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659" w:line="1" w:lineRule="exact"/>
      </w:pPr>
    </w:p>
    <w:p>
      <w:pPr>
        <w:widowControl w:val="0"/>
        <w:jc w:val="center"/>
        <w:rPr>
          <w:sz w:val="2"/>
          <w:szCs w:val="2"/>
        </w:rPr>
      </w:pPr>
      <w:r>
        <w:drawing>
          <wp:inline>
            <wp:extent cx="1444625" cy="12192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44625" cy="1219200"/>
                    </a:xfrm>
                    <a:prstGeom prst="rect"/>
                  </pic:spPr>
                </pic:pic>
              </a:graphicData>
            </a:graphic>
          </wp:inline>
        </w:drawing>
      </w:r>
    </w:p>
    <w:p>
      <w:pPr>
        <w:widowControl w:val="0"/>
        <w:spacing w:after="139" w:line="1" w:lineRule="exact"/>
      </w:pPr>
    </w:p>
    <w:p>
      <w:pPr>
        <w:pStyle w:val="Style2"/>
        <w:keepNext w:val="0"/>
        <w:keepLines w:val="0"/>
        <w:widowControl w:val="0"/>
        <w:shd w:val="clear" w:color="auto" w:fill="auto"/>
        <w:bidi w:val="0"/>
        <w:spacing w:before="0" w:after="0" w:line="240" w:lineRule="auto"/>
        <w:ind w:left="0" w:right="0" w:firstLine="0"/>
        <w:jc w:val="center"/>
        <w:rPr>
          <w:sz w:val="48"/>
          <w:szCs w:val="48"/>
        </w:rPr>
      </w:pPr>
      <w:r>
        <w:rPr>
          <w:rFonts w:ascii="SimHei" w:eastAsia="SimHei" w:hAnsi="SimHei" w:cs="SimHei"/>
          <w:color w:val="544A78"/>
          <w:spacing w:val="0"/>
          <w:w w:val="100"/>
          <w:position w:val="0"/>
          <w:sz w:val="48"/>
          <w:szCs w:val="48"/>
        </w:rPr>
        <w:t>光现新网</w:t>
      </w:r>
    </w:p>
    <w:p>
      <w:pPr>
        <w:pStyle w:val="Style2"/>
        <w:keepNext w:val="0"/>
        <w:keepLines w:val="0"/>
        <w:widowControl w:val="0"/>
        <w:shd w:val="clear" w:color="auto" w:fill="auto"/>
        <w:bidi w:val="0"/>
        <w:spacing w:before="0" w:after="1420" w:line="182" w:lineRule="auto"/>
        <w:ind w:left="0" w:right="0" w:firstLine="0"/>
        <w:jc w:val="center"/>
        <w:rPr>
          <w:sz w:val="52"/>
          <w:szCs w:val="52"/>
        </w:rPr>
      </w:pPr>
      <w:r>
        <w:rPr>
          <w:rFonts w:ascii="Times New Roman" w:eastAsia="Times New Roman" w:hAnsi="Times New Roman" w:cs="Times New Roman"/>
          <w:b/>
          <w:bCs/>
          <w:color w:val="544A78"/>
          <w:spacing w:val="0"/>
          <w:w w:val="100"/>
          <w:position w:val="0"/>
          <w:sz w:val="52"/>
          <w:szCs w:val="52"/>
        </w:rPr>
        <w:t>SINNET</w:t>
      </w:r>
    </w:p>
    <w:p>
      <w:pPr>
        <w:pStyle w:val="Style2"/>
        <w:keepNext w:val="0"/>
        <w:keepLines w:val="0"/>
        <w:widowControl w:val="0"/>
        <w:shd w:val="clear" w:color="auto" w:fill="auto"/>
        <w:bidi w:val="0"/>
        <w:spacing w:before="0" w:after="3780" w:line="701" w:lineRule="exact"/>
        <w:ind w:left="0" w:right="0" w:firstLine="0"/>
        <w:jc w:val="center"/>
        <w:rPr>
          <w:sz w:val="54"/>
          <w:szCs w:val="54"/>
        </w:rPr>
      </w:pPr>
      <w:r>
        <w:rPr>
          <w:b/>
          <w:bCs/>
          <w:color w:val="000000"/>
          <w:spacing w:val="0"/>
          <w:w w:val="100"/>
          <w:position w:val="0"/>
          <w:sz w:val="54"/>
          <w:szCs w:val="54"/>
        </w:rPr>
        <w:t>北京光环新网科技股份有限公司</w:t>
        <w:br/>
      </w:r>
      <w:r>
        <w:rPr>
          <w:rFonts w:ascii="Times New Roman" w:eastAsia="Times New Roman" w:hAnsi="Times New Roman" w:cs="Times New Roman"/>
          <w:b/>
          <w:bCs/>
          <w:color w:val="000000"/>
          <w:spacing w:val="0"/>
          <w:w w:val="100"/>
          <w:position w:val="0"/>
          <w:sz w:val="56"/>
          <w:szCs w:val="56"/>
        </w:rPr>
        <w:t>2021</w:t>
      </w:r>
      <w:r>
        <w:rPr>
          <w:b/>
          <w:bCs/>
          <w:color w:val="000000"/>
          <w:spacing w:val="0"/>
          <w:w w:val="100"/>
          <w:position w:val="0"/>
          <w:sz w:val="54"/>
          <w:szCs w:val="54"/>
        </w:rPr>
        <w:t>年年度报告</w:t>
      </w:r>
    </w:p>
    <w:p>
      <w:pPr>
        <w:pStyle w:val="Style2"/>
        <w:keepNext w:val="0"/>
        <w:keepLines w:val="0"/>
        <w:widowControl w:val="0"/>
        <w:shd w:val="clear" w:color="auto" w:fill="auto"/>
        <w:bidi w:val="0"/>
        <w:spacing w:before="0" w:after="140" w:line="240" w:lineRule="auto"/>
        <w:ind w:left="3380" w:right="0" w:firstLine="0"/>
        <w:jc w:val="left"/>
        <w:rPr>
          <w:sz w:val="28"/>
          <w:szCs w:val="28"/>
        </w:rPr>
      </w:pPr>
      <w:r>
        <w:rPr>
          <w:b/>
          <w:bCs/>
          <w:color w:val="000000"/>
          <w:spacing w:val="0"/>
          <w:w w:val="100"/>
          <w:position w:val="0"/>
          <w:sz w:val="28"/>
          <w:szCs w:val="28"/>
        </w:rPr>
        <w:t>证券代码：</w:t>
      </w:r>
      <w:r>
        <w:rPr>
          <w:rFonts w:ascii="Times New Roman" w:eastAsia="Times New Roman" w:hAnsi="Times New Roman" w:cs="Times New Roman"/>
          <w:b/>
          <w:bCs/>
          <w:color w:val="000000"/>
          <w:spacing w:val="0"/>
          <w:w w:val="100"/>
          <w:position w:val="0"/>
          <w:sz w:val="28"/>
          <w:szCs w:val="28"/>
        </w:rPr>
        <w:t>300383</w:t>
      </w:r>
    </w:p>
    <w:p>
      <w:pPr>
        <w:pStyle w:val="Style10"/>
        <w:keepNext w:val="0"/>
        <w:keepLines w:val="0"/>
        <w:widowControl w:val="0"/>
        <w:shd w:val="clear" w:color="auto" w:fill="auto"/>
        <w:bidi w:val="0"/>
        <w:spacing w:before="0" w:after="140" w:line="240" w:lineRule="auto"/>
        <w:ind w:left="3380" w:right="0" w:firstLine="0"/>
        <w:jc w:val="left"/>
      </w:pPr>
      <w:r>
        <w:rPr>
          <w:color w:val="000000"/>
          <w:spacing w:val="0"/>
          <w:w w:val="100"/>
          <w:position w:val="0"/>
        </w:rPr>
        <w:t>证券简称：光环新网</w:t>
      </w:r>
    </w:p>
    <w:p>
      <w:pPr>
        <w:pStyle w:val="Style2"/>
        <w:keepNext w:val="0"/>
        <w:keepLines w:val="0"/>
        <w:widowControl w:val="0"/>
        <w:shd w:val="clear" w:color="auto" w:fill="auto"/>
        <w:bidi w:val="0"/>
        <w:spacing w:before="0" w:after="140" w:line="240" w:lineRule="auto"/>
        <w:ind w:left="3380" w:right="0" w:firstLine="0"/>
        <w:jc w:val="left"/>
        <w:rPr>
          <w:sz w:val="28"/>
          <w:szCs w:val="28"/>
        </w:rPr>
      </w:pPr>
      <w:r>
        <w:rPr>
          <w:b/>
          <w:bCs/>
          <w:color w:val="000000"/>
          <w:spacing w:val="0"/>
          <w:w w:val="100"/>
          <w:position w:val="0"/>
          <w:sz w:val="28"/>
          <w:szCs w:val="28"/>
        </w:rPr>
        <w:t>公告编号：</w:t>
      </w:r>
      <w:r>
        <w:rPr>
          <w:rFonts w:ascii="Times New Roman" w:eastAsia="Times New Roman" w:hAnsi="Times New Roman" w:cs="Times New Roman"/>
          <w:b/>
          <w:bCs/>
          <w:color w:val="000000"/>
          <w:spacing w:val="0"/>
          <w:w w:val="100"/>
          <w:position w:val="0"/>
          <w:sz w:val="28"/>
          <w:szCs w:val="28"/>
        </w:rPr>
        <w:t>2022-008</w:t>
      </w:r>
    </w:p>
    <w:p>
      <w:pPr>
        <w:pStyle w:val="Style10"/>
        <w:keepNext w:val="0"/>
        <w:keepLines w:val="0"/>
        <w:widowControl w:val="0"/>
        <w:shd w:val="clear" w:color="auto" w:fill="auto"/>
        <w:bidi w:val="0"/>
        <w:spacing w:before="0" w:after="140" w:line="240" w:lineRule="auto"/>
        <w:ind w:left="3380" w:right="0" w:firstLine="0"/>
        <w:jc w:val="left"/>
      </w:pPr>
      <w:r>
        <w:rPr>
          <w:color w:val="000000"/>
          <w:spacing w:val="0"/>
          <w:w w:val="100"/>
          <w:position w:val="0"/>
        </w:rPr>
        <w:t>公告日期：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13"/>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after="8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0"/>
        <w:keepNext w:val="0"/>
        <w:keepLines w:val="0"/>
        <w:widowControl w:val="0"/>
        <w:shd w:val="clear" w:color="auto" w:fill="auto"/>
        <w:bidi w:val="0"/>
        <w:spacing w:before="0" w:after="80" w:line="634" w:lineRule="exact"/>
        <w:ind w:left="0" w:right="0"/>
        <w:jc w:val="both"/>
      </w:pPr>
      <w:r>
        <w:rPr>
          <w:color w:val="000000"/>
          <w:spacing w:val="0"/>
          <w:w w:val="100"/>
          <w:position w:val="0"/>
        </w:rPr>
        <w:t>公司负责人耿殿根、主管会计工作负责人及会计机构负责人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张利军声明：保证本年度报告中财务报告的真实、准确、完整。</w:t>
      </w:r>
    </w:p>
    <w:p>
      <w:pPr>
        <w:pStyle w:val="Style10"/>
        <w:keepNext w:val="0"/>
        <w:keepLines w:val="0"/>
        <w:widowControl w:val="0"/>
        <w:shd w:val="clear" w:color="auto" w:fill="auto"/>
        <w:bidi w:val="0"/>
        <w:spacing w:before="0" w:after="820" w:line="626" w:lineRule="exact"/>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after="80" w:line="626" w:lineRule="exact"/>
        <w:ind w:left="0" w:right="0"/>
        <w:jc w:val="both"/>
      </w:pPr>
      <w:r>
        <w:rPr>
          <w:color w:val="000000"/>
          <w:spacing w:val="0"/>
          <w:w w:val="100"/>
          <w:position w:val="0"/>
        </w:rPr>
        <w:t>本公司请投资者认真阅读本年度报告全文，并特别注意下列风险因素：</w:t>
      </w:r>
    </w:p>
    <w:p>
      <w:pPr>
        <w:pStyle w:val="Style10"/>
        <w:keepNext w:val="0"/>
        <w:keepLines w:val="0"/>
        <w:widowControl w:val="0"/>
        <w:shd w:val="clear" w:color="auto" w:fill="auto"/>
        <w:bidi w:val="0"/>
        <w:spacing w:before="0" w:after="80" w:line="626" w:lineRule="exact"/>
        <w:ind w:left="0" w:right="0"/>
        <w:jc w:val="both"/>
      </w:pPr>
      <w:bookmarkStart w:id="4" w:name="bookmark4"/>
      <w:r>
        <w:rPr>
          <w:rFonts w:ascii="Times New Roman" w:eastAsia="Times New Roman" w:hAnsi="Times New Roman" w:cs="Times New Roman"/>
          <w:color w:val="000000"/>
          <w:spacing w:val="0"/>
          <w:w w:val="100"/>
          <w:position w:val="0"/>
        </w:rPr>
        <w:t>1</w:t>
      </w:r>
      <w:bookmarkEnd w:id="4"/>
      <w:r>
        <w:rPr>
          <w:color w:val="000000"/>
          <w:spacing w:val="0"/>
          <w:w w:val="100"/>
          <w:position w:val="0"/>
        </w:rPr>
        <w:t>、产业政策升级可能带来的运营风险</w:t>
      </w:r>
    </w:p>
    <w:p>
      <w:pPr>
        <w:pStyle w:val="Style10"/>
        <w:keepNext w:val="0"/>
        <w:keepLines w:val="0"/>
        <w:widowControl w:val="0"/>
        <w:shd w:val="clear" w:color="auto" w:fill="auto"/>
        <w:bidi w:val="0"/>
        <w:spacing w:before="0" w:after="80" w:line="626"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月北京市经济和信息化局发布《北京市数据中心统筹发展实施方 案</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年）》，方案对推进北京市数据中心绿色化、智能化、集约化发 展，做出了新的部署，对年均</w:t>
      </w:r>
      <w:r>
        <w:rPr>
          <w:rFonts w:ascii="Times New Roman" w:eastAsia="Times New Roman" w:hAnsi="Times New Roman" w:cs="Times New Roman"/>
          <w:color w:val="000000"/>
          <w:spacing w:val="0"/>
          <w:w w:val="100"/>
          <w:position w:val="0"/>
        </w:rPr>
        <w:t>PUE</w:t>
      </w:r>
      <w:r>
        <w:rPr>
          <w:color w:val="000000"/>
          <w:spacing w:val="0"/>
          <w:w w:val="100"/>
          <w:position w:val="0"/>
        </w:rPr>
        <w:t>高于</w:t>
      </w:r>
      <w:r>
        <w:rPr>
          <w:rFonts w:ascii="Times New Roman" w:eastAsia="Times New Roman" w:hAnsi="Times New Roman" w:cs="Times New Roman"/>
          <w:color w:val="000000"/>
          <w:spacing w:val="0"/>
          <w:w w:val="100"/>
          <w:position w:val="0"/>
        </w:rPr>
        <w:t>2.0</w:t>
      </w:r>
      <w:r>
        <w:rPr>
          <w:color w:val="000000"/>
          <w:spacing w:val="0"/>
          <w:w w:val="100"/>
          <w:position w:val="0"/>
        </w:rPr>
        <w:t>或平均单机架功率低于</w:t>
      </w:r>
      <w:r>
        <w:rPr>
          <w:rFonts w:ascii="Times New Roman" w:eastAsia="Times New Roman" w:hAnsi="Times New Roman" w:cs="Times New Roman"/>
          <w:color w:val="000000"/>
          <w:spacing w:val="0"/>
          <w:w w:val="100"/>
          <w:position w:val="0"/>
        </w:rPr>
        <w:t>2.5</w:t>
      </w:r>
      <w:r>
        <w:rPr>
          <w:color w:val="000000"/>
          <w:spacing w:val="0"/>
          <w:w w:val="100"/>
          <w:position w:val="0"/>
        </w:rPr>
        <w:t>千瓦或 平均上架率低于</w:t>
      </w:r>
      <w:r>
        <w:rPr>
          <w:rFonts w:ascii="Times New Roman" w:eastAsia="Times New Roman" w:hAnsi="Times New Roman" w:cs="Times New Roman"/>
          <w:color w:val="000000"/>
          <w:spacing w:val="0"/>
          <w:w w:val="100"/>
          <w:position w:val="0"/>
        </w:rPr>
        <w:t>30%</w:t>
      </w:r>
      <w:r>
        <w:rPr>
          <w:color w:val="000000"/>
          <w:spacing w:val="0"/>
          <w:w w:val="100"/>
          <w:position w:val="0"/>
        </w:rPr>
        <w:t>的功能落后的备份存储类数据中心要逐步关闭；加快对年 均</w:t>
      </w:r>
      <w:r>
        <w:rPr>
          <w:rFonts w:ascii="Times New Roman" w:eastAsia="Times New Roman" w:hAnsi="Times New Roman" w:cs="Times New Roman"/>
          <w:color w:val="000000"/>
          <w:spacing w:val="0"/>
          <w:w w:val="100"/>
          <w:position w:val="0"/>
        </w:rPr>
        <w:t>PUE</w:t>
      </w:r>
      <w:r>
        <w:rPr>
          <w:color w:val="000000"/>
          <w:spacing w:val="0"/>
          <w:w w:val="100"/>
          <w:position w:val="0"/>
        </w:rPr>
        <w:t>高于</w:t>
      </w:r>
      <w:r>
        <w:rPr>
          <w:rFonts w:ascii="Times New Roman" w:eastAsia="Times New Roman" w:hAnsi="Times New Roman" w:cs="Times New Roman"/>
          <w:color w:val="000000"/>
          <w:spacing w:val="0"/>
          <w:w w:val="100"/>
          <w:position w:val="0"/>
        </w:rPr>
        <w:t>1.8</w:t>
      </w:r>
      <w:r>
        <w:rPr>
          <w:color w:val="000000"/>
          <w:spacing w:val="0"/>
          <w:w w:val="100"/>
          <w:position w:val="0"/>
        </w:rPr>
        <w:t>或平均单机架功率低于</w:t>
      </w:r>
      <w:r>
        <w:rPr>
          <w:rFonts w:ascii="Times New Roman" w:eastAsia="Times New Roman" w:hAnsi="Times New Roman" w:cs="Times New Roman"/>
          <w:color w:val="000000"/>
          <w:spacing w:val="0"/>
          <w:w w:val="100"/>
          <w:position w:val="0"/>
        </w:rPr>
        <w:t>3</w:t>
      </w:r>
      <w:r>
        <w:rPr>
          <w:color w:val="000000"/>
          <w:spacing w:val="0"/>
          <w:w w:val="100"/>
          <w:position w:val="0"/>
        </w:rPr>
        <w:t>千瓦的数据中心进行改造：改造后的 计算型云数据中心</w:t>
      </w:r>
      <w:r>
        <w:rPr>
          <w:rFonts w:ascii="Times New Roman" w:eastAsia="Times New Roman" w:hAnsi="Times New Roman" w:cs="Times New Roman"/>
          <w:color w:val="000000"/>
          <w:spacing w:val="0"/>
          <w:w w:val="100"/>
          <w:position w:val="0"/>
        </w:rPr>
        <w:t>PUE</w:t>
      </w:r>
      <w:r>
        <w:rPr>
          <w:color w:val="000000"/>
          <w:spacing w:val="0"/>
          <w:w w:val="100"/>
          <w:position w:val="0"/>
        </w:rPr>
        <w:t>不应高于</w:t>
      </w:r>
      <w:r>
        <w:rPr>
          <w:rFonts w:ascii="Times New Roman" w:eastAsia="Times New Roman" w:hAnsi="Times New Roman" w:cs="Times New Roman"/>
          <w:color w:val="000000"/>
          <w:spacing w:val="0"/>
          <w:w w:val="100"/>
          <w:position w:val="0"/>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rPr>
        <w:t>IT</w:t>
      </w:r>
      <w:r>
        <w:rPr>
          <w:color w:val="000000"/>
          <w:spacing w:val="0"/>
          <w:w w:val="100"/>
          <w:position w:val="0"/>
        </w:rPr>
        <w:t>设备总功率不得超过改造前，且满足 行业通用算力需求和数据资源智能分析需求，符合所在区域功能定位和经济贡 献指标要求。对未按规定完成改造的数据中心要按照政府部门要求逐步腾退。 如未来公司运营的数据中心无法达到相应</w:t>
      </w:r>
      <w:r>
        <w:rPr>
          <w:rFonts w:ascii="Times New Roman" w:eastAsia="Times New Roman" w:hAnsi="Times New Roman" w:cs="Times New Roman"/>
          <w:color w:val="000000"/>
          <w:spacing w:val="0"/>
          <w:w w:val="100"/>
          <w:position w:val="0"/>
        </w:rPr>
        <w:t>PUE</w:t>
      </w:r>
      <w:r>
        <w:rPr>
          <w:color w:val="000000"/>
          <w:spacing w:val="0"/>
          <w:w w:val="100"/>
          <w:position w:val="0"/>
        </w:rPr>
        <w:t>标准，将面临停止运营的风 险。公司积极采用先进节能技术，利用绿色能源，持续推进数据中心节能降耗</w:t>
      </w:r>
    </w:p>
    <w:p>
      <w:pPr>
        <w:pStyle w:val="Style10"/>
        <w:keepNext w:val="0"/>
        <w:keepLines w:val="0"/>
        <w:widowControl w:val="0"/>
        <w:shd w:val="clear" w:color="auto" w:fill="auto"/>
        <w:bidi w:val="0"/>
        <w:spacing w:before="0" w:after="80"/>
        <w:ind w:left="0" w:right="0" w:firstLine="0"/>
        <w:jc w:val="both"/>
      </w:pPr>
      <w:r>
        <w:rPr>
          <w:color w:val="000000"/>
          <w:spacing w:val="0"/>
          <w:w w:val="100"/>
          <w:position w:val="0"/>
        </w:rPr>
        <w:t>工作。</w:t>
      </w:r>
    </w:p>
    <w:p>
      <w:pPr>
        <w:pStyle w:val="Style10"/>
        <w:keepNext w:val="0"/>
        <w:keepLines w:val="0"/>
        <w:widowControl w:val="0"/>
        <w:shd w:val="clear" w:color="auto" w:fill="auto"/>
        <w:tabs>
          <w:tab w:pos="1002" w:val="left"/>
        </w:tabs>
        <w:bidi w:val="0"/>
        <w:spacing w:before="0" w:after="80"/>
        <w:ind w:left="0" w:right="0"/>
        <w:jc w:val="both"/>
      </w:pPr>
      <w:bookmarkStart w:id="5" w:name="bookmark5"/>
      <w:r>
        <w:rPr>
          <w:rFonts w:ascii="Times New Roman" w:eastAsia="Times New Roman" w:hAnsi="Times New Roman" w:cs="Times New Roman"/>
          <w:color w:val="000000"/>
          <w:spacing w:val="0"/>
          <w:w w:val="100"/>
          <w:position w:val="0"/>
        </w:rPr>
        <w:t>2</w:t>
      </w:r>
      <w:bookmarkEnd w:id="5"/>
      <w:r>
        <w:rPr>
          <w:color w:val="000000"/>
          <w:spacing w:val="0"/>
          <w:w w:val="100"/>
          <w:position w:val="0"/>
        </w:rPr>
        <w:t>、</w:t>
        <w:tab/>
        <w:t>运营成本增加带来的风险</w:t>
      </w:r>
    </w:p>
    <w:p>
      <w:pPr>
        <w:pStyle w:val="Style10"/>
        <w:keepNext w:val="0"/>
        <w:keepLines w:val="0"/>
        <w:widowControl w:val="0"/>
        <w:shd w:val="clear" w:color="auto" w:fill="auto"/>
        <w:bidi w:val="0"/>
        <w:spacing w:before="0" w:after="400"/>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月工业和信息化部印发《新型数据中心发展三年行动计划 </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年）》明确用</w:t>
      </w:r>
      <w:r>
        <w:rPr>
          <w:rFonts w:ascii="Times New Roman" w:eastAsia="Times New Roman" w:hAnsi="Times New Roman" w:cs="Times New Roman"/>
          <w:color w:val="000000"/>
          <w:spacing w:val="0"/>
          <w:w w:val="100"/>
          <w:position w:val="0"/>
        </w:rPr>
        <w:t>3</w:t>
      </w:r>
      <w:r>
        <w:rPr>
          <w:color w:val="000000"/>
          <w:spacing w:val="0"/>
          <w:w w:val="100"/>
          <w:position w:val="0"/>
        </w:rPr>
        <w:t>年时间基本形成布局合理、技术先进、绿色低碳、 算力规模与数字经济增长相适应的新型数据中心发展格局。稳步提升能效水 平，逐步降低</w:t>
      </w:r>
      <w:r>
        <w:rPr>
          <w:rFonts w:ascii="Times New Roman" w:eastAsia="Times New Roman" w:hAnsi="Times New Roman" w:cs="Times New Roman"/>
          <w:color w:val="000000"/>
          <w:spacing w:val="0"/>
          <w:w w:val="100"/>
          <w:position w:val="0"/>
        </w:rPr>
        <w:t>PUE</w:t>
      </w:r>
      <w:r>
        <w:rPr>
          <w:color w:val="000000"/>
          <w:spacing w:val="0"/>
          <w:w w:val="100"/>
          <w:position w:val="0"/>
        </w:rPr>
        <w:t>，</w:t>
      </w:r>
      <w:r>
        <w:rPr>
          <w:color w:val="000000"/>
          <w:spacing w:val="0"/>
          <w:w w:val="100"/>
          <w:position w:val="0"/>
        </w:rPr>
        <w:t>提高可再生能源利用率是公司下一步发展的重要课题。公 司在新数据中心建设及老数据中心节能改造的工作中，通过选用节能设备和应 用节能技术，提升电力等能源使用效率，提高运维效率。节能设备投资普遍高 于普通设备投入，势必会增加公司的运营成本，同时随着公司经营规模和资产 规模的扩大，也会带来相应的各项成本费用增加，从而导致公司毛利率降低， 对公司经营业绩产生一定影响。公司将合理推进节能举措，控制成本增加比 例，同时也通过进一步强化和规范管理、控制费用等方式，尽可能减轻成本上 升压力。</w:t>
      </w:r>
    </w:p>
    <w:p>
      <w:pPr>
        <w:pStyle w:val="Style10"/>
        <w:keepNext w:val="0"/>
        <w:keepLines w:val="0"/>
        <w:widowControl w:val="0"/>
        <w:shd w:val="clear" w:color="auto" w:fill="auto"/>
        <w:tabs>
          <w:tab w:pos="1002" w:val="left"/>
        </w:tabs>
        <w:bidi w:val="0"/>
        <w:spacing w:before="0" w:after="0" w:line="468" w:lineRule="auto"/>
        <w:ind w:left="0" w:right="0"/>
        <w:jc w:val="both"/>
      </w:pPr>
      <w:bookmarkStart w:id="6" w:name="bookmark6"/>
      <w:r>
        <w:rPr>
          <w:rFonts w:ascii="Times New Roman" w:eastAsia="Times New Roman" w:hAnsi="Times New Roman" w:cs="Times New Roman"/>
          <w:color w:val="000000"/>
          <w:spacing w:val="0"/>
          <w:w w:val="100"/>
          <w:position w:val="0"/>
        </w:rPr>
        <w:t>3</w:t>
      </w:r>
      <w:bookmarkEnd w:id="6"/>
      <w:r>
        <w:rPr>
          <w:color w:val="000000"/>
          <w:spacing w:val="0"/>
          <w:w w:val="100"/>
          <w:position w:val="0"/>
        </w:rPr>
        <w:t>、</w:t>
        <w:tab/>
        <w:t>应收账款回收风险</w:t>
      </w:r>
    </w:p>
    <w:p>
      <w:pPr>
        <w:pStyle w:val="Style10"/>
        <w:keepNext w:val="0"/>
        <w:keepLines w:val="0"/>
        <w:widowControl w:val="0"/>
        <w:shd w:val="clear" w:color="auto" w:fill="auto"/>
        <w:bidi w:val="0"/>
        <w:spacing w:before="0" w:after="400" w:line="629" w:lineRule="exact"/>
        <w:ind w:left="0" w:right="0"/>
        <w:jc w:val="both"/>
      </w:pPr>
      <w:r>
        <w:rPr>
          <w:color w:val="000000"/>
          <w:spacing w:val="0"/>
          <w:w w:val="100"/>
          <w:position w:val="0"/>
        </w:rPr>
        <w:t>截至报告期末，公司应收账款账面值为</w:t>
      </w:r>
      <w:r>
        <w:rPr>
          <w:rFonts w:ascii="Times New Roman" w:eastAsia="Times New Roman" w:hAnsi="Times New Roman" w:cs="Times New Roman"/>
          <w:color w:val="000000"/>
          <w:spacing w:val="0"/>
          <w:w w:val="100"/>
          <w:position w:val="0"/>
        </w:rPr>
        <w:t>221,344.83</w:t>
      </w:r>
      <w:r>
        <w:rPr>
          <w:color w:val="000000"/>
          <w:spacing w:val="0"/>
          <w:w w:val="100"/>
          <w:position w:val="0"/>
        </w:rPr>
        <w:t>万元，占公司资产总额 比例为</w:t>
      </w:r>
      <w:r>
        <w:rPr>
          <w:rFonts w:ascii="Times New Roman" w:eastAsia="Times New Roman" w:hAnsi="Times New Roman" w:cs="Times New Roman"/>
          <w:color w:val="000000"/>
          <w:spacing w:val="0"/>
          <w:w w:val="100"/>
          <w:position w:val="0"/>
        </w:rPr>
        <w:t>11.39%</w:t>
      </w:r>
      <w:r>
        <w:rPr>
          <w:color w:val="000000"/>
          <w:spacing w:val="0"/>
          <w:w w:val="100"/>
          <w:position w:val="0"/>
        </w:rPr>
        <w:t>，较上年末增长</w:t>
      </w:r>
      <w:r>
        <w:rPr>
          <w:rFonts w:ascii="Times New Roman" w:eastAsia="Times New Roman" w:hAnsi="Times New Roman" w:cs="Times New Roman"/>
          <w:color w:val="000000"/>
          <w:spacing w:val="0"/>
          <w:w w:val="100"/>
          <w:position w:val="0"/>
        </w:rPr>
        <w:t>13.45%</w:t>
      </w:r>
      <w:r>
        <w:rPr>
          <w:color w:val="000000"/>
          <w:spacing w:val="0"/>
          <w:w w:val="100"/>
          <w:position w:val="0"/>
        </w:rPr>
        <w:t>，应收账款的形成主要受业务特性及部 分客户协议约定的影响。报告期内的应收账款主要为账期内应收款项，并随收 入规模增长而呈现逐年增长的趋势。若客户因审批流程长或经营状况出现恶化 等原因拖延付款，存在应收账款逐年增加且不能回收的风险。</w:t>
      </w:r>
    </w:p>
    <w:p>
      <w:pPr>
        <w:pStyle w:val="Style10"/>
        <w:keepNext w:val="0"/>
        <w:keepLines w:val="0"/>
        <w:widowControl w:val="0"/>
        <w:shd w:val="clear" w:color="auto" w:fill="auto"/>
        <w:tabs>
          <w:tab w:pos="1002" w:val="left"/>
        </w:tabs>
        <w:bidi w:val="0"/>
        <w:spacing w:before="0" w:after="0" w:line="468" w:lineRule="auto"/>
        <w:ind w:left="0" w:right="0"/>
        <w:jc w:val="both"/>
      </w:pPr>
      <w:bookmarkStart w:id="7" w:name="bookmark7"/>
      <w:r>
        <w:rPr>
          <w:rFonts w:ascii="Times New Roman" w:eastAsia="Times New Roman" w:hAnsi="Times New Roman" w:cs="Times New Roman"/>
          <w:color w:val="000000"/>
          <w:spacing w:val="0"/>
          <w:w w:val="100"/>
          <w:position w:val="0"/>
        </w:rPr>
        <w:t>4</w:t>
      </w:r>
      <w:bookmarkEnd w:id="7"/>
      <w:r>
        <w:rPr>
          <w:color w:val="000000"/>
          <w:spacing w:val="0"/>
          <w:w w:val="100"/>
          <w:position w:val="0"/>
        </w:rPr>
        <w:t>、</w:t>
        <w:tab/>
        <w:t>行业竞争风险</w:t>
      </w:r>
    </w:p>
    <w:p>
      <w:pPr>
        <w:pStyle w:val="Style10"/>
        <w:keepNext w:val="0"/>
        <w:keepLines w:val="0"/>
        <w:widowControl w:val="0"/>
        <w:shd w:val="clear" w:color="auto" w:fill="auto"/>
        <w:bidi w:val="0"/>
        <w:spacing w:before="0" w:after="240"/>
        <w:ind w:left="0" w:right="0"/>
        <w:jc w:val="both"/>
      </w:pPr>
      <w:r>
        <w:rPr>
          <w:color w:val="000000"/>
          <w:spacing w:val="0"/>
          <w:w w:val="100"/>
          <w:position w:val="0"/>
        </w:rPr>
        <w:t>目前国内数据中心行业呈现基础电信运营商和第三方数据中心运营商共存</w:t>
      </w:r>
    </w:p>
    <w:p>
      <w:pPr>
        <w:pStyle w:val="Style10"/>
        <w:keepNext w:val="0"/>
        <w:keepLines w:val="0"/>
        <w:widowControl w:val="0"/>
        <w:shd w:val="clear" w:color="auto" w:fill="auto"/>
        <w:bidi w:val="0"/>
        <w:spacing w:before="0" w:after="400" w:line="626" w:lineRule="exact"/>
        <w:ind w:left="0" w:right="0" w:firstLine="0"/>
        <w:jc w:val="both"/>
      </w:pPr>
      <w:r>
        <w:rPr>
          <w:color w:val="000000"/>
          <w:spacing w:val="0"/>
          <w:w w:val="100"/>
          <w:position w:val="0"/>
        </w:rPr>
        <w:t>的市场格局，对于第三方数据中心运营商而言，竞争主要集中在服务和专业技 术、安全性、可靠性和功能性、声誉和品牌知名度、资金实力、所提供服务的 广度和深度等领域。公司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IDC</w:t>
      </w:r>
      <w:r>
        <w:rPr>
          <w:color w:val="000000"/>
          <w:spacing w:val="0"/>
          <w:w w:val="100"/>
          <w:position w:val="0"/>
        </w:rPr>
        <w:t>服务收入规模在第三方数据中心运营商 中排名第四，处于较为领先的位置。</w:t>
      </w:r>
    </w:p>
    <w:p>
      <w:pPr>
        <w:pStyle w:val="Style10"/>
        <w:keepNext w:val="0"/>
        <w:keepLines w:val="0"/>
        <w:widowControl w:val="0"/>
        <w:shd w:val="clear" w:color="auto" w:fill="auto"/>
        <w:bidi w:val="0"/>
        <w:spacing w:before="0" w:after="0" w:line="470" w:lineRule="auto"/>
        <w:ind w:left="0" w:right="0"/>
        <w:jc w:val="both"/>
      </w:pPr>
      <w:bookmarkStart w:id="8" w:name="bookmark8"/>
      <w:r>
        <w:rPr>
          <w:rFonts w:ascii="Times New Roman" w:eastAsia="Times New Roman" w:hAnsi="Times New Roman" w:cs="Times New Roman"/>
          <w:color w:val="000000"/>
          <w:spacing w:val="0"/>
          <w:w w:val="100"/>
          <w:position w:val="0"/>
        </w:rPr>
        <w:t>5</w:t>
      </w:r>
      <w:bookmarkEnd w:id="8"/>
      <w:r>
        <w:rPr>
          <w:color w:val="000000"/>
          <w:spacing w:val="0"/>
          <w:w w:val="100"/>
          <w:position w:val="0"/>
        </w:rPr>
        <w:t>、商誉减值风险</w:t>
      </w:r>
    </w:p>
    <w:p>
      <w:pPr>
        <w:pStyle w:val="Style10"/>
        <w:keepNext w:val="0"/>
        <w:keepLines w:val="0"/>
        <w:widowControl w:val="0"/>
        <w:shd w:val="clear" w:color="auto" w:fill="auto"/>
        <w:bidi w:val="0"/>
        <w:spacing w:before="0" w:after="60" w:line="632" w:lineRule="exact"/>
        <w:ind w:left="0" w:right="0"/>
        <w:jc w:val="both"/>
      </w:pPr>
      <w:r>
        <w:rPr>
          <w:color w:val="000000"/>
          <w:spacing w:val="0"/>
          <w:w w:val="100"/>
          <w:position w:val="0"/>
        </w:rPr>
        <w:t>公司因</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年发行股份购买资产收购中金云网和无双科技，分别形成了 </w:t>
      </w:r>
      <w:r>
        <w:rPr>
          <w:rFonts w:ascii="Times New Roman" w:eastAsia="Times New Roman" w:hAnsi="Times New Roman" w:cs="Times New Roman"/>
          <w:color w:val="000000"/>
          <w:spacing w:val="0"/>
          <w:w w:val="100"/>
          <w:position w:val="0"/>
        </w:rPr>
        <w:t>19.52</w:t>
      </w:r>
      <w:r>
        <w:rPr>
          <w:color w:val="000000"/>
          <w:spacing w:val="0"/>
          <w:w w:val="100"/>
          <w:position w:val="0"/>
        </w:rPr>
        <w:t>亿元和</w:t>
      </w:r>
      <w:r>
        <w:rPr>
          <w:rFonts w:ascii="Times New Roman" w:eastAsia="Times New Roman" w:hAnsi="Times New Roman" w:cs="Times New Roman"/>
          <w:color w:val="000000"/>
          <w:spacing w:val="0"/>
          <w:w w:val="100"/>
          <w:position w:val="0"/>
        </w:rPr>
        <w:t>4.44</w:t>
      </w:r>
      <w:r>
        <w:rPr>
          <w:color w:val="000000"/>
          <w:spacing w:val="0"/>
          <w:w w:val="100"/>
          <w:position w:val="0"/>
        </w:rPr>
        <w:t>亿元商誉，截至报告期末均未计提过减值准备。未来中金云 网或无双科技经营业绩出现下滑，将导致商誉减值风险，进而对公司业绩造成 不利影响。</w:t>
      </w:r>
    </w:p>
    <w:p>
      <w:pPr>
        <w:pStyle w:val="Style10"/>
        <w:keepNext w:val="0"/>
        <w:keepLines w:val="0"/>
        <w:widowControl w:val="0"/>
        <w:shd w:val="clear" w:color="auto" w:fill="auto"/>
        <w:bidi w:val="0"/>
        <w:spacing w:before="0" w:after="800" w:line="634" w:lineRule="exact"/>
        <w:ind w:left="0" w:right="0"/>
        <w:jc w:val="both"/>
      </w:pPr>
      <w:r>
        <w:rPr>
          <w:color w:val="000000"/>
          <w:spacing w:val="0"/>
          <w:w w:val="100"/>
          <w:position w:val="0"/>
        </w:rPr>
        <w:t>有关上述</w:t>
      </w:r>
      <w:r>
        <w:rPr>
          <w:rFonts w:ascii="Times New Roman" w:eastAsia="Times New Roman" w:hAnsi="Times New Roman" w:cs="Times New Roman"/>
          <w:color w:val="000000"/>
          <w:spacing w:val="0"/>
          <w:w w:val="100"/>
          <w:position w:val="0"/>
        </w:rPr>
        <w:t>5</w:t>
      </w:r>
      <w:r>
        <w:rPr>
          <w:color w:val="000000"/>
          <w:spacing w:val="0"/>
          <w:w w:val="100"/>
          <w:position w:val="0"/>
        </w:rPr>
        <w:t xml:space="preserve">项风险因素的具体内容及公司相应对策举措已在本报告第三节 </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（四）可能面临的风 险</w:t>
      </w:r>
      <w:r>
        <w:rPr>
          <w:rFonts w:ascii="Times New Roman" w:eastAsia="Times New Roman" w:hAnsi="Times New Roman" w:cs="Times New Roman"/>
          <w:color w:val="000000"/>
          <w:spacing w:val="0"/>
          <w:w w:val="100"/>
          <w:position w:val="0"/>
        </w:rPr>
        <w:t>”</w:t>
      </w:r>
      <w:r>
        <w:rPr>
          <w:color w:val="000000"/>
          <w:spacing w:val="0"/>
          <w:w w:val="100"/>
          <w:position w:val="0"/>
        </w:rPr>
        <w:t>部分予以详细描述，敬请广大投资者查阅并注意投资风险。</w:t>
      </w:r>
    </w:p>
    <w:p>
      <w:pPr>
        <w:pStyle w:val="Style10"/>
        <w:keepNext w:val="0"/>
        <w:keepLines w:val="0"/>
        <w:widowControl w:val="0"/>
        <w:shd w:val="clear" w:color="auto" w:fill="auto"/>
        <w:bidi w:val="0"/>
        <w:spacing w:before="0" w:after="400" w:line="629" w:lineRule="exact"/>
        <w:ind w:left="0" w:right="0"/>
        <w:jc w:val="both"/>
        <w:sectPr>
          <w:footnotePr>
            <w:pos w:val="pageBottom"/>
            <w:numFmt w:val="decimal"/>
            <w:numRestart w:val="continuous"/>
          </w:footnotePr>
          <w:pgSz w:w="11900" w:h="16840"/>
          <w:pgMar w:top="1260" w:right="1105" w:bottom="1685" w:left="1100" w:header="0" w:footer="3" w:gutter="0"/>
          <w:cols w:space="720"/>
          <w:noEndnote/>
          <w:rtlGutter w:val="0"/>
          <w:docGrid w:linePitch="360"/>
        </w:sectPr>
      </w:pPr>
      <w:r>
        <w:rPr>
          <w:color w:val="000000"/>
          <w:spacing w:val="0"/>
          <w:w w:val="100"/>
          <w:position w:val="0"/>
        </w:rPr>
        <w:t xml:space="preserve">公司经本次董事会审议通过的利润分配预案为：以截至目前公司总股本 </w:t>
      </w:r>
      <w:r>
        <w:rPr>
          <w:rFonts w:ascii="Times New Roman" w:eastAsia="Times New Roman" w:hAnsi="Times New Roman" w:cs="Times New Roman"/>
          <w:color w:val="000000"/>
          <w:spacing w:val="0"/>
          <w:w w:val="100"/>
          <w:position w:val="0"/>
        </w:rPr>
        <w:t>1,797,592,847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w:t>
      </w:r>
      <w:r>
        <w:rPr>
          <w:color w:val="000000"/>
          <w:spacing w:val="0"/>
          <w:w w:val="100"/>
          <w:position w:val="0"/>
        </w:rPr>
        <w:t>元（含税），送 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leader="dot" w:pos="9615"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16"/>
        <w:keepNext w:val="0"/>
        <w:keepLines w:val="0"/>
        <w:widowControl w:val="0"/>
        <w:shd w:val="clear" w:color="auto" w:fill="auto"/>
        <w:tabs>
          <w:tab w:leader="dot" w:pos="9615" w:val="right"/>
        </w:tabs>
        <w:bidi w:val="0"/>
        <w:spacing w:before="0" w:line="240" w:lineRule="auto"/>
        <w:ind w:left="0" w:right="0" w:firstLine="0"/>
        <w:jc w:val="left"/>
      </w:pPr>
      <w:hyperlink w:anchor="bookmark13"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6"/>
        <w:keepNext w:val="0"/>
        <w:keepLines w:val="0"/>
        <w:widowControl w:val="0"/>
        <w:shd w:val="clear" w:color="auto" w:fill="auto"/>
        <w:tabs>
          <w:tab w:leader="dot" w:pos="9615" w:val="right"/>
        </w:tabs>
        <w:bidi w:val="0"/>
        <w:spacing w:before="0" w:line="240" w:lineRule="auto"/>
        <w:ind w:left="0" w:right="0" w:firstLine="0"/>
        <w:jc w:val="left"/>
      </w:pPr>
      <w:hyperlink w:anchor="bookmark59"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6"/>
        <w:keepNext w:val="0"/>
        <w:keepLines w:val="0"/>
        <w:widowControl w:val="0"/>
        <w:shd w:val="clear" w:color="auto" w:fill="auto"/>
        <w:tabs>
          <w:tab w:leader="dot" w:pos="9615" w:val="right"/>
        </w:tabs>
        <w:bidi w:val="0"/>
        <w:spacing w:before="0" w:line="240" w:lineRule="auto"/>
        <w:ind w:left="0" w:right="0" w:firstLine="0"/>
        <w:jc w:val="left"/>
      </w:pPr>
      <w:hyperlink w:anchor="bookmark243"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6"/>
        <w:keepNext w:val="0"/>
        <w:keepLines w:val="0"/>
        <w:widowControl w:val="0"/>
        <w:shd w:val="clear" w:color="auto" w:fill="auto"/>
        <w:tabs>
          <w:tab w:leader="dot" w:pos="9615" w:val="right"/>
        </w:tabs>
        <w:bidi w:val="0"/>
        <w:spacing w:before="0" w:line="240" w:lineRule="auto"/>
        <w:ind w:left="0" w:right="0" w:firstLine="0"/>
        <w:jc w:val="left"/>
      </w:pPr>
      <w:hyperlink w:anchor="bookmark397"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16"/>
        <w:keepNext w:val="0"/>
        <w:keepLines w:val="0"/>
        <w:widowControl w:val="0"/>
        <w:shd w:val="clear" w:color="auto" w:fill="auto"/>
        <w:tabs>
          <w:tab w:leader="dot" w:pos="9615" w:val="right"/>
        </w:tabs>
        <w:bidi w:val="0"/>
        <w:spacing w:before="0" w:line="240" w:lineRule="auto"/>
        <w:ind w:left="0" w:right="0" w:firstLine="0"/>
        <w:jc w:val="left"/>
      </w:pPr>
      <w:hyperlink w:anchor="bookmark413"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6"/>
        <w:keepNext w:val="0"/>
        <w:keepLines w:val="0"/>
        <w:widowControl w:val="0"/>
        <w:shd w:val="clear" w:color="auto" w:fill="auto"/>
        <w:tabs>
          <w:tab w:leader="dot" w:pos="9615" w:val="right"/>
        </w:tabs>
        <w:bidi w:val="0"/>
        <w:spacing w:before="0" w:line="240" w:lineRule="auto"/>
        <w:ind w:left="0" w:right="0" w:firstLine="0"/>
        <w:jc w:val="left"/>
      </w:pPr>
      <w:hyperlink w:anchor="bookmark577"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113</w:t>
        </w:r>
      </w:hyperlink>
    </w:p>
    <w:p>
      <w:pPr>
        <w:pStyle w:val="Style16"/>
        <w:keepNext w:val="0"/>
        <w:keepLines w:val="0"/>
        <w:widowControl w:val="0"/>
        <w:shd w:val="clear" w:color="auto" w:fill="auto"/>
        <w:tabs>
          <w:tab w:leader="dot" w:pos="9615" w:val="right"/>
        </w:tabs>
        <w:bidi w:val="0"/>
        <w:spacing w:before="0" w:line="240" w:lineRule="auto"/>
        <w:ind w:left="0" w:right="0" w:firstLine="0"/>
        <w:jc w:val="left"/>
      </w:pPr>
      <w:hyperlink w:anchor="bookmark648"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135</w:t>
        </w:r>
      </w:hyperlink>
    </w:p>
    <w:p>
      <w:pPr>
        <w:pStyle w:val="Style16"/>
        <w:keepNext w:val="0"/>
        <w:keepLines w:val="0"/>
        <w:widowControl w:val="0"/>
        <w:shd w:val="clear" w:color="auto" w:fill="auto"/>
        <w:tabs>
          <w:tab w:leader="dot" w:pos="9615" w:val="right"/>
        </w:tabs>
        <w:bidi w:val="0"/>
        <w:spacing w:before="0" w:line="240" w:lineRule="auto"/>
        <w:ind w:left="0" w:right="0" w:firstLine="0"/>
        <w:jc w:val="left"/>
      </w:pPr>
      <w:hyperlink w:anchor="bookmark653"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136</w:t>
        </w:r>
      </w:hyperlink>
    </w:p>
    <w:p>
      <w:pPr>
        <w:pStyle w:val="Style16"/>
        <w:keepNext w:val="0"/>
        <w:keepLines w:val="0"/>
        <w:widowControl w:val="0"/>
        <w:shd w:val="clear" w:color="auto" w:fill="auto"/>
        <w:tabs>
          <w:tab w:leader="dot" w:pos="9615" w:val="right"/>
        </w:tabs>
        <w:bidi w:val="0"/>
        <w:spacing w:before="0" w:line="240" w:lineRule="auto"/>
        <w:ind w:left="0" w:right="0" w:firstLine="0"/>
        <w:jc w:val="left"/>
        <w:sectPr>
          <w:footnotePr>
            <w:pos w:val="pageBottom"/>
            <w:numFmt w:val="decimal"/>
            <w:numRestart w:val="continuous"/>
          </w:footnotePr>
          <w:pgSz w:w="11900" w:h="16840"/>
          <w:pgMar w:top="2862" w:right="1114" w:bottom="2862" w:left="1104" w:header="0" w:footer="3" w:gutter="0"/>
          <w:cols w:space="720"/>
          <w:noEndnote/>
          <w:rtlGutter w:val="0"/>
          <w:docGrid w:linePitch="360"/>
        </w:sectPr>
      </w:pPr>
      <w:hyperlink w:anchor="bookmark656"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137</w:t>
        </w:r>
      </w:hyperlink>
      <w:r>
        <w:fldChar w:fldCharType="end"/>
      </w:r>
    </w:p>
    <w:p>
      <w:pPr>
        <w:pStyle w:val="Style2"/>
        <w:keepNext w:val="0"/>
        <w:keepLines w:val="0"/>
        <w:widowControl w:val="0"/>
        <w:shd w:val="clear" w:color="auto" w:fill="auto"/>
        <w:bidi w:val="0"/>
        <w:spacing w:before="640" w:after="860" w:line="240" w:lineRule="auto"/>
        <w:ind w:left="0" w:right="0" w:firstLine="0"/>
        <w:jc w:val="center"/>
        <w:rPr>
          <w:sz w:val="32"/>
          <w:szCs w:val="32"/>
        </w:rPr>
      </w:pPr>
      <w:r>
        <w:rPr>
          <w:b/>
          <w:bCs/>
          <w:color w:val="000000"/>
          <w:spacing w:val="0"/>
          <w:w w:val="100"/>
          <w:position w:val="0"/>
          <w:sz w:val="32"/>
          <w:szCs w:val="32"/>
        </w:rPr>
        <w:t>备查文件目录</w:t>
      </w:r>
    </w:p>
    <w:p>
      <w:pPr>
        <w:pStyle w:val="Style20"/>
        <w:keepNext w:val="0"/>
        <w:keepLines w:val="0"/>
        <w:widowControl w:val="0"/>
        <w:shd w:val="clear" w:color="auto" w:fill="auto"/>
        <w:tabs>
          <w:tab w:pos="430" w:val="left"/>
        </w:tabs>
        <w:bidi w:val="0"/>
        <w:spacing w:before="0" w:after="140" w:line="240" w:lineRule="auto"/>
        <w:ind w:left="0" w:right="0" w:firstLine="0"/>
        <w:jc w:val="left"/>
      </w:pPr>
      <w:bookmarkStart w:id="9" w:name="bookmark9"/>
      <w:r>
        <w:rPr>
          <w:color w:val="000000"/>
          <w:spacing w:val="0"/>
          <w:w w:val="100"/>
          <w:position w:val="0"/>
        </w:rPr>
        <w:t>一</w:t>
      </w:r>
      <w:bookmarkEnd w:id="9"/>
      <w:r>
        <w:rPr>
          <w:color w:val="000000"/>
          <w:spacing w:val="0"/>
          <w:w w:val="100"/>
          <w:position w:val="0"/>
        </w:rPr>
        <w:t>、</w:t>
        <w:tab/>
        <w:t>载有法定代表人耿殿根先生、主管会计工作负责人及会计机构负责人张利军先生签名并盖章的财务报表;</w:t>
      </w:r>
    </w:p>
    <w:p>
      <w:pPr>
        <w:pStyle w:val="Style20"/>
        <w:keepNext w:val="0"/>
        <w:keepLines w:val="0"/>
        <w:widowControl w:val="0"/>
        <w:shd w:val="clear" w:color="auto" w:fill="auto"/>
        <w:tabs>
          <w:tab w:pos="430" w:val="left"/>
        </w:tabs>
        <w:bidi w:val="0"/>
        <w:spacing w:before="0" w:after="140" w:line="240" w:lineRule="auto"/>
        <w:ind w:left="0" w:right="0" w:firstLine="0"/>
        <w:jc w:val="left"/>
      </w:pPr>
      <w:bookmarkStart w:id="10" w:name="bookmark10"/>
      <w:r>
        <w:rPr>
          <w:color w:val="000000"/>
          <w:spacing w:val="0"/>
          <w:w w:val="100"/>
          <w:position w:val="0"/>
        </w:rPr>
        <w:t>二</w:t>
      </w:r>
      <w:bookmarkEnd w:id="10"/>
      <w:r>
        <w:rPr>
          <w:color w:val="000000"/>
          <w:spacing w:val="0"/>
          <w:w w:val="100"/>
          <w:position w:val="0"/>
        </w:rPr>
        <w:t>、</w:t>
        <w:tab/>
        <w:t>载有会计师事务所盖章、注册会计师签名并盖章的审计报告原件；</w:t>
      </w:r>
    </w:p>
    <w:p>
      <w:pPr>
        <w:pStyle w:val="Style20"/>
        <w:keepNext w:val="0"/>
        <w:keepLines w:val="0"/>
        <w:widowControl w:val="0"/>
        <w:shd w:val="clear" w:color="auto" w:fill="auto"/>
        <w:tabs>
          <w:tab w:pos="430" w:val="left"/>
        </w:tabs>
        <w:bidi w:val="0"/>
        <w:spacing w:before="0" w:after="0" w:line="240" w:lineRule="auto"/>
        <w:ind w:left="0" w:right="0" w:firstLine="0"/>
        <w:jc w:val="left"/>
      </w:pPr>
      <w:bookmarkStart w:id="11" w:name="bookmark11"/>
      <w:r>
        <w:rPr>
          <w:color w:val="000000"/>
          <w:spacing w:val="0"/>
          <w:w w:val="100"/>
          <w:position w:val="0"/>
        </w:rPr>
        <w:t>三</w:t>
      </w:r>
      <w:bookmarkEnd w:id="11"/>
      <w:r>
        <w:rPr>
          <w:color w:val="000000"/>
          <w:spacing w:val="0"/>
          <w:w w:val="100"/>
          <w:position w:val="0"/>
        </w:rPr>
        <w:t>、</w:t>
        <w:tab/>
        <w:t>报告期内公司公开披露过的所有公司文件的正本及公告的原稿。</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公司、本公司、上市公司、光环新网</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互联网数据中心业务（</w:t>
            </w:r>
            <w:r>
              <w:rPr>
                <w:rFonts w:ascii="Times New Roman" w:eastAsia="Times New Roman" w:hAnsi="Times New Roman" w:cs="Times New Roman"/>
                <w:color w:val="000000"/>
                <w:spacing w:val="0"/>
                <w:w w:val="100"/>
                <w:position w:val="0"/>
              </w:rPr>
              <w:t>Internet Data Center</w:t>
            </w:r>
            <w:r>
              <w:rPr>
                <w:color w:val="000000"/>
                <w:spacing w:val="0"/>
                <w:w w:val="100"/>
                <w:position w:val="0"/>
              </w:rPr>
              <w:t>），</w:t>
            </w:r>
            <w:r>
              <w:rPr>
                <w:color w:val="000000"/>
                <w:spacing w:val="0"/>
                <w:w w:val="100"/>
                <w:position w:val="0"/>
              </w:rPr>
              <w:t>主要包括服务器托管、 租用、运维以及网络接入服务的业务。</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left"/>
            </w:pPr>
            <w:r>
              <w:rPr>
                <w:color w:val="000000"/>
                <w:spacing w:val="0"/>
                <w:w w:val="100"/>
                <w:position w:val="0"/>
              </w:rPr>
              <w:t>云计算是一种通过</w:t>
            </w:r>
            <w:r>
              <w:rPr>
                <w:rFonts w:ascii="Times New Roman" w:eastAsia="Times New Roman" w:hAnsi="Times New Roman" w:cs="Times New Roman"/>
                <w:color w:val="000000"/>
                <w:spacing w:val="0"/>
                <w:w w:val="100"/>
                <w:position w:val="0"/>
              </w:rPr>
              <w:t>Internet</w:t>
            </w:r>
            <w:r>
              <w:rPr>
                <w:color w:val="000000"/>
                <w:spacing w:val="0"/>
                <w:w w:val="100"/>
                <w:position w:val="0"/>
              </w:rPr>
              <w:t>以服务的方式提供动态可伸缩的虚拟化的 资源的计算模式。狭义云计算指</w:t>
            </w:r>
            <w:r>
              <w:rPr>
                <w:rFonts w:ascii="Times New Roman" w:eastAsia="Times New Roman" w:hAnsi="Times New Roman" w:cs="Times New Roman"/>
                <w:color w:val="000000"/>
                <w:spacing w:val="0"/>
                <w:w w:val="100"/>
                <w:position w:val="0"/>
              </w:rPr>
              <w:t>IT</w:t>
            </w:r>
            <w:r>
              <w:rPr>
                <w:color w:val="000000"/>
                <w:spacing w:val="0"/>
                <w:w w:val="100"/>
                <w:position w:val="0"/>
              </w:rPr>
              <w:t>基础设施的交付和使用模式，指 通过网络以按需、易扩展的方式获得所需资源；广义云计算指服务 的交付和使用模式，指通过网络以按需、易扩展的方式获得所需服 务。</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搜索引擎营销、</w:t>
            </w:r>
            <w:r>
              <w:rPr>
                <w:rFonts w:ascii="Times New Roman" w:eastAsia="Times New Roman" w:hAnsi="Times New Roman" w:cs="Times New Roman"/>
                <w:color w:val="000000"/>
                <w:spacing w:val="0"/>
                <w:w w:val="100"/>
                <w:position w:val="0"/>
              </w:rPr>
              <w:t>SEM</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在互联网用户搜索关键词时向其展示特定营销内容的互联网营销方 式。</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IaaS</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云计算服务模式之一，即设施即服务，向客户提供处理、存储、网 络以及其他基础计算资源，客户可以在其上运行任意软件，包括操 作系统和应用程序。用户不管理或者控制底层的云基础架构，但是 可以控制操作系统、存储、发布应用程序，以及可能有限度地控制 选择的网络组件。</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PaaS</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云计算服务模式之一，即平台即服务，客户使用云供应商支持的开 发语言和工具，开发出应用程序，并发布到云基础架构上。</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云计算服务模式之一，即软件即服务，客户所使用的服务商提供的 运行在云基础设施上的应用程序。这些应用程序可以通过各种各样 的客户端设备所访问。客户不管理或者控制底层的云基础架构，包 括网络、服务器、操作系统、存储设备，甚至独立的应用程序机 能。</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亚马逊云科技</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Amazon Web Services</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房山一期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pPr>
            <w:r>
              <w:rPr>
                <w:color w:val="000000"/>
                <w:spacing w:val="0"/>
                <w:w w:val="100"/>
                <w:position w:val="0"/>
              </w:rPr>
              <w:t>房山绿色云计算基地一期项目，实施主体为子公司北京德信致远科 技有限公司，项目位于北京市房山区，总投资约</w:t>
            </w:r>
            <w:r>
              <w:rPr>
                <w:rFonts w:ascii="Times New Roman" w:eastAsia="Times New Roman" w:hAnsi="Times New Roman" w:cs="Times New Roman"/>
                <w:color w:val="000000"/>
                <w:spacing w:val="0"/>
                <w:w w:val="100"/>
                <w:position w:val="0"/>
              </w:rPr>
              <w:t>14</w:t>
            </w:r>
            <w:r>
              <w:rPr>
                <w:color w:val="000000"/>
                <w:spacing w:val="0"/>
                <w:w w:val="100"/>
                <w:position w:val="0"/>
              </w:rPr>
              <w:t xml:space="preserve">亿，规划建设 </w:t>
            </w:r>
            <w:r>
              <w:rPr>
                <w:rFonts w:ascii="Times New Roman" w:eastAsia="Times New Roman" w:hAnsi="Times New Roman" w:cs="Times New Roman"/>
                <w:color w:val="000000"/>
                <w:spacing w:val="0"/>
                <w:w w:val="100"/>
                <w:position w:val="0"/>
              </w:rPr>
              <w:t>6,000</w:t>
            </w:r>
            <w:r>
              <w:rPr>
                <w:color w:val="000000"/>
                <w:spacing w:val="0"/>
                <w:w w:val="100"/>
                <w:position w:val="0"/>
              </w:rPr>
              <w:t>个机柜。</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房山二期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房山绿色云计算基地二期项目，实施主体为子公司北京德信致远科 技有限公司，项目位于北京市房山区，总投资约</w:t>
            </w:r>
            <w:r>
              <w:rPr>
                <w:rFonts w:ascii="Times New Roman" w:eastAsia="Times New Roman" w:hAnsi="Times New Roman" w:cs="Times New Roman"/>
                <w:color w:val="000000"/>
                <w:spacing w:val="0"/>
                <w:w w:val="100"/>
                <w:position w:val="0"/>
              </w:rPr>
              <w:t>12.2</w:t>
            </w:r>
            <w:r>
              <w:rPr>
                <w:color w:val="000000"/>
                <w:spacing w:val="0"/>
                <w:w w:val="100"/>
                <w:position w:val="0"/>
              </w:rPr>
              <w:t xml:space="preserve">亿，规划建设 </w:t>
            </w:r>
            <w:r>
              <w:rPr>
                <w:rFonts w:ascii="Times New Roman" w:eastAsia="Times New Roman" w:hAnsi="Times New Roman" w:cs="Times New Roman"/>
                <w:color w:val="000000"/>
                <w:spacing w:val="0"/>
                <w:w w:val="100"/>
                <w:position w:val="0"/>
              </w:rPr>
              <w:t>5,000</w:t>
            </w:r>
            <w:r>
              <w:rPr>
                <w:color w:val="000000"/>
                <w:spacing w:val="0"/>
                <w:w w:val="100"/>
                <w:position w:val="0"/>
              </w:rPr>
              <w:t>个机柜。</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燕郊三四期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pPr>
            <w:r>
              <w:rPr>
                <w:color w:val="000000"/>
                <w:spacing w:val="0"/>
                <w:w w:val="100"/>
                <w:position w:val="0"/>
              </w:rPr>
              <w:t>燕郊绿色云计算基地三四期项目，实施主体为子公司智达云创（三 河）科技有限公司，项目位于河北省廊坊市三河市燕郊高新区，总 投资约</w:t>
            </w:r>
            <w:r>
              <w:rPr>
                <w:rFonts w:ascii="Times New Roman" w:eastAsia="Times New Roman" w:hAnsi="Times New Roman" w:cs="Times New Roman"/>
                <w:color w:val="000000"/>
                <w:spacing w:val="0"/>
                <w:w w:val="100"/>
                <w:position w:val="0"/>
              </w:rPr>
              <w:t>29.8</w:t>
            </w:r>
            <w:r>
              <w:rPr>
                <w:color w:val="000000"/>
                <w:spacing w:val="0"/>
                <w:w w:val="100"/>
                <w:position w:val="0"/>
              </w:rPr>
              <w:t>亿元，规划建设</w:t>
            </w:r>
            <w:r>
              <w:rPr>
                <w:rFonts w:ascii="Times New Roman" w:eastAsia="Times New Roman" w:hAnsi="Times New Roman" w:cs="Times New Roman"/>
                <w:color w:val="000000"/>
                <w:spacing w:val="0"/>
                <w:w w:val="100"/>
                <w:position w:val="0"/>
              </w:rPr>
              <w:t>15,000</w:t>
            </w:r>
            <w:r>
              <w:rPr>
                <w:color w:val="000000"/>
                <w:spacing w:val="0"/>
                <w:w w:val="100"/>
                <w:position w:val="0"/>
              </w:rPr>
              <w:t>个机柜。</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天津宝坻项目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天津宝坻云计算基地一期项目，实施主体为公司子公司光环新网</w:t>
            </w:r>
          </w:p>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（天津）信息服务有限公司，项目位于天津市宝坻区经济开发区， 总投资约</w:t>
            </w:r>
            <w:r>
              <w:rPr>
                <w:rFonts w:ascii="Times New Roman" w:eastAsia="Times New Roman" w:hAnsi="Times New Roman" w:cs="Times New Roman"/>
                <w:color w:val="000000"/>
                <w:spacing w:val="0"/>
                <w:w w:val="100"/>
                <w:position w:val="0"/>
              </w:rPr>
              <w:t>10.8</w:t>
            </w:r>
            <w:r>
              <w:rPr>
                <w:color w:val="000000"/>
                <w:spacing w:val="0"/>
                <w:w w:val="100"/>
                <w:position w:val="0"/>
              </w:rPr>
              <w:t>亿元，规划建设</w:t>
            </w:r>
            <w:r>
              <w:rPr>
                <w:rFonts w:ascii="Times New Roman" w:eastAsia="Times New Roman" w:hAnsi="Times New Roman" w:cs="Times New Roman"/>
                <w:color w:val="000000"/>
                <w:spacing w:val="0"/>
                <w:w w:val="100"/>
                <w:position w:val="0"/>
              </w:rPr>
              <w:t>5,000</w:t>
            </w:r>
            <w:r>
              <w:rPr>
                <w:color w:val="000000"/>
                <w:spacing w:val="0"/>
                <w:w w:val="100"/>
                <w:position w:val="0"/>
              </w:rPr>
              <w:t>个机柜。</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上海嘉定二期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上海嘉定绿色云计算基地二期项目，实施主体为二级子公司上海中 可企业发展有限公司，项目位于上海嘉定工业区，总投资约</w:t>
            </w:r>
            <w:r>
              <w:rPr>
                <w:rFonts w:ascii="Times New Roman" w:eastAsia="Times New Roman" w:hAnsi="Times New Roman" w:cs="Times New Roman"/>
                <w:color w:val="000000"/>
                <w:spacing w:val="0"/>
                <w:w w:val="100"/>
                <w:position w:val="0"/>
              </w:rPr>
              <w:t>13</w:t>
            </w:r>
            <w:r>
              <w:rPr>
                <w:color w:val="000000"/>
                <w:spacing w:val="0"/>
                <w:w w:val="100"/>
                <w:position w:val="0"/>
              </w:rPr>
              <w:t>亿， 规划建设</w:t>
            </w:r>
            <w:r>
              <w:rPr>
                <w:rFonts w:ascii="Times New Roman" w:eastAsia="Times New Roman" w:hAnsi="Times New Roman" w:cs="Times New Roman"/>
                <w:color w:val="000000"/>
                <w:spacing w:val="0"/>
                <w:w w:val="100"/>
                <w:position w:val="0"/>
              </w:rPr>
              <w:t>5,000</w:t>
            </w:r>
            <w:r>
              <w:rPr>
                <w:color w:val="000000"/>
                <w:spacing w:val="0"/>
                <w:w w:val="100"/>
                <w:position w:val="0"/>
              </w:rPr>
              <w:t>个机柜。</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杭州项目</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杭州数字经济科创中心项目，实施主体为子公司光环新网（杭州） 数字科技有限公司，项目位于浙江省杭州市钱塘新区，总投资约</w:t>
            </w:r>
            <w:r>
              <w:rPr>
                <w:rFonts w:ascii="Times New Roman" w:eastAsia="Times New Roman" w:hAnsi="Times New Roman" w:cs="Times New Roman"/>
                <w:color w:val="000000"/>
                <w:spacing w:val="0"/>
                <w:w w:val="100"/>
                <w:position w:val="0"/>
              </w:rPr>
              <w:t xml:space="preserve">32 </w:t>
            </w:r>
            <w:r>
              <w:rPr>
                <w:color w:val="000000"/>
                <w:spacing w:val="0"/>
                <w:w w:val="100"/>
                <w:position w:val="0"/>
              </w:rPr>
              <w:t>亿元，规划建设</w:t>
            </w:r>
            <w:r>
              <w:rPr>
                <w:rFonts w:ascii="Times New Roman" w:eastAsia="Times New Roman" w:hAnsi="Times New Roman" w:cs="Times New Roman"/>
                <w:color w:val="000000"/>
                <w:spacing w:val="0"/>
                <w:w w:val="100"/>
                <w:position w:val="0"/>
              </w:rPr>
              <w:t>10,000</w:t>
            </w:r>
            <w:r>
              <w:rPr>
                <w:color w:val="000000"/>
                <w:spacing w:val="0"/>
                <w:w w:val="100"/>
                <w:position w:val="0"/>
              </w:rPr>
              <w:t>个机柜。</w:t>
            </w:r>
          </w:p>
        </w:tc>
      </w:tr>
    </w:tbl>
    <w:p>
      <w:pPr>
        <w:spacing w:lineRule="exact" w:line="1"/>
        <w:rPr>
          <w:sz w:val="2"/>
          <w:szCs w:val="2"/>
        </w:rPr>
      </w:pPr>
      <w:r>
        <w:br w:type="page"/>
      </w:r>
    </w:p>
    <w:tbl>
      <w:tblPr>
        <w:tblOverlap w:val="never"/>
        <w:jc w:val="center"/>
        <w:tblLayout w:type="fixed"/>
      </w:tblPr>
      <w:tblGrid>
        <w:gridCol w:w="3533"/>
        <w:gridCol w:w="6053"/>
      </w:tblGrid>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647" w:val="left"/>
              </w:tabs>
              <w:bidi w:val="0"/>
              <w:spacing w:before="0" w:after="0" w:line="235" w:lineRule="exact"/>
              <w:ind w:left="220" w:right="0" w:firstLine="420"/>
              <w:jc w:val="left"/>
            </w:pPr>
            <w:r>
              <w:rPr>
                <w:color w:val="000000"/>
                <w:spacing w:val="0"/>
                <w:w w:val="100"/>
                <w:position w:val="0"/>
              </w:rPr>
              <w:t>长沙绿色云计算基地一期项目，实施主体为子公司光环新网（长 指</w:t>
              <w:tab/>
              <w:t>沙）信息服务有限公司，项目位于湖南省长沙市国家高新技术产业</w:t>
            </w:r>
          </w:p>
          <w:p>
            <w:pPr>
              <w:pStyle w:val="Style2"/>
              <w:keepNext w:val="0"/>
              <w:keepLines w:val="0"/>
              <w:widowControl w:val="0"/>
              <w:shd w:val="clear" w:color="auto" w:fill="auto"/>
              <w:bidi w:val="0"/>
              <w:spacing w:before="0" w:after="0" w:line="235" w:lineRule="exact"/>
              <w:ind w:left="0" w:right="0" w:firstLine="640"/>
              <w:jc w:val="left"/>
            </w:pPr>
            <w:r>
              <w:rPr>
                <w:color w:val="000000"/>
                <w:spacing w:val="0"/>
                <w:w w:val="100"/>
                <w:position w:val="0"/>
              </w:rPr>
              <w:t>开发区，总投资约</w:t>
            </w:r>
            <w:r>
              <w:rPr>
                <w:rFonts w:ascii="Times New Roman" w:eastAsia="Times New Roman" w:hAnsi="Times New Roman" w:cs="Times New Roman"/>
                <w:color w:val="000000"/>
                <w:spacing w:val="0"/>
                <w:w w:val="100"/>
                <w:position w:val="0"/>
              </w:rPr>
              <w:t>34.6</w:t>
            </w:r>
            <w:r>
              <w:rPr>
                <w:color w:val="000000"/>
                <w:spacing w:val="0"/>
                <w:w w:val="100"/>
                <w:position w:val="0"/>
              </w:rPr>
              <w:t>亿，规划建设</w:t>
            </w:r>
            <w:r>
              <w:rPr>
                <w:rFonts w:ascii="Times New Roman" w:eastAsia="Times New Roman" w:hAnsi="Times New Roman" w:cs="Times New Roman"/>
                <w:color w:val="000000"/>
                <w:spacing w:val="0"/>
                <w:w w:val="100"/>
                <w:position w:val="0"/>
              </w:rPr>
              <w:t>16,000</w:t>
            </w:r>
            <w:r>
              <w:rPr>
                <w:color w:val="000000"/>
                <w:spacing w:val="0"/>
                <w:w w:val="100"/>
                <w:position w:val="0"/>
              </w:rPr>
              <w:t>个机柜。</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47" w:val="left"/>
              </w:tabs>
              <w:bidi w:val="0"/>
              <w:spacing w:before="0" w:after="0" w:line="240" w:lineRule="auto"/>
              <w:ind w:left="0" w:right="0" w:firstLine="220"/>
              <w:jc w:val="left"/>
            </w:pPr>
            <w:r>
              <w:rPr>
                <w:color w:val="000000"/>
                <w:spacing w:val="0"/>
                <w:w w:val="100"/>
                <w:position w:val="0"/>
              </w:rPr>
              <w:t>户</w:t>
              <w:tab/>
              <w:t>我国提出的两个阶段碳减排奋斗目标，即二氧化碳排放力争于</w:t>
            </w:r>
            <w:r>
              <w:rPr>
                <w:rFonts w:ascii="Times New Roman" w:eastAsia="Times New Roman" w:hAnsi="Times New Roman" w:cs="Times New Roman"/>
                <w:color w:val="000000"/>
                <w:spacing w:val="0"/>
                <w:w w:val="100"/>
                <w:position w:val="0"/>
              </w:rPr>
              <w:t>2030</w:t>
            </w:r>
          </w:p>
          <w:p>
            <w:pPr>
              <w:pStyle w:val="Style2"/>
              <w:keepNext w:val="0"/>
              <w:keepLines w:val="0"/>
              <w:widowControl w:val="0"/>
              <w:shd w:val="clear" w:color="auto" w:fill="auto"/>
              <w:tabs>
                <w:tab w:pos="628" w:val="left"/>
              </w:tabs>
              <w:bidi w:val="0"/>
              <w:spacing w:before="0" w:after="0" w:line="240" w:lineRule="auto"/>
              <w:ind w:left="0" w:right="0" w:firstLine="220"/>
              <w:jc w:val="left"/>
            </w:pPr>
            <w:r>
              <w:rPr>
                <w:color w:val="000000"/>
                <w:spacing w:val="0"/>
                <w:w w:val="100"/>
                <w:position w:val="0"/>
              </w:rPr>
              <w:t>指</w:t>
              <w:tab/>
              <w:t>年达到峰值和努力争取</w:t>
            </w:r>
            <w:r>
              <w:rPr>
                <w:rFonts w:ascii="Times New Roman" w:eastAsia="Times New Roman" w:hAnsi="Times New Roman" w:cs="Times New Roman"/>
                <w:color w:val="000000"/>
                <w:spacing w:val="0"/>
                <w:w w:val="100"/>
                <w:position w:val="0"/>
              </w:rPr>
              <w:t>2060</w:t>
            </w:r>
            <w:r>
              <w:rPr>
                <w:color w:val="000000"/>
                <w:spacing w:val="0"/>
                <w:w w:val="100"/>
                <w:position w:val="0"/>
              </w:rPr>
              <w:t>年实现碳中和。</w:t>
            </w:r>
          </w:p>
        </w:tc>
      </w:tr>
    </w:tbl>
    <w:p>
      <w:pPr>
        <w:sectPr>
          <w:footnotePr>
            <w:pos w:val="pageBottom"/>
            <w:numFmt w:val="decimal"/>
            <w:numRestart w:val="continuous"/>
          </w:footnotePr>
          <w:pgSz w:w="11900" w:h="16840"/>
          <w:pgMar w:top="1441" w:right="1136" w:bottom="1599" w:left="1082" w:header="0" w:footer="3" w:gutter="0"/>
          <w:cols w:space="720"/>
          <w:noEndnote/>
          <w:rtlGutter w:val="0"/>
          <w:docGrid w:linePitch="360"/>
        </w:sectPr>
      </w:pPr>
    </w:p>
    <w:p>
      <w:pPr>
        <w:pStyle w:val="Style13"/>
        <w:keepNext/>
        <w:keepLines/>
        <w:widowControl w:val="0"/>
        <w:shd w:val="clear" w:color="auto" w:fill="auto"/>
        <w:bidi w:val="0"/>
        <w:spacing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3"/>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bookmarkStart w:id="19" w:name="bookmark19"/>
      <w:r>
        <w:rPr>
          <w:color w:val="000000"/>
          <w:spacing w:val="0"/>
          <w:w w:val="100"/>
          <w:position w:val="0"/>
        </w:rPr>
        <w:t>一</w:t>
      </w:r>
      <w:bookmarkEnd w:id="18"/>
      <w:r>
        <w:rPr>
          <w:color w:val="000000"/>
          <w:spacing w:val="0"/>
          <w:w w:val="100"/>
          <w:position w:val="0"/>
        </w:rPr>
        <w:t>、公司信息</w:t>
      </w:r>
      <w:bookmarkEnd w:id="16"/>
      <w:bookmarkEnd w:id="17"/>
      <w:bookmarkEnd w:id="19"/>
      <w:bookmarkEnd w:id="15"/>
    </w:p>
    <w:tbl>
      <w:tblPr>
        <w:tblOverlap w:val="never"/>
        <w:jc w:val="center"/>
        <w:tblLayout w:type="fixed"/>
      </w:tblPr>
      <w:tblGrid>
        <w:gridCol w:w="2294"/>
        <w:gridCol w:w="7291"/>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pPr>
            <w:r>
              <w:rPr>
                <w:color w:val="000000"/>
                <w:spacing w:val="0"/>
                <w:w w:val="100"/>
                <w:position w:val="0"/>
              </w:rPr>
              <w:t>光环新网</w:t>
              <w:tab/>
              <w:t>股票代码</w:t>
              <w:tab/>
            </w:r>
            <w:r>
              <w:rPr>
                <w:rFonts w:ascii="Times New Roman" w:eastAsia="Times New Roman" w:hAnsi="Times New Roman" w:cs="Times New Roman"/>
                <w:color w:val="000000"/>
                <w:spacing w:val="0"/>
                <w:w w:val="100"/>
                <w:position w:val="0"/>
              </w:rPr>
              <w:t>300383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Beijing Sinnet Technology Co., Ltd</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Sinnet</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北京市门头沟区石龙经济开发区永安路</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号楼二层</w:t>
            </w:r>
            <w:r>
              <w:rPr>
                <w:rFonts w:ascii="Times New Roman" w:eastAsia="Times New Roman" w:hAnsi="Times New Roman" w:cs="Times New Roman"/>
                <w:color w:val="000000"/>
                <w:spacing w:val="0"/>
                <w:w w:val="100"/>
                <w:position w:val="0"/>
              </w:rPr>
              <w:t>202</w:t>
            </w:r>
            <w:r>
              <w:rPr>
                <w:color w:val="000000"/>
                <w:spacing w:val="0"/>
                <w:w w:val="100"/>
                <w:position w:val="0"/>
              </w:rPr>
              <w:t>室</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102300</w:t>
            </w: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经公司于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日召开的第二届董事会</w:t>
            </w:r>
            <w:r>
              <w:rPr>
                <w:rFonts w:ascii="Times New Roman" w:eastAsia="Times New Roman" w:hAnsi="Times New Roman" w:cs="Times New Roman"/>
                <w:color w:val="000000"/>
                <w:spacing w:val="0"/>
                <w:w w:val="100"/>
                <w:position w:val="0"/>
              </w:rPr>
              <w:t>2015</w:t>
            </w:r>
            <w:r>
              <w:rPr>
                <w:color w:val="000000"/>
                <w:spacing w:val="0"/>
                <w:w w:val="100"/>
                <w:position w:val="0"/>
              </w:rPr>
              <w:t>年第二次会议审议通过，公司注册地 址由北京市门头沟区石龙经济开发区永安路</w:t>
            </w:r>
            <w:r>
              <w:rPr>
                <w:rFonts w:ascii="Times New Roman" w:eastAsia="Times New Roman" w:hAnsi="Times New Roman" w:cs="Times New Roman"/>
                <w:color w:val="000000"/>
                <w:spacing w:val="0"/>
                <w:w w:val="100"/>
                <w:position w:val="0"/>
              </w:rPr>
              <w:t>20</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单元</w:t>
            </w:r>
            <w:r>
              <w:rPr>
                <w:rFonts w:ascii="Times New Roman" w:eastAsia="Times New Roman" w:hAnsi="Times New Roman" w:cs="Times New Roman"/>
                <w:color w:val="000000"/>
                <w:spacing w:val="0"/>
                <w:w w:val="100"/>
                <w:position w:val="0"/>
              </w:rPr>
              <w:t>1301</w:t>
            </w:r>
            <w:r>
              <w:rPr>
                <w:color w:val="000000"/>
                <w:spacing w:val="0"/>
                <w:w w:val="100"/>
                <w:position w:val="0"/>
              </w:rPr>
              <w:t>室变更为北京 市门头沟区石龙经济开发区永安路</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号楼二层</w:t>
            </w:r>
            <w:r>
              <w:rPr>
                <w:rFonts w:ascii="Times New Roman" w:eastAsia="Times New Roman" w:hAnsi="Times New Roman" w:cs="Times New Roman"/>
                <w:color w:val="000000"/>
                <w:spacing w:val="0"/>
                <w:w w:val="100"/>
                <w:position w:val="0"/>
              </w:rPr>
              <w:t>202</w:t>
            </w:r>
            <w:r>
              <w:rPr>
                <w:color w:val="000000"/>
                <w:spacing w:val="0"/>
                <w:w w:val="100"/>
                <w:position w:val="0"/>
              </w:rPr>
              <w:t>室。</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rPr>
              <w:t>9</w:t>
            </w:r>
            <w:r>
              <w:rPr>
                <w:color w:val="000000"/>
                <w:spacing w:val="0"/>
                <w:w w:val="100"/>
                <w:position w:val="0"/>
              </w:rPr>
              <w:t>号东环广场</w:t>
            </w:r>
            <w:r>
              <w:rPr>
                <w:rFonts w:ascii="Times New Roman" w:eastAsia="Times New Roman" w:hAnsi="Times New Roman" w:cs="Times New Roman"/>
                <w:color w:val="000000"/>
                <w:spacing w:val="0"/>
                <w:w w:val="100"/>
                <w:position w:val="0"/>
              </w:rPr>
              <w:t>A</w:t>
            </w:r>
            <w:r>
              <w:rPr>
                <w:color w:val="000000"/>
                <w:spacing w:val="0"/>
                <w:w w:val="100"/>
                <w:position w:val="0"/>
              </w:rPr>
              <w:t>座三层</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100027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"http://www.sinnet.com" </w:instrText>
            </w:r>
            <w:r>
              <w:fldChar w:fldCharType="separate"/>
            </w:r>
            <w:r>
              <w:rPr>
                <w:rFonts w:ascii="Times New Roman" w:eastAsia="Times New Roman" w:hAnsi="Times New Roman" w:cs="Times New Roman"/>
                <w:color w:val="000000"/>
                <w:spacing w:val="0"/>
                <w:w w:val="100"/>
                <w:position w:val="0"/>
              </w:rPr>
              <w:t>www.sinnet.com</w:t>
            </w:r>
            <w:r>
              <w:fldChar w:fldCharType="end"/>
            </w:r>
            <w:r>
              <w:rPr>
                <w:rFonts w:ascii="Times New Roman" w:eastAsia="Times New Roman" w:hAnsi="Times New Roman" w:cs="Times New Roman"/>
                <w:color w:val="000000"/>
                <w:spacing w:val="0"/>
                <w:w w:val="100"/>
                <w:position w:val="0"/>
              </w:rPr>
              <w:t>. cn</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"mailto:i_r@sinnet.com.cn" </w:instrText>
            </w:r>
            <w:r>
              <w:fldChar w:fldCharType="separate"/>
            </w:r>
            <w:r>
              <w:rPr>
                <w:rFonts w:ascii="Times New Roman" w:eastAsia="Times New Roman" w:hAnsi="Times New Roman" w:cs="Times New Roman"/>
                <w:color w:val="000000"/>
                <w:spacing w:val="0"/>
                <w:w w:val="100"/>
                <w:position w:val="0"/>
              </w:rPr>
              <w:t>i_r@sinnet.com.cn</w:t>
            </w:r>
            <w:r>
              <w:fldChar w:fldCharType="end"/>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、联系人和联系方式</w:t>
      </w:r>
      <w:bookmarkEnd w:id="20"/>
      <w:bookmarkEnd w:id="21"/>
      <w:bookmarkEnd w:id="23"/>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rPr>
              <w:t>9</w:t>
            </w:r>
            <w:r>
              <w:rPr>
                <w:color w:val="000000"/>
                <w:spacing w:val="0"/>
                <w:w w:val="100"/>
                <w:position w:val="0"/>
              </w:rPr>
              <w:t>号东环广场</w:t>
            </w:r>
            <w:r>
              <w:rPr>
                <w:rFonts w:ascii="Times New Roman" w:eastAsia="Times New Roman" w:hAnsi="Times New Roman" w:cs="Times New Roman"/>
                <w:color w:val="000000"/>
                <w:spacing w:val="0"/>
                <w:w w:val="100"/>
                <w:position w:val="0"/>
              </w:rPr>
              <w:t>A</w:t>
            </w:r>
            <w:r>
              <w:rPr>
                <w:color w:val="000000"/>
                <w:spacing w:val="0"/>
                <w:w w:val="100"/>
                <w:position w:val="0"/>
              </w:rPr>
              <w:t>座 三层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rPr>
              <w:t>9</w:t>
            </w:r>
            <w:r>
              <w:rPr>
                <w:color w:val="000000"/>
                <w:spacing w:val="0"/>
                <w:w w:val="100"/>
                <w:position w:val="0"/>
              </w:rPr>
              <w:t>号东环广场</w:t>
            </w:r>
            <w:r>
              <w:rPr>
                <w:rFonts w:ascii="Times New Roman" w:eastAsia="Times New Roman" w:hAnsi="Times New Roman" w:cs="Times New Roman"/>
                <w:color w:val="000000"/>
                <w:spacing w:val="0"/>
                <w:w w:val="100"/>
                <w:position w:val="0"/>
              </w:rPr>
              <w:t>A</w:t>
            </w:r>
            <w:r>
              <w:rPr>
                <w:color w:val="000000"/>
                <w:spacing w:val="0"/>
                <w:w w:val="100"/>
                <w:position w:val="0"/>
              </w:rPr>
              <w:t>座 三层</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010-64183433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010-64183433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010-64181819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010-64181819</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"mailto:i_r@sinnet.com.cn" </w:instrText>
            </w:r>
            <w:r>
              <w:fldChar w:fldCharType="separate"/>
            </w:r>
            <w:r>
              <w:rPr>
                <w:rFonts w:ascii="Times New Roman" w:eastAsia="Times New Roman" w:hAnsi="Times New Roman" w:cs="Times New Roman"/>
                <w:color w:val="000000"/>
                <w:spacing w:val="0"/>
                <w:w w:val="100"/>
                <w:position w:val="0"/>
              </w:rPr>
              <w:t>i_r@sinnet.com.cn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"mailto:i_r@sinnet.com.cn" </w:instrText>
            </w:r>
            <w:r>
              <w:fldChar w:fldCharType="separate"/>
            </w:r>
            <w:r>
              <w:rPr>
                <w:rFonts w:ascii="Times New Roman" w:eastAsia="Times New Roman" w:hAnsi="Times New Roman" w:cs="Times New Roman"/>
                <w:color w:val="000000"/>
                <w:spacing w:val="0"/>
                <w:w w:val="100"/>
                <w:position w:val="0"/>
              </w:rPr>
              <w:t>i_r@sinnet.com.cn</w:t>
            </w:r>
            <w:r>
              <w:fldChar w:fldCharType="end"/>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3998"/>
        <w:gridCol w:w="558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、其他有关资料</w:t>
      </w:r>
      <w:bookmarkEnd w:id="28"/>
      <w:bookmarkEnd w:id="29"/>
      <w:bookmarkEnd w:id="31"/>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北京市丰台区丽泽路</w:t>
            </w:r>
            <w:r>
              <w:rPr>
                <w:rFonts w:ascii="Times New Roman" w:eastAsia="Times New Roman" w:hAnsi="Times New Roman" w:cs="Times New Roman"/>
                <w:color w:val="000000"/>
                <w:spacing w:val="0"/>
                <w:w w:val="100"/>
                <w:position w:val="0"/>
              </w:rPr>
              <w:t>20</w:t>
            </w:r>
            <w:r>
              <w:rPr>
                <w:color w:val="000000"/>
                <w:spacing w:val="0"/>
                <w:w w:val="100"/>
                <w:position w:val="0"/>
              </w:rPr>
              <w:t>号丽泽</w:t>
            </w:r>
            <w:r>
              <w:rPr>
                <w:rFonts w:ascii="Times New Roman" w:eastAsia="Times New Roman" w:hAnsi="Times New Roman" w:cs="Times New Roman"/>
                <w:color w:val="000000"/>
                <w:spacing w:val="0"/>
                <w:w w:val="100"/>
                <w:position w:val="0"/>
              </w:rPr>
              <w:t>SOHO B</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层</w:t>
            </w:r>
          </w:p>
        </w:tc>
      </w:tr>
    </w:tbl>
    <w:p>
      <w:pPr>
        <w:spacing w:lineRule="exact" w:line="1"/>
        <w:rPr>
          <w:sz w:val="2"/>
          <w:szCs w:val="2"/>
        </w:rPr>
      </w:pPr>
      <w:r>
        <w:br w:type="page"/>
      </w:r>
    </w:p>
    <w:tbl>
      <w:tblPr>
        <w:tblOverlap w:val="never"/>
        <w:jc w:val="center"/>
        <w:tblLayout w:type="fixed"/>
      </w:tblPr>
      <w:tblGrid>
        <w:gridCol w:w="2669"/>
        <w:gridCol w:w="6917"/>
      </w:tblGrid>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白秀荣、韩靖</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rPr>
              <w:t>2</w:t>
            </w:r>
            <w:r>
              <w:rPr>
                <w:color w:val="000000"/>
                <w:spacing w:val="0"/>
                <w:w w:val="100"/>
                <w:position w:val="0"/>
              </w:rPr>
              <w:t>号凯 恒中心</w:t>
            </w:r>
            <w:r>
              <w:rPr>
                <w:rFonts w:ascii="Times New Roman" w:eastAsia="Times New Roman" w:hAnsi="Times New Roman" w:cs="Times New Roman"/>
                <w:color w:val="000000"/>
                <w:spacing w:val="0"/>
                <w:w w:val="100"/>
                <w:position w:val="0"/>
              </w:rPr>
              <w:t>8</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毕岩君、郭尧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、主要会计数据和财务指标</w:t>
      </w:r>
      <w:bookmarkEnd w:id="32"/>
      <w:bookmarkEnd w:id="33"/>
      <w:bookmarkEnd w:id="35"/>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331"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7,699,883,083.94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7,476,151,999.93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7,097,172,610.23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836,208,334.39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912,944,269.42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824,590,767.43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858,241,722.80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903,453,280.54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821,870,245.07</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1,441,406,312.72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1,448,288,908.30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602,966,937.40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r>
      <w:tr>
        <w:trPr>
          <w:trHeight w:val="326"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19,427,512,596.72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13,546,467,264.87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12,233,206,569.06</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13,024,508,818.82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9,242,810,902.82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8,348,403,917.92</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确定性</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3"/>
        <w:keepNext/>
        <w:keepLines/>
        <w:widowControl w:val="0"/>
        <w:shd w:val="clear" w:color="auto" w:fill="auto"/>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六</w:t>
      </w:r>
      <w:bookmarkEnd w:id="38"/>
      <w:r>
        <w:rPr>
          <w:color w:val="000000"/>
          <w:spacing w:val="0"/>
          <w:w w:val="100"/>
          <w:position w:val="0"/>
        </w:rPr>
        <w:t>、分季度主要财务指标</w:t>
      </w:r>
      <w:bookmarkEnd w:id="36"/>
      <w:bookmarkEnd w:id="37"/>
      <w:bookmarkEnd w:id="3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326"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1,959,759,515.50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1,976,121,459.99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1,998,437,262.26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1,765,564,846.19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223,900,118.18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223,702,173.62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236,377,535.97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152,228,506.62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224,233,297.34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222,442,136.95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236,453,797.23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175,112,491.28</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333,552,192.21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226,943,235.60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350,454,337.47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530,456,547.44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tabs>
          <w:tab w:pos="522" w:val="left"/>
        </w:tabs>
        <w:bidi w:val="0"/>
        <w:spacing w:before="0" w:after="36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w:t>
        <w:tab/>
        <w:t>境内外会计准则下会计数据差异</w:t>
      </w:r>
      <w:bookmarkEnd w:id="40"/>
      <w:bookmarkEnd w:id="41"/>
      <w:bookmarkEnd w:id="43"/>
    </w:p>
    <w:p>
      <w:pPr>
        <w:pStyle w:val="Style29"/>
        <w:keepNext/>
        <w:keepLines/>
        <w:widowControl w:val="0"/>
        <w:shd w:val="clear" w:color="auto" w:fill="auto"/>
        <w:tabs>
          <w:tab w:pos="403"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6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w:t>
        <w:tab/>
        <w:t>非经常性损益项目及金额</w:t>
      </w:r>
      <w:bookmarkEnd w:id="52"/>
      <w:bookmarkEnd w:id="53"/>
      <w:bookmarkEnd w:id="55"/>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-1,937,853.21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-2,699,874.23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-643,463.39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1,165,040.77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4,136,364.00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-29,324,073.19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11,426,428.87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-285,282.62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-3,756,425.64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487,095.47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-22,033,388.41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9,490,988.88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2,720,522.36</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numPr>
          <w:ilvl w:val="0"/>
          <w:numId w:val="1"/>
        </w:numPr>
        <w:shd w:val="clear" w:color="auto" w:fill="auto"/>
        <w:tabs>
          <w:tab w:pos="282" w:val="left"/>
        </w:tabs>
        <w:bidi w:val="0"/>
        <w:spacing w:before="0" w:after="0"/>
        <w:ind w:left="0" w:right="0" w:firstLine="0"/>
        <w:jc w:val="left"/>
      </w:pPr>
      <w:bookmarkStart w:id="56" w:name="bookmark56"/>
      <w:bookmarkEnd w:id="5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目的情况说明</w:t>
      </w:r>
    </w:p>
    <w:p>
      <w:pPr>
        <w:pStyle w:val="Style20"/>
        <w:keepNext w:val="0"/>
        <w:keepLines w:val="0"/>
        <w:widowControl w:val="0"/>
        <w:numPr>
          <w:ilvl w:val="0"/>
          <w:numId w:val="1"/>
        </w:numPr>
        <w:shd w:val="clear" w:color="auto" w:fill="auto"/>
        <w:tabs>
          <w:tab w:pos="282" w:val="left"/>
        </w:tabs>
        <w:bidi w:val="0"/>
        <w:spacing w:before="0" w:after="0"/>
        <w:ind w:left="0" w:right="0" w:firstLine="0"/>
        <w:jc w:val="left"/>
      </w:pPr>
      <w:bookmarkStart w:id="57" w:name="bookmark57"/>
      <w:bookmarkEnd w:id="5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260" w:line="312" w:lineRule="exact"/>
        <w:ind w:left="0" w:right="0" w:firstLine="0"/>
        <w:jc w:val="left"/>
        <w:sectPr>
          <w:footnotePr>
            <w:pos w:val="pageBottom"/>
            <w:numFmt w:val="decimal"/>
            <w:numRestart w:val="continuous"/>
          </w:footnotePr>
          <w:pgSz w:w="11900" w:h="16840"/>
          <w:pgMar w:top="1441" w:right="1193" w:bottom="1446" w:left="110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 定为经常性损益的项目的情形。</w:t>
      </w:r>
    </w:p>
    <w:p>
      <w:pPr>
        <w:pStyle w:val="Style13"/>
        <w:keepNext/>
        <w:keepLines/>
        <w:widowControl w:val="0"/>
        <w:shd w:val="clear" w:color="auto" w:fill="auto"/>
        <w:bidi w:val="0"/>
        <w:spacing w:before="560" w:line="240" w:lineRule="auto"/>
        <w:ind w:left="0" w:right="0" w:firstLine="0"/>
        <w:jc w:val="center"/>
      </w:pPr>
      <w:bookmarkStart w:id="58" w:name="bookmark58"/>
      <w:bookmarkStart w:id="59" w:name="bookmark59"/>
      <w:bookmarkStart w:id="60" w:name="bookmark60"/>
      <w:r>
        <w:rPr>
          <w:color w:val="000000"/>
          <w:spacing w:val="0"/>
          <w:w w:val="100"/>
          <w:position w:val="0"/>
        </w:rPr>
        <w:t>第三节管理层讨论与分析</w:t>
      </w:r>
      <w:bookmarkEnd w:id="58"/>
      <w:bookmarkEnd w:id="59"/>
      <w:bookmarkEnd w:id="60"/>
    </w:p>
    <w:p>
      <w:pPr>
        <w:pStyle w:val="Style23"/>
        <w:keepNext/>
        <w:keepLines/>
        <w:widowControl w:val="0"/>
        <w:shd w:val="clear" w:color="auto" w:fill="auto"/>
        <w:bidi w:val="0"/>
        <w:spacing w:before="0" w:after="240" w:line="240" w:lineRule="auto"/>
        <w:ind w:left="0" w:right="0" w:firstLine="0"/>
        <w:jc w:val="left"/>
      </w:pPr>
      <w:bookmarkStart w:id="61" w:name="bookmark61"/>
      <w:bookmarkStart w:id="62" w:name="bookmark62"/>
      <w:bookmarkStart w:id="63" w:name="bookmark63"/>
      <w:bookmarkStart w:id="64" w:name="bookmark64"/>
      <w:bookmarkStart w:id="65" w:name="bookmark65"/>
      <w:r>
        <w:rPr>
          <w:color w:val="000000"/>
          <w:spacing w:val="0"/>
          <w:w w:val="100"/>
          <w:position w:val="0"/>
        </w:rPr>
        <w:t>一</w:t>
      </w:r>
      <w:bookmarkEnd w:id="64"/>
      <w:r>
        <w:rPr>
          <w:color w:val="000000"/>
          <w:spacing w:val="0"/>
          <w:w w:val="100"/>
          <w:position w:val="0"/>
        </w:rPr>
        <w:t>、报告期内公司所处行业情况</w:t>
      </w:r>
      <w:bookmarkEnd w:id="62"/>
      <w:bookmarkEnd w:id="63"/>
      <w:bookmarkEnd w:id="65"/>
      <w:bookmarkEnd w:id="61"/>
    </w:p>
    <w:p>
      <w:pPr>
        <w:pStyle w:val="Style20"/>
        <w:keepNext w:val="0"/>
        <w:keepLines w:val="0"/>
        <w:widowControl w:val="0"/>
        <w:shd w:val="clear" w:color="auto" w:fill="auto"/>
        <w:tabs>
          <w:tab w:pos="654" w:val="left"/>
        </w:tabs>
        <w:bidi w:val="0"/>
        <w:spacing w:before="0" w:after="120" w:line="312" w:lineRule="exact"/>
        <w:ind w:left="0" w:right="0"/>
        <w:jc w:val="both"/>
      </w:pPr>
      <w:bookmarkStart w:id="66" w:name="bookmark66"/>
      <w:r>
        <w:rPr>
          <w:rFonts w:ascii="Times New Roman" w:eastAsia="Times New Roman" w:hAnsi="Times New Roman" w:cs="Times New Roman"/>
          <w:color w:val="000000"/>
          <w:spacing w:val="0"/>
          <w:w w:val="100"/>
          <w:position w:val="0"/>
        </w:rPr>
        <w:t>1</w:t>
      </w:r>
      <w:bookmarkEnd w:id="66"/>
      <w:r>
        <w:rPr>
          <w:color w:val="000000"/>
          <w:spacing w:val="0"/>
          <w:w w:val="100"/>
          <w:position w:val="0"/>
        </w:rPr>
        <w:t>、</w:t>
        <w:tab/>
      </w:r>
      <w:r>
        <w:rPr>
          <w:rFonts w:ascii="Times New Roman" w:eastAsia="Times New Roman" w:hAnsi="Times New Roman" w:cs="Times New Roman"/>
          <w:color w:val="000000"/>
          <w:spacing w:val="0"/>
          <w:w w:val="100"/>
          <w:position w:val="0"/>
        </w:rPr>
        <w:t>IDC</w:t>
      </w:r>
      <w:r>
        <w:rPr>
          <w:color w:val="000000"/>
          <w:spacing w:val="0"/>
          <w:w w:val="100"/>
          <w:position w:val="0"/>
        </w:rPr>
        <w:t>行业发展趋势</w:t>
      </w:r>
    </w:p>
    <w:p>
      <w:pPr>
        <w:pStyle w:val="Style20"/>
        <w:keepNext w:val="0"/>
        <w:keepLines w:val="0"/>
        <w:widowControl w:val="0"/>
        <w:shd w:val="clear" w:color="auto" w:fill="auto"/>
        <w:bidi w:val="0"/>
        <w:spacing w:before="0" w:after="12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规划开局之年，大力发展数字经济成为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规划的重要组成部分。数据中心作为数字经济发展 基础设施，是推进数字经济发展的重要保障，也是构建智慧城市核心竞争力的重要载体。在国家大力发展新基建的政策引 导下，建设集约高效、经济适用、智能绿色、安全可靠的互联网数据中心将有助于加快发展数字经济，推动我国经济转型 升级。</w:t>
      </w:r>
    </w:p>
    <w:p>
      <w:pPr>
        <w:pStyle w:val="Style20"/>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月，国家发改委等四部门联合出台《全国一体化</w:t>
      </w:r>
      <w:r>
        <w:fldChar w:fldCharType="begin"/>
      </w:r>
      <w:r>
        <w:rPr/>
        <w:instrText> HYPERLINK "http://dc.idcquan.com/" </w:instrText>
      </w:r>
      <w:r>
        <w:fldChar w:fldCharType="separate"/>
      </w:r>
      <w:r>
        <w:rPr>
          <w:color w:val="000000"/>
          <w:spacing w:val="0"/>
          <w:w w:val="100"/>
          <w:position w:val="0"/>
        </w:rPr>
        <w:t>大</w:t>
      </w:r>
      <w:r>
        <w:rPr>
          <w:color w:val="6D6D6D"/>
          <w:spacing w:val="0"/>
          <w:w w:val="100"/>
          <w:position w:val="0"/>
        </w:rPr>
        <w:t>数据中心</w:t>
      </w:r>
      <w:r>
        <w:rPr>
          <w:color w:val="000000"/>
          <w:spacing w:val="0"/>
          <w:w w:val="100"/>
          <w:position w:val="0"/>
        </w:rPr>
        <w:t>协</w:t>
      </w:r>
      <w:r>
        <w:fldChar w:fldCharType="end"/>
      </w:r>
      <w:r>
        <w:rPr>
          <w:color w:val="000000"/>
          <w:spacing w:val="0"/>
          <w:w w:val="100"/>
          <w:position w:val="0"/>
        </w:rPr>
        <w:t>同创新体系算力枢纽实施方案》，提出东部数据 中心集约化、西部数据中心跨越式发展，实现东西部统筹布局、跨区域算力调度，启动</w:t>
      </w:r>
      <w:r>
        <w:rPr>
          <w:rFonts w:ascii="Times New Roman" w:eastAsia="Times New Roman" w:hAnsi="Times New Roman" w:cs="Times New Roman"/>
          <w:color w:val="000000"/>
          <w:spacing w:val="0"/>
          <w:w w:val="100"/>
          <w:position w:val="0"/>
        </w:rPr>
        <w:t>8</w:t>
      </w:r>
      <w:r>
        <w:rPr>
          <w:color w:val="000000"/>
          <w:spacing w:val="0"/>
          <w:w w:val="100"/>
          <w:position w:val="0"/>
        </w:rPr>
        <w:t xml:space="preserve">个国家枢纽节点建设，加快实施 </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工程，构建国家算力网络体系。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日，工业和信息化部印发《新型数据中心发展三年行动计划</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2023</w:t>
      </w:r>
      <w:r>
        <w:rPr>
          <w:color w:val="000000"/>
          <w:spacing w:val="0"/>
          <w:w w:val="100"/>
          <w:position w:val="0"/>
        </w:rPr>
        <w:t>年）》明确指出，新型数据中心是以支撑经济社会数字转型、智能升级、融合创新为导向，以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工业互联网、云计 算、人工智能等应用需求为牵引，汇聚多元数据资源、运用绿色低碳技术、具备安全可靠能力、提供高效算力服务、赋能 千行百业应用的新型基础设施，具有高技术、高算力、高能效、高安全特征。行动计划明确了</w:t>
      </w:r>
      <w:r>
        <w:rPr>
          <w:rFonts w:ascii="Times New Roman" w:eastAsia="Times New Roman" w:hAnsi="Times New Roman" w:cs="Times New Roman"/>
          <w:color w:val="000000"/>
          <w:spacing w:val="0"/>
          <w:w w:val="100"/>
          <w:position w:val="0"/>
        </w:rPr>
        <w:t>2021-2023</w:t>
      </w:r>
      <w:r>
        <w:rPr>
          <w:color w:val="000000"/>
          <w:spacing w:val="0"/>
          <w:w w:val="100"/>
          <w:position w:val="0"/>
        </w:rPr>
        <w:t>年的具体目标和六 项重点任务，包括：新型数据中心建设布局优化行动、网络质量升级行动、算力提升赋能行动、产业链稳固增强行动、绿 色低碳发展行动、安全可靠保障行动，计划在</w:t>
      </w:r>
      <w:r>
        <w:rPr>
          <w:rFonts w:ascii="Times New Roman" w:eastAsia="Times New Roman" w:hAnsi="Times New Roman" w:cs="Times New Roman"/>
          <w:color w:val="000000"/>
          <w:spacing w:val="0"/>
          <w:w w:val="100"/>
          <w:position w:val="0"/>
        </w:rPr>
        <w:t>3</w:t>
      </w:r>
      <w:r>
        <w:rPr>
          <w:color w:val="000000"/>
          <w:spacing w:val="0"/>
          <w:w w:val="100"/>
          <w:position w:val="0"/>
        </w:rPr>
        <w:t>年内形成布局合理、技术先进、绿色低碳、算力规模与数字经济增长相适应 的新型数据中心格局。</w:t>
      </w:r>
    </w:p>
    <w:p>
      <w:pPr>
        <w:pStyle w:val="Style20"/>
        <w:keepNext w:val="0"/>
        <w:keepLines w:val="0"/>
        <w:widowControl w:val="0"/>
        <w:shd w:val="clear" w:color="auto" w:fill="auto"/>
        <w:bidi w:val="0"/>
        <w:spacing w:before="0" w:after="120" w:line="311"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战略的落地与推进是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规划阶段的重中之重，数据中心作为</w:t>
      </w:r>
      <w:r>
        <w:rPr>
          <w:rFonts w:ascii="Times New Roman" w:eastAsia="Times New Roman" w:hAnsi="Times New Roman" w:cs="Times New Roman"/>
          <w:color w:val="000000"/>
          <w:spacing w:val="0"/>
          <w:w w:val="100"/>
          <w:position w:val="0"/>
        </w:rPr>
        <w:t>“</w:t>
      </w:r>
      <w:r>
        <w:rPr>
          <w:color w:val="000000"/>
          <w:spacing w:val="0"/>
          <w:w w:val="100"/>
          <w:position w:val="0"/>
        </w:rPr>
        <w:t>能耗大户</w:t>
      </w:r>
      <w:r>
        <w:rPr>
          <w:rFonts w:ascii="Times New Roman" w:eastAsia="Times New Roman" w:hAnsi="Times New Roman" w:cs="Times New Roman"/>
          <w:color w:val="000000"/>
          <w:spacing w:val="0"/>
          <w:w w:val="100"/>
          <w:position w:val="0"/>
        </w:rPr>
        <w:t>”</w:t>
      </w:r>
      <w:r>
        <w:rPr>
          <w:color w:val="000000"/>
          <w:spacing w:val="0"/>
          <w:w w:val="100"/>
          <w:position w:val="0"/>
        </w:rPr>
        <w:t>，节能减排为数据中心运营带来 更大挑战。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日，国家发改委、工业和信息化部、生态环境部、市场监管总局、国家能源局发布《关于严格能 效约束推动重点领域节能降碳的若干意见》，鼓励重点行业利用绿色数据中心等新型基础设施实现节能降耗，新建大型、 超大型数据中心电能利用效率</w:t>
      </w:r>
      <w:r>
        <w:rPr>
          <w:color w:val="000000"/>
          <w:spacing w:val="0"/>
          <w:w w:val="100"/>
          <w:position w:val="0"/>
        </w:rPr>
        <w:t>（</w:t>
      </w:r>
      <w:r>
        <w:rPr>
          <w:rFonts w:ascii="Times New Roman" w:eastAsia="Times New Roman" w:hAnsi="Times New Roman" w:cs="Times New Roman"/>
          <w:color w:val="000000"/>
          <w:spacing w:val="0"/>
          <w:w w:val="100"/>
          <w:position w:val="0"/>
        </w:rPr>
        <w:t>PUE</w:t>
      </w:r>
      <w:r>
        <w:rPr>
          <w:color w:val="000000"/>
          <w:spacing w:val="0"/>
          <w:w w:val="100"/>
          <w:position w:val="0"/>
        </w:rPr>
        <w:t>）不超过</w:t>
      </w:r>
      <w:r>
        <w:rPr>
          <w:rFonts w:ascii="Times New Roman" w:eastAsia="Times New Roman" w:hAnsi="Times New Roman" w:cs="Times New Roman"/>
          <w:color w:val="000000"/>
          <w:spacing w:val="0"/>
          <w:w w:val="100"/>
          <w:position w:val="0"/>
        </w:rPr>
        <w:t>1.3</w:t>
      </w: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年数据中心电能利用效率普遍不超过</w:t>
      </w:r>
      <w:r>
        <w:rPr>
          <w:rFonts w:ascii="Times New Roman" w:eastAsia="Times New Roman" w:hAnsi="Times New Roman" w:cs="Times New Roman"/>
          <w:color w:val="000000"/>
          <w:spacing w:val="0"/>
          <w:w w:val="100"/>
          <w:position w:val="0"/>
        </w:rPr>
        <w:t>1.5</w:t>
      </w:r>
      <w:r>
        <w:rPr>
          <w:color w:val="000000"/>
          <w:spacing w:val="0"/>
          <w:w w:val="100"/>
          <w:position w:val="0"/>
        </w:rPr>
        <w:t>。北京、上海、广东等数 据中心产业热点区域也围绕数据中心的发展、节能审查、整改等出台了多项方案举措，包括《北京市数据中心统筹发展实 施方案（</w:t>
      </w:r>
      <w:r>
        <w:rPr>
          <w:rFonts w:ascii="Times New Roman" w:eastAsia="Times New Roman" w:hAnsi="Times New Roman" w:cs="Times New Roman"/>
          <w:color w:val="000000"/>
          <w:spacing w:val="0"/>
          <w:w w:val="100"/>
          <w:position w:val="0"/>
        </w:rPr>
        <w:t>2021-2023</w:t>
      </w:r>
      <w:r>
        <w:rPr>
          <w:color w:val="000000"/>
          <w:spacing w:val="0"/>
          <w:w w:val="100"/>
          <w:position w:val="0"/>
        </w:rPr>
        <w:t>年）》、《关于印发进一步加强数据中心项目节能审查若干规定的通知》、《上海市经济信息化委关 于支持新建数据中心项目用能指标的通知》、《广东省能源局关于做好全省违规数据中心项目整改工作的通知》等。在尽 可能减少能耗的情况下，提升能源利用效率、增加清洁能源比例成为数据中心产业实现碳中和的重要课题。</w:t>
      </w:r>
    </w:p>
    <w:p>
      <w:pPr>
        <w:pStyle w:val="Style20"/>
        <w:keepNext w:val="0"/>
        <w:keepLines w:val="0"/>
        <w:widowControl w:val="0"/>
        <w:shd w:val="clear" w:color="auto" w:fill="auto"/>
        <w:bidi w:val="0"/>
        <w:spacing w:before="0" w:after="120" w:line="310" w:lineRule="exact"/>
        <w:ind w:left="0" w:right="0"/>
        <w:jc w:val="both"/>
      </w:pPr>
      <w:r>
        <w:rPr>
          <w:color w:val="000000"/>
          <w:spacing w:val="0"/>
          <w:w w:val="100"/>
          <w:position w:val="0"/>
        </w:rPr>
        <w:t>未来随着数字经济的蓬勃发展，对数字基础设施的需求也将持续增加，数据中心为数字产业赋能的作用将进一步凸 显。在政策引导、产业需求、技术推动的合力下，一体化、高算力、绿色集约、面向应用等特性将成为数据中心产业发展 必经之路。</w:t>
      </w:r>
    </w:p>
    <w:p>
      <w:pPr>
        <w:pStyle w:val="Style20"/>
        <w:keepNext w:val="0"/>
        <w:keepLines w:val="0"/>
        <w:widowControl w:val="0"/>
        <w:shd w:val="clear" w:color="auto" w:fill="auto"/>
        <w:tabs>
          <w:tab w:pos="674" w:val="left"/>
        </w:tabs>
        <w:bidi w:val="0"/>
        <w:spacing w:before="0" w:after="120" w:line="312" w:lineRule="exact"/>
        <w:ind w:left="0" w:right="0"/>
        <w:jc w:val="both"/>
      </w:pPr>
      <w:bookmarkStart w:id="67" w:name="bookmark67"/>
      <w:r>
        <w:rPr>
          <w:rFonts w:ascii="Times New Roman" w:eastAsia="Times New Roman" w:hAnsi="Times New Roman" w:cs="Times New Roman"/>
          <w:color w:val="000000"/>
          <w:spacing w:val="0"/>
          <w:w w:val="100"/>
          <w:position w:val="0"/>
        </w:rPr>
        <w:t>2</w:t>
      </w:r>
      <w:bookmarkEnd w:id="67"/>
      <w:r>
        <w:rPr>
          <w:color w:val="000000"/>
          <w:spacing w:val="0"/>
          <w:w w:val="100"/>
          <w:position w:val="0"/>
        </w:rPr>
        <w:t>、</w:t>
        <w:tab/>
        <w:t>云计算行业发展趋势</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新冠疫情的出现加速了远程办公、在线教育等云服务发展，也加快了云计算应用落地进程。在数字经济背景下，企业 以云计算为核心，融合人工智能、大数据等技术实现企业信息技术软硬件改造升级，创新应用开发和部署工具，加速数据 的流通、汇集、处理和价值挖掘，有效提升了应用的生产率。</w:t>
      </w:r>
    </w:p>
    <w:p>
      <w:pPr>
        <w:pStyle w:val="Style20"/>
        <w:keepNext w:val="0"/>
        <w:keepLines w:val="0"/>
        <w:widowControl w:val="0"/>
        <w:shd w:val="clear" w:color="auto" w:fill="auto"/>
        <w:bidi w:val="0"/>
        <w:spacing w:before="0" w:after="120" w:line="311" w:lineRule="exact"/>
        <w:ind w:left="0" w:right="0"/>
        <w:jc w:val="both"/>
      </w:pPr>
      <w:r>
        <w:rPr>
          <w:color w:val="000000"/>
          <w:spacing w:val="0"/>
          <w:w w:val="100"/>
          <w:position w:val="0"/>
        </w:rPr>
        <w:t>随着新基建的推进，云计算成为通信网络基础设施、算力基础设施与新技术基础设施协同配合的重要结合点，也是整 合网络与计算技术能力的平台。云计算、</w:t>
      </w:r>
      <w:r>
        <w:rPr>
          <w:rFonts w:ascii="Times New Roman" w:eastAsia="Times New Roman" w:hAnsi="Times New Roman" w:cs="Times New Roman"/>
          <w:color w:val="000000"/>
          <w:spacing w:val="0"/>
          <w:w w:val="100"/>
          <w:position w:val="0"/>
        </w:rPr>
        <w:t>5G</w:t>
      </w:r>
      <w:r>
        <w:rPr>
          <w:color w:val="000000"/>
          <w:spacing w:val="0"/>
          <w:w w:val="100"/>
          <w:position w:val="0"/>
        </w:rPr>
        <w:t>、大数据、人工智能等新型技术服务体系将有助于数字经济的发展，推动实体 经济向数字化、网络化、智能化演进升级。随着云网端技术的进一步融合，云计算成为将</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新的数字化与智能化要素统 一的新架构体系，基于云原生的核心软件加快发展，计算和数据加速向云上迁移，催生云桌面、元宇宙、自动驾驶等新物 种，这些都为云计算产业带来了新机遇和新格局。</w:t>
      </w:r>
    </w:p>
    <w:p>
      <w:pPr>
        <w:pStyle w:val="Style20"/>
        <w:keepNext w:val="0"/>
        <w:keepLines w:val="0"/>
        <w:widowControl w:val="0"/>
        <w:shd w:val="clear" w:color="auto" w:fill="auto"/>
        <w:bidi w:val="0"/>
        <w:spacing w:before="0" w:after="360" w:line="312" w:lineRule="exact"/>
        <w:ind w:left="0" w:right="0"/>
        <w:jc w:val="both"/>
      </w:pPr>
      <w:r>
        <w:rPr>
          <w:color w:val="000000"/>
          <w:spacing w:val="0"/>
          <w:w w:val="100"/>
          <w:position w:val="0"/>
        </w:rPr>
        <w:t>近年来我国云计算市场呈爆发式增长，云计算服务市场具有较大潜力，云计算产业将推动经济向</w:t>
      </w:r>
      <w:r>
        <w:rPr>
          <w:rFonts w:ascii="Times New Roman" w:eastAsia="Times New Roman" w:hAnsi="Times New Roman" w:cs="Times New Roman"/>
          <w:color w:val="000000"/>
          <w:spacing w:val="0"/>
          <w:w w:val="100"/>
          <w:position w:val="0"/>
        </w:rPr>
        <w:t>“</w:t>
      </w:r>
      <w:r>
        <w:rPr>
          <w:color w:val="000000"/>
          <w:spacing w:val="0"/>
          <w:w w:val="100"/>
          <w:position w:val="0"/>
        </w:rPr>
        <w:t xml:space="preserve">高质高效、自主创 </w:t>
      </w:r>
      <w:r>
        <w:rPr>
          <w:color w:val="000000"/>
          <w:spacing w:val="0"/>
          <w:w w:val="100"/>
          <w:position w:val="0"/>
        </w:rPr>
        <w:t>新、包容普惠、绿色低碳</w:t>
      </w:r>
      <w:r>
        <w:rPr>
          <w:rFonts w:ascii="Times New Roman" w:eastAsia="Times New Roman" w:hAnsi="Times New Roman" w:cs="Times New Roman"/>
          <w:color w:val="000000"/>
          <w:spacing w:val="0"/>
          <w:w w:val="100"/>
          <w:position w:val="0"/>
        </w:rPr>
        <w:t>”</w:t>
      </w:r>
      <w:r>
        <w:rPr>
          <w:color w:val="000000"/>
          <w:spacing w:val="0"/>
          <w:w w:val="100"/>
          <w:position w:val="0"/>
        </w:rPr>
        <w:t>发展，成为促进经济高质量发展的关键引擎。</w:t>
      </w:r>
    </w:p>
    <w:p>
      <w:pPr>
        <w:pStyle w:val="Style23"/>
        <w:keepNext/>
        <w:keepLines/>
        <w:widowControl w:val="0"/>
        <w:shd w:val="clear" w:color="auto" w:fill="auto"/>
        <w:bidi w:val="0"/>
        <w:spacing w:before="0" w:after="24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、报告期内公司从事的主要业务</w:t>
      </w:r>
      <w:bookmarkEnd w:id="68"/>
      <w:bookmarkEnd w:id="69"/>
      <w:bookmarkEnd w:id="71"/>
    </w:p>
    <w:p>
      <w:pPr>
        <w:pStyle w:val="Style20"/>
        <w:keepNext w:val="0"/>
        <w:keepLines w:val="0"/>
        <w:widowControl w:val="0"/>
        <w:shd w:val="clear" w:color="auto" w:fill="auto"/>
        <w:bidi w:val="0"/>
        <w:spacing w:before="0" w:after="120" w:line="322" w:lineRule="exact"/>
        <w:ind w:left="0" w:right="0"/>
        <w:jc w:val="both"/>
      </w:pPr>
      <w:r>
        <w:rPr>
          <w:color w:val="000000"/>
          <w:spacing w:val="0"/>
          <w:w w:val="100"/>
          <w:position w:val="0"/>
        </w:rPr>
        <w:t>报告期内，公司主营业务未发生重大变化，主要业务包括互联网数据中心业务</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及其增值服务）和云计算业务， 持续为用户提供高效、稳定、安全的服务。</w:t>
      </w:r>
    </w:p>
    <w:p>
      <w:pPr>
        <w:pStyle w:val="Style20"/>
        <w:keepNext w:val="0"/>
        <w:keepLines w:val="0"/>
        <w:widowControl w:val="0"/>
        <w:shd w:val="clear" w:color="auto" w:fill="auto"/>
        <w:bidi w:val="0"/>
        <w:spacing w:before="0" w:after="12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769,988.31</w:t>
      </w:r>
      <w:r>
        <w:rPr>
          <w:color w:val="000000"/>
          <w:spacing w:val="0"/>
          <w:w w:val="100"/>
          <w:position w:val="0"/>
        </w:rPr>
        <w:t>万元，同比增长</w:t>
      </w:r>
      <w:r>
        <w:rPr>
          <w:rFonts w:ascii="Times New Roman" w:eastAsia="Times New Roman" w:hAnsi="Times New Roman" w:cs="Times New Roman"/>
          <w:color w:val="000000"/>
          <w:spacing w:val="0"/>
          <w:w w:val="100"/>
          <w:position w:val="0"/>
        </w:rPr>
        <w:t>2.99%</w:t>
      </w:r>
      <w:r>
        <w:rPr>
          <w:color w:val="000000"/>
          <w:spacing w:val="0"/>
          <w:w w:val="100"/>
          <w:position w:val="0"/>
        </w:rPr>
        <w:t>；实现营业利润</w:t>
      </w:r>
      <w:r>
        <w:rPr>
          <w:rFonts w:ascii="Times New Roman" w:eastAsia="Times New Roman" w:hAnsi="Times New Roman" w:cs="Times New Roman"/>
          <w:color w:val="000000"/>
          <w:spacing w:val="0"/>
          <w:w w:val="100"/>
          <w:position w:val="0"/>
        </w:rPr>
        <w:t>95,329.66</w:t>
      </w:r>
      <w:r>
        <w:rPr>
          <w:color w:val="000000"/>
          <w:spacing w:val="0"/>
          <w:w w:val="100"/>
          <w:position w:val="0"/>
        </w:rPr>
        <w:t>万元，同比下降</w:t>
      </w:r>
      <w:r>
        <w:rPr>
          <w:rFonts w:ascii="Times New Roman" w:eastAsia="Times New Roman" w:hAnsi="Times New Roman" w:cs="Times New Roman"/>
          <w:color w:val="000000"/>
          <w:spacing w:val="0"/>
          <w:w w:val="100"/>
          <w:position w:val="0"/>
        </w:rPr>
        <w:t>7.69%</w:t>
      </w:r>
      <w:r>
        <w:rPr>
          <w:color w:val="000000"/>
          <w:spacing w:val="0"/>
          <w:w w:val="100"/>
          <w:position w:val="0"/>
        </w:rPr>
        <w:t>；归属于上 市公司股东净利润</w:t>
      </w:r>
      <w:r>
        <w:rPr>
          <w:rFonts w:ascii="Times New Roman" w:eastAsia="Times New Roman" w:hAnsi="Times New Roman" w:cs="Times New Roman"/>
          <w:color w:val="000000"/>
          <w:spacing w:val="0"/>
          <w:w w:val="100"/>
          <w:position w:val="0"/>
        </w:rPr>
        <w:t>83,620.83</w:t>
      </w:r>
      <w:r>
        <w:rPr>
          <w:color w:val="000000"/>
          <w:spacing w:val="0"/>
          <w:w w:val="100"/>
          <w:position w:val="0"/>
        </w:rPr>
        <w:t>万元，同比下降</w:t>
      </w:r>
      <w:r>
        <w:rPr>
          <w:rFonts w:ascii="Times New Roman" w:eastAsia="Times New Roman" w:hAnsi="Times New Roman" w:cs="Times New Roman"/>
          <w:color w:val="000000"/>
          <w:spacing w:val="0"/>
          <w:w w:val="100"/>
          <w:position w:val="0"/>
        </w:rPr>
        <w:t>8.41%</w:t>
      </w:r>
      <w:r>
        <w:rPr>
          <w:color w:val="000000"/>
          <w:spacing w:val="0"/>
          <w:w w:val="100"/>
          <w:position w:val="0"/>
        </w:rPr>
        <w:t>。报告期内，随着公司业务规模扩大，新建数据中心投产转固，导致折 旧摊销等固定成本增加，期间费用增加。报告期公司进一步加大研发投入，在数据中心技术创新、节能优化领域持续探 索，同期加大云计算业务方面研发力度，提升公司在云增值业务方面的服务能力。</w:t>
      </w:r>
      <w:r>
        <w:rPr>
          <w:rFonts w:ascii="Times New Roman" w:eastAsia="Times New Roman" w:hAnsi="Times New Roman" w:cs="Times New Roman"/>
          <w:color w:val="000000"/>
          <w:spacing w:val="0"/>
          <w:w w:val="100"/>
          <w:position w:val="0"/>
        </w:rPr>
        <w:t>2021</w:t>
      </w:r>
      <w:r>
        <w:rPr>
          <w:color w:val="000000"/>
          <w:spacing w:val="0"/>
          <w:w w:val="100"/>
          <w:position w:val="0"/>
        </w:rPr>
        <w:t>年受新冠疫情、教育行业</w:t>
      </w:r>
      <w:r>
        <w:rPr>
          <w:rFonts w:ascii="Times New Roman" w:eastAsia="Times New Roman" w:hAnsi="Times New Roman" w:cs="Times New Roman"/>
          <w:color w:val="000000"/>
          <w:spacing w:val="0"/>
          <w:w w:val="100"/>
          <w:position w:val="0"/>
        </w:rPr>
        <w:t>“</w:t>
      </w:r>
      <w:r>
        <w:rPr>
          <w:color w:val="000000"/>
          <w:spacing w:val="0"/>
          <w:w w:val="100"/>
          <w:position w:val="0"/>
        </w:rPr>
        <w:t>双减</w:t>
      </w:r>
      <w:r>
        <w:rPr>
          <w:rFonts w:ascii="Times New Roman" w:eastAsia="Times New Roman" w:hAnsi="Times New Roman" w:cs="Times New Roman"/>
          <w:color w:val="000000"/>
          <w:spacing w:val="0"/>
          <w:w w:val="100"/>
          <w:position w:val="0"/>
        </w:rPr>
        <w:t>”</w:t>
      </w:r>
      <w:r>
        <w:rPr>
          <w:color w:val="000000"/>
          <w:spacing w:val="0"/>
          <w:w w:val="100"/>
          <w:position w:val="0"/>
        </w:rPr>
        <w:t>和 房地产调控政策的影响，相关行业云计算客户收入减少。</w:t>
      </w:r>
      <w:r>
        <w:rPr>
          <w:rFonts w:ascii="Times New Roman" w:eastAsia="Times New Roman" w:hAnsi="Times New Roman" w:cs="Times New Roman"/>
          <w:color w:val="000000"/>
          <w:spacing w:val="0"/>
          <w:w w:val="100"/>
          <w:position w:val="0"/>
        </w:rPr>
        <w:t>IDC</w:t>
      </w:r>
      <w:r>
        <w:rPr>
          <w:color w:val="000000"/>
          <w:spacing w:val="0"/>
          <w:w w:val="100"/>
          <w:position w:val="0"/>
        </w:rPr>
        <w:t>业务方面由于部分已上架的客户商务付款流程延期，导致计 提的预期损失增加。上述原因导致公司</w:t>
      </w:r>
      <w:r>
        <w:rPr>
          <w:rFonts w:ascii="Times New Roman" w:eastAsia="Times New Roman" w:hAnsi="Times New Roman" w:cs="Times New Roman"/>
          <w:color w:val="000000"/>
          <w:spacing w:val="0"/>
          <w:w w:val="100"/>
          <w:position w:val="0"/>
        </w:rPr>
        <w:t>2021</w:t>
      </w:r>
      <w:r>
        <w:rPr>
          <w:color w:val="000000"/>
          <w:spacing w:val="0"/>
          <w:w w:val="100"/>
          <w:position w:val="0"/>
        </w:rPr>
        <w:t>年度净利润较上一年度有所下滑。</w:t>
      </w:r>
    </w:p>
    <w:p>
      <w:pPr>
        <w:pStyle w:val="Style20"/>
        <w:keepNext w:val="0"/>
        <w:keepLines w:val="0"/>
        <w:widowControl w:val="0"/>
        <w:shd w:val="clear" w:color="auto" w:fill="auto"/>
        <w:bidi w:val="0"/>
        <w:spacing w:before="0" w:after="120" w:line="312" w:lineRule="exact"/>
        <w:ind w:left="0" w:right="0"/>
        <w:jc w:val="both"/>
      </w:pPr>
      <w:bookmarkStart w:id="72" w:name="bookmark72"/>
      <w:r>
        <w:rPr>
          <w:rFonts w:ascii="Times New Roman" w:eastAsia="Times New Roman" w:hAnsi="Times New Roman" w:cs="Times New Roman"/>
          <w:color w:val="000000"/>
          <w:spacing w:val="0"/>
          <w:w w:val="100"/>
          <w:position w:val="0"/>
        </w:rPr>
        <w:t>1</w:t>
      </w:r>
      <w:bookmarkEnd w:id="72"/>
      <w:r>
        <w:rPr>
          <w:color w:val="000000"/>
          <w:spacing w:val="0"/>
          <w:w w:val="100"/>
          <w:position w:val="0"/>
        </w:rPr>
        <w:t>、互联网数据中心业务</w:t>
      </w:r>
    </w:p>
    <w:p>
      <w:pPr>
        <w:pStyle w:val="Style2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年公司持续推进</w:t>
      </w:r>
      <w:r>
        <w:rPr>
          <w:rFonts w:ascii="Times New Roman" w:eastAsia="Times New Roman" w:hAnsi="Times New Roman" w:cs="Times New Roman"/>
          <w:color w:val="000000"/>
          <w:spacing w:val="0"/>
          <w:w w:val="100"/>
          <w:position w:val="0"/>
        </w:rPr>
        <w:t>IDC</w:t>
      </w:r>
      <w:r>
        <w:rPr>
          <w:color w:val="000000"/>
          <w:spacing w:val="0"/>
          <w:w w:val="100"/>
          <w:position w:val="0"/>
        </w:rPr>
        <w:t>战略布局，数据中心业务平稳发展，核心区域项目投产机柜数量持续提升。报告期公司启动 天津宝坻云计算基地一期项目和杭州数字经济科创中心项目，进一步增加一线及周边地区数据中心资源储备，数据中心业 务形成以北京为中心辐射京津冀，以上海为中心辐射长三角、以长沙为起点推动华中及西部地区业务发展的全国业务布 局，在运营及储备项目规模已超过</w:t>
      </w:r>
      <w:r>
        <w:rPr>
          <w:rFonts w:ascii="Times New Roman" w:eastAsia="Times New Roman" w:hAnsi="Times New Roman" w:cs="Times New Roman"/>
          <w:color w:val="000000"/>
          <w:spacing w:val="0"/>
          <w:w w:val="100"/>
          <w:position w:val="0"/>
        </w:rPr>
        <w:t>10</w:t>
      </w:r>
      <w:r>
        <w:rPr>
          <w:color w:val="000000"/>
          <w:spacing w:val="0"/>
          <w:w w:val="100"/>
          <w:position w:val="0"/>
        </w:rPr>
        <w:t>万个机柜。随着在建项目产能逐步释放，截至</w:t>
      </w:r>
      <w:r>
        <w:rPr>
          <w:rFonts w:ascii="Times New Roman" w:eastAsia="Times New Roman" w:hAnsi="Times New Roman" w:cs="Times New Roman"/>
          <w:color w:val="000000"/>
          <w:spacing w:val="0"/>
          <w:w w:val="100"/>
          <w:position w:val="0"/>
        </w:rPr>
        <w:t>2021</w:t>
      </w:r>
      <w:r>
        <w:rPr>
          <w:color w:val="000000"/>
          <w:spacing w:val="0"/>
          <w:w w:val="100"/>
          <w:position w:val="0"/>
        </w:rPr>
        <w:t>年末，公司已投产机柜数量超过</w:t>
      </w:r>
      <w:r>
        <w:rPr>
          <w:rFonts w:ascii="Times New Roman" w:eastAsia="Times New Roman" w:hAnsi="Times New Roman" w:cs="Times New Roman"/>
          <w:color w:val="000000"/>
          <w:spacing w:val="0"/>
          <w:w w:val="100"/>
          <w:position w:val="0"/>
        </w:rPr>
        <w:t xml:space="preserve">4.3 </w:t>
      </w:r>
      <w:r>
        <w:rPr>
          <w:color w:val="000000"/>
          <w:spacing w:val="0"/>
          <w:w w:val="100"/>
          <w:position w:val="0"/>
        </w:rPr>
        <w:t>万个，用户上架率超过</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20"/>
        <w:keepNext w:val="0"/>
        <w:keepLines w:val="0"/>
        <w:widowControl w:val="0"/>
        <w:shd w:val="clear" w:color="auto" w:fill="auto"/>
        <w:bidi w:val="0"/>
        <w:spacing w:before="0" w:after="120" w:line="307" w:lineRule="exact"/>
        <w:ind w:left="0" w:right="0"/>
        <w:jc w:val="both"/>
      </w:pPr>
      <w:r>
        <w:rPr>
          <w:color w:val="000000"/>
          <w:spacing w:val="0"/>
          <w:w w:val="100"/>
          <w:position w:val="0"/>
        </w:rPr>
        <w:t>在京津冀区域，房山一期项目已在报告期内完成全部机柜的客户交付工作，机柜上架率接近</w:t>
      </w:r>
      <w:r>
        <w:rPr>
          <w:rFonts w:ascii="Times New Roman" w:eastAsia="Times New Roman" w:hAnsi="Times New Roman" w:cs="Times New Roman"/>
          <w:color w:val="000000"/>
          <w:spacing w:val="0"/>
          <w:w w:val="100"/>
          <w:position w:val="0"/>
        </w:rPr>
        <w:t>80%</w:t>
      </w:r>
      <w:r>
        <w:rPr>
          <w:color w:val="000000"/>
          <w:spacing w:val="0"/>
          <w:w w:val="100"/>
          <w:position w:val="0"/>
        </w:rPr>
        <w:t>。房山二期项目已有 部分机柜与用户达成合作意向，并进入机电施工阶段，预计</w:t>
      </w:r>
      <w:r>
        <w:rPr>
          <w:rFonts w:ascii="Times New Roman" w:eastAsia="Times New Roman" w:hAnsi="Times New Roman" w:cs="Times New Roman"/>
          <w:color w:val="000000"/>
          <w:spacing w:val="0"/>
          <w:w w:val="100"/>
          <w:position w:val="0"/>
        </w:rPr>
        <w:t>2022</w:t>
      </w:r>
      <w:r>
        <w:rPr>
          <w:color w:val="000000"/>
          <w:spacing w:val="0"/>
          <w:w w:val="100"/>
          <w:position w:val="0"/>
        </w:rPr>
        <w:t>年二季度可交付客户使用。燕郊三四期项目报告期内已有 部分机柜投产。</w:t>
      </w:r>
    </w:p>
    <w:p>
      <w:pPr>
        <w:pStyle w:val="Style20"/>
        <w:keepNext w:val="0"/>
        <w:keepLines w:val="0"/>
        <w:widowControl w:val="0"/>
        <w:shd w:val="clear" w:color="auto" w:fill="auto"/>
        <w:bidi w:val="0"/>
        <w:spacing w:before="0" w:after="120" w:line="315" w:lineRule="exact"/>
        <w:ind w:left="0" w:right="0"/>
        <w:jc w:val="both"/>
      </w:pPr>
      <w:r>
        <w:rPr>
          <w:color w:val="000000"/>
          <w:spacing w:val="0"/>
          <w:w w:val="100"/>
          <w:position w:val="0"/>
        </w:rPr>
        <w:t>天津宝坻项目作为服务京津冀地区数字经济协同发展的示范项目，一期项目规划建设</w:t>
      </w:r>
      <w:r>
        <w:rPr>
          <w:rFonts w:ascii="Times New Roman" w:eastAsia="Times New Roman" w:hAnsi="Times New Roman" w:cs="Times New Roman"/>
          <w:color w:val="000000"/>
          <w:spacing w:val="0"/>
          <w:w w:val="100"/>
          <w:position w:val="0"/>
        </w:rPr>
        <w:t>5,000</w:t>
      </w:r>
      <w:r>
        <w:rPr>
          <w:color w:val="000000"/>
          <w:spacing w:val="0"/>
          <w:w w:val="100"/>
          <w:position w:val="0"/>
        </w:rPr>
        <w:t>个</w:t>
      </w:r>
      <w:r>
        <w:rPr>
          <w:rFonts w:ascii="Times New Roman" w:eastAsia="Times New Roman" w:hAnsi="Times New Roman" w:cs="Times New Roman"/>
          <w:color w:val="000000"/>
          <w:spacing w:val="0"/>
          <w:w w:val="100"/>
          <w:position w:val="0"/>
        </w:rPr>
        <w:t>5KW</w:t>
      </w:r>
      <w:r>
        <w:rPr>
          <w:color w:val="000000"/>
          <w:spacing w:val="0"/>
          <w:w w:val="100"/>
          <w:position w:val="0"/>
        </w:rPr>
        <w:t>的</w:t>
      </w:r>
      <w:r>
        <w:rPr>
          <w:rFonts w:ascii="Times New Roman" w:eastAsia="Times New Roman" w:hAnsi="Times New Roman" w:cs="Times New Roman"/>
          <w:color w:val="000000"/>
          <w:spacing w:val="0"/>
          <w:w w:val="100"/>
          <w:position w:val="0"/>
        </w:rPr>
        <w:t>2N</w:t>
      </w:r>
      <w:r>
        <w:rPr>
          <w:color w:val="000000"/>
          <w:spacing w:val="0"/>
          <w:w w:val="100"/>
          <w:position w:val="0"/>
        </w:rPr>
        <w:t>标准机柜，总 投资约</w:t>
      </w:r>
      <w:r>
        <w:rPr>
          <w:rFonts w:ascii="Times New Roman" w:eastAsia="Times New Roman" w:hAnsi="Times New Roman" w:cs="Times New Roman"/>
          <w:color w:val="000000"/>
          <w:spacing w:val="0"/>
          <w:w w:val="100"/>
          <w:position w:val="0"/>
        </w:rPr>
        <w:t>108,000</w:t>
      </w:r>
      <w:r>
        <w:rPr>
          <w:color w:val="000000"/>
          <w:spacing w:val="0"/>
          <w:w w:val="100"/>
          <w:position w:val="0"/>
        </w:rPr>
        <w:t>万元，并于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月顺利开工，预计在</w:t>
      </w:r>
      <w:r>
        <w:rPr>
          <w:rFonts w:ascii="Times New Roman" w:eastAsia="Times New Roman" w:hAnsi="Times New Roman" w:cs="Times New Roman"/>
          <w:color w:val="000000"/>
          <w:spacing w:val="0"/>
          <w:w w:val="100"/>
          <w:position w:val="0"/>
        </w:rPr>
        <w:t>2022</w:t>
      </w:r>
      <w:r>
        <w:rPr>
          <w:color w:val="000000"/>
          <w:spacing w:val="0"/>
          <w:w w:val="100"/>
          <w:position w:val="0"/>
        </w:rPr>
        <w:t>年完成</w:t>
      </w:r>
      <w:r>
        <w:rPr>
          <w:rFonts w:ascii="Times New Roman" w:eastAsia="Times New Roman" w:hAnsi="Times New Roman" w:cs="Times New Roman"/>
          <w:color w:val="000000"/>
          <w:spacing w:val="0"/>
          <w:w w:val="100"/>
          <w:position w:val="0"/>
        </w:rPr>
        <w:t>2</w:t>
      </w:r>
      <w:r>
        <w:rPr>
          <w:color w:val="000000"/>
          <w:spacing w:val="0"/>
          <w:w w:val="100"/>
          <w:position w:val="0"/>
        </w:rPr>
        <w:t>栋数据中心楼宇主体建设工作。项目将按照高标准、 高效能的要求实施建设，充分利用公司在北京、河北地区数据中心集群资源优势和丰富的多云生态服务体系，为用户提供 高定制化、可扩展性数据中心服务，更好地服务京津冀地区数字经济的发展。</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上海嘉定项目作为公司在长三角地区的重点项目为上海及周边地区广大商企用户提供安全、高效、便捷、可信赖的数 据中心、云计算等互联网一体化解决方案，具备</w:t>
      </w:r>
      <w:r>
        <w:rPr>
          <w:rFonts w:ascii="Times New Roman" w:eastAsia="Times New Roman" w:hAnsi="Times New Roman" w:cs="Times New Roman"/>
          <w:color w:val="000000"/>
          <w:spacing w:val="0"/>
          <w:w w:val="100"/>
          <w:position w:val="0"/>
        </w:rPr>
        <w:t>10,000</w:t>
      </w:r>
      <w:r>
        <w:rPr>
          <w:color w:val="000000"/>
          <w:spacing w:val="0"/>
          <w:w w:val="100"/>
          <w:position w:val="0"/>
        </w:rPr>
        <w:t>个机柜服务能力。一期项目已全部交付使用，二期项目自</w:t>
      </w:r>
      <w:r>
        <w:rPr>
          <w:rFonts w:ascii="Times New Roman" w:eastAsia="Times New Roman" w:hAnsi="Times New Roman" w:cs="Times New Roman"/>
          <w:color w:val="000000"/>
          <w:spacing w:val="0"/>
          <w:w w:val="100"/>
          <w:position w:val="0"/>
        </w:rPr>
        <w:t>2021</w:t>
      </w:r>
      <w:r>
        <w:rPr>
          <w:color w:val="000000"/>
          <w:spacing w:val="0"/>
          <w:w w:val="100"/>
          <w:position w:val="0"/>
        </w:rPr>
        <w:t>年四 季度开始逐步投产，目前已与多家用户达成合作意向，部分机柜已交付客户并陆续上架。</w:t>
      </w:r>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月启动杭州数字经济科创中心项目，该项目是杭州市重点项目、全国一体化大数据中心长三角国家枢纽 节点项目和东数西算示范工程项目，规划建设</w:t>
      </w:r>
      <w:r>
        <w:rPr>
          <w:rFonts w:ascii="Times New Roman" w:eastAsia="Times New Roman" w:hAnsi="Times New Roman" w:cs="Times New Roman"/>
          <w:color w:val="000000"/>
          <w:spacing w:val="0"/>
          <w:w w:val="100"/>
          <w:position w:val="0"/>
        </w:rPr>
        <w:t>10,000</w:t>
      </w:r>
      <w:r>
        <w:rPr>
          <w:color w:val="000000"/>
          <w:spacing w:val="0"/>
          <w:w w:val="100"/>
          <w:position w:val="0"/>
        </w:rPr>
        <w:t>个</w:t>
      </w:r>
      <w:r>
        <w:rPr>
          <w:rFonts w:ascii="Times New Roman" w:eastAsia="Times New Roman" w:hAnsi="Times New Roman" w:cs="Times New Roman"/>
          <w:color w:val="000000"/>
          <w:spacing w:val="0"/>
          <w:w w:val="100"/>
          <w:position w:val="0"/>
        </w:rPr>
        <w:t>6KW</w:t>
      </w:r>
      <w:r>
        <w:rPr>
          <w:color w:val="000000"/>
          <w:spacing w:val="0"/>
          <w:w w:val="100"/>
          <w:position w:val="0"/>
        </w:rPr>
        <w:t>的</w:t>
      </w:r>
      <w:r>
        <w:rPr>
          <w:rFonts w:ascii="Times New Roman" w:eastAsia="Times New Roman" w:hAnsi="Times New Roman" w:cs="Times New Roman"/>
          <w:color w:val="000000"/>
          <w:spacing w:val="0"/>
          <w:w w:val="100"/>
          <w:position w:val="0"/>
        </w:rPr>
        <w:t>2N</w:t>
      </w:r>
      <w:r>
        <w:rPr>
          <w:color w:val="000000"/>
          <w:spacing w:val="0"/>
          <w:w w:val="100"/>
          <w:position w:val="0"/>
        </w:rPr>
        <w:t>标准机柜，总体投资约</w:t>
      </w:r>
      <w:r>
        <w:rPr>
          <w:rFonts w:ascii="Times New Roman" w:eastAsia="Times New Roman" w:hAnsi="Times New Roman" w:cs="Times New Roman"/>
          <w:color w:val="000000"/>
          <w:spacing w:val="0"/>
          <w:w w:val="100"/>
          <w:position w:val="0"/>
        </w:rPr>
        <w:t>32</w:t>
      </w:r>
      <w:r>
        <w:rPr>
          <w:color w:val="000000"/>
          <w:spacing w:val="0"/>
          <w:w w:val="100"/>
          <w:position w:val="0"/>
        </w:rPr>
        <w:t>亿元。目前项目已确定建设用 地，正在积极进行开工前的筹备工作，计划</w:t>
      </w:r>
      <w:r>
        <w:rPr>
          <w:rFonts w:ascii="Times New Roman" w:eastAsia="Times New Roman" w:hAnsi="Times New Roman" w:cs="Times New Roman"/>
          <w:color w:val="000000"/>
          <w:spacing w:val="0"/>
          <w:w w:val="100"/>
          <w:position w:val="0"/>
        </w:rPr>
        <w:t>2022</w:t>
      </w:r>
      <w:r>
        <w:rPr>
          <w:color w:val="000000"/>
          <w:spacing w:val="0"/>
          <w:w w:val="100"/>
          <w:position w:val="0"/>
        </w:rPr>
        <w:t>年开工建设。</w:t>
      </w:r>
    </w:p>
    <w:p>
      <w:pPr>
        <w:pStyle w:val="Style20"/>
        <w:keepNext w:val="0"/>
        <w:keepLines w:val="0"/>
        <w:widowControl w:val="0"/>
        <w:shd w:val="clear" w:color="auto" w:fill="auto"/>
        <w:bidi w:val="0"/>
        <w:spacing w:before="0" w:after="120" w:line="310" w:lineRule="exact"/>
        <w:ind w:left="0" w:right="0"/>
        <w:jc w:val="both"/>
      </w:pPr>
      <w:r>
        <w:rPr>
          <w:color w:val="000000"/>
          <w:spacing w:val="0"/>
          <w:w w:val="100"/>
          <w:position w:val="0"/>
        </w:rPr>
        <w:t>长沙项目作为公司在华中地区重要的业务枢纽，将为用户提供国际混合云、定制化私有云、智算中心、工业互联网以 及数据中心全生命周期服务。项目于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月开工，建成后可提供</w:t>
      </w:r>
      <w:r>
        <w:rPr>
          <w:rFonts w:ascii="Times New Roman" w:eastAsia="Times New Roman" w:hAnsi="Times New Roman" w:cs="Times New Roman"/>
          <w:color w:val="000000"/>
          <w:spacing w:val="0"/>
          <w:w w:val="100"/>
          <w:position w:val="0"/>
        </w:rPr>
        <w:t>16,000</w:t>
      </w:r>
      <w:r>
        <w:rPr>
          <w:color w:val="000000"/>
          <w:spacing w:val="0"/>
          <w:w w:val="100"/>
          <w:position w:val="0"/>
        </w:rPr>
        <w:t>个机柜服务。长沙项目将打造成为绿色节能型 数据中心，采用储能调峰、余热利用、光伏发电等多项节能技术，实现能源综合利用。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月，公司与中国电信股份 有限公司湖南分公司签署了《湖南电信光环新网合作机房共建合作协议》，双方本着聚合创新、互惠互利、合作共赢的原 则，将在</w:t>
      </w:r>
      <w:r>
        <w:rPr>
          <w:rFonts w:ascii="Times New Roman" w:eastAsia="Times New Roman" w:hAnsi="Times New Roman" w:cs="Times New Roman"/>
          <w:color w:val="000000"/>
          <w:spacing w:val="0"/>
          <w:w w:val="100"/>
          <w:position w:val="0"/>
        </w:rPr>
        <w:t>IDC</w:t>
      </w:r>
      <w:r>
        <w:rPr>
          <w:color w:val="000000"/>
          <w:spacing w:val="0"/>
          <w:w w:val="100"/>
          <w:position w:val="0"/>
        </w:rPr>
        <w:t>建设运维、营销发展等多方面建立长期、全面、深入的合作。</w:t>
      </w:r>
    </w:p>
    <w:p>
      <w:pPr>
        <w:pStyle w:val="Style20"/>
        <w:keepNext w:val="0"/>
        <w:keepLines w:val="0"/>
        <w:widowControl w:val="0"/>
        <w:shd w:val="clear" w:color="auto" w:fill="auto"/>
        <w:bidi w:val="0"/>
        <w:spacing w:before="0" w:after="120" w:line="326"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年公司还积极尝试新的</w:t>
      </w:r>
      <w:r>
        <w:rPr>
          <w:rFonts w:ascii="Times New Roman" w:eastAsia="Times New Roman" w:hAnsi="Times New Roman" w:cs="Times New Roman"/>
          <w:color w:val="000000"/>
          <w:spacing w:val="0"/>
          <w:w w:val="100"/>
          <w:position w:val="0"/>
        </w:rPr>
        <w:t>IDC</w:t>
      </w:r>
      <w:r>
        <w:rPr>
          <w:color w:val="000000"/>
          <w:spacing w:val="0"/>
          <w:w w:val="100"/>
          <w:position w:val="0"/>
        </w:rPr>
        <w:t>业务模式，在新疆乌鲁木齐与中国电信股份有限公司乌鲁木齐公司合作建设数据中心 机房，进一步开拓西部地区业务市场。目前项目正在稳步推进。</w:t>
      </w:r>
    </w:p>
    <w:p>
      <w:pPr>
        <w:pStyle w:val="Style20"/>
        <w:keepNext w:val="0"/>
        <w:keepLines w:val="0"/>
        <w:widowControl w:val="0"/>
        <w:shd w:val="clear" w:color="auto" w:fill="auto"/>
        <w:bidi w:val="0"/>
        <w:spacing w:before="0" w:after="120" w:line="30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月公司顺利完成向特定对象发行股票的工作，有效保障了募投项目的顺利推进，有助于推动公司数据中心业 务发展进程。</w:t>
      </w:r>
    </w:p>
    <w:p>
      <w:pPr>
        <w:pStyle w:val="Style20"/>
        <w:keepNext w:val="0"/>
        <w:keepLines w:val="0"/>
        <w:widowControl w:val="0"/>
        <w:shd w:val="clear" w:color="auto" w:fill="auto"/>
        <w:bidi w:val="0"/>
        <w:spacing w:before="0" w:line="311" w:lineRule="exact"/>
        <w:ind w:left="0" w:right="0"/>
        <w:jc w:val="both"/>
      </w:pPr>
      <w:r>
        <w:rPr>
          <w:color w:val="000000"/>
          <w:spacing w:val="0"/>
          <w:w w:val="100"/>
          <w:position w:val="0"/>
        </w:rPr>
        <w:t>公司拥有二十余年的数据中心运营管理经验，已建立一套成熟的运行管理体系。随着业务规模不断扩大，公司也在不 断改进、完善运维标准，确保各地数据中心提供统一规范的运维服务。报告期内，公司进一步深化、细化日常运维工作流 程制度，编制了《基础设施运行维护规程》、《基础设施运行维护作业计划大纲》等操作手册，统一了安全生产、故障响 应、人员行为规范等方面的标准与要求，保证一线运维生产工作持续稳定进行。同时整合资源信息归档入库，实行闭环管 理，形成核心资源体系，准确评估客户需求及公司成本，实现有效管控。通过对运维人员日常培训及定期演练，不断强化 运维人员的标准化意识，提升实战应急处置能力，顺利完成</w:t>
      </w:r>
      <w:r>
        <w:rPr>
          <w:rFonts w:ascii="Times New Roman" w:eastAsia="Times New Roman" w:hAnsi="Times New Roman" w:cs="Times New Roman"/>
          <w:color w:val="000000"/>
          <w:spacing w:val="0"/>
          <w:w w:val="100"/>
          <w:position w:val="0"/>
        </w:rPr>
        <w:t>“</w:t>
      </w:r>
      <w:r>
        <w:rPr>
          <w:color w:val="000000"/>
          <w:spacing w:val="0"/>
          <w:w w:val="100"/>
          <w:position w:val="0"/>
        </w:rPr>
        <w:t>两会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双十一</w:t>
      </w:r>
      <w:r>
        <w:rPr>
          <w:rFonts w:ascii="Times New Roman" w:eastAsia="Times New Roman" w:hAnsi="Times New Roman" w:cs="Times New Roman"/>
          <w:color w:val="000000"/>
          <w:spacing w:val="0"/>
          <w:w w:val="100"/>
          <w:position w:val="0"/>
        </w:rPr>
        <w:t>”</w:t>
      </w:r>
      <w:r>
        <w:rPr>
          <w:color w:val="000000"/>
          <w:spacing w:val="0"/>
          <w:w w:val="100"/>
          <w:position w:val="0"/>
        </w:rPr>
        <w:t>等多项重保任务。上海嘉定运维团队在全球 华为合作数据中心的</w:t>
      </w:r>
      <w:r>
        <w:rPr>
          <w:rFonts w:ascii="Times New Roman" w:eastAsia="Times New Roman" w:hAnsi="Times New Roman" w:cs="Times New Roman"/>
          <w:color w:val="000000"/>
          <w:spacing w:val="0"/>
          <w:w w:val="100"/>
          <w:position w:val="0"/>
        </w:rPr>
        <w:t>“</w:t>
      </w:r>
      <w:r>
        <w:rPr>
          <w:color w:val="000000"/>
          <w:spacing w:val="0"/>
          <w:w w:val="100"/>
          <w:position w:val="0"/>
        </w:rPr>
        <w:t>应急演练大比武</w:t>
      </w:r>
      <w:r>
        <w:rPr>
          <w:rFonts w:ascii="Times New Roman" w:eastAsia="Times New Roman" w:hAnsi="Times New Roman" w:cs="Times New Roman"/>
          <w:color w:val="000000"/>
          <w:spacing w:val="0"/>
          <w:w w:val="100"/>
          <w:position w:val="0"/>
        </w:rPr>
        <w:t>”</w:t>
      </w:r>
      <w:r>
        <w:rPr>
          <w:color w:val="000000"/>
          <w:spacing w:val="0"/>
          <w:w w:val="100"/>
          <w:position w:val="0"/>
        </w:rPr>
        <w:t>荣获了</w:t>
      </w:r>
      <w:r>
        <w:rPr>
          <w:rFonts w:ascii="Times New Roman" w:eastAsia="Times New Roman" w:hAnsi="Times New Roman" w:cs="Times New Roman"/>
          <w:color w:val="000000"/>
          <w:spacing w:val="0"/>
          <w:w w:val="100"/>
          <w:position w:val="0"/>
        </w:rPr>
        <w:t>“</w:t>
      </w:r>
      <w:r>
        <w:rPr>
          <w:color w:val="000000"/>
          <w:spacing w:val="0"/>
          <w:w w:val="100"/>
          <w:position w:val="0"/>
        </w:rPr>
        <w:t>应急演练大比武精英战队</w:t>
      </w:r>
      <w:r>
        <w:rPr>
          <w:rFonts w:ascii="Times New Roman" w:eastAsia="Times New Roman" w:hAnsi="Times New Roman" w:cs="Times New Roman"/>
          <w:color w:val="000000"/>
          <w:spacing w:val="0"/>
          <w:w w:val="100"/>
          <w:position w:val="0"/>
        </w:rPr>
        <w:t>”</w:t>
      </w:r>
      <w:r>
        <w:rPr>
          <w:color w:val="000000"/>
          <w:spacing w:val="0"/>
          <w:w w:val="100"/>
          <w:position w:val="0"/>
        </w:rPr>
        <w:t>称号，成为华东区仅有的两个精英战队之一，并 在上海特色</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主题立功竞赛中荣膺</w:t>
      </w:r>
      <w:r>
        <w:rPr>
          <w:rFonts w:ascii="Times New Roman" w:eastAsia="Times New Roman" w:hAnsi="Times New Roman" w:cs="Times New Roman"/>
          <w:color w:val="000000"/>
          <w:spacing w:val="0"/>
          <w:w w:val="100"/>
          <w:position w:val="0"/>
        </w:rPr>
        <w:t>“</w:t>
      </w:r>
      <w:r>
        <w:rPr>
          <w:color w:val="000000"/>
          <w:spacing w:val="0"/>
          <w:w w:val="100"/>
          <w:position w:val="0"/>
        </w:rPr>
        <w:t>团体三等奖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line="313" w:lineRule="exact"/>
        <w:ind w:left="0" w:right="0"/>
        <w:jc w:val="both"/>
      </w:pPr>
      <w:r>
        <w:rPr>
          <w:color w:val="000000"/>
          <w:spacing w:val="0"/>
          <w:w w:val="100"/>
          <w:position w:val="0"/>
        </w:rPr>
        <w:t>在双碳政策的引导下，公司秉持运营低碳、绿色数据中心理念，遵循</w:t>
      </w:r>
      <w:r>
        <w:rPr>
          <w:rFonts w:ascii="Times New Roman" w:eastAsia="Times New Roman" w:hAnsi="Times New Roman" w:cs="Times New Roman"/>
          <w:color w:val="000000"/>
          <w:spacing w:val="0"/>
          <w:w w:val="100"/>
          <w:position w:val="0"/>
        </w:rPr>
        <w:t>“</w:t>
      </w:r>
      <w:r>
        <w:rPr>
          <w:color w:val="000000"/>
          <w:spacing w:val="0"/>
          <w:w w:val="100"/>
          <w:position w:val="0"/>
        </w:rPr>
        <w:t>节能技术优先选用、减排技术适用全用</w:t>
      </w:r>
      <w:r>
        <w:rPr>
          <w:rFonts w:ascii="Times New Roman" w:eastAsia="Times New Roman" w:hAnsi="Times New Roman" w:cs="Times New Roman"/>
          <w:color w:val="000000"/>
          <w:spacing w:val="0"/>
          <w:w w:val="100"/>
          <w:position w:val="0"/>
        </w:rPr>
        <w:t>”</w:t>
      </w:r>
      <w:r>
        <w:rPr>
          <w:color w:val="000000"/>
          <w:spacing w:val="0"/>
          <w:w w:val="100"/>
          <w:position w:val="0"/>
        </w:rPr>
        <w:t>原则， 持续对在运营数据中心进行节能改造。针对制冷系统公司实施了一系列节能改造，酒仙桥机房部分模块采用蒸发冷集成冷 站试点、中金云网机房采用高压冷机变频方式、精密空调</w:t>
      </w:r>
      <w:r>
        <w:rPr>
          <w:rFonts w:ascii="Times New Roman" w:eastAsia="Times New Roman" w:hAnsi="Times New Roman" w:cs="Times New Roman"/>
          <w:color w:val="000000"/>
          <w:spacing w:val="0"/>
          <w:w w:val="100"/>
          <w:position w:val="0"/>
        </w:rPr>
        <w:t>EC</w:t>
      </w:r>
      <w:r>
        <w:rPr>
          <w:color w:val="000000"/>
          <w:spacing w:val="0"/>
          <w:w w:val="100"/>
          <w:position w:val="0"/>
        </w:rPr>
        <w:t xml:space="preserve">风机直流变速方式等，有效提升了空调设备使用效能。利用 </w:t>
      </w:r>
      <w:r>
        <w:rPr>
          <w:rFonts w:ascii="Times New Roman" w:eastAsia="Times New Roman" w:hAnsi="Times New Roman" w:cs="Times New Roman"/>
          <w:color w:val="000000"/>
          <w:spacing w:val="0"/>
          <w:w w:val="100"/>
          <w:position w:val="0"/>
        </w:rPr>
        <w:t>CFD</w:t>
      </w:r>
      <w:r>
        <w:rPr>
          <w:color w:val="000000"/>
          <w:spacing w:val="0"/>
          <w:w w:val="100"/>
          <w:position w:val="0"/>
        </w:rPr>
        <w:t>仿真技术，使用实际设备的性能参数、空间物理参数搭建与实物相符的仿真模型，通过模拟计算流体流动情况，更好 地预测不同工况下空气分布结果，充分把握设备状态，精准控制气流组织，从而节约系统能耗。通过变频风冷空调</w:t>
      </w:r>
      <w:r>
        <w:rPr>
          <w:rFonts w:ascii="Times New Roman" w:eastAsia="Times New Roman" w:hAnsi="Times New Roman" w:cs="Times New Roman"/>
          <w:color w:val="000000"/>
          <w:spacing w:val="0"/>
          <w:w w:val="100"/>
          <w:position w:val="0"/>
        </w:rPr>
        <w:t>+</w:t>
      </w:r>
      <w:r>
        <w:rPr>
          <w:color w:val="000000"/>
          <w:spacing w:val="0"/>
          <w:w w:val="100"/>
          <w:position w:val="0"/>
        </w:rPr>
        <w:t>氟泵 技术和水冷机组</w:t>
      </w:r>
      <w:r>
        <w:rPr>
          <w:rFonts w:ascii="Times New Roman" w:eastAsia="Times New Roman" w:hAnsi="Times New Roman" w:cs="Times New Roman"/>
          <w:color w:val="000000"/>
          <w:spacing w:val="0"/>
          <w:w w:val="100"/>
          <w:position w:val="0"/>
        </w:rPr>
        <w:t>+</w:t>
      </w:r>
      <w:r>
        <w:rPr>
          <w:color w:val="000000"/>
          <w:spacing w:val="0"/>
          <w:w w:val="100"/>
          <w:position w:val="0"/>
        </w:rPr>
        <w:t>板换技术，利用自然冷源最大限度优化设备运行模式，减少全年碳排放指标，达到节能效果。同时公司 在数据中心改造和新建数据中心规划设计阶段，积极尝试间接蒸发冷、液冷等节能技术，探索光伏等新型发电技术，减少 能源消耗，推动落实企业双碳目标。</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公司通过自研智能化管理平台对机房运营实施全面监控和分析，制定高能效、高安全性的最优运行策略，并对各系统 进行实时控制，实现数据中心高效运行。截至报告期末，智能化管理平台已完成一期项目建设及试运行工作，节能效果显 著。</w:t>
      </w:r>
    </w:p>
    <w:p>
      <w:pPr>
        <w:pStyle w:val="Style20"/>
        <w:keepNext w:val="0"/>
        <w:keepLines w:val="0"/>
        <w:widowControl w:val="0"/>
        <w:shd w:val="clear" w:color="auto" w:fill="auto"/>
        <w:bidi w:val="0"/>
        <w:spacing w:before="0" w:after="22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年公司通过实施各项节能减排技术和措施，总计减少二氧化碳排放近</w:t>
      </w:r>
      <w:r>
        <w:rPr>
          <w:rFonts w:ascii="Times New Roman" w:eastAsia="Times New Roman" w:hAnsi="Times New Roman" w:cs="Times New Roman"/>
          <w:color w:val="000000"/>
          <w:spacing w:val="0"/>
          <w:w w:val="100"/>
          <w:position w:val="0"/>
        </w:rPr>
        <w:t>7</w:t>
      </w:r>
      <w:r>
        <w:rPr>
          <w:color w:val="000000"/>
          <w:spacing w:val="0"/>
          <w:w w:val="100"/>
          <w:position w:val="0"/>
        </w:rPr>
        <w:t>万吨，为实现碳中和目标积极探索努力践 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月由公司作为主编单位参与制订的《数据中心能效限定值及能效等级》国家强制标准正式发布，将在全国建 立统一的数据中心能效评价技术准则和分析方法，为建设、运维、使用数据中心的全生命周期能效管理起到规范指导作 用。报告期内，中金云网获得碳减排数据中心创新者、数据中心运维样板项目、互联网科技企业零碳管理等荣誉；德信致 远负责建设的房山绿色云计算数据中心被北京市通信行业协会评选为绿色低碳典型案例。公司还积极探索绿色数据中心新 技术，与海兰信等合作参与建设海南全球第一个商用海底数据中心示范项目，共同完善海底数据中心的需求分析、方案设 计及运营维护，相比于传统</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海底</w:t>
      </w:r>
      <w:r>
        <w:rPr>
          <w:rFonts w:ascii="Times New Roman" w:eastAsia="Times New Roman" w:hAnsi="Times New Roman" w:cs="Times New Roman"/>
          <w:color w:val="000000"/>
          <w:spacing w:val="0"/>
          <w:w w:val="100"/>
          <w:position w:val="0"/>
        </w:rPr>
        <w:t>IDC</w:t>
      </w:r>
      <w:r>
        <w:rPr>
          <w:color w:val="000000"/>
          <w:spacing w:val="0"/>
          <w:w w:val="100"/>
          <w:position w:val="0"/>
        </w:rPr>
        <w:t>采用海水冷却，引入洋流降温，技术成熟后可具备低能耗、低成本、资源节约、 快速部署、低延迟等优势。</w:t>
      </w:r>
    </w:p>
    <w:p>
      <w:pPr>
        <w:pStyle w:val="Style20"/>
        <w:keepNext w:val="0"/>
        <w:keepLines w:val="0"/>
        <w:widowControl w:val="0"/>
        <w:shd w:val="clear" w:color="auto" w:fill="auto"/>
        <w:bidi w:val="0"/>
        <w:spacing w:before="0" w:after="0"/>
        <w:ind w:left="0" w:right="0"/>
        <w:jc w:val="both"/>
      </w:pPr>
      <w:bookmarkStart w:id="73" w:name="bookmark73"/>
      <w:r>
        <w:rPr>
          <w:rFonts w:ascii="Times New Roman" w:eastAsia="Times New Roman" w:hAnsi="Times New Roman" w:cs="Times New Roman"/>
          <w:color w:val="000000"/>
          <w:spacing w:val="0"/>
          <w:w w:val="100"/>
          <w:position w:val="0"/>
        </w:rPr>
        <w:t>2</w:t>
      </w:r>
      <w:bookmarkEnd w:id="73"/>
      <w:r>
        <w:rPr>
          <w:color w:val="000000"/>
          <w:spacing w:val="0"/>
          <w:w w:val="100"/>
          <w:position w:val="0"/>
        </w:rPr>
        <w:t>、云计算业务</w:t>
      </w:r>
    </w:p>
    <w:p>
      <w:pPr>
        <w:pStyle w:val="Style20"/>
        <w:keepNext w:val="0"/>
        <w:keepLines w:val="0"/>
        <w:widowControl w:val="0"/>
        <w:shd w:val="clear" w:color="auto" w:fill="auto"/>
        <w:bidi w:val="0"/>
        <w:spacing w:before="0" w:line="313" w:lineRule="exact"/>
        <w:ind w:left="0" w:right="0"/>
        <w:jc w:val="both"/>
      </w:pPr>
      <w:r>
        <w:rPr>
          <w:color w:val="000000"/>
          <w:spacing w:val="0"/>
          <w:w w:val="100"/>
          <w:position w:val="0"/>
        </w:rPr>
        <w:t>光环新网作为亚马逊云科技中国（北京）区域运营商，至今已成功运营</w:t>
      </w:r>
      <w:r>
        <w:rPr>
          <w:rFonts w:ascii="Times New Roman" w:eastAsia="Times New Roman" w:hAnsi="Times New Roman" w:cs="Times New Roman"/>
          <w:color w:val="000000"/>
          <w:spacing w:val="0"/>
          <w:w w:val="100"/>
          <w:position w:val="0"/>
        </w:rPr>
        <w:t>5</w:t>
      </w:r>
      <w:r>
        <w:rPr>
          <w:color w:val="000000"/>
          <w:spacing w:val="0"/>
          <w:w w:val="100"/>
          <w:position w:val="0"/>
        </w:rPr>
        <w:t>年。依托亚马逊云科技的领先技术和公司高性 能高标准的基础设施，亚马逊云科技（北京）区域已建立了较完善的本地化业务服务体系，公司通过子公司光环云数据和 光环有云为客户提供协助上云等增值服务和培训、咨询、托管等售前支持及售后服务。光环云数据作为数智化运营型服务 提供商，以客户体验和价值为核心，为企业客户创造差异化的新型体验，同时提供</w:t>
      </w:r>
      <w:r>
        <w:rPr>
          <w:rFonts w:ascii="Times New Roman" w:eastAsia="Times New Roman" w:hAnsi="Times New Roman" w:cs="Times New Roman"/>
          <w:color w:val="000000"/>
          <w:spacing w:val="0"/>
          <w:w w:val="100"/>
          <w:position w:val="0"/>
        </w:rPr>
        <w:t>“</w:t>
      </w:r>
      <w:r>
        <w:rPr>
          <w:color w:val="000000"/>
          <w:spacing w:val="0"/>
          <w:w w:val="100"/>
          <w:position w:val="0"/>
        </w:rPr>
        <w:t>企业数字化再创新</w:t>
      </w:r>
      <w:r>
        <w:rPr>
          <w:rFonts w:ascii="Times New Roman" w:eastAsia="Times New Roman" w:hAnsi="Times New Roman" w:cs="Times New Roman"/>
          <w:color w:val="000000"/>
          <w:spacing w:val="0"/>
          <w:w w:val="100"/>
          <w:position w:val="0"/>
        </w:rPr>
        <w:t>”</w:t>
      </w:r>
      <w:r>
        <w:rPr>
          <w:color w:val="000000"/>
          <w:spacing w:val="0"/>
          <w:w w:val="100"/>
          <w:position w:val="0"/>
        </w:rPr>
        <w:t>的可持续服务，为 用户提供一站式、端到端的云服务交付与客户支持，满足不同场景需要。光环有云作为亚马逊云科技全球最高等级</w:t>
      </w:r>
      <w:r>
        <w:rPr>
          <w:rFonts w:ascii="Times New Roman" w:eastAsia="Times New Roman" w:hAnsi="Times New Roman" w:cs="Times New Roman"/>
          <w:color w:val="000000"/>
          <w:spacing w:val="0"/>
          <w:w w:val="100"/>
          <w:position w:val="0"/>
        </w:rPr>
        <w:t xml:space="preserve">Premier </w:t>
      </w:r>
      <w:r>
        <w:rPr>
          <w:color w:val="000000"/>
          <w:spacing w:val="0"/>
          <w:w w:val="100"/>
          <w:position w:val="0"/>
        </w:rPr>
        <w:t>咨询合作伙伴，持续为用户提供为客户提供基于亚马逊云科技全生命周期的云安全管理服务，包括安全咨询、安全审计、 安全规范建立和实施等服务。报告期亚马逊云科技在北京区域推出多项现代化应用相关服务及功能，在中国越来越多的客 户选择亚马逊云科技交付和运行现代化应用，客户遍布金融、医疗、教育、互联网、汽车、制造、娱乐等行业。在</w:t>
      </w:r>
      <w:r>
        <w:rPr>
          <w:rFonts w:ascii="Times New Roman" w:eastAsia="Times New Roman" w:hAnsi="Times New Roman" w:cs="Times New Roman"/>
          <w:color w:val="000000"/>
          <w:spacing w:val="0"/>
          <w:w w:val="100"/>
          <w:position w:val="0"/>
        </w:rPr>
        <w:t>2021</w:t>
      </w:r>
      <w:r>
        <w:rPr>
          <w:color w:val="000000"/>
          <w:spacing w:val="0"/>
          <w:w w:val="100"/>
          <w:position w:val="0"/>
        </w:rPr>
        <w:t>年 中国</w:t>
      </w:r>
      <w:r>
        <w:rPr>
          <w:rFonts w:ascii="Times New Roman" w:eastAsia="Times New Roman" w:hAnsi="Times New Roman" w:cs="Times New Roman"/>
          <w:color w:val="000000"/>
          <w:spacing w:val="0"/>
          <w:w w:val="100"/>
          <w:position w:val="0"/>
        </w:rPr>
        <w:t>IT</w:t>
      </w:r>
      <w:r>
        <w:rPr>
          <w:color w:val="000000"/>
          <w:spacing w:val="0"/>
          <w:w w:val="100"/>
          <w:position w:val="0"/>
        </w:rPr>
        <w:t>用户满意度大会暨信息技术应用生态伙伴大会上，亚马逊云科技荣获大会颁布的六项</w:t>
      </w:r>
      <w:r>
        <w:rPr>
          <w:rFonts w:ascii="Times New Roman" w:eastAsia="Times New Roman" w:hAnsi="Times New Roman" w:cs="Times New Roman"/>
          <w:color w:val="000000"/>
          <w:spacing w:val="0"/>
          <w:w w:val="100"/>
          <w:position w:val="0"/>
        </w:rPr>
        <w:t>“</w:t>
      </w:r>
      <w:r>
        <w:rPr>
          <w:color w:val="000000"/>
          <w:spacing w:val="0"/>
          <w:w w:val="100"/>
          <w:position w:val="0"/>
        </w:rPr>
        <w:t>用户满意度第一</w:t>
      </w:r>
      <w:r>
        <w:rPr>
          <w:rFonts w:ascii="Times New Roman" w:eastAsia="Times New Roman" w:hAnsi="Times New Roman" w:cs="Times New Roman"/>
          <w:color w:val="000000"/>
          <w:spacing w:val="0"/>
          <w:w w:val="100"/>
          <w:position w:val="0"/>
        </w:rPr>
        <w:t>”</w:t>
      </w:r>
      <w:r>
        <w:rPr>
          <w:color w:val="000000"/>
          <w:spacing w:val="0"/>
          <w:w w:val="100"/>
          <w:position w:val="0"/>
        </w:rPr>
        <w:t>，包括中国 企业出海云平台用户满意度第一、人工智能机器学习平台用户满意度第一、公有云</w:t>
      </w:r>
      <w:r>
        <w:rPr>
          <w:rFonts w:ascii="Times New Roman" w:eastAsia="Times New Roman" w:hAnsi="Times New Roman" w:cs="Times New Roman"/>
          <w:color w:val="000000"/>
          <w:spacing w:val="0"/>
          <w:w w:val="100"/>
          <w:position w:val="0"/>
        </w:rPr>
        <w:t>D evOp s</w:t>
      </w:r>
      <w:r>
        <w:rPr>
          <w:color w:val="000000"/>
          <w:spacing w:val="0"/>
          <w:w w:val="100"/>
          <w:position w:val="0"/>
        </w:rPr>
        <w:t>解决方案用户满意度第一、云数 据库产品用户满意度第一、公有云大数据平台用户满意度第一、公有云实例用户满意度第一。</w:t>
      </w:r>
    </w:p>
    <w:p>
      <w:pPr>
        <w:pStyle w:val="Style20"/>
        <w:keepNext w:val="0"/>
        <w:keepLines w:val="0"/>
        <w:widowControl w:val="0"/>
        <w:shd w:val="clear" w:color="auto" w:fill="auto"/>
        <w:bidi w:val="0"/>
        <w:spacing w:before="0" w:line="313" w:lineRule="exact"/>
        <w:ind w:left="0" w:right="0"/>
        <w:jc w:val="both"/>
      </w:pPr>
      <w:r>
        <w:rPr>
          <w:color w:val="000000"/>
          <w:spacing w:val="0"/>
          <w:w w:val="100"/>
          <w:position w:val="0"/>
        </w:rPr>
        <w:t>随着公司基础设施布局版图的扩大，为公司与亚马逊云科技进行更广泛更紧密的合作提供了空间和可能。</w:t>
      </w:r>
    </w:p>
    <w:p>
      <w:pPr>
        <w:pStyle w:val="Style20"/>
        <w:keepNext w:val="0"/>
        <w:keepLines w:val="0"/>
        <w:widowControl w:val="0"/>
        <w:shd w:val="clear" w:color="auto" w:fill="auto"/>
        <w:bidi w:val="0"/>
        <w:spacing w:before="0" w:line="317" w:lineRule="exact"/>
        <w:ind w:left="0" w:right="0"/>
        <w:jc w:val="both"/>
      </w:pPr>
      <w:r>
        <w:rPr>
          <w:color w:val="000000"/>
          <w:spacing w:val="0"/>
          <w:w w:val="100"/>
          <w:position w:val="0"/>
        </w:rPr>
        <w:t>无双科技提供搜索广告的数据监测、效果评估、智能投放的</w:t>
      </w:r>
      <w:r>
        <w:rPr>
          <w:rFonts w:ascii="Times New Roman" w:eastAsia="Times New Roman" w:hAnsi="Times New Roman" w:cs="Times New Roman"/>
          <w:color w:val="000000"/>
          <w:spacing w:val="0"/>
          <w:w w:val="100"/>
          <w:position w:val="0"/>
        </w:rPr>
        <w:t>SaaS</w:t>
      </w:r>
      <w:r>
        <w:rPr>
          <w:color w:val="000000"/>
          <w:spacing w:val="0"/>
          <w:w w:val="100"/>
          <w:position w:val="0"/>
        </w:rPr>
        <w:t>服务，报告期内业绩水平保持平稳发展。多年来无双 科技在广告搜索引擎、移动营销、程序化购买、整合营销、新媒体营销等方面努力深耕，业务涵盖</w:t>
      </w:r>
      <w:r>
        <w:rPr>
          <w:rFonts w:ascii="Times New Roman" w:eastAsia="Times New Roman" w:hAnsi="Times New Roman" w:cs="Times New Roman"/>
          <w:color w:val="000000"/>
          <w:spacing w:val="0"/>
          <w:w w:val="100"/>
          <w:position w:val="0"/>
        </w:rPr>
        <w:t>SEM</w:t>
      </w:r>
      <w:r>
        <w:rPr>
          <w:color w:val="000000"/>
          <w:spacing w:val="0"/>
          <w:w w:val="100"/>
          <w:position w:val="0"/>
        </w:rPr>
        <w:t xml:space="preserve">、信息流、短视频 </w:t>
      </w:r>
      <w:r>
        <w:rPr>
          <w:color w:val="000000"/>
          <w:spacing w:val="0"/>
          <w:w w:val="100"/>
          <w:position w:val="0"/>
        </w:rPr>
        <w:t>及移动分发，为主流互联网媒体全案代理。作为百度、搜狗、神马等媒体核心代理商，无双科技利用自主研发的搜索引擎 营销工具，服务着数十个行业近万家客户，为广告主提供跨媒体，跨账户的综合分析，通过批量化处理提升广告投放效 率，内置追踪系统可以实现从点击到转化的全链路监测，轻松实现网站，</w:t>
      </w:r>
      <w:r>
        <w:rPr>
          <w:rFonts w:ascii="Times New Roman" w:eastAsia="Times New Roman" w:hAnsi="Times New Roman" w:cs="Times New Roman"/>
          <w:color w:val="000000"/>
          <w:spacing w:val="0"/>
          <w:w w:val="100"/>
          <w:position w:val="0"/>
        </w:rPr>
        <w:t>wap</w:t>
      </w:r>
      <w:r>
        <w:rPr>
          <w:color w:val="000000"/>
          <w:spacing w:val="0"/>
          <w:w w:val="100"/>
          <w:position w:val="0"/>
        </w:rPr>
        <w:t>端，</w:t>
      </w:r>
      <w:r>
        <w:rPr>
          <w:rFonts w:ascii="Times New Roman" w:eastAsia="Times New Roman" w:hAnsi="Times New Roman" w:cs="Times New Roman"/>
          <w:color w:val="000000"/>
          <w:spacing w:val="0"/>
          <w:w w:val="100"/>
          <w:position w:val="0"/>
        </w:rPr>
        <w:t>App</w:t>
      </w:r>
      <w:r>
        <w:rPr>
          <w:color w:val="000000"/>
          <w:spacing w:val="0"/>
          <w:w w:val="100"/>
          <w:position w:val="0"/>
        </w:rPr>
        <w:t>的广告投放分析。报告期内无双科技 作为百度分析云首批服务商，与百度分析云在数字化营销领域合作再度升级，借助百度强大的数据技术能力，结合无双科 技丰富的营销经验和数据服务基础，为客户搭建全链路完备的数字化营销体系，在营销后链路继续发力，为用户提供适用 全职能角色的一整套后链路解决方案。</w:t>
      </w:r>
    </w:p>
    <w:p>
      <w:pPr>
        <w:pStyle w:val="Style20"/>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年伴随着</w:t>
      </w:r>
      <w:r>
        <w:rPr>
          <w:rFonts w:ascii="Times New Roman" w:eastAsia="Times New Roman" w:hAnsi="Times New Roman" w:cs="Times New Roman"/>
          <w:color w:val="000000"/>
          <w:spacing w:val="0"/>
          <w:w w:val="100"/>
          <w:position w:val="0"/>
        </w:rPr>
        <w:t>“</w:t>
      </w:r>
      <w:r>
        <w:rPr>
          <w:color w:val="000000"/>
          <w:spacing w:val="0"/>
          <w:w w:val="100"/>
          <w:position w:val="0"/>
        </w:rPr>
        <w:t>双减</w:t>
      </w:r>
      <w:r>
        <w:rPr>
          <w:rFonts w:ascii="Times New Roman" w:eastAsia="Times New Roman" w:hAnsi="Times New Roman" w:cs="Times New Roman"/>
          <w:color w:val="000000"/>
          <w:spacing w:val="0"/>
          <w:w w:val="100"/>
          <w:position w:val="0"/>
        </w:rPr>
        <w:t>”</w:t>
      </w:r>
      <w:r>
        <w:rPr>
          <w:color w:val="000000"/>
          <w:spacing w:val="0"/>
          <w:w w:val="100"/>
          <w:position w:val="0"/>
        </w:rPr>
        <w:t>政策的出台，教育行业受到影响，加之新冠疫情对旅游、实体经济、生活服务类客户产生冲击， 无双科技积极应对不断变化的市场环境和客户需求，加大了对信息流广告及针对短视频平台数据对接方向的研发投入，积 极开展广告效果平台分析、快手平台效果分析、素材投放效果分析、</w:t>
      </w:r>
      <w:r>
        <w:rPr>
          <w:rFonts w:ascii="Times New Roman" w:eastAsia="Times New Roman" w:hAnsi="Times New Roman" w:cs="Times New Roman"/>
          <w:color w:val="000000"/>
          <w:spacing w:val="0"/>
          <w:w w:val="100"/>
          <w:position w:val="0"/>
        </w:rPr>
        <w:t>SEO</w:t>
      </w:r>
      <w:r>
        <w:rPr>
          <w:color w:val="000000"/>
          <w:spacing w:val="0"/>
          <w:w w:val="100"/>
          <w:position w:val="0"/>
        </w:rPr>
        <w:t>搜索词报告系统、信息流创意程序化创建系统等 研发项目，以提升市场竞争力，增强客户黏性。</w:t>
      </w:r>
    </w:p>
    <w:p>
      <w:pPr>
        <w:pStyle w:val="Style23"/>
        <w:keepNext/>
        <w:keepLines/>
        <w:widowControl w:val="0"/>
        <w:shd w:val="clear" w:color="auto" w:fill="auto"/>
        <w:bidi w:val="0"/>
        <w:spacing w:before="0" w:after="24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三</w:t>
      </w:r>
      <w:bookmarkEnd w:id="76"/>
      <w:r>
        <w:rPr>
          <w:color w:val="000000"/>
          <w:spacing w:val="0"/>
          <w:w w:val="100"/>
          <w:position w:val="0"/>
        </w:rPr>
        <w:t>、核心竞争力分析</w:t>
      </w:r>
      <w:bookmarkEnd w:id="74"/>
      <w:bookmarkEnd w:id="75"/>
      <w:bookmarkEnd w:id="77"/>
    </w:p>
    <w:p>
      <w:pPr>
        <w:pStyle w:val="Style20"/>
        <w:keepNext w:val="0"/>
        <w:keepLines w:val="0"/>
        <w:widowControl w:val="0"/>
        <w:shd w:val="clear" w:color="auto" w:fill="auto"/>
        <w:tabs>
          <w:tab w:pos="861" w:val="left"/>
        </w:tabs>
        <w:bidi w:val="0"/>
        <w:spacing w:before="0" w:line="314" w:lineRule="exact"/>
        <w:ind w:left="0" w:right="0"/>
        <w:jc w:val="both"/>
      </w:pPr>
      <w:bookmarkStart w:id="78" w:name="bookmark78"/>
      <w:r>
        <w:rPr>
          <w:b/>
          <w:bCs/>
          <w:color w:val="000000"/>
          <w:spacing w:val="0"/>
          <w:w w:val="100"/>
          <w:position w:val="0"/>
        </w:rPr>
        <w:t>（</w:t>
      </w:r>
      <w:bookmarkEnd w:id="78"/>
      <w:r>
        <w:rPr>
          <w:b/>
          <w:bCs/>
          <w:color w:val="000000"/>
          <w:spacing w:val="0"/>
          <w:w w:val="100"/>
          <w:position w:val="0"/>
        </w:rPr>
        <w:t>一）</w:t>
        <w:tab/>
        <w:t>数据中心资源优势</w:t>
      </w:r>
    </w:p>
    <w:p>
      <w:pPr>
        <w:pStyle w:val="Style20"/>
        <w:keepNext w:val="0"/>
        <w:keepLines w:val="0"/>
        <w:widowControl w:val="0"/>
        <w:shd w:val="clear" w:color="auto" w:fill="auto"/>
        <w:bidi w:val="0"/>
        <w:spacing w:before="0" w:line="310" w:lineRule="exact"/>
        <w:ind w:left="0" w:right="0"/>
        <w:jc w:val="both"/>
      </w:pPr>
      <w:r>
        <w:rPr>
          <w:color w:val="000000"/>
          <w:spacing w:val="0"/>
          <w:w w:val="100"/>
          <w:position w:val="0"/>
        </w:rPr>
        <w:t>报告期内，公司持续扩大核心区域数据中心资源储备，随着房山一期、燕郊三四期、嘉定二期项目陆续投产，公司可 提供服务的数据中心达到</w:t>
      </w:r>
      <w:r>
        <w:rPr>
          <w:rFonts w:ascii="Times New Roman" w:eastAsia="Times New Roman" w:hAnsi="Times New Roman" w:cs="Times New Roman"/>
          <w:color w:val="000000"/>
          <w:spacing w:val="0"/>
          <w:w w:val="100"/>
          <w:position w:val="0"/>
        </w:rPr>
        <w:t>12</w:t>
      </w:r>
      <w:r>
        <w:rPr>
          <w:color w:val="000000"/>
          <w:spacing w:val="0"/>
          <w:w w:val="100"/>
          <w:position w:val="0"/>
        </w:rPr>
        <w:t>个。</w:t>
      </w:r>
      <w:r>
        <w:rPr>
          <w:rFonts w:ascii="Times New Roman" w:eastAsia="Times New Roman" w:hAnsi="Times New Roman" w:cs="Times New Roman"/>
          <w:color w:val="000000"/>
          <w:spacing w:val="0"/>
          <w:w w:val="100"/>
          <w:position w:val="0"/>
        </w:rPr>
        <w:t>2021</w:t>
      </w:r>
      <w:r>
        <w:rPr>
          <w:color w:val="000000"/>
          <w:spacing w:val="0"/>
          <w:w w:val="100"/>
          <w:position w:val="0"/>
        </w:rPr>
        <w:t>年公司天津项目和长沙项目相继开工，杭州、新疆项目稳步推进，京津冀区域业务进 一步稳固，长三角区域业务逐步深化，积极开发华中及西部地区市场，尝试新的业务模式，以满足不同客户对多地部署的 业务需要。目前，公司在京津冀及长三角地区已投产机柜约</w:t>
      </w:r>
      <w:r>
        <w:rPr>
          <w:rFonts w:ascii="Times New Roman" w:eastAsia="Times New Roman" w:hAnsi="Times New Roman" w:cs="Times New Roman"/>
          <w:color w:val="000000"/>
          <w:spacing w:val="0"/>
          <w:w w:val="100"/>
          <w:position w:val="0"/>
        </w:rPr>
        <w:t>4.4</w:t>
      </w:r>
      <w:r>
        <w:rPr>
          <w:color w:val="000000"/>
          <w:spacing w:val="0"/>
          <w:w w:val="100"/>
          <w:position w:val="0"/>
        </w:rPr>
        <w:t>万个，在建及储备项目全部达产后公司在全国范围内将拥有 超过</w:t>
      </w:r>
      <w:r>
        <w:rPr>
          <w:rFonts w:ascii="Times New Roman" w:eastAsia="Times New Roman" w:hAnsi="Times New Roman" w:cs="Times New Roman"/>
          <w:color w:val="000000"/>
          <w:spacing w:val="0"/>
          <w:w w:val="100"/>
          <w:position w:val="0"/>
        </w:rPr>
        <w:t>10</w:t>
      </w:r>
      <w:r>
        <w:rPr>
          <w:color w:val="000000"/>
          <w:spacing w:val="0"/>
          <w:w w:val="100"/>
          <w:position w:val="0"/>
        </w:rPr>
        <w:t>万个机柜的运营规模，为</w:t>
      </w:r>
      <w:r>
        <w:rPr>
          <w:rFonts w:ascii="Times New Roman" w:eastAsia="Times New Roman" w:hAnsi="Times New Roman" w:cs="Times New Roman"/>
          <w:color w:val="000000"/>
          <w:spacing w:val="0"/>
          <w:w w:val="100"/>
          <w:position w:val="0"/>
        </w:rPr>
        <w:t>IDC</w:t>
      </w:r>
      <w:r>
        <w:rPr>
          <w:color w:val="000000"/>
          <w:spacing w:val="0"/>
          <w:w w:val="100"/>
          <w:position w:val="0"/>
        </w:rPr>
        <w:t>业务持续稳定发展提供了保障。</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的国家战略背景下，公司秉持运营低碳、绿色数据中心理念，不断加大节能减排的工作力度，发 掘既有数据中心减排空间、钻研行业先进减排技术、推动自身节能减排工作，遵循</w:t>
      </w:r>
      <w:r>
        <w:rPr>
          <w:rFonts w:ascii="Times New Roman" w:eastAsia="Times New Roman" w:hAnsi="Times New Roman" w:cs="Times New Roman"/>
          <w:color w:val="000000"/>
          <w:spacing w:val="0"/>
          <w:w w:val="100"/>
          <w:position w:val="0"/>
        </w:rPr>
        <w:t>“</w:t>
      </w:r>
      <w:r>
        <w:rPr>
          <w:color w:val="000000"/>
          <w:spacing w:val="0"/>
          <w:w w:val="100"/>
          <w:position w:val="0"/>
        </w:rPr>
        <w:t>节能技术优先选用、减排技术适用全 用</w:t>
      </w:r>
      <w:r>
        <w:rPr>
          <w:rFonts w:ascii="Times New Roman" w:eastAsia="Times New Roman" w:hAnsi="Times New Roman" w:cs="Times New Roman"/>
          <w:color w:val="000000"/>
          <w:spacing w:val="0"/>
          <w:w w:val="100"/>
          <w:position w:val="0"/>
        </w:rPr>
        <w:t>”</w:t>
      </w:r>
      <w:r>
        <w:rPr>
          <w:color w:val="000000"/>
          <w:spacing w:val="0"/>
          <w:w w:val="100"/>
          <w:position w:val="0"/>
        </w:rPr>
        <w:t xml:space="preserve">原则，在前期调研、规划评估、方案论证、系统设计、产品采购、工程建设、设备调测、运行管理各阶段逐步落实。从 </w:t>
      </w:r>
      <w:r>
        <w:rPr>
          <w:rFonts w:ascii="Times New Roman" w:eastAsia="Times New Roman" w:hAnsi="Times New Roman" w:cs="Times New Roman"/>
          <w:color w:val="000000"/>
          <w:spacing w:val="0"/>
          <w:w w:val="100"/>
          <w:position w:val="0"/>
        </w:rPr>
        <w:t>“</w:t>
      </w:r>
      <w:r>
        <w:rPr>
          <w:color w:val="000000"/>
          <w:spacing w:val="0"/>
          <w:w w:val="100"/>
          <w:position w:val="0"/>
        </w:rPr>
        <w:t>能源利用、技术应用、产品使用、节能管理</w:t>
      </w:r>
      <w:r>
        <w:rPr>
          <w:rFonts w:ascii="Times New Roman" w:eastAsia="Times New Roman" w:hAnsi="Times New Roman" w:cs="Times New Roman"/>
          <w:color w:val="000000"/>
          <w:spacing w:val="0"/>
          <w:w w:val="100"/>
          <w:position w:val="0"/>
        </w:rPr>
        <w:t>”</w:t>
      </w:r>
      <w:r>
        <w:rPr>
          <w:color w:val="000000"/>
          <w:spacing w:val="0"/>
          <w:w w:val="100"/>
          <w:position w:val="0"/>
        </w:rPr>
        <w:t>四个维度全面部署，全力打造面向未来的绿色数字基础设施。</w:t>
      </w:r>
    </w:p>
    <w:p>
      <w:pPr>
        <w:pStyle w:val="Style20"/>
        <w:keepNext w:val="0"/>
        <w:keepLines w:val="0"/>
        <w:widowControl w:val="0"/>
        <w:shd w:val="clear" w:color="auto" w:fill="auto"/>
        <w:tabs>
          <w:tab w:pos="861" w:val="left"/>
        </w:tabs>
        <w:bidi w:val="0"/>
        <w:spacing w:before="0" w:after="240" w:line="314" w:lineRule="exact"/>
        <w:ind w:left="0" w:right="0"/>
        <w:jc w:val="both"/>
      </w:pPr>
      <w:bookmarkStart w:id="79" w:name="bookmark79"/>
      <w:r>
        <w:rPr>
          <w:b/>
          <w:bCs/>
          <w:color w:val="000000"/>
          <w:spacing w:val="0"/>
          <w:w w:val="100"/>
          <w:position w:val="0"/>
        </w:rPr>
        <w:t>（</w:t>
      </w:r>
      <w:bookmarkEnd w:id="79"/>
      <w:r>
        <w:rPr>
          <w:b/>
          <w:bCs/>
          <w:color w:val="000000"/>
          <w:spacing w:val="0"/>
          <w:w w:val="100"/>
          <w:position w:val="0"/>
        </w:rPr>
        <w:t>二）</w:t>
        <w:tab/>
        <w:t>技术服务创新优势</w:t>
      </w:r>
    </w:p>
    <w:p>
      <w:pPr>
        <w:pStyle w:val="Style2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、互联网数据中心业务</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报告期内，公司继续推进</w:t>
      </w:r>
      <w:r>
        <w:rPr>
          <w:rFonts w:ascii="Times New Roman" w:eastAsia="Times New Roman" w:hAnsi="Times New Roman" w:cs="Times New Roman"/>
          <w:color w:val="000000"/>
          <w:spacing w:val="0"/>
          <w:w w:val="100"/>
          <w:position w:val="0"/>
        </w:rPr>
        <w:t>IDC</w:t>
      </w:r>
      <w:r>
        <w:rPr>
          <w:color w:val="000000"/>
          <w:spacing w:val="0"/>
          <w:w w:val="100"/>
          <w:position w:val="0"/>
        </w:rPr>
        <w:t>业务战略布局，大力发展互联网数据中心业务，积极响应国家号召，推进绿色数据中心 建设，不断探索高效安全运维、低碳绿色运营，拓展京津冀、长三角和华中地区项目，建设大规模、高性能数据中心集 群。为贯彻落实国家</w:t>
      </w:r>
      <w:r>
        <w:rPr>
          <w:rFonts w:ascii="Times New Roman" w:eastAsia="Times New Roman" w:hAnsi="Times New Roman" w:cs="Times New Roman"/>
          <w:color w:val="000000"/>
          <w:spacing w:val="0"/>
          <w:w w:val="100"/>
          <w:position w:val="0"/>
        </w:rPr>
        <w:t>2030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碳达峰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2060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的双碳目标，公司也制定了</w:t>
      </w:r>
      <w:r>
        <w:rPr>
          <w:rFonts w:ascii="Times New Roman" w:eastAsia="Times New Roman" w:hAnsi="Times New Roman" w:cs="Times New Roman"/>
          <w:color w:val="000000"/>
          <w:spacing w:val="0"/>
          <w:w w:val="100"/>
          <w:position w:val="0"/>
        </w:rPr>
        <w:t>“</w:t>
      </w:r>
      <w:r>
        <w:rPr>
          <w:color w:val="000000"/>
          <w:spacing w:val="0"/>
          <w:w w:val="100"/>
          <w:position w:val="0"/>
        </w:rPr>
        <w:t>碳减排、碳抵消</w:t>
      </w:r>
      <w:r>
        <w:rPr>
          <w:rFonts w:ascii="Times New Roman" w:eastAsia="Times New Roman" w:hAnsi="Times New Roman" w:cs="Times New Roman"/>
          <w:color w:val="000000"/>
          <w:spacing w:val="0"/>
          <w:w w:val="100"/>
          <w:position w:val="0"/>
        </w:rPr>
        <w:t>”</w:t>
      </w:r>
      <w:r>
        <w:rPr>
          <w:color w:val="000000"/>
          <w:spacing w:val="0"/>
          <w:w w:val="100"/>
          <w:position w:val="0"/>
        </w:rPr>
        <w:t>的目标，通过运用节 能降耗技术、自建可再生能源设施等方式，着力于降低自身碳排放，按照国家政策参与绿电交易、认购绿证、采购碳指 标，中和公司经营产生的碳排放，努力降低数据中心运营对环境造成的影响。</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在公司</w:t>
      </w:r>
      <w:r>
        <w:rPr>
          <w:rFonts w:ascii="Times New Roman" w:eastAsia="Times New Roman" w:hAnsi="Times New Roman" w:cs="Times New Roman"/>
          <w:color w:val="000000"/>
          <w:spacing w:val="0"/>
          <w:w w:val="100"/>
          <w:position w:val="0"/>
        </w:rPr>
        <w:t>“</w:t>
      </w:r>
      <w:r>
        <w:rPr>
          <w:color w:val="000000"/>
          <w:spacing w:val="0"/>
          <w:w w:val="100"/>
          <w:position w:val="0"/>
        </w:rPr>
        <w:t>落地应用、叠加增强、按需定制</w:t>
      </w:r>
      <w:r>
        <w:rPr>
          <w:rFonts w:ascii="Times New Roman" w:eastAsia="Times New Roman" w:hAnsi="Times New Roman" w:cs="Times New Roman"/>
          <w:color w:val="000000"/>
          <w:spacing w:val="0"/>
          <w:w w:val="100"/>
          <w:position w:val="0"/>
        </w:rPr>
        <w:t>”</w:t>
      </w:r>
      <w:r>
        <w:rPr>
          <w:color w:val="000000"/>
          <w:spacing w:val="0"/>
          <w:w w:val="100"/>
          <w:position w:val="0"/>
        </w:rPr>
        <w:t>的双碳目标路线指导下，公司在房山二期、嘉定二期、燕郊三四期机房建设 中合理设置配电室布局，尝试选用一级能耗变压器及高效不间断电源等节能设备，新型设备可减少自身损耗，提升整体效 率，降低二氧化碳排放数量。在选用冷机、水泵、冷塔等设备时设计部门依据数据中心实际工况优化设计，采用变频技术 调节设备运行频率，降低设备输入功率，使机组实现较高的综合效能，实现节能减排、降耗的目标。</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在既有项目和新建项目中，公司机房用精密空调均采用</w:t>
      </w:r>
      <w:r>
        <w:rPr>
          <w:rFonts w:ascii="Times New Roman" w:eastAsia="Times New Roman" w:hAnsi="Times New Roman" w:cs="Times New Roman"/>
          <w:color w:val="000000"/>
          <w:spacing w:val="0"/>
          <w:w w:val="100"/>
          <w:position w:val="0"/>
        </w:rPr>
        <w:t>EC</w:t>
      </w:r>
      <w:r>
        <w:rPr>
          <w:color w:val="000000"/>
          <w:spacing w:val="0"/>
          <w:w w:val="100"/>
          <w:position w:val="0"/>
        </w:rPr>
        <w:t>风机直流变速，根据其周围环境调整转速，使用的电能仅是 标准风机的</w:t>
      </w:r>
      <w:r>
        <w:rPr>
          <w:rFonts w:ascii="Times New Roman" w:eastAsia="Times New Roman" w:hAnsi="Times New Roman" w:cs="Times New Roman"/>
          <w:color w:val="000000"/>
          <w:spacing w:val="0"/>
          <w:w w:val="100"/>
          <w:position w:val="0"/>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rPr>
        <w:t>EC</w:t>
      </w:r>
      <w:r>
        <w:rPr>
          <w:color w:val="000000"/>
          <w:spacing w:val="0"/>
          <w:w w:val="100"/>
          <w:position w:val="0"/>
        </w:rPr>
        <w:t>风机具有高智能、高效率，可连续不间断工作的特点，有效提升空调设备使用效能。针对部分场景， 公司考虑冷水机组的电源配置使用</w:t>
      </w:r>
      <w:r>
        <w:rPr>
          <w:rFonts w:ascii="Times New Roman" w:eastAsia="Times New Roman" w:hAnsi="Times New Roman" w:cs="Times New Roman"/>
          <w:color w:val="000000"/>
          <w:spacing w:val="0"/>
          <w:w w:val="100"/>
          <w:position w:val="0"/>
        </w:rPr>
        <w:t xml:space="preserve">10K </w:t>
      </w:r>
      <w:r>
        <w:rPr>
          <w:rFonts w:ascii="Times New Roman" w:eastAsia="Times New Roman" w:hAnsi="Times New Roman" w:cs="Times New Roman"/>
          <w:color w:val="000000"/>
          <w:spacing w:val="0"/>
          <w:w w:val="100"/>
          <w:position w:val="0"/>
        </w:rPr>
        <w:t>V</w:t>
      </w:r>
      <w:r>
        <w:rPr>
          <w:color w:val="000000"/>
          <w:spacing w:val="0"/>
          <w:w w:val="100"/>
          <w:position w:val="0"/>
        </w:rPr>
        <w:t>电源直接供电，节省了电能，减少了配电系统中电压转换导致的变压器损耗，同时 也节省了部分土建费用，从而实现节能减排的目的。通过变频风冷空调</w:t>
      </w:r>
      <w:r>
        <w:rPr>
          <w:rFonts w:ascii="Times New Roman" w:eastAsia="Times New Roman" w:hAnsi="Times New Roman" w:cs="Times New Roman"/>
          <w:color w:val="000000"/>
          <w:spacing w:val="0"/>
          <w:w w:val="100"/>
          <w:position w:val="0"/>
        </w:rPr>
        <w:t>+</w:t>
      </w:r>
      <w:r>
        <w:rPr>
          <w:color w:val="000000"/>
          <w:spacing w:val="0"/>
          <w:w w:val="100"/>
          <w:position w:val="0"/>
        </w:rPr>
        <w:t>氟泵技术实现了低温季节室外压缩机停止运行， 过渡季节压缩机与制冷剂泵根据室外温度交替使用，最大限度的利用自然冷源，减少全年碳排放指标。运用水冷机组</w:t>
      </w:r>
      <w:r>
        <w:rPr>
          <w:rFonts w:ascii="Times New Roman" w:eastAsia="Times New Roman" w:hAnsi="Times New Roman" w:cs="Times New Roman"/>
          <w:color w:val="000000"/>
          <w:spacing w:val="0"/>
          <w:w w:val="100"/>
          <w:position w:val="0"/>
        </w:rPr>
        <w:t>+</w:t>
      </w:r>
      <w:r>
        <w:rPr>
          <w:color w:val="000000"/>
          <w:spacing w:val="0"/>
          <w:w w:val="100"/>
          <w:position w:val="0"/>
        </w:rPr>
        <w:t xml:space="preserve">板 换技术，在室外温度比较低的时候，冷水机组停机，启用板换加冷却塔给室内循环水降温，过渡季节根据气温变化，压缩 机部分负载工作加板换换热，利用季节变化提升自然冷源利用率，达到节能效果。配电系统和空调系统是数据中心的关键 </w:t>
      </w:r>
      <w:r>
        <w:rPr>
          <w:color w:val="000000"/>
          <w:spacing w:val="0"/>
          <w:w w:val="100"/>
          <w:position w:val="0"/>
        </w:rPr>
        <w:t>运行系统，涉及众多用电设备，通过优化系统设备，可大大提高数据中心运行效率，是数据中心节能减排的工作重点。</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公司积极探索先进的节能技术，不仅充分利用自然冷源，还通过自用、对外供热等方式加强余热资源利用，经过多年 的尝试改进已经形成了一套具有光环特色的节能技术。数据中心采用热通道封闭，起到汇聚热气流作用，使热气流有组织 的进入吊顶内回风，有效防止冷热气流短路，保证服务器气流流道始终是单向的，避免热点问题。封闭热通道后，空调回 风温度可提高至</w:t>
      </w:r>
      <w:r>
        <w:rPr>
          <w:rFonts w:ascii="Times New Roman" w:eastAsia="Times New Roman" w:hAnsi="Times New Roman" w:cs="Times New Roman"/>
          <w:color w:val="000000"/>
          <w:spacing w:val="0"/>
          <w:w w:val="100"/>
          <w:position w:val="0"/>
        </w:rPr>
        <w:t>34°</w:t>
      </w:r>
      <w:r>
        <w:rPr>
          <w:color w:val="000000"/>
          <w:spacing w:val="0"/>
          <w:w w:val="100"/>
          <w:position w:val="0"/>
        </w:rPr>
        <w:t>C</w:t>
      </w:r>
      <w:r>
        <w:rPr>
          <w:color w:val="000000"/>
          <w:spacing w:val="0"/>
          <w:w w:val="100"/>
          <w:position w:val="0"/>
        </w:rPr>
        <w:t>左右，传统机房回风温度</w:t>
      </w:r>
      <w:r>
        <w:rPr>
          <w:rFonts w:ascii="Times New Roman" w:eastAsia="Times New Roman" w:hAnsi="Times New Roman" w:cs="Times New Roman"/>
          <w:color w:val="000000"/>
          <w:spacing w:val="0"/>
          <w:w w:val="100"/>
          <w:position w:val="0"/>
        </w:rPr>
        <w:t>24°</w:t>
      </w:r>
      <w:r>
        <w:rPr>
          <w:color w:val="000000"/>
          <w:spacing w:val="0"/>
          <w:w w:val="100"/>
          <w:position w:val="0"/>
        </w:rPr>
        <w:t>C，</w:t>
      </w:r>
      <w:r>
        <w:rPr>
          <w:color w:val="000000"/>
          <w:spacing w:val="0"/>
          <w:w w:val="100"/>
          <w:position w:val="0"/>
        </w:rPr>
        <w:t>提高了冷冻水水温，减少冷水机组耗电量。运维团队充分利用智能工 具，根据</w:t>
      </w:r>
      <w:r>
        <w:rPr>
          <w:rFonts w:ascii="Times New Roman" w:eastAsia="Times New Roman" w:hAnsi="Times New Roman" w:cs="Times New Roman"/>
          <w:color w:val="000000"/>
          <w:spacing w:val="0"/>
          <w:w w:val="100"/>
          <w:position w:val="0"/>
        </w:rPr>
        <w:t>CFD</w:t>
      </w:r>
      <w:r>
        <w:rPr>
          <w:color w:val="000000"/>
          <w:spacing w:val="0"/>
          <w:w w:val="100"/>
          <w:position w:val="0"/>
        </w:rPr>
        <w:t>模拟结果，增加盲板充分隔绝冷热空气，进行出风地板位置和开度的调节，实现消除局部热点控制机房整体 温度的目的。在气流组织优化后，提升机房温度与冷冻水温度，结合自然冷却系统，延长部分自然冷却和完全自然冷却时 间，实现空调系统最大化节能运行。部分机房还利用水源热泵余热回收技术，回收数据中心产生的废热进行冬季供暖，部 分区域使用太阳能提供生活热水，减少能源消耗。经过对日常运维数据监测结果的分析，运维团队掌握了冷水机组高效运 行负荷为</w:t>
      </w:r>
      <w:r>
        <w:rPr>
          <w:rFonts w:ascii="Times New Roman" w:eastAsia="Times New Roman" w:hAnsi="Times New Roman" w:cs="Times New Roman"/>
          <w:color w:val="000000"/>
          <w:spacing w:val="0"/>
          <w:w w:val="100"/>
          <w:position w:val="0"/>
        </w:rPr>
        <w:t>60%-75%</w:t>
      </w:r>
      <w:r>
        <w:rPr>
          <w:color w:val="000000"/>
          <w:spacing w:val="0"/>
          <w:w w:val="100"/>
          <w:position w:val="0"/>
        </w:rPr>
        <w:t>，当冷负荷超过</w:t>
      </w:r>
      <w:r>
        <w:rPr>
          <w:rFonts w:ascii="Times New Roman" w:eastAsia="Times New Roman" w:hAnsi="Times New Roman" w:cs="Times New Roman"/>
          <w:color w:val="000000"/>
          <w:spacing w:val="0"/>
          <w:w w:val="100"/>
          <w:position w:val="0"/>
        </w:rPr>
        <w:t>75%</w:t>
      </w:r>
      <w:r>
        <w:rPr>
          <w:color w:val="000000"/>
          <w:spacing w:val="0"/>
          <w:w w:val="100"/>
          <w:position w:val="0"/>
        </w:rPr>
        <w:t xml:space="preserve">时，机房启用备用冷却塔降低系统冷却水下塔温度，保障压缩机高效运行；采用 </w:t>
      </w:r>
      <w:r>
        <w:rPr>
          <w:rFonts w:ascii="Times New Roman" w:eastAsia="Times New Roman" w:hAnsi="Times New Roman" w:cs="Times New Roman"/>
          <w:color w:val="000000"/>
          <w:spacing w:val="0"/>
          <w:w w:val="100"/>
          <w:position w:val="0"/>
        </w:rPr>
        <w:t>UPS</w:t>
      </w:r>
      <w:r>
        <w:rPr>
          <w:color w:val="000000"/>
          <w:spacing w:val="0"/>
          <w:w w:val="100"/>
          <w:position w:val="0"/>
        </w:rPr>
        <w:t>机组轮循，在低负荷状态下，根据负荷情况，投用部分</w:t>
      </w:r>
      <w:r>
        <w:rPr>
          <w:rFonts w:ascii="Times New Roman" w:eastAsia="Times New Roman" w:hAnsi="Times New Roman" w:cs="Times New Roman"/>
          <w:color w:val="000000"/>
          <w:spacing w:val="0"/>
          <w:w w:val="100"/>
          <w:position w:val="0"/>
        </w:rPr>
        <w:t>UPS</w:t>
      </w:r>
      <w:r>
        <w:rPr>
          <w:color w:val="000000"/>
          <w:spacing w:val="0"/>
          <w:w w:val="100"/>
          <w:position w:val="0"/>
        </w:rPr>
        <w:t>机组，从而降低</w:t>
      </w:r>
      <w:r>
        <w:rPr>
          <w:rFonts w:ascii="Times New Roman" w:eastAsia="Times New Roman" w:hAnsi="Times New Roman" w:cs="Times New Roman"/>
          <w:color w:val="000000"/>
          <w:spacing w:val="0"/>
          <w:w w:val="100"/>
          <w:position w:val="0"/>
        </w:rPr>
        <w:t>UPS</w:t>
      </w:r>
      <w:r>
        <w:rPr>
          <w:color w:val="000000"/>
          <w:spacing w:val="0"/>
          <w:w w:val="100"/>
          <w:position w:val="0"/>
        </w:rPr>
        <w:t>损耗；在日常运维工作中，公司技术工 程师们通过对运行设备精准监测，对采集数据细致分析，运用先进的节能技术，合理进行运行调优，实现减排目标。</w:t>
      </w:r>
    </w:p>
    <w:p>
      <w:pPr>
        <w:pStyle w:val="Style20"/>
        <w:keepNext w:val="0"/>
        <w:keepLines w:val="0"/>
        <w:widowControl w:val="0"/>
        <w:shd w:val="clear" w:color="auto" w:fill="auto"/>
        <w:bidi w:val="0"/>
        <w:spacing w:before="0" w:line="311" w:lineRule="exact"/>
        <w:ind w:left="0" w:right="0"/>
        <w:jc w:val="both"/>
      </w:pPr>
      <w:r>
        <w:rPr>
          <w:color w:val="000000"/>
          <w:spacing w:val="0"/>
          <w:w w:val="100"/>
          <w:position w:val="0"/>
        </w:rPr>
        <w:t>在建设新项目和改造已投产数据中心过程中，公司积极尝试使用可再生能源或清洁能源。上海嘉定项目采用分布式光 伏发电技术，建设</w:t>
      </w:r>
      <w:r>
        <w:rPr>
          <w:rFonts w:ascii="Times New Roman" w:eastAsia="Times New Roman" w:hAnsi="Times New Roman" w:cs="Times New Roman"/>
          <w:color w:val="000000"/>
          <w:spacing w:val="0"/>
          <w:w w:val="100"/>
          <w:position w:val="0"/>
        </w:rPr>
        <w:t>396kW</w:t>
      </w:r>
      <w:r>
        <w:rPr>
          <w:color w:val="000000"/>
          <w:spacing w:val="0"/>
          <w:w w:val="100"/>
          <w:position w:val="0"/>
        </w:rPr>
        <w:t>屋顶分布式光伏发电系统，预计全年可累计减少二氧化碳排放约</w:t>
      </w:r>
      <w:r>
        <w:rPr>
          <w:rFonts w:ascii="Times New Roman" w:eastAsia="Times New Roman" w:hAnsi="Times New Roman" w:cs="Times New Roman"/>
          <w:color w:val="000000"/>
          <w:spacing w:val="0"/>
          <w:w w:val="100"/>
          <w:position w:val="0"/>
        </w:rPr>
        <w:t>2,000</w:t>
      </w:r>
      <w:r>
        <w:rPr>
          <w:color w:val="000000"/>
          <w:spacing w:val="0"/>
          <w:w w:val="100"/>
          <w:position w:val="0"/>
        </w:rPr>
        <w:t>吨。公司也将积极在将其他 项目中运用光伏发电技术，根据各项目的实际情况逐步提高可再生能源的利用比例，打造</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节能</w:t>
      </w:r>
      <w:r>
        <w:rPr>
          <w:rFonts w:ascii="Times New Roman" w:eastAsia="Times New Roman" w:hAnsi="Times New Roman" w:cs="Times New Roman"/>
          <w:color w:val="000000"/>
          <w:spacing w:val="0"/>
          <w:w w:val="100"/>
          <w:position w:val="0"/>
        </w:rPr>
        <w:t>+</w:t>
      </w:r>
      <w:r>
        <w:rPr>
          <w:color w:val="000000"/>
          <w:spacing w:val="0"/>
          <w:w w:val="100"/>
          <w:position w:val="0"/>
        </w:rPr>
        <w:t>环保</w:t>
      </w:r>
      <w:r>
        <w:rPr>
          <w:rFonts w:ascii="Times New Roman" w:eastAsia="Times New Roman" w:hAnsi="Times New Roman" w:cs="Times New Roman"/>
          <w:color w:val="000000"/>
          <w:spacing w:val="0"/>
          <w:w w:val="100"/>
          <w:position w:val="0"/>
        </w:rPr>
        <w:t>”</w:t>
      </w:r>
      <w:r>
        <w:rPr>
          <w:color w:val="000000"/>
          <w:spacing w:val="0"/>
          <w:w w:val="100"/>
          <w:position w:val="0"/>
        </w:rPr>
        <w:t>的绿色建筑 能源体系，最大限度减少能源消耗，降低数据中心用电费用，同时为企业实现碳达峰、碳中和的发展目标提供有效的解决 方案。公司还积极尝试采用例如介孔水质净化技术等新技术，对水质进行抑菌除垢，在运营过程中使制冷系统保持最优能 效比运行状况。</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公司通过自研智能化管理平台对数据中心基础设施动力环境及</w:t>
      </w:r>
      <w:r>
        <w:rPr>
          <w:rFonts w:ascii="Times New Roman" w:eastAsia="Times New Roman" w:hAnsi="Times New Roman" w:cs="Times New Roman"/>
          <w:color w:val="000000"/>
          <w:spacing w:val="0"/>
          <w:w w:val="100"/>
          <w:position w:val="0"/>
        </w:rPr>
        <w:t>IT</w:t>
      </w:r>
      <w:r>
        <w:rPr>
          <w:color w:val="000000"/>
          <w:spacing w:val="0"/>
          <w:w w:val="100"/>
          <w:position w:val="0"/>
        </w:rPr>
        <w:t>基础架构进行全面监控和分析，制定高能效、高安全 性的最优运行策略，并对各系统进行实时控制，实现数据中心高效运行。目前平台已完成一期项目建设，并在报告期末完 成试运行工作，逐步在部分数据中心投产使用。项目基于微服务、容器架构，采用非关系型数据库建立</w:t>
      </w:r>
      <w:r>
        <w:rPr>
          <w:rFonts w:ascii="Times New Roman" w:eastAsia="Times New Roman" w:hAnsi="Times New Roman" w:cs="Times New Roman"/>
          <w:color w:val="000000"/>
          <w:spacing w:val="0"/>
          <w:w w:val="100"/>
          <w:position w:val="0"/>
        </w:rPr>
        <w:t>CMDB</w:t>
      </w:r>
      <w:r>
        <w:rPr>
          <w:color w:val="000000"/>
          <w:spacing w:val="0"/>
          <w:w w:val="100"/>
          <w:position w:val="0"/>
        </w:rPr>
        <w:t>，</w:t>
      </w:r>
      <w:r>
        <w:rPr>
          <w:color w:val="000000"/>
          <w:spacing w:val="0"/>
          <w:w w:val="100"/>
          <w:position w:val="0"/>
        </w:rPr>
        <w:t>与公司深 耕多年的数据中心运营管理经验充分结合，通过智能巡检、告警收敛、动态容量分析等功能，实现数据中心的全生命周期 管理。数据中心通过智能化管理平台的应用有效提高了能源利用效率，在已试运行的数据中心中已实现减少二氧化碳排放 量近千吨。</w:t>
      </w:r>
    </w:p>
    <w:p>
      <w:pPr>
        <w:pStyle w:val="Style20"/>
        <w:keepNext w:val="0"/>
        <w:keepLines w:val="0"/>
        <w:widowControl w:val="0"/>
        <w:shd w:val="clear" w:color="auto" w:fill="auto"/>
        <w:bidi w:val="0"/>
        <w:spacing w:before="0" w:after="220" w:line="310" w:lineRule="exact"/>
        <w:ind w:left="0" w:right="0"/>
        <w:jc w:val="both"/>
      </w:pPr>
      <w:r>
        <w:rPr>
          <w:color w:val="000000"/>
          <w:spacing w:val="0"/>
          <w:w w:val="100"/>
          <w:position w:val="0"/>
        </w:rPr>
        <w:t>报告期内，公司数据中心业务稳步推进，政策加持推动绿色数据中心发展，但在能耗政策趋严的背景下，对公司持续 提升能源利用效率提出了挑战，在既有数据中心改造和新建数据中心规划设计阶段，公司积极探究、试验间接蒸发冷和液 冷技术降低</w:t>
      </w:r>
      <w:r>
        <w:rPr>
          <w:rFonts w:ascii="Times New Roman" w:eastAsia="Times New Roman" w:hAnsi="Times New Roman" w:cs="Times New Roman"/>
          <w:color w:val="000000"/>
          <w:spacing w:val="0"/>
          <w:w w:val="100"/>
          <w:position w:val="0"/>
        </w:rPr>
        <w:t>PUE</w:t>
      </w:r>
      <w:r>
        <w:rPr>
          <w:color w:val="000000"/>
          <w:spacing w:val="0"/>
          <w:w w:val="100"/>
          <w:position w:val="0"/>
        </w:rPr>
        <w:t>的效果。经过试验测算，应用间接蒸发冷技术，在</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15</w:t>
      </w:r>
      <w:r>
        <w:rPr>
          <w:color w:val="000000"/>
          <w:spacing w:val="0"/>
          <w:w w:val="100"/>
          <w:position w:val="0"/>
        </w:rPr>
        <w:t>兆瓦标准机房楼规模下，预计可降低全年</w:t>
      </w:r>
      <w:r>
        <w:rPr>
          <w:rFonts w:ascii="Times New Roman" w:eastAsia="Times New Roman" w:hAnsi="Times New Roman" w:cs="Times New Roman"/>
          <w:color w:val="000000"/>
          <w:spacing w:val="0"/>
          <w:w w:val="100"/>
          <w:position w:val="0"/>
        </w:rPr>
        <w:t>PUE</w:t>
      </w:r>
      <w:r>
        <w:rPr>
          <w:color w:val="000000"/>
          <w:spacing w:val="0"/>
          <w:w w:val="100"/>
          <w:position w:val="0"/>
        </w:rPr>
        <w:t xml:space="preserve">值 </w:t>
      </w:r>
      <w:r>
        <w:rPr>
          <w:rFonts w:ascii="Times New Roman" w:eastAsia="Times New Roman" w:hAnsi="Times New Roman" w:cs="Times New Roman"/>
          <w:color w:val="000000"/>
          <w:spacing w:val="0"/>
          <w:w w:val="100"/>
          <w:position w:val="0"/>
        </w:rPr>
        <w:t>0.05</w:t>
      </w:r>
      <w:r>
        <w:rPr>
          <w:color w:val="000000"/>
          <w:spacing w:val="0"/>
          <w:w w:val="100"/>
          <w:position w:val="0"/>
        </w:rPr>
        <w:t>以上，可减少二氧化碳排放量约</w:t>
      </w:r>
      <w:r>
        <w:rPr>
          <w:rFonts w:ascii="Times New Roman" w:eastAsia="Times New Roman" w:hAnsi="Times New Roman" w:cs="Times New Roman"/>
          <w:color w:val="000000"/>
          <w:spacing w:val="0"/>
          <w:w w:val="100"/>
          <w:position w:val="0"/>
        </w:rPr>
        <w:t>4,000</w:t>
      </w:r>
      <w:r>
        <w:rPr>
          <w:color w:val="000000"/>
          <w:spacing w:val="0"/>
          <w:w w:val="100"/>
          <w:position w:val="0"/>
        </w:rPr>
        <w:t>吨；应用液冷技术，在</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15</w:t>
      </w:r>
      <w:r>
        <w:rPr>
          <w:color w:val="000000"/>
          <w:spacing w:val="0"/>
          <w:w w:val="100"/>
          <w:position w:val="0"/>
        </w:rPr>
        <w:t>兆瓦标准机房楼规模下，可降低全年</w:t>
      </w:r>
      <w:r>
        <w:rPr>
          <w:rFonts w:ascii="Times New Roman" w:eastAsia="Times New Roman" w:hAnsi="Times New Roman" w:cs="Times New Roman"/>
          <w:color w:val="000000"/>
          <w:spacing w:val="0"/>
          <w:w w:val="100"/>
          <w:position w:val="0"/>
        </w:rPr>
        <w:t>PUE</w:t>
      </w:r>
      <w:r>
        <w:rPr>
          <w:color w:val="000000"/>
          <w:spacing w:val="0"/>
          <w:w w:val="100"/>
          <w:position w:val="0"/>
        </w:rPr>
        <w:t>值约</w:t>
      </w:r>
      <w:r>
        <w:rPr>
          <w:rFonts w:ascii="Times New Roman" w:eastAsia="Times New Roman" w:hAnsi="Times New Roman" w:cs="Times New Roman"/>
          <w:color w:val="000000"/>
          <w:spacing w:val="0"/>
          <w:w w:val="100"/>
          <w:position w:val="0"/>
        </w:rPr>
        <w:t>0.15</w:t>
      </w:r>
      <w:r>
        <w:rPr>
          <w:color w:val="000000"/>
          <w:spacing w:val="0"/>
          <w:w w:val="100"/>
          <w:position w:val="0"/>
        </w:rPr>
        <w:t xml:space="preserve">, </w:t>
      </w:r>
      <w:r>
        <w:rPr>
          <w:color w:val="000000"/>
          <w:spacing w:val="0"/>
          <w:w w:val="100"/>
          <w:position w:val="0"/>
        </w:rPr>
        <w:t>可减少二氧化碳排放量约</w:t>
      </w:r>
      <w:r>
        <w:rPr>
          <w:rFonts w:ascii="Times New Roman" w:eastAsia="Times New Roman" w:hAnsi="Times New Roman" w:cs="Times New Roman"/>
          <w:color w:val="000000"/>
          <w:spacing w:val="0"/>
          <w:w w:val="100"/>
          <w:position w:val="0"/>
        </w:rPr>
        <w:t>12,000</w:t>
      </w:r>
      <w:r>
        <w:rPr>
          <w:color w:val="000000"/>
          <w:spacing w:val="0"/>
          <w:w w:val="100"/>
          <w:position w:val="0"/>
        </w:rPr>
        <w:t>吨。下一步公司将根据各项目的实际情况尝试将新的</w:t>
      </w:r>
      <w:r>
        <w:rPr>
          <w:rFonts w:ascii="Times New Roman" w:eastAsia="Times New Roman" w:hAnsi="Times New Roman" w:cs="Times New Roman"/>
          <w:color w:val="000000"/>
          <w:spacing w:val="0"/>
          <w:w w:val="100"/>
          <w:position w:val="0"/>
        </w:rPr>
        <w:t>“</w:t>
      </w:r>
      <w:r>
        <w:rPr>
          <w:color w:val="000000"/>
          <w:spacing w:val="0"/>
          <w:w w:val="100"/>
          <w:position w:val="0"/>
        </w:rPr>
        <w:t>碳减排</w:t>
      </w:r>
      <w:r>
        <w:rPr>
          <w:rFonts w:ascii="Times New Roman" w:eastAsia="Times New Roman" w:hAnsi="Times New Roman" w:cs="Times New Roman"/>
          <w:color w:val="000000"/>
          <w:spacing w:val="0"/>
          <w:w w:val="100"/>
          <w:position w:val="0"/>
        </w:rPr>
        <w:t>”</w:t>
      </w:r>
      <w:r>
        <w:rPr>
          <w:color w:val="000000"/>
          <w:spacing w:val="0"/>
          <w:w w:val="100"/>
          <w:position w:val="0"/>
        </w:rPr>
        <w:t>技术运用到运营项目中。</w:t>
      </w:r>
    </w:p>
    <w:p>
      <w:pPr>
        <w:pStyle w:val="Style2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、云计算业务</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在提升云计算服务能力方面，公司研发团队基于亚马逊云科技开发了多个服务系统，可以为用户提供更多安全、高 效、智能、便捷、低成本的云计算增值服务，数据仓库存储系统可通过现有工具对用户数据进行高效分析，数据提取与转 换系统可实现数据提取、转换和加载</w:t>
      </w:r>
      <w:r>
        <w:rPr>
          <w:color w:val="000000"/>
          <w:spacing w:val="0"/>
          <w:w w:val="100"/>
          <w:position w:val="0"/>
        </w:rPr>
        <w:t>(</w:t>
      </w:r>
      <w:r>
        <w:rPr>
          <w:rFonts w:ascii="Times New Roman" w:eastAsia="Times New Roman" w:hAnsi="Times New Roman" w:cs="Times New Roman"/>
          <w:color w:val="000000"/>
          <w:spacing w:val="0"/>
          <w:w w:val="100"/>
          <w:position w:val="0"/>
        </w:rPr>
        <w:t>ETL</w:t>
      </w:r>
      <w:r>
        <w:rPr>
          <w:color w:val="000000"/>
          <w:spacing w:val="0"/>
          <w:w w:val="100"/>
          <w:position w:val="0"/>
        </w:rPr>
        <w:t>)</w:t>
      </w:r>
      <w:r>
        <w:rPr>
          <w:color w:val="000000"/>
          <w:spacing w:val="0"/>
          <w:w w:val="100"/>
          <w:position w:val="0"/>
        </w:rPr>
        <w:t>服务的完全托管，物联网安全管理系统可以保护</w:t>
      </w:r>
      <w:r>
        <w:rPr>
          <w:rFonts w:ascii="Times New Roman" w:eastAsia="Times New Roman" w:hAnsi="Times New Roman" w:cs="Times New Roman"/>
          <w:color w:val="000000"/>
          <w:spacing w:val="0"/>
          <w:w w:val="100"/>
          <w:position w:val="0"/>
        </w:rPr>
        <w:t>IoT</w:t>
      </w:r>
      <w:r>
        <w:rPr>
          <w:color w:val="000000"/>
          <w:spacing w:val="0"/>
          <w:w w:val="100"/>
          <w:position w:val="0"/>
        </w:rPr>
        <w:t>设备的安全，实现</w:t>
      </w:r>
      <w:r>
        <w:rPr>
          <w:rFonts w:ascii="Times New Roman" w:eastAsia="Times New Roman" w:hAnsi="Times New Roman" w:cs="Times New Roman"/>
          <w:color w:val="000000"/>
          <w:spacing w:val="0"/>
          <w:w w:val="100"/>
          <w:position w:val="0"/>
        </w:rPr>
        <w:t>IoT</w:t>
      </w:r>
      <w:r>
        <w:rPr>
          <w:color w:val="000000"/>
          <w:spacing w:val="0"/>
          <w:w w:val="100"/>
          <w:position w:val="0"/>
        </w:rPr>
        <w:t>设 备安全完全托管，物联网设备分析系统可以帮助用户轻松地运行和实施大量</w:t>
      </w:r>
      <w:r>
        <w:rPr>
          <w:rFonts w:ascii="Times New Roman" w:eastAsia="Times New Roman" w:hAnsi="Times New Roman" w:cs="Times New Roman"/>
          <w:color w:val="000000"/>
          <w:spacing w:val="0"/>
          <w:w w:val="100"/>
          <w:position w:val="0"/>
        </w:rPr>
        <w:t>IoT</w:t>
      </w:r>
      <w:r>
        <w:rPr>
          <w:color w:val="000000"/>
          <w:spacing w:val="0"/>
          <w:w w:val="100"/>
          <w:position w:val="0"/>
        </w:rPr>
        <w:t>数据的复杂分析，视频处理系统基于文件的 视频转码实现大规模广播和多屏幕传输。用户可以自助调用云计算服务应用，为其图像识别、自然语言处理、个性化和异 常检查、智能制造生产线、数字挛生、机器学习推理等提供算力服务支持，提供多样性的应用功能，进一步提升了公司云 计算增值业务服务能力。</w:t>
      </w:r>
    </w:p>
    <w:p>
      <w:pPr>
        <w:pStyle w:val="Style20"/>
        <w:keepNext w:val="0"/>
        <w:keepLines w:val="0"/>
        <w:widowControl w:val="0"/>
        <w:shd w:val="clear" w:color="auto" w:fill="auto"/>
        <w:bidi w:val="0"/>
        <w:spacing w:before="0" w:line="319" w:lineRule="exact"/>
        <w:ind w:left="0" w:right="0"/>
        <w:jc w:val="both"/>
      </w:pPr>
      <w:r>
        <w:rPr>
          <w:color w:val="000000"/>
          <w:spacing w:val="0"/>
          <w:w w:val="100"/>
          <w:position w:val="0"/>
        </w:rPr>
        <w:t>光环有云作为</w:t>
      </w:r>
      <w:r>
        <w:rPr>
          <w:rFonts w:ascii="Times New Roman" w:eastAsia="Times New Roman" w:hAnsi="Times New Roman" w:cs="Times New Roman"/>
          <w:color w:val="000000"/>
          <w:spacing w:val="0"/>
          <w:w w:val="100"/>
          <w:position w:val="0"/>
        </w:rPr>
        <w:t>AWS</w:t>
      </w:r>
      <w:r>
        <w:rPr>
          <w:color w:val="000000"/>
          <w:spacing w:val="0"/>
          <w:w w:val="100"/>
          <w:position w:val="0"/>
        </w:rPr>
        <w:t>全球最高等级咨询合作伙伴，已获得亚马逊云科技</w:t>
      </w:r>
      <w:r>
        <w:rPr>
          <w:rFonts w:ascii="Times New Roman" w:eastAsia="Times New Roman" w:hAnsi="Times New Roman" w:cs="Times New Roman"/>
          <w:color w:val="000000"/>
          <w:spacing w:val="0"/>
          <w:w w:val="100"/>
          <w:position w:val="0"/>
        </w:rPr>
        <w:t>Migration</w:t>
      </w:r>
      <w:r>
        <w:rPr>
          <w:color w:val="000000"/>
          <w:spacing w:val="0"/>
          <w:w w:val="100"/>
          <w:position w:val="0"/>
        </w:rPr>
        <w:t>迁移能力认证、</w:t>
      </w:r>
      <w:r>
        <w:rPr>
          <w:rFonts w:ascii="Times New Roman" w:eastAsia="Times New Roman" w:hAnsi="Times New Roman" w:cs="Times New Roman"/>
          <w:color w:val="000000"/>
          <w:spacing w:val="0"/>
          <w:w w:val="100"/>
          <w:position w:val="0"/>
        </w:rPr>
        <w:t>Global MSP</w:t>
      </w:r>
      <w:r>
        <w:rPr>
          <w:color w:val="000000"/>
          <w:spacing w:val="0"/>
          <w:w w:val="100"/>
          <w:position w:val="0"/>
        </w:rPr>
        <w:t xml:space="preserve">认证、 </w:t>
      </w:r>
      <w:r>
        <w:rPr>
          <w:rFonts w:ascii="Times New Roman" w:eastAsia="Times New Roman" w:hAnsi="Times New Roman" w:cs="Times New Roman"/>
          <w:color w:val="000000"/>
          <w:spacing w:val="0"/>
          <w:w w:val="100"/>
          <w:position w:val="0"/>
        </w:rPr>
        <w:t>Devops</w:t>
      </w:r>
      <w:r>
        <w:rPr>
          <w:color w:val="000000"/>
          <w:spacing w:val="0"/>
          <w:w w:val="100"/>
          <w:position w:val="0"/>
        </w:rPr>
        <w:t>运维开发能力认证、</w:t>
      </w:r>
      <w:r>
        <w:rPr>
          <w:rFonts w:ascii="Times New Roman" w:eastAsia="Times New Roman" w:hAnsi="Times New Roman" w:cs="Times New Roman"/>
          <w:color w:val="000000"/>
          <w:spacing w:val="0"/>
          <w:w w:val="100"/>
          <w:position w:val="0"/>
        </w:rPr>
        <w:t>Security</w:t>
      </w:r>
      <w:r>
        <w:rPr>
          <w:color w:val="000000"/>
          <w:spacing w:val="0"/>
          <w:w w:val="100"/>
          <w:position w:val="0"/>
        </w:rPr>
        <w:t>安全能力认证，这些能力认证的取得标志着光环有云具备为客户实施基于亚马逊公有 云自动化服务的官方能力资格，进一步提升了公司在云计算增值业务方面的服务能力和市场竞争力。</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子公司无双科技在报告期内完成了素材投放效果分析系统、广告点击路径分析工具、广告效果分析平台、网站流量分</w:t>
        <w:br w:type="page"/>
      </w:r>
      <w:r>
        <w:rPr>
          <w:color w:val="000000"/>
          <w:spacing w:val="0"/>
          <w:w w:val="100"/>
          <w:position w:val="0"/>
        </w:rPr>
        <w:t>析平台、信息流创意程序化创建系统以及快手广告平台的开发工作，通过精准分析投放素材，实现实时掌握市场行情变 化，抓住客户发展新需求，提高了广告系统针对性，实现展示广告精准投放，提升广告投放效果，并对广告效果进行精准 测试和评估，提升用户满意度，保持市场竞争力。</w:t>
      </w:r>
    </w:p>
    <w:p>
      <w:pPr>
        <w:pStyle w:val="Style20"/>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在信息安全方面，公司开发了备案管理系统和非法信息检测系统，实现在</w:t>
      </w:r>
      <w:r>
        <w:rPr>
          <w:rFonts w:ascii="Times New Roman" w:eastAsia="Times New Roman" w:hAnsi="Times New Roman" w:cs="Times New Roman"/>
          <w:color w:val="000000"/>
          <w:spacing w:val="0"/>
          <w:w w:val="100"/>
          <w:position w:val="0"/>
        </w:rPr>
        <w:t>IPv6</w:t>
      </w:r>
      <w:r>
        <w:rPr>
          <w:color w:val="000000"/>
          <w:spacing w:val="0"/>
          <w:w w:val="100"/>
          <w:position w:val="0"/>
        </w:rPr>
        <w:t>环境下对网站备案的管理，主动发现未 备案网站服务和网站运行状态的更新，及时对存在异常状态或行为的网站进行访问控制，从海量信息中快速准确的识别出 非法信息，切断其传播渠道，从而达到净化网络环境的目的。</w:t>
      </w:r>
    </w:p>
    <w:p>
      <w:pPr>
        <w:pStyle w:val="Style20"/>
        <w:keepNext w:val="0"/>
        <w:keepLines w:val="0"/>
        <w:widowControl w:val="0"/>
        <w:shd w:val="clear" w:color="auto" w:fill="auto"/>
        <w:bidi w:val="0"/>
        <w:spacing w:before="0" w:after="220" w:line="240" w:lineRule="auto"/>
        <w:ind w:left="0" w:right="0" w:firstLine="360"/>
        <w:jc w:val="both"/>
      </w:pPr>
      <w:bookmarkStart w:id="80" w:name="bookmark80"/>
      <w:r>
        <w:rPr>
          <w:rFonts w:ascii="Times New Roman" w:eastAsia="Times New Roman" w:hAnsi="Times New Roman" w:cs="Times New Roman"/>
          <w:color w:val="000000"/>
          <w:spacing w:val="0"/>
          <w:w w:val="100"/>
          <w:position w:val="0"/>
        </w:rPr>
        <w:t>3</w:t>
      </w:r>
      <w:bookmarkEnd w:id="80"/>
      <w:r>
        <w:rPr>
          <w:color w:val="000000"/>
          <w:spacing w:val="0"/>
          <w:w w:val="100"/>
          <w:position w:val="0"/>
        </w:rPr>
        <w:t>、报告期公司及子公司新增软件著作权</w:t>
      </w:r>
    </w:p>
    <w:p>
      <w:pPr>
        <w:pStyle w:val="Style25"/>
        <w:keepNext w:val="0"/>
        <w:keepLines w:val="0"/>
        <w:widowControl w:val="0"/>
        <w:shd w:val="clear" w:color="auto" w:fill="auto"/>
        <w:bidi w:val="0"/>
        <w:spacing w:before="0" w:after="0" w:line="240" w:lineRule="auto"/>
        <w:ind w:left="360" w:right="0" w:firstLine="0"/>
        <w:jc w:val="left"/>
      </w:pPr>
      <w:r>
        <w:rPr>
          <w:color w:val="000000"/>
          <w:spacing w:val="0"/>
          <w:w w:val="100"/>
          <w:position w:val="0"/>
        </w:rPr>
        <w:t>报告期内公司及子公司通过自主开发，新获得软件著作权共</w:t>
      </w:r>
      <w:r>
        <w:rPr>
          <w:rFonts w:ascii="Times New Roman" w:eastAsia="Times New Roman" w:hAnsi="Times New Roman" w:cs="Times New Roman"/>
          <w:color w:val="000000"/>
          <w:spacing w:val="0"/>
          <w:w w:val="100"/>
          <w:position w:val="0"/>
        </w:rPr>
        <w:t>57</w:t>
      </w:r>
      <w:r>
        <w:rPr>
          <w:color w:val="000000"/>
          <w:spacing w:val="0"/>
          <w:w w:val="100"/>
          <w:position w:val="0"/>
        </w:rPr>
        <w:t>项，具体内容如下:</w:t>
      </w:r>
    </w:p>
    <w:tbl>
      <w:tblPr>
        <w:tblOverlap w:val="never"/>
        <w:jc w:val="center"/>
        <w:tblLayout w:type="fixed"/>
      </w:tblPr>
      <w:tblGrid>
        <w:gridCol w:w="869"/>
        <w:gridCol w:w="1555"/>
        <w:gridCol w:w="2966"/>
        <w:gridCol w:w="1378"/>
        <w:gridCol w:w="1219"/>
        <w:gridCol w:w="1690"/>
      </w:tblGrid>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所属公司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证件号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证书取得日期</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光环新网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 xml:space="preserve">基于 </w:t>
            </w:r>
            <w:r>
              <w:rPr>
                <w:rFonts w:ascii="Times New Roman" w:eastAsia="Times New Roman" w:hAnsi="Times New Roman" w:cs="Times New Roman"/>
                <w:color w:val="000000"/>
                <w:spacing w:val="0"/>
                <w:w w:val="100"/>
                <w:position w:val="0"/>
              </w:rPr>
              <w:t>Amazon Polly</w:t>
            </w:r>
            <w:r>
              <w:rPr>
                <w:color w:val="000000"/>
                <w:spacing w:val="0"/>
                <w:w w:val="100"/>
                <w:position w:val="0"/>
              </w:rPr>
              <w:t xml:space="preserve">的语音智能服务系 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2021SR2163929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8886555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光环新网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基于 </w:t>
            </w:r>
            <w:r>
              <w:rPr>
                <w:rFonts w:ascii="Times New Roman" w:eastAsia="Times New Roman" w:hAnsi="Times New Roman" w:cs="Times New Roman"/>
                <w:color w:val="000000"/>
                <w:spacing w:val="0"/>
                <w:w w:val="100"/>
                <w:position w:val="0"/>
              </w:rPr>
              <w:t>Amazon Kinesis</w:t>
            </w:r>
            <w:r>
              <w:rPr>
                <w:color w:val="000000"/>
                <w:spacing w:val="0"/>
                <w:w w:val="100"/>
                <w:position w:val="0"/>
              </w:rPr>
              <w:t xml:space="preserve">的大数据分析系 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2021SR2163928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8886554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光环新网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 xml:space="preserve">基于 </w:t>
            </w:r>
            <w:r>
              <w:rPr>
                <w:rFonts w:ascii="Times New Roman" w:eastAsia="Times New Roman" w:hAnsi="Times New Roman" w:cs="Times New Roman"/>
                <w:color w:val="000000"/>
                <w:spacing w:val="0"/>
                <w:w w:val="100"/>
                <w:position w:val="0"/>
              </w:rPr>
              <w:t>Amazon Rekognition</w:t>
            </w:r>
            <w:r>
              <w:rPr>
                <w:color w:val="000000"/>
                <w:spacing w:val="0"/>
                <w:w w:val="100"/>
                <w:position w:val="0"/>
              </w:rPr>
              <w:t>的智能图像 识别系统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2021SR2163927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8886553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光环新网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Amazon DynamoDB</w:t>
            </w:r>
            <w:r>
              <w:rPr>
                <w:color w:val="000000"/>
                <w:spacing w:val="0"/>
                <w:w w:val="100"/>
                <w:position w:val="0"/>
              </w:rPr>
              <w:t>的大数据分 析系统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2021SR2164944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8887570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光环新网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IPv6</w:t>
            </w:r>
            <w:r>
              <w:rPr>
                <w:color w:val="000000"/>
                <w:spacing w:val="0"/>
                <w:w w:val="100"/>
                <w:position w:val="0"/>
              </w:rPr>
              <w:t>的入侵检测系统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2021SR2164945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8887571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SDN</w:t>
            </w:r>
            <w:r>
              <w:rPr>
                <w:color w:val="000000"/>
                <w:spacing w:val="0"/>
                <w:w w:val="100"/>
                <w:position w:val="0"/>
              </w:rPr>
              <w:t>的长途传输网络系统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2021SR1545096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8267722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基于精密空调调节的模块间气流组织 优化系统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2021SR1543974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8266600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openfl ow</w:t>
            </w:r>
            <w:r>
              <w:rPr>
                <w:color w:val="000000"/>
                <w:spacing w:val="0"/>
                <w:w w:val="100"/>
                <w:position w:val="0"/>
              </w:rPr>
              <w:t>的</w:t>
            </w:r>
            <w:r>
              <w:rPr>
                <w:rFonts w:ascii="Times New Roman" w:eastAsia="Times New Roman" w:hAnsi="Times New Roman" w:cs="Times New Roman"/>
                <w:color w:val="000000"/>
                <w:spacing w:val="0"/>
                <w:w w:val="100"/>
                <w:position w:val="0"/>
              </w:rPr>
              <w:t>DCI</w:t>
            </w:r>
            <w:r>
              <w:rPr>
                <w:color w:val="000000"/>
                <w:spacing w:val="0"/>
                <w:w w:val="100"/>
                <w:position w:val="0"/>
              </w:rPr>
              <w:t>传输系统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2021SR1545097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8267723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基于大数据分析的制冷模型系统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2021SR1543975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8266601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 xml:space="preserve">基于深度强化学习的制冷模型优化系 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2021SR1526334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8248960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基于机器人巡检数据的模块间热力场 建模系统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2021SR1526335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8248961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基于神经网络算法的能效预测系统</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2021SR1526343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8248969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异地灾备混合云系统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2021SR1339568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8062194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UPS</w:t>
            </w:r>
            <w:r>
              <w:rPr>
                <w:color w:val="000000"/>
                <w:spacing w:val="0"/>
                <w:w w:val="100"/>
                <w:position w:val="0"/>
              </w:rPr>
              <w:t>负载率变化的节能控制系统</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2021SR1339569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8062195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 xml:space="preserve">基于气象环境因素的冷却水温控制系 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2021SR1334184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8056810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机柜冷却模控制系统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2021SR1359736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8082362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高密度机柜精确制冷控制系统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2021SR1334722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8057348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自然冷源应用控制系统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2021SR1347593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8070219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机柜冷却模冗余配电系统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2021SR1425334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8147960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机柜冷却模空调系统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2021SR1425351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8147977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变频空调节能控制系统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2021SR1424883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8147509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数据中心资源管理系统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2021SR2225144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869"/>
        <w:gridCol w:w="1555"/>
        <w:gridCol w:w="2966"/>
        <w:gridCol w:w="1378"/>
        <w:gridCol w:w="1219"/>
        <w:gridCol w:w="1690"/>
      </w:tblGrid>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8947770</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数据中心可视化监控系统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2021SR2225191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8947817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德信致远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网络化电力控制系统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2021SR1660729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8383355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德信致远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基于软件定义网络的大数据传输系统</w:t>
            </w:r>
          </w:p>
          <w:p>
            <w:pPr>
              <w:pStyle w:val="Style2"/>
              <w:keepNext w:val="0"/>
              <w:keepLines w:val="0"/>
              <w:widowControl w:val="0"/>
              <w:shd w:val="clear" w:color="auto" w:fill="auto"/>
              <w:bidi w:val="0"/>
              <w:spacing w:before="0" w:after="0" w:line="233"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2021SR1660730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8383356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德信致远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基于开式蓄冷罐储冷的能源调峰管理 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2021SR1658982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8381608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德信致远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基于新风制冷的节能控制系统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2021SR1658985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8381611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德信致远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基于高压直流的节能用电系统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2021SR1658983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8381609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德信致远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基于日志审计的安全运维管理系统</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2021SR1658984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8381610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德信致远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基于机器学习的自动化运维管理系统</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2021SR1852361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8574987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德信致远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基于大数据分析的数据中心电力自动 化系统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2021SR1852360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8574986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Ceph</w:t>
            </w:r>
            <w:r>
              <w:rPr>
                <w:color w:val="000000"/>
                <w:spacing w:val="0"/>
                <w:w w:val="100"/>
                <w:position w:val="0"/>
              </w:rPr>
              <w:t>优化的云存储系统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2021SR1008844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7731470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klkl</w:t>
            </w:r>
            <w:r>
              <w:rPr>
                <w:color w:val="000000"/>
                <w:spacing w:val="0"/>
                <w:w w:val="100"/>
                <w:position w:val="0"/>
              </w:rPr>
              <w:t>的云计算平台消息管理系统</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2021SR1000232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7722858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neutron</w:t>
            </w:r>
            <w:r>
              <w:rPr>
                <w:color w:val="000000"/>
                <w:spacing w:val="0"/>
                <w:w w:val="100"/>
                <w:position w:val="0"/>
              </w:rPr>
              <w:t>优化的虚拟路由系统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2021SR1084452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7807078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 xml:space="preserve">基于柴发母线绝缘检测的供电控制系 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2021SR1083061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7805687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C eph</w:t>
            </w:r>
            <w:r>
              <w:rPr>
                <w:color w:val="000000"/>
                <w:spacing w:val="0"/>
                <w:w w:val="100"/>
                <w:position w:val="0"/>
              </w:rPr>
              <w:t>优化的文件存储系统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2021SR1079449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7802075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云计算平台消息通知管理系统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2021SR1079474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7802100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中金云网流程管理平台</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2021SR1072452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7795078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中金云网互联网链路渠道管理系统</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2021SR1109286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7831912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中金云网智能移动客户端管理平台</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2021SR0777652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7500278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中金云网智能多渠道智能管理平台</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2021SR0779807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7502433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中金云网数据中心数据转发平台</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2021SR1352310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8074936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中金云网互联网专线服务管理系统</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2018SR1352313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8074939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中金云网智能监控管理平台</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2021SR1568468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8291094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中金云网数据中心外包客户管理系统</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2021SR1568466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8291092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无双广点通代理商平台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2021SR1875940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8598566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无双头条搜索助手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2021SR1871345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8593971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无双头条信息流广告平台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2021SR1959530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8682156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无双信息流素材库平台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2021SR1877005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8599631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无双科技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无双应用市场榜单系统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2021SR1871344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bl>
    <w:tbl>
      <w:tblPr>
        <w:tblOverlap w:val="never"/>
        <w:jc w:val="center"/>
        <w:tblLayout w:type="fixed"/>
      </w:tblPr>
      <w:tblGrid>
        <w:gridCol w:w="869"/>
        <w:gridCol w:w="1555"/>
        <w:gridCol w:w="2966"/>
        <w:gridCol w:w="1378"/>
        <w:gridCol w:w="1219"/>
        <w:gridCol w:w="1690"/>
      </w:tblGrid>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8593970</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无双微信公众号运营系统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2021SR1887674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8610300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光环云数据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光环云运维值班系统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2021SR2014367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8736993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光环云数据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光环云信息服务管理系统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2021SR1542030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8264656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光环云数据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光环云工单管理系统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2021SR1542031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8264657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光环云数据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光环云</w:t>
            </w:r>
            <w:r>
              <w:rPr>
                <w:rFonts w:ascii="Times New Roman" w:eastAsia="Times New Roman" w:hAnsi="Times New Roman" w:cs="Times New Roman"/>
                <w:color w:val="000000"/>
                <w:spacing w:val="0"/>
                <w:w w:val="100"/>
                <w:position w:val="0"/>
              </w:rPr>
              <w:t>CMDB</w:t>
            </w:r>
            <w:r>
              <w:rPr>
                <w:color w:val="000000"/>
                <w:spacing w:val="0"/>
                <w:w w:val="100"/>
                <w:position w:val="0"/>
              </w:rPr>
              <w:t>资源管理系统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2021SR1528557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8251183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光环云数据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光环云</w:t>
            </w:r>
            <w:r>
              <w:rPr>
                <w:rFonts w:ascii="Times New Roman" w:eastAsia="Times New Roman" w:hAnsi="Times New Roman" w:cs="Times New Roman"/>
                <w:color w:val="000000"/>
                <w:spacing w:val="0"/>
                <w:w w:val="100"/>
                <w:position w:val="0"/>
              </w:rPr>
              <w:t>oauth</w:t>
            </w:r>
            <w:r>
              <w:rPr>
                <w:color w:val="000000"/>
                <w:spacing w:val="0"/>
                <w:w w:val="100"/>
                <w:position w:val="0"/>
              </w:rPr>
              <w:t>用户管理系统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2021SR1528558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8251184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光环有云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光环有云</w:t>
            </w:r>
            <w:r>
              <w:rPr>
                <w:rFonts w:ascii="Times New Roman" w:eastAsia="Times New Roman" w:hAnsi="Times New Roman" w:cs="Times New Roman"/>
                <w:color w:val="000000"/>
                <w:spacing w:val="0"/>
                <w:w w:val="100"/>
                <w:position w:val="0"/>
              </w:rPr>
              <w:t>JIT</w:t>
            </w:r>
            <w:r>
              <w:rPr>
                <w:color w:val="000000"/>
                <w:spacing w:val="0"/>
                <w:w w:val="100"/>
                <w:position w:val="0"/>
              </w:rPr>
              <w:t>即时生产系统</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JIT]V1.0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2021SR2077680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8800306</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bl>
    <w:p>
      <w:pPr>
        <w:pStyle w:val="Style25"/>
        <w:keepNext w:val="0"/>
        <w:keepLines w:val="0"/>
        <w:widowControl w:val="0"/>
        <w:shd w:val="clear" w:color="auto" w:fill="auto"/>
        <w:bidi w:val="0"/>
        <w:spacing w:before="0" w:after="0" w:line="240" w:lineRule="auto"/>
        <w:ind w:left="379" w:right="0" w:firstLine="0"/>
        <w:jc w:val="left"/>
      </w:pPr>
      <w:r>
        <w:rPr>
          <w:b/>
          <w:bCs/>
          <w:color w:val="000000"/>
          <w:spacing w:val="0"/>
          <w:w w:val="100"/>
          <w:position w:val="0"/>
        </w:rPr>
        <w:t>（三）市场及客户资源优势</w:t>
      </w:r>
    </w:p>
    <w:p>
      <w:pPr>
        <w:widowControl w:val="0"/>
        <w:spacing w:after="99" w:line="1" w:lineRule="exact"/>
      </w:pP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公司在数据中心行业深耕二十载，以高品质的专业服务赢得了客户的信赖和支持，也得到了行业专业机构和媒体的充 分认可和赞誉，在市场上享有领先的市场占有率和较高的品牌知名度。公司的数据中心资源集中在互联网、金融等企业总 部聚集的一线城市，客户类型大致分为云计算客户、互联网企业客户、金融客户以及基础运营商等，客户群体知名度高， 稳定性强，并且普遍具有良好的企业信誉和经济实力。公司中金云网数据中心是高品质金融服务平台，拥有多年金融信息 系统服务经验，专注于为金融行业用户提供一站式云服务解决方案，客户覆盖国内数十家金融机构。</w:t>
      </w:r>
    </w:p>
    <w:p>
      <w:pPr>
        <w:pStyle w:val="Style20"/>
        <w:keepNext w:val="0"/>
        <w:keepLines w:val="0"/>
        <w:widowControl w:val="0"/>
        <w:shd w:val="clear" w:color="auto" w:fill="auto"/>
        <w:bidi w:val="0"/>
        <w:spacing w:before="0" w:line="307" w:lineRule="exact"/>
        <w:ind w:left="0" w:right="0"/>
        <w:jc w:val="both"/>
      </w:pPr>
      <w:r>
        <w:rPr>
          <w:color w:val="000000"/>
          <w:spacing w:val="0"/>
          <w:w w:val="100"/>
          <w:position w:val="0"/>
        </w:rPr>
        <w:t>经过数年耕耘，公司运营的亚马逊云科技得到了中国本地客户及海外全球客户的广泛认可。各种规模的客户都在利用 亚马逊云科北京区域提供的服务和解决方案，加速数字化转型和创新。</w:t>
      </w:r>
    </w:p>
    <w:p>
      <w:pPr>
        <w:pStyle w:val="Style20"/>
        <w:keepNext w:val="0"/>
        <w:keepLines w:val="0"/>
        <w:widowControl w:val="0"/>
        <w:shd w:val="clear" w:color="auto" w:fill="auto"/>
        <w:bidi w:val="0"/>
        <w:spacing w:before="0" w:line="307" w:lineRule="exact"/>
        <w:ind w:left="0" w:right="0"/>
        <w:jc w:val="both"/>
      </w:pPr>
      <w:r>
        <w:rPr>
          <w:color w:val="000000"/>
          <w:spacing w:val="0"/>
          <w:w w:val="100"/>
          <w:position w:val="0"/>
        </w:rPr>
        <w:t>云增值业务方面，经过在技术、服务质量、运营管理等方面的多年积累，逐渐形成较稳定的客户资源，包括世界五百 强企业、高端制造、快消、金融、电商、互联网、教育、政企等多个领域。</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无双科技是业内知名的互联网平台公司，是百度、搜狗、神马等媒体的核心代理商，是百度开发者平台官方合作伙 伴，拥有专业的自主研发搜索引擎营销工具，服务着数十个行业近万家客户，是细分领域内极具规模的解决方案提供商。</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公司数据中心以优质的产品和高品质的服务为用户不断增长的业务需求提供保障，同时可为客户提供多元化需求的专 业企业级云服务。</w:t>
      </w:r>
    </w:p>
    <w:p>
      <w:pPr>
        <w:pStyle w:val="Style20"/>
        <w:keepNext w:val="0"/>
        <w:keepLines w:val="0"/>
        <w:widowControl w:val="0"/>
        <w:shd w:val="clear" w:color="auto" w:fill="auto"/>
        <w:tabs>
          <w:tab w:pos="861" w:val="left"/>
        </w:tabs>
        <w:bidi w:val="0"/>
        <w:spacing w:before="0" w:line="312" w:lineRule="exact"/>
        <w:ind w:left="0" w:right="0"/>
        <w:jc w:val="both"/>
      </w:pPr>
      <w:bookmarkStart w:id="81" w:name="bookmark81"/>
      <w:r>
        <w:rPr>
          <w:b/>
          <w:bCs/>
          <w:color w:val="000000"/>
          <w:spacing w:val="0"/>
          <w:w w:val="100"/>
          <w:position w:val="0"/>
        </w:rPr>
        <w:t>（</w:t>
      </w:r>
      <w:bookmarkEnd w:id="81"/>
      <w:r>
        <w:rPr>
          <w:b/>
          <w:bCs/>
          <w:color w:val="000000"/>
          <w:spacing w:val="0"/>
          <w:w w:val="100"/>
          <w:position w:val="0"/>
        </w:rPr>
        <w:t>四）</w:t>
        <w:tab/>
        <w:t>管理团队及人才优势</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公司拥有一支流程化管理精度高、安全可靠性高、客户满意度高、运行效率高的运维团队。报告期公司聚焦人员管理 的标准化工作，通过人员标准模型的建立、制定合理的激励策略，确保核心技术、关键技术的自主性，以及服务水准的一 致性。团队人员均具备丰富的数据中心工作经验，熟悉数据中心运营模式，面对错综复杂的局面和瞬息万变的形势，能够 科学决策，高效应对，统筹兼顾，保证数据中心平稳运营。</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公司还通过各类培训与认证机制，鼓励员工持续学习，拓展技术深度与广度，除常规职业素养、领导力、产品类的培 训内容外，公司还为员工提供取得专业技术资质认证的机会，提高员工个人能力的同时也不断提升公司服务能力，为客户 提供更加先进且深入的服务。</w:t>
      </w:r>
    </w:p>
    <w:p>
      <w:pPr>
        <w:pStyle w:val="Style20"/>
        <w:keepNext w:val="0"/>
        <w:keepLines w:val="0"/>
        <w:widowControl w:val="0"/>
        <w:shd w:val="clear" w:color="auto" w:fill="auto"/>
        <w:tabs>
          <w:tab w:pos="861" w:val="left"/>
        </w:tabs>
        <w:bidi w:val="0"/>
        <w:spacing w:before="0" w:line="312" w:lineRule="exact"/>
        <w:ind w:left="0" w:right="0"/>
        <w:jc w:val="both"/>
      </w:pPr>
      <w:bookmarkStart w:id="82" w:name="bookmark82"/>
      <w:r>
        <w:rPr>
          <w:b/>
          <w:bCs/>
          <w:color w:val="000000"/>
          <w:spacing w:val="0"/>
          <w:w w:val="100"/>
          <w:position w:val="0"/>
        </w:rPr>
        <w:t>（</w:t>
      </w:r>
      <w:bookmarkEnd w:id="82"/>
      <w:r>
        <w:rPr>
          <w:b/>
          <w:bCs/>
          <w:color w:val="000000"/>
          <w:spacing w:val="0"/>
          <w:w w:val="100"/>
          <w:position w:val="0"/>
        </w:rPr>
        <w:t>五）</w:t>
        <w:tab/>
        <w:t>报告期取得的荣誉</w:t>
      </w:r>
    </w:p>
    <w:p>
      <w:pPr>
        <w:pStyle w:val="Style20"/>
        <w:keepNext w:val="0"/>
        <w:keepLines w:val="0"/>
        <w:widowControl w:val="0"/>
        <w:shd w:val="clear" w:color="auto" w:fill="auto"/>
        <w:bidi w:val="0"/>
        <w:spacing w:before="0" w:line="315" w:lineRule="exact"/>
        <w:ind w:left="0" w:right="0"/>
        <w:jc w:val="both"/>
      </w:pPr>
      <w:r>
        <w:rPr>
          <w:color w:val="000000"/>
          <w:spacing w:val="0"/>
          <w:w w:val="100"/>
          <w:position w:val="0"/>
        </w:rPr>
        <w:t>报告期内公司被评选为</w:t>
      </w:r>
      <w:r>
        <w:rPr>
          <w:rFonts w:ascii="Times New Roman" w:eastAsia="Times New Roman" w:hAnsi="Times New Roman" w:cs="Times New Roman"/>
          <w:color w:val="000000"/>
          <w:spacing w:val="0"/>
          <w:w w:val="100"/>
          <w:position w:val="0"/>
        </w:rPr>
        <w:t>2021</w:t>
      </w:r>
      <w:r>
        <w:rPr>
          <w:color w:val="000000"/>
          <w:spacing w:val="0"/>
          <w:w w:val="100"/>
          <w:position w:val="0"/>
        </w:rPr>
        <w:t>年中国互联网综合实力前百家企业、北京民营企业百强，当选为新一届中关村云计算产业 联盟理事会成员、成功入选北京市专精特新</w:t>
      </w:r>
      <w:r>
        <w:rPr>
          <w:rFonts w:ascii="Times New Roman" w:eastAsia="Times New Roman" w:hAnsi="Times New Roman" w:cs="Times New Roman"/>
          <w:color w:val="000000"/>
          <w:spacing w:val="0"/>
          <w:w w:val="100"/>
          <w:position w:val="0"/>
        </w:rPr>
        <w:t>“</w:t>
      </w:r>
      <w:r>
        <w:rPr>
          <w:color w:val="000000"/>
          <w:spacing w:val="0"/>
          <w:w w:val="100"/>
          <w:position w:val="0"/>
        </w:rPr>
        <w:t>小巨人</w:t>
      </w:r>
      <w:r>
        <w:rPr>
          <w:rFonts w:ascii="Times New Roman" w:eastAsia="Times New Roman" w:hAnsi="Times New Roman" w:cs="Times New Roman"/>
          <w:color w:val="000000"/>
          <w:spacing w:val="0"/>
          <w:w w:val="100"/>
          <w:position w:val="0"/>
        </w:rPr>
        <w:t>”</w:t>
      </w:r>
      <w:r>
        <w:rPr>
          <w:color w:val="000000"/>
          <w:spacing w:val="0"/>
          <w:w w:val="100"/>
          <w:position w:val="0"/>
        </w:rPr>
        <w:t>企业榜单；中金云网获得碳减排数据中心创新者、数据中心运维样板 项目、互联网科技企业零碳管理等荣誉；德信致远负责建设的房山绿色云计算数据中心被北京市通信行业协会评选为绿色 低碳典型案例。</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公司以丰富的基础设施资源和亚马逊云科技国际领先的云服务技术，依托光环云数据、光环有云、无双科技等子公 </w:t>
      </w:r>
      <w:r>
        <w:rPr>
          <w:color w:val="000000"/>
          <w:spacing w:val="0"/>
          <w:w w:val="100"/>
          <w:position w:val="0"/>
        </w:rPr>
        <w:t>司，为用户提供从</w:t>
      </w:r>
      <w:r>
        <w:rPr>
          <w:rFonts w:ascii="Times New Roman" w:eastAsia="Times New Roman" w:hAnsi="Times New Roman" w:cs="Times New Roman"/>
          <w:color w:val="000000"/>
          <w:spacing w:val="0"/>
          <w:w w:val="100"/>
          <w:position w:val="0"/>
        </w:rPr>
        <w:t>IAAS</w:t>
      </w:r>
      <w:r>
        <w:rPr>
          <w:color w:val="000000"/>
          <w:spacing w:val="0"/>
          <w:w w:val="100"/>
          <w:position w:val="0"/>
        </w:rPr>
        <w:t>到</w:t>
      </w:r>
      <w:r>
        <w:rPr>
          <w:rFonts w:ascii="Times New Roman" w:eastAsia="Times New Roman" w:hAnsi="Times New Roman" w:cs="Times New Roman"/>
          <w:color w:val="000000"/>
          <w:spacing w:val="0"/>
          <w:w w:val="100"/>
          <w:position w:val="0"/>
        </w:rPr>
        <w:t>PAAS</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多层级的多云生态服务，并将进一步发挥自身在数据中心方面的资源优势与运营经 验，以安全高效、标准规范、绿色可持续发展的基础设施服务赋能云计算产业的高速稳定发展。</w:t>
      </w:r>
    </w:p>
    <w:p>
      <w:pPr>
        <w:pStyle w:val="Style23"/>
        <w:keepNext/>
        <w:keepLines/>
        <w:widowControl w:val="0"/>
        <w:shd w:val="clear" w:color="auto" w:fill="auto"/>
        <w:bidi w:val="0"/>
        <w:spacing w:before="0" w:after="380" w:line="240" w:lineRule="auto"/>
        <w:ind w:left="0" w:right="0" w:firstLine="0"/>
        <w:jc w:val="both"/>
      </w:pPr>
      <w:bookmarkStart w:id="83" w:name="bookmark83"/>
      <w:bookmarkStart w:id="84" w:name="bookmark84"/>
      <w:bookmarkStart w:id="85" w:name="bookmark85"/>
      <w:bookmarkStart w:id="86" w:name="bookmark86"/>
      <w:r>
        <w:rPr>
          <w:color w:val="000000"/>
          <w:spacing w:val="0"/>
          <w:w w:val="100"/>
          <w:position w:val="0"/>
        </w:rPr>
        <w:t>四</w:t>
      </w:r>
      <w:bookmarkEnd w:id="85"/>
      <w:r>
        <w:rPr>
          <w:color w:val="000000"/>
          <w:spacing w:val="0"/>
          <w:w w:val="100"/>
          <w:position w:val="0"/>
        </w:rPr>
        <w:t>、主营业务分析</w:t>
      </w:r>
      <w:bookmarkEnd w:id="83"/>
      <w:bookmarkEnd w:id="84"/>
      <w:bookmarkEnd w:id="86"/>
    </w:p>
    <w:p>
      <w:pPr>
        <w:pStyle w:val="Style29"/>
        <w:keepNext/>
        <w:keepLines/>
        <w:widowControl w:val="0"/>
        <w:shd w:val="clear" w:color="auto" w:fill="auto"/>
        <w:tabs>
          <w:tab w:pos="368" w:val="left"/>
        </w:tabs>
        <w:bidi w:val="0"/>
        <w:spacing w:before="0" w:after="260" w:line="240" w:lineRule="auto"/>
        <w:ind w:left="0" w:right="0" w:firstLine="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w:t>
        <w:tab/>
        <w:t>概述</w:t>
      </w:r>
      <w:bookmarkEnd w:id="87"/>
      <w:bookmarkEnd w:id="88"/>
      <w:bookmarkEnd w:id="90"/>
    </w:p>
    <w:p>
      <w:pPr>
        <w:pStyle w:val="Style20"/>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有关报告期内公司的主要经营情况参见本报告中</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keepLines/>
        <w:widowControl w:val="0"/>
        <w:shd w:val="clear" w:color="auto" w:fill="auto"/>
        <w:tabs>
          <w:tab w:pos="378" w:val="left"/>
        </w:tabs>
        <w:bidi w:val="0"/>
        <w:spacing w:before="0" w:after="380" w:line="240" w:lineRule="auto"/>
        <w:ind w:left="0" w:right="0" w:firstLine="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w:t>
        <w:tab/>
        <w:t>收入与成本</w:t>
      </w:r>
      <w:bookmarkEnd w:id="91"/>
      <w:bookmarkEnd w:id="92"/>
      <w:bookmarkEnd w:id="94"/>
    </w:p>
    <w:p>
      <w:pPr>
        <w:pStyle w:val="Style37"/>
        <w:keepNext/>
        <w:keepLines/>
        <w:widowControl w:val="0"/>
        <w:shd w:val="clear" w:color="auto" w:fill="auto"/>
        <w:bidi w:val="0"/>
        <w:spacing w:before="0" w:after="260" w:line="240" w:lineRule="auto"/>
        <w:ind w:left="0" w:right="0" w:firstLine="0"/>
        <w:jc w:val="both"/>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5"/>
      <w:bookmarkEnd w:id="96"/>
      <w:bookmarkEnd w:id="98"/>
    </w:p>
    <w:p>
      <w:pPr>
        <w:pStyle w:val="Style20"/>
        <w:keepNext w:val="0"/>
        <w:keepLines w:val="0"/>
        <w:widowControl w:val="0"/>
        <w:shd w:val="clear" w:color="auto" w:fill="auto"/>
        <w:bidi w:val="0"/>
        <w:spacing w:before="0" w:after="140" w:line="322" w:lineRule="exact"/>
        <w:ind w:left="0" w:right="0" w:firstLine="0"/>
        <w:jc w:val="both"/>
      </w:pPr>
      <w:r>
        <w:rPr>
          <w:color w:val="000000"/>
          <w:spacing w:val="0"/>
          <w:w w:val="100"/>
          <w:position w:val="0"/>
        </w:rPr>
        <w:t>营业收入整体情况</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331" w:hRule="exact"/>
        </w:trPr>
        <w:tc>
          <w:tcPr>
            <w:vMerge w:val="restart"/>
            <w:tcBorders>
              <w:top w:val="single" w:sz="4"/>
              <w:left w:val="single" w:sz="4"/>
            </w:tcBorders>
            <w:shd w:val="clear" w:color="auto" w:fill="D3D2D2"/>
            <w:vAlign w:val="top"/>
          </w:tcPr>
          <w:p>
            <w:pPr>
              <w:widowControl w:val="0"/>
              <w:rPr>
                <w:sz w:val="10"/>
                <w:szCs w:val="10"/>
              </w:rPr>
            </w:pP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22" w:hRule="exact"/>
        </w:trPr>
        <w:tc>
          <w:tcPr>
            <w:vMerge/>
            <w:tcBorders>
              <w:left w:val="single" w:sz="4"/>
            </w:tcBorders>
            <w:shd w:val="clear" w:color="auto" w:fill="D3D2D2"/>
            <w:vAlign w:val="top"/>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2D2"/>
            <w:vAlign w:val="center"/>
          </w:tcPr>
          <w:p>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7,699,883,083.94</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7,476,151,999.93</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r>
      <w:tr>
        <w:trPr>
          <w:trHeight w:val="322" w:hRule="exact"/>
        </w:trPr>
        <w:tc>
          <w:tcPr>
            <w:gridSpan w:val="6"/>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7,672,881,631.90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7,446,350,441.05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27,001,452.04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29,801,558.88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w:t>
            </w:r>
          </w:p>
        </w:tc>
      </w:tr>
      <w:tr>
        <w:trPr>
          <w:trHeight w:val="322" w:hRule="exact"/>
        </w:trPr>
        <w:tc>
          <w:tcPr>
            <w:gridSpan w:val="6"/>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互联网宽带接入服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52,726,593.57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54,711,405.47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及其增值服务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1,837,717,746.24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1,667,669,951.86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运营管理服务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191,659,417.59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180,235,952.80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5,590,777,874.50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5,543,733,130.92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27,001,452.04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29,801,558.88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w:t>
            </w:r>
          </w:p>
        </w:tc>
      </w:tr>
      <w:tr>
        <w:trPr>
          <w:trHeight w:val="322" w:hRule="exact"/>
        </w:trPr>
        <w:tc>
          <w:tcPr>
            <w:gridSpan w:val="6"/>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6,994,858,508.71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6,933,978,760.38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304,063,738.94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218,690,411.26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45,645,085.79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32,468,179.05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87,929,154.04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255,033,869.33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291,014,649.24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12,352,727.13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0"/>
      <w:bookmarkEnd w:id="102"/>
      <w:bookmarkEnd w:id="99"/>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562"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毛利率比上年同 期增减</w:t>
            </w:r>
          </w:p>
        </w:tc>
      </w:tr>
      <w:tr>
        <w:trPr>
          <w:trHeight w:val="326"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7,672,881,631.90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6,106,287,626.01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326"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1,837,717,746.24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852,270,658.11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云计算及相关服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5,590,777,874.50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5,054,728,560.24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r>
      <w:tr>
        <w:trPr>
          <w:trHeight w:val="326"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6,994,858,508.71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5,663,129,243.62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304,063,738.94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168,340,057.07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255,033,869.33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137,188,374.52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3"/>
      <w:bookmarkEnd w:id="104"/>
      <w:bookmarkEnd w:id="106"/>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tabs>
          <w:tab w:pos="493" w:val="left"/>
        </w:tabs>
        <w:bidi w:val="0"/>
        <w:spacing w:before="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7"/>
      <w:bookmarkEnd w:id="108"/>
      <w:bookmarkEnd w:id="110"/>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1"/>
      <w:bookmarkEnd w:id="112"/>
      <w:bookmarkEnd w:id="114"/>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26"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3D2D2"/>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61,260,490.54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45,573,688.71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405,017,341.55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304,009,473.80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维修、维保及物 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28,324,544.84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20,471,596.88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业务委托费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558,112,953.88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319,931,981.49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1,387,719,515.90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1,120,940,423.33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426,578,274.63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382,519,738.12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6,216,995.78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6,189,881.25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16,112,361.46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14,931,832.46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512,913,371.12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455,837,882.51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2,697,895,222.87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3,205,060,373.17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2,924,083.10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15,767,746.17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3,212,470.34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722,643.14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维修、维保及物 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2,985,907.68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3,060,955.57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52,480.75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258,715.56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3,023,821.50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3,332,672.97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8"/>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22"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2D2"/>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3,491,896.38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2,787,980.78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21,476,779.41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18,003,595.44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维修、维保及物 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762,070.81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306,274.42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12,027,061.12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9,936,000.28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3,155,192.81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1,840,802.77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2,947,396.94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4,076,898.55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52,218,268.04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39,234,167.52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17,802,659.13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28,555,468.20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维修、维保及物 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27,468,675.56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19,838,282.12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业务委托费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4,107,380.81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51,607,544.74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40,829,689.35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382,962,092.47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348,796,634.88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6,216,995.78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6,189,881.25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12,957,168.65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13,091,029.69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293,661,244.03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240,488,775.36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2,924,083.10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15,767,746.17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344,545.80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516,589.96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4,543,224.95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-88.63%</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业务委托费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149,712,877.05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148,259,026.27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3,333,113.01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1,807,580.43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运营管理服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维修、维保及物 料消耗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1,108.91%</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1,731,325.52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2,228,049.52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云计算及相关服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5,550,326.12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3,551,540.41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云计算及相关服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362,404,790.00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255,642,829.73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云计算及相关服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维修、维保及物 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56,646.25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云计算及相关服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1,323,568,320.08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1,065,631,508.75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云计算及相关服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业务委托费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404,292,696.02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171,672,955.22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云计算及相关服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2,697,895,222.87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3,205,060,373.17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云计算及相关服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43,519,229.73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33,723,103.24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云计算及相关服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214,573,404.63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209,044,159.08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云计算及相关服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2,867,924.54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10,314.29%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722,643.14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维修、维保及物 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2,985,907.68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3,060,955.57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52,480.75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3,023,821.50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3,332,672.97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5"/>
      <w:bookmarkEnd w:id="116"/>
      <w:bookmarkEnd w:id="118"/>
    </w:p>
    <w:p>
      <w:pPr>
        <w:pStyle w:val="Style20"/>
        <w:keepNext w:val="0"/>
        <w:keepLines w:val="0"/>
        <w:widowControl w:val="0"/>
        <w:shd w:val="clear" w:color="auto" w:fill="auto"/>
        <w:bidi w:val="0"/>
        <w:spacing w:before="0" w:line="319"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0"/>
        <w:keepNext w:val="0"/>
        <w:keepLines w:val="0"/>
        <w:widowControl w:val="0"/>
        <w:shd w:val="clear" w:color="auto" w:fill="auto"/>
        <w:bidi w:val="0"/>
        <w:spacing w:before="0" w:line="317"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年度合并范围共增加</w:t>
      </w:r>
      <w:r>
        <w:rPr>
          <w:rFonts w:ascii="Times New Roman" w:eastAsia="Times New Roman" w:hAnsi="Times New Roman" w:cs="Times New Roman"/>
          <w:color w:val="000000"/>
          <w:spacing w:val="0"/>
          <w:w w:val="100"/>
          <w:position w:val="0"/>
        </w:rPr>
        <w:t>4</w:t>
      </w:r>
      <w:r>
        <w:rPr>
          <w:color w:val="000000"/>
          <w:spacing w:val="0"/>
          <w:w w:val="100"/>
          <w:position w:val="0"/>
        </w:rPr>
        <w:t>户，增加智达云创（三河）科技有限公司、香港光环云数据有限公司、海南伽合信科技有限 公司和北京盛海汇荣新能源技术研究院有限公司，具体如下：</w:t>
      </w:r>
    </w:p>
    <w:p>
      <w:pPr>
        <w:pStyle w:val="Style20"/>
        <w:keepNext w:val="0"/>
        <w:keepLines w:val="0"/>
        <w:widowControl w:val="0"/>
        <w:shd w:val="clear" w:color="auto" w:fill="auto"/>
        <w:tabs>
          <w:tab w:pos="714" w:val="left"/>
        </w:tabs>
        <w:bidi w:val="0"/>
        <w:spacing w:before="0" w:line="319" w:lineRule="exact"/>
        <w:ind w:left="0" w:right="0"/>
        <w:jc w:val="left"/>
      </w:pPr>
      <w:bookmarkStart w:id="119" w:name="bookmark119"/>
      <w:r>
        <w:rPr>
          <w:rFonts w:ascii="Times New Roman" w:eastAsia="Times New Roman" w:hAnsi="Times New Roman" w:cs="Times New Roman"/>
          <w:color w:val="000000"/>
          <w:spacing w:val="0"/>
          <w:w w:val="100"/>
          <w:position w:val="0"/>
        </w:rPr>
        <w:t>1</w:t>
      </w:r>
      <w:bookmarkEnd w:id="119"/>
      <w:r>
        <w:rPr>
          <w:color w:val="000000"/>
          <w:spacing w:val="0"/>
          <w:w w:val="100"/>
          <w:position w:val="0"/>
        </w:rPr>
        <w:t>、</w:t>
        <w:tab/>
        <w:t>智达云创（三河）科技有限公司</w:t>
      </w:r>
    </w:p>
    <w:p>
      <w:pPr>
        <w:pStyle w:val="Style20"/>
        <w:keepNext w:val="0"/>
        <w:keepLines w:val="0"/>
        <w:widowControl w:val="0"/>
        <w:shd w:val="clear" w:color="auto" w:fill="auto"/>
        <w:bidi w:val="0"/>
        <w:spacing w:before="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日，智达云创（三河）科技有限公司工商变更完毕，公司以增资形式取得智达云创（三河）科技有限公司 </w:t>
      </w:r>
      <w:r>
        <w:rPr>
          <w:rFonts w:ascii="Times New Roman" w:eastAsia="Times New Roman" w:hAnsi="Times New Roman" w:cs="Times New Roman"/>
          <w:color w:val="000000"/>
          <w:spacing w:val="0"/>
          <w:w w:val="100"/>
          <w:position w:val="0"/>
        </w:rPr>
        <w:t>65%</w:t>
      </w:r>
      <w:r>
        <w:rPr>
          <w:color w:val="000000"/>
          <w:spacing w:val="0"/>
          <w:w w:val="100"/>
          <w:position w:val="0"/>
        </w:rPr>
        <w:t>股权，纳入合并范围。</w:t>
      </w:r>
    </w:p>
    <w:p>
      <w:pPr>
        <w:pStyle w:val="Style20"/>
        <w:keepNext w:val="0"/>
        <w:keepLines w:val="0"/>
        <w:widowControl w:val="0"/>
        <w:shd w:val="clear" w:color="auto" w:fill="auto"/>
        <w:tabs>
          <w:tab w:pos="734" w:val="left"/>
        </w:tabs>
        <w:bidi w:val="0"/>
        <w:spacing w:before="0" w:line="319" w:lineRule="exact"/>
        <w:ind w:left="0" w:right="0"/>
        <w:jc w:val="left"/>
      </w:pPr>
      <w:bookmarkStart w:id="120" w:name="bookmark120"/>
      <w:r>
        <w:rPr>
          <w:rFonts w:ascii="Times New Roman" w:eastAsia="Times New Roman" w:hAnsi="Times New Roman" w:cs="Times New Roman"/>
          <w:color w:val="000000"/>
          <w:spacing w:val="0"/>
          <w:w w:val="100"/>
          <w:position w:val="0"/>
        </w:rPr>
        <w:t>2</w:t>
      </w:r>
      <w:bookmarkEnd w:id="120"/>
      <w:r>
        <w:rPr>
          <w:color w:val="000000"/>
          <w:spacing w:val="0"/>
          <w:w w:val="100"/>
          <w:position w:val="0"/>
        </w:rPr>
        <w:t>、</w:t>
        <w:tab/>
        <w:t>二级子公司香港光环云数据有限公司</w:t>
      </w:r>
    </w:p>
    <w:p>
      <w:pPr>
        <w:pStyle w:val="Style20"/>
        <w:keepNext w:val="0"/>
        <w:keepLines w:val="0"/>
        <w:widowControl w:val="0"/>
        <w:shd w:val="clear" w:color="auto" w:fill="auto"/>
        <w:bidi w:val="0"/>
        <w:spacing w:before="0" w:line="32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日，子公司光环云数据有限公司购买取得天津若水企业管理合伙企业（有限合伙）出资设立的香港光环云 数据有限公司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股权，纳入合并范围。</w:t>
      </w:r>
    </w:p>
    <w:p>
      <w:pPr>
        <w:pStyle w:val="Style20"/>
        <w:keepNext w:val="0"/>
        <w:keepLines w:val="0"/>
        <w:widowControl w:val="0"/>
        <w:shd w:val="clear" w:color="auto" w:fill="auto"/>
        <w:tabs>
          <w:tab w:pos="734" w:val="left"/>
        </w:tabs>
        <w:bidi w:val="0"/>
        <w:spacing w:before="0" w:line="319" w:lineRule="exact"/>
        <w:ind w:left="0" w:right="0"/>
        <w:jc w:val="left"/>
      </w:pPr>
      <w:bookmarkStart w:id="121" w:name="bookmark121"/>
      <w:r>
        <w:rPr>
          <w:rFonts w:ascii="Times New Roman" w:eastAsia="Times New Roman" w:hAnsi="Times New Roman" w:cs="Times New Roman"/>
          <w:color w:val="000000"/>
          <w:spacing w:val="0"/>
          <w:w w:val="100"/>
          <w:position w:val="0"/>
        </w:rPr>
        <w:t>3</w:t>
      </w:r>
      <w:bookmarkEnd w:id="121"/>
      <w:r>
        <w:rPr>
          <w:color w:val="000000"/>
          <w:spacing w:val="0"/>
          <w:w w:val="100"/>
          <w:position w:val="0"/>
        </w:rPr>
        <w:t>、</w:t>
        <w:tab/>
        <w:t>三级子公司海南伽合信科技有限公司</w:t>
      </w:r>
    </w:p>
    <w:p>
      <w:pPr>
        <w:pStyle w:val="Style20"/>
        <w:keepNext w:val="0"/>
        <w:keepLines w:val="0"/>
        <w:widowControl w:val="0"/>
        <w:shd w:val="clear" w:color="auto" w:fill="auto"/>
        <w:bidi w:val="0"/>
        <w:spacing w:before="0" w:line="32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日，二级子公司北京新光环无双科技有限公司在海南设立海南伽合信科技有限公司，持股比例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，纳 入合并范围。</w:t>
      </w:r>
    </w:p>
    <w:p>
      <w:pPr>
        <w:pStyle w:val="Style20"/>
        <w:keepNext w:val="0"/>
        <w:keepLines w:val="0"/>
        <w:widowControl w:val="0"/>
        <w:shd w:val="clear" w:color="auto" w:fill="auto"/>
        <w:tabs>
          <w:tab w:pos="734" w:val="left"/>
        </w:tabs>
        <w:bidi w:val="0"/>
        <w:spacing w:before="0" w:line="319" w:lineRule="exact"/>
        <w:ind w:left="0" w:right="0"/>
        <w:jc w:val="left"/>
      </w:pPr>
      <w:bookmarkStart w:id="122" w:name="bookmark122"/>
      <w:r>
        <w:rPr>
          <w:rFonts w:ascii="Times New Roman" w:eastAsia="Times New Roman" w:hAnsi="Times New Roman" w:cs="Times New Roman"/>
          <w:color w:val="000000"/>
          <w:spacing w:val="0"/>
          <w:w w:val="100"/>
          <w:position w:val="0"/>
        </w:rPr>
        <w:t>4</w:t>
      </w:r>
      <w:bookmarkEnd w:id="122"/>
      <w:r>
        <w:rPr>
          <w:color w:val="000000"/>
          <w:spacing w:val="0"/>
          <w:w w:val="100"/>
          <w:position w:val="0"/>
        </w:rPr>
        <w:t>、</w:t>
        <w:tab/>
        <w:t>三级子公司北京盛海汇荣新能源技术研究院有限公司</w:t>
      </w:r>
      <w:r>
        <w:br w:type="page"/>
      </w:r>
    </w:p>
    <w:p>
      <w:pPr>
        <w:pStyle w:val="Style20"/>
        <w:keepNext w:val="0"/>
        <w:keepLines w:val="0"/>
        <w:widowControl w:val="0"/>
        <w:shd w:val="clear" w:color="auto" w:fill="auto"/>
        <w:bidi w:val="0"/>
        <w:spacing w:before="0" w:after="38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日，二级子公司北京中金云网科技有限公司收购北京盛海汇荣新能源技术研究院有限公司股权，持股比例 </w:t>
      </w:r>
      <w:r>
        <w:rPr>
          <w:rFonts w:ascii="Times New Roman" w:eastAsia="Times New Roman" w:hAnsi="Times New Roman" w:cs="Times New Roman"/>
          <w:color w:val="000000"/>
          <w:spacing w:val="0"/>
          <w:w w:val="100"/>
          <w:position w:val="0"/>
        </w:rPr>
        <w:t>71%</w:t>
      </w:r>
      <w:r>
        <w:rPr>
          <w:color w:val="000000"/>
          <w:spacing w:val="0"/>
          <w:w w:val="100"/>
          <w:position w:val="0"/>
        </w:rPr>
        <w:t>，纳入合并范围。</w:t>
      </w:r>
    </w:p>
    <w:p>
      <w:pPr>
        <w:pStyle w:val="Style37"/>
        <w:keepNext/>
        <w:keepLines/>
        <w:widowControl w:val="0"/>
        <w:shd w:val="clear" w:color="auto" w:fill="auto"/>
        <w:tabs>
          <w:tab w:pos="493" w:val="left"/>
        </w:tabs>
        <w:bidi w:val="0"/>
        <w:spacing w:before="0" w:after="30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3"/>
      <w:bookmarkEnd w:id="124"/>
      <w:bookmarkEnd w:id="126"/>
    </w:p>
    <w:p>
      <w:pPr>
        <w:pStyle w:val="Style20"/>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7"/>
      <w:bookmarkEnd w:id="128"/>
      <w:bookmarkEnd w:id="13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1,781,461,618.67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463,759,860.33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436,001,266.44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385,498,120.70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248,599,497.30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247,602,873.90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1,781,461,618.67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23.14%</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4,636,984,115.37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2,712,581,499.37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47.22%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1,205,069,104.98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20.98%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320,161,944.19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211,579,207.80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187,592,359.03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4,636,984,115.37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80.72%</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3</w:t>
      </w:r>
      <w:bookmarkEnd w:id="133"/>
      <w:r>
        <w:rPr>
          <w:color w:val="000000"/>
          <w:spacing w:val="0"/>
          <w:w w:val="100"/>
          <w:position w:val="0"/>
        </w:rPr>
        <w:t>、费用</w:t>
      </w:r>
      <w:bookmarkEnd w:id="131"/>
      <w:bookmarkEnd w:id="132"/>
      <w:bookmarkEnd w:id="134"/>
    </w:p>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637"/>
        <w:gridCol w:w="1637"/>
        <w:gridCol w:w="1459"/>
        <w:gridCol w:w="2928"/>
      </w:tblGrid>
      <w:tr>
        <w:trPr>
          <w:trHeight w:val="326"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36,299,571.02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36,724,378.37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209,776,247.39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181,491,222.89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90,478,405.65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100,728,130.62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260,811,072.83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217,779,837.56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4</w:t>
      </w:r>
      <w:bookmarkEnd w:id="137"/>
      <w:r>
        <w:rPr>
          <w:color w:val="000000"/>
          <w:spacing w:val="0"/>
          <w:w w:val="100"/>
          <w:position w:val="0"/>
        </w:rPr>
        <w:t>、研发投入</w:t>
      </w:r>
      <w:bookmarkEnd w:id="135"/>
      <w:bookmarkEnd w:id="136"/>
      <w:bookmarkEnd w:id="138"/>
    </w:p>
    <w:p>
      <w:pPr>
        <w:pStyle w:val="Style25"/>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2467"/>
        <w:gridCol w:w="1176"/>
        <w:gridCol w:w="2256"/>
        <w:gridCol w:w="2261"/>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IPv6</w:t>
            </w:r>
            <w:r>
              <w:rPr>
                <w:color w:val="000000"/>
                <w:spacing w:val="0"/>
                <w:w w:val="100"/>
                <w:position w:val="0"/>
              </w:rPr>
              <w:t>网络的 备案管理系统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pPr>
            <w:r>
              <w:rPr>
                <w:color w:val="000000"/>
                <w:spacing w:val="0"/>
                <w:w w:val="100"/>
                <w:position w:val="0"/>
              </w:rPr>
              <w:t>实现在</w:t>
            </w:r>
            <w:r>
              <w:rPr>
                <w:rFonts w:ascii="Times New Roman" w:eastAsia="Times New Roman" w:hAnsi="Times New Roman" w:cs="Times New Roman"/>
                <w:color w:val="000000"/>
                <w:spacing w:val="0"/>
                <w:w w:val="100"/>
                <w:position w:val="0"/>
              </w:rPr>
              <w:t>IPv6</w:t>
            </w:r>
            <w:r>
              <w:rPr>
                <w:color w:val="000000"/>
                <w:spacing w:val="0"/>
                <w:w w:val="100"/>
                <w:position w:val="0"/>
              </w:rPr>
              <w:t>环境下对网站备案 管理，主动发现未备案网站服 务和网站运行状态的更新，当 发现网站的异常状态或行为 时，可及时对网站进行访问控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实现在</w:t>
            </w:r>
            <w:r>
              <w:rPr>
                <w:rFonts w:ascii="Times New Roman" w:eastAsia="Times New Roman" w:hAnsi="Times New Roman" w:cs="Times New Roman"/>
                <w:color w:val="000000"/>
                <w:spacing w:val="0"/>
                <w:w w:val="100"/>
                <w:position w:val="0"/>
              </w:rPr>
              <w:t>IPv6</w:t>
            </w:r>
            <w:r>
              <w:rPr>
                <w:color w:val="000000"/>
                <w:spacing w:val="0"/>
                <w:w w:val="100"/>
                <w:position w:val="0"/>
              </w:rPr>
              <w:t>环境下对网站 备案的管理。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全力配合国家监管部门做好 互联网网站实名管理的工 作，维护互联网良好秩序。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IPv6</w:t>
            </w:r>
            <w:r>
              <w:rPr>
                <w:color w:val="000000"/>
                <w:spacing w:val="0"/>
                <w:w w:val="100"/>
                <w:position w:val="0"/>
              </w:rPr>
              <w:t>网络的 非法信息检测系统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从海量信息中快速准确的识别 出非法信息，切断其传播渠 道，从而达到净化网络环境的 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实现非法信息检测并净化网 络环境。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积极配合国家监管部门开展 网上信息合规性的治理行 动，确保接入用户网上信息 的合法性及安全性。</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AWS</w:t>
            </w:r>
            <w:r>
              <w:rPr>
                <w:color w:val="000000"/>
                <w:spacing w:val="0"/>
                <w:w w:val="100"/>
                <w:position w:val="0"/>
              </w:rPr>
              <w:t xml:space="preserve">云 </w:t>
            </w:r>
            <w:r>
              <w:rPr>
                <w:rFonts w:ascii="Times New Roman" w:eastAsia="Times New Roman" w:hAnsi="Times New Roman" w:cs="Times New Roman"/>
                <w:color w:val="000000"/>
                <w:spacing w:val="0"/>
                <w:w w:val="100"/>
                <w:position w:val="0"/>
              </w:rPr>
              <w:t>Redshift</w:t>
            </w:r>
            <w:r>
              <w:rPr>
                <w:color w:val="000000"/>
                <w:spacing w:val="0"/>
                <w:w w:val="100"/>
                <w:position w:val="0"/>
              </w:rPr>
              <w:t>功能的数 据仓库存储系统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通过现有商业智能工具对用户 的所有数据进行高效分析。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通过现有商业智能工具对用 户的所有数据进行高效分 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以客户需求为中心，持续创 新，提升云增值业务服务能 力。</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AWS</w:t>
            </w:r>
            <w:r>
              <w:rPr>
                <w:color w:val="000000"/>
                <w:spacing w:val="0"/>
                <w:w w:val="100"/>
                <w:position w:val="0"/>
              </w:rPr>
              <w:t>云</w:t>
            </w:r>
            <w:r>
              <w:rPr>
                <w:rFonts w:ascii="Times New Roman" w:eastAsia="Times New Roman" w:hAnsi="Times New Roman" w:cs="Times New Roman"/>
                <w:color w:val="000000"/>
                <w:spacing w:val="0"/>
                <w:w w:val="100"/>
                <w:position w:val="0"/>
              </w:rPr>
              <w:t xml:space="preserve">Glue </w:t>
            </w:r>
            <w:r>
              <w:rPr>
                <w:color w:val="000000"/>
                <w:spacing w:val="0"/>
                <w:w w:val="100"/>
                <w:position w:val="0"/>
              </w:rPr>
              <w:t>功能的数据提取与 转换系统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140" w:right="0" w:firstLine="20"/>
              <w:jc w:val="both"/>
            </w:pPr>
            <w:r>
              <w:rPr>
                <w:color w:val="000000"/>
                <w:spacing w:val="0"/>
                <w:w w:val="100"/>
                <w:position w:val="0"/>
              </w:rPr>
              <w:t xml:space="preserve">实现数据提取、转换和加载 </w:t>
            </w:r>
            <w:r>
              <w:rPr>
                <w:color w:val="000000"/>
                <w:spacing w:val="0"/>
                <w:w w:val="100"/>
                <w:position w:val="0"/>
              </w:rPr>
              <w:t>（</w:t>
            </w:r>
            <w:r>
              <w:rPr>
                <w:rFonts w:ascii="Times New Roman" w:eastAsia="Times New Roman" w:hAnsi="Times New Roman" w:cs="Times New Roman"/>
                <w:color w:val="000000"/>
                <w:spacing w:val="0"/>
                <w:w w:val="100"/>
                <w:position w:val="0"/>
              </w:rPr>
              <w:t>ETL</w:t>
            </w:r>
            <w:r>
              <w:rPr>
                <w:color w:val="000000"/>
                <w:spacing w:val="0"/>
                <w:w w:val="100"/>
                <w:position w:val="0"/>
              </w:rPr>
              <w:t>）服务的完全托管。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准备和加载数据，从而帮助 用户更轻松的进行数据分 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以客户需求为中心，持续创 新，提升云增值业务服务能 力。</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AWS</w:t>
            </w:r>
            <w:r>
              <w:rPr>
                <w:color w:val="000000"/>
                <w:spacing w:val="0"/>
                <w:w w:val="100"/>
                <w:position w:val="0"/>
              </w:rPr>
              <w:t>云</w:t>
            </w:r>
            <w:r>
              <w:rPr>
                <w:rFonts w:ascii="Times New Roman" w:eastAsia="Times New Roman" w:hAnsi="Times New Roman" w:cs="Times New Roman"/>
                <w:color w:val="000000"/>
                <w:spacing w:val="0"/>
                <w:w w:val="100"/>
                <w:position w:val="0"/>
              </w:rPr>
              <w:t xml:space="preserve">IoT device defender </w:t>
            </w:r>
            <w:r>
              <w:rPr>
                <w:color w:val="000000"/>
                <w:spacing w:val="0"/>
                <w:w w:val="100"/>
                <w:position w:val="0"/>
              </w:rPr>
              <w:t>功 能的物联网安全管 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pPr>
            <w:r>
              <w:rPr>
                <w:color w:val="000000"/>
                <w:spacing w:val="0"/>
                <w:w w:val="100"/>
                <w:position w:val="0"/>
              </w:rPr>
              <w:t>保护</w:t>
            </w:r>
            <w:r>
              <w:rPr>
                <w:rFonts w:ascii="Times New Roman" w:eastAsia="Times New Roman" w:hAnsi="Times New Roman" w:cs="Times New Roman"/>
                <w:color w:val="000000"/>
                <w:spacing w:val="0"/>
                <w:w w:val="100"/>
                <w:position w:val="0"/>
              </w:rPr>
              <w:t>IoT</w:t>
            </w:r>
            <w:r>
              <w:rPr>
                <w:color w:val="000000"/>
                <w:spacing w:val="0"/>
                <w:w w:val="100"/>
                <w:position w:val="0"/>
              </w:rPr>
              <w:t xml:space="preserve">设备的安全，实现 </w:t>
            </w:r>
            <w:r>
              <w:rPr>
                <w:rFonts w:ascii="Times New Roman" w:eastAsia="Times New Roman" w:hAnsi="Times New Roman" w:cs="Times New Roman"/>
                <w:color w:val="000000"/>
                <w:spacing w:val="0"/>
                <w:w w:val="100"/>
                <w:position w:val="0"/>
              </w:rPr>
              <w:t>IoT</w:t>
            </w:r>
            <w:r>
              <w:rPr>
                <w:color w:val="000000"/>
                <w:spacing w:val="0"/>
                <w:w w:val="100"/>
                <w:position w:val="0"/>
              </w:rPr>
              <w:t>设备安全完全托管；持续 审核</w:t>
            </w:r>
            <w:r>
              <w:rPr>
                <w:rFonts w:ascii="Times New Roman" w:eastAsia="Times New Roman" w:hAnsi="Times New Roman" w:cs="Times New Roman"/>
                <w:color w:val="000000"/>
                <w:spacing w:val="0"/>
                <w:w w:val="100"/>
                <w:position w:val="0"/>
              </w:rPr>
              <w:t>IoT</w:t>
            </w:r>
            <w:r>
              <w:rPr>
                <w:color w:val="000000"/>
                <w:spacing w:val="0"/>
                <w:w w:val="100"/>
                <w:position w:val="0"/>
              </w:rPr>
              <w:t>配置，以确保配置始 终遵循安全最佳策略；持续监 控各个设备端和</w:t>
            </w:r>
            <w:r>
              <w:rPr>
                <w:rFonts w:ascii="Times New Roman" w:eastAsia="Times New Roman" w:hAnsi="Times New Roman" w:cs="Times New Roman"/>
                <w:color w:val="000000"/>
                <w:spacing w:val="0"/>
                <w:w w:val="100"/>
                <w:position w:val="0"/>
              </w:rPr>
              <w:t>IoT Core</w:t>
            </w:r>
            <w:r>
              <w:rPr>
                <w:color w:val="000000"/>
                <w:spacing w:val="0"/>
                <w:w w:val="100"/>
                <w:position w:val="0"/>
              </w:rPr>
              <w:t>端的 安全指标。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保护</w:t>
            </w:r>
            <w:r>
              <w:rPr>
                <w:rFonts w:ascii="Times New Roman" w:eastAsia="Times New Roman" w:hAnsi="Times New Roman" w:cs="Times New Roman"/>
                <w:color w:val="000000"/>
                <w:spacing w:val="0"/>
                <w:w w:val="100"/>
                <w:position w:val="0"/>
              </w:rPr>
              <w:t>IoT</w:t>
            </w:r>
            <w:r>
              <w:rPr>
                <w:color w:val="000000"/>
                <w:spacing w:val="0"/>
                <w:w w:val="100"/>
                <w:position w:val="0"/>
              </w:rPr>
              <w:t xml:space="preserve">设备的安全，实现 </w:t>
            </w:r>
            <w:r>
              <w:rPr>
                <w:rFonts w:ascii="Times New Roman" w:eastAsia="Times New Roman" w:hAnsi="Times New Roman" w:cs="Times New Roman"/>
                <w:color w:val="000000"/>
                <w:spacing w:val="0"/>
                <w:w w:val="100"/>
                <w:position w:val="0"/>
              </w:rPr>
              <w:t>IoT</w:t>
            </w:r>
            <w:r>
              <w:rPr>
                <w:color w:val="000000"/>
                <w:spacing w:val="0"/>
                <w:w w:val="100"/>
                <w:position w:val="0"/>
              </w:rPr>
              <w:t>设备安全完全托管。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以客户需求为中心，持续创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新，提升云增值业务服务能</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力。</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AWS</w:t>
            </w:r>
            <w:r>
              <w:rPr>
                <w:color w:val="000000"/>
                <w:spacing w:val="0"/>
                <w:w w:val="100"/>
                <w:position w:val="0"/>
              </w:rPr>
              <w:t>云</w:t>
            </w:r>
            <w:r>
              <w:rPr>
                <w:rFonts w:ascii="Times New Roman" w:eastAsia="Times New Roman" w:hAnsi="Times New Roman" w:cs="Times New Roman"/>
                <w:color w:val="000000"/>
                <w:spacing w:val="0"/>
                <w:w w:val="100"/>
                <w:position w:val="0"/>
              </w:rPr>
              <w:t>IoT Analytics</w:t>
            </w:r>
            <w:r>
              <w:rPr>
                <w:color w:val="000000"/>
                <w:spacing w:val="0"/>
                <w:w w:val="100"/>
                <w:position w:val="0"/>
              </w:rPr>
              <w:t>功能的物 联网设备分析系统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帮助用户轻松地运行和实施大 量</w:t>
            </w:r>
            <w:r>
              <w:rPr>
                <w:rFonts w:ascii="Times New Roman" w:eastAsia="Times New Roman" w:hAnsi="Times New Roman" w:cs="Times New Roman"/>
                <w:color w:val="000000"/>
                <w:spacing w:val="0"/>
                <w:w w:val="100"/>
                <w:position w:val="0"/>
              </w:rPr>
              <w:t>IoT</w:t>
            </w:r>
            <w:r>
              <w:rPr>
                <w:color w:val="000000"/>
                <w:spacing w:val="0"/>
                <w:w w:val="100"/>
                <w:position w:val="0"/>
              </w:rPr>
              <w:t>数据的复杂分析。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帮助用户轻松地运行和实施 大量</w:t>
            </w:r>
            <w:r>
              <w:rPr>
                <w:rFonts w:ascii="Times New Roman" w:eastAsia="Times New Roman" w:hAnsi="Times New Roman" w:cs="Times New Roman"/>
                <w:color w:val="000000"/>
                <w:spacing w:val="0"/>
                <w:w w:val="100"/>
                <w:position w:val="0"/>
              </w:rPr>
              <w:t>IoT</w:t>
            </w:r>
            <w:r>
              <w:rPr>
                <w:color w:val="000000"/>
                <w:spacing w:val="0"/>
                <w:w w:val="100"/>
                <w:position w:val="0"/>
              </w:rPr>
              <w:t>数据的复杂分析。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以客户需求为中心，持续创 新，提升云增值业务服务能 力。</w:t>
            </w:r>
          </w:p>
        </w:tc>
      </w:tr>
      <w:tr>
        <w:trPr>
          <w:trHeight w:val="9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AWS</w:t>
            </w:r>
            <w:r>
              <w:rPr>
                <w:color w:val="000000"/>
                <w:spacing w:val="0"/>
                <w:w w:val="100"/>
                <w:position w:val="0"/>
              </w:rPr>
              <w:t>云</w:t>
            </w:r>
          </w:p>
          <w:p>
            <w:pPr>
              <w:pStyle w:val="Style2"/>
              <w:keepNext w:val="0"/>
              <w:keepLines w:val="0"/>
              <w:widowControl w:val="0"/>
              <w:shd w:val="clear" w:color="auto" w:fill="auto"/>
              <w:bidi w:val="0"/>
              <w:spacing w:before="0" w:after="0" w:line="230" w:lineRule="exact"/>
              <w:ind w:left="0" w:right="0" w:firstLine="0"/>
              <w:jc w:val="center"/>
            </w:pPr>
            <w:r>
              <w:rPr>
                <w:rFonts w:ascii="Times New Roman" w:eastAsia="Times New Roman" w:hAnsi="Times New Roman" w:cs="Times New Roman"/>
                <w:color w:val="000000"/>
                <w:spacing w:val="0"/>
                <w:w w:val="100"/>
                <w:position w:val="0"/>
              </w:rPr>
              <w:t xml:space="preserve">Elemental MediaConvert </w:t>
            </w:r>
            <w:r>
              <w:rPr>
                <w:color w:val="000000"/>
                <w:spacing w:val="0"/>
                <w:w w:val="100"/>
                <w:position w:val="0"/>
              </w:rPr>
              <w:t>功能 的视频处理系统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基于文件的视频转码，实现大 规模的广播和多屏幕传输。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帮助用户实现智能审核、智 能生产、版权保护等。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以客户需求为中心，持续创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新，提升云增值业务服务能</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力。</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基于动环设备数据 精密监控的能耗管 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对数据中心各子系统的能耗进 行实时性的监测、精细化的统 计和分析以及智能化和动态化 的管控，以实现数据中心能耗 水平的科学评测和智能化管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实现数据中心能耗水平的科 学评测和智能化管理。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贯彻落实“碳达峰、碳中 和”目标，持续对基础设施 进行节能改造优化，在数据 中心技术创新、节能优化领 域不断探索。</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基于介孔材料的节 能环保水循环处理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采用介孔净化技术，突破浓缩 倍数低等传统技术瓶颈，达到 抑菌除垢、无毒无污染，实现 减排甚至零排的环保目标。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实现减排甚至零排的环保目 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pPr>
            <w:r>
              <w:rPr>
                <w:color w:val="000000"/>
                <w:spacing w:val="0"/>
                <w:w w:val="100"/>
                <w:position w:val="0"/>
              </w:rPr>
              <w:t>持续对基础设施进行节能改 造优化，在数据中心技术创 新、节能优化领域不断探 索，实现减排甚至零排的环 保目标。</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O</w:t>
            </w:r>
            <w:r>
              <w:rPr>
                <w:color w:val="000000"/>
                <w:spacing w:val="0"/>
                <w:w w:val="100"/>
                <w:position w:val="0"/>
              </w:rPr>
              <w:t>域平台的 智能服务管理系统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通过采集、梳理、分析与运维 及业务进行高度结合，结合大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大幅度提高运维人员工作效 率，有效降低运营工作中的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实现统一综合运维管理，形 成以数据为驱动的综合、可</w:t>
            </w:r>
          </w:p>
        </w:tc>
      </w:tr>
    </w:tbl>
    <w:p>
      <w:pPr>
        <w:spacing w:lineRule="exact" w:line="1"/>
        <w:rPr>
          <w:sz w:val="2"/>
          <w:szCs w:val="2"/>
        </w:rPr>
      </w:pPr>
      <w:r>
        <w:br w:type="page"/>
      </w:r>
    </w:p>
    <w:tbl>
      <w:tblPr>
        <w:tblOverlap w:val="never"/>
        <w:jc w:val="center"/>
        <w:tblLayout w:type="fixed"/>
      </w:tblPr>
      <w:tblGrid>
        <w:gridCol w:w="1531"/>
        <w:gridCol w:w="2467"/>
        <w:gridCol w:w="1176"/>
        <w:gridCol w:w="2256"/>
        <w:gridCol w:w="2261"/>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4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数据分析，智能化运维等理 念，集监、管、测、控为一 体，形成可大幅度提高运维人 员工作效率、有效降低运营工 作中的人为风险及人员成本、</w:t>
            </w:r>
          </w:p>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统一综合的运维管理平台。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人为风险及人员成本。</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视化、智能化、自动化管控 体系，提高运营效率，提升 服务质量。</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3"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SDN</w:t>
            </w:r>
            <w:r>
              <w:rPr>
                <w:color w:val="000000"/>
                <w:spacing w:val="0"/>
                <w:w w:val="100"/>
                <w:position w:val="0"/>
              </w:rPr>
              <w:t xml:space="preserve">的数据 中心互联网络系统 </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通过集中化的全局控制，满足 数据中心物理分散、逻辑集中 的需求，实现统一控制和集中 优化。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通过软件定义网络，实现数 据中心网络的统一控制和集 中优化。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实现统一综合运维管理，形 成以数据为驱动的综合、可 视化、智能化、自动化管控 体系，提高运营效率，提升 服务质量。</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O</w:t>
            </w:r>
            <w:r>
              <w:rPr>
                <w:color w:val="000000"/>
                <w:spacing w:val="0"/>
                <w:w w:val="100"/>
                <w:position w:val="0"/>
              </w:rPr>
              <w:t>域平台的 运营管理系统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打通渠道屏障，整合连接各级 平台系统，做到全端数据精确 采集，形成全行级统一高效管 理，建立大数据系统，形成以 数据为驱动的综合可视化数据 管控平台。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建立大数据系统，形成以数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据为驱动的综合可视化数据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管控平台。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实现统一综合运维管理，形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成以数据为驱动的综合、可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视化、智能化、自动化管控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体系，提高运营效率，提升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服务质量。</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O</w:t>
            </w:r>
            <w:r>
              <w:rPr>
                <w:color w:val="000000"/>
                <w:spacing w:val="0"/>
                <w:w w:val="100"/>
                <w:position w:val="0"/>
              </w:rPr>
              <w:t>域平台的 数据管理系统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解决数据中心大量的运维数据 基础资源散落在各基地不能有 效利用、各数据中心技术壁垒 导致数据孤岛的问题，同时解 决运维生产还在以纸质工单、 邮件等发布，无法有效形成监 控闭环的问题。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center"/>
            </w:pPr>
            <w:r>
              <w:rPr>
                <w:color w:val="000000"/>
                <w:spacing w:val="0"/>
                <w:w w:val="100"/>
                <w:position w:val="0"/>
              </w:rPr>
              <w:t>解决数据中心数据孤岛，搜 集并管理数据，提高数据中 心运维水平。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实现统一综合运维管理，形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成以数据为驱动的综合、可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视化、智能化、自动化管控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体系，提高运营效率，提升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服务质量。</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O</w:t>
            </w:r>
            <w:r>
              <w:rPr>
                <w:color w:val="000000"/>
                <w:spacing w:val="0"/>
                <w:w w:val="100"/>
                <w:position w:val="0"/>
              </w:rPr>
              <w:t>域平台的 供电设施管理系统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pPr>
            <w:r>
              <w:rPr>
                <w:color w:val="000000"/>
                <w:spacing w:val="0"/>
                <w:w w:val="100"/>
                <w:position w:val="0"/>
              </w:rPr>
              <w:t>实现</w:t>
            </w:r>
            <w:r>
              <w:rPr>
                <w:rFonts w:ascii="Times New Roman" w:eastAsia="Times New Roman" w:hAnsi="Times New Roman" w:cs="Times New Roman"/>
                <w:color w:val="000000"/>
                <w:spacing w:val="0"/>
                <w:w w:val="100"/>
                <w:position w:val="0"/>
              </w:rPr>
              <w:t>O</w:t>
            </w:r>
            <w:r>
              <w:rPr>
                <w:color w:val="000000"/>
                <w:spacing w:val="0"/>
                <w:w w:val="100"/>
                <w:position w:val="0"/>
              </w:rPr>
              <w:t>域中多数据中心供电设 施的集中管理，实现实时监控 运行状态、预期故障发生、在 故障出现时对故障迅速进行定 位和排除、记录和处理相关数 据、进行综合管理、统一调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实时监控运行状态、预期故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障发生、在故障出现时对故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障迅速进行定位和排除、记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录和处理相关数据、进行综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合管理、统一调度。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实现统一综合运维管理，形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成以数据为驱动的综合、可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视化、智能化、自动化管控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体系，提高运营效率，提升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服务质量。</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O</w:t>
            </w:r>
            <w:r>
              <w:rPr>
                <w:color w:val="000000"/>
                <w:spacing w:val="0"/>
                <w:w w:val="100"/>
                <w:position w:val="0"/>
              </w:rPr>
              <w:t>域平台的 制冷设施管理系统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pPr>
            <w:r>
              <w:rPr>
                <w:color w:val="000000"/>
                <w:spacing w:val="0"/>
                <w:w w:val="100"/>
                <w:position w:val="0"/>
              </w:rPr>
              <w:t>实现</w:t>
            </w:r>
            <w:r>
              <w:rPr>
                <w:rFonts w:ascii="Times New Roman" w:eastAsia="Times New Roman" w:hAnsi="Times New Roman" w:cs="Times New Roman"/>
                <w:color w:val="000000"/>
                <w:spacing w:val="0"/>
                <w:w w:val="100"/>
                <w:position w:val="0"/>
              </w:rPr>
              <w:t>O</w:t>
            </w:r>
            <w:r>
              <w:rPr>
                <w:color w:val="000000"/>
                <w:spacing w:val="0"/>
                <w:w w:val="100"/>
                <w:position w:val="0"/>
              </w:rPr>
              <w:t>域中多数据中心制冷设 施的集中管理，实现读取存储 制冷设备的一些重要参数，同 时可以对制冷设备进行启停控 制和参数设置。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实现集中管理、统一调度数</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据中心制冷系统，高效运 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实现统一综合运维管理，形 成以数据为驱动的综合、可 视化、智能化、自动化管控 体系，提高运营效率，提升 服务质量。</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AI</w:t>
            </w:r>
            <w:r>
              <w:rPr>
                <w:color w:val="000000"/>
                <w:spacing w:val="0"/>
                <w:w w:val="100"/>
                <w:position w:val="0"/>
              </w:rPr>
              <w:t>的异常威 胁检测系统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将人工智能技术引入到网络安 全系统设计中，基于深度学习 和威胁模型自演进的威胁检测 技术，对采集的网络空间主机 状态、网络信息与服务行为进 行关联同步，然后进行深度融 合分析发现网络中的异常行为 和威胁。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智能分析检测网络中的异常 行为和威胁。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为客户提供互联网一体化解 决方案服务的同时更为客户 的业务安全保驾护航。</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基于机器人巡检数 据的模块间热力场 建模系统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通过对机器人在数据中心进行 巡检，将巡检采集的不同模块 间的热力场数据上传到系统 中，在系统中创建对应的热力 场模型，为数据中心热力的管 理和控制提供参考依据，便于 实现数据中心的节能降耗。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实现数据中心的节能降耗。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贯彻落实“碳达峰、碳中 和”目标，持续对基础设施 进行节能改造优化，在数据 中心技术创新、节能优化领 域不断探索。</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基于大数据分析的 制冷模型系统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通过对数据中心制冷系统中各 个制冷设备参数的采集，利用 大数据技术对采集的参数进行 分析，得出数据中心制冷系统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降低能源利用，提高数据中 心能效。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贯彻落实“碳达峰、碳中 和”目标，持续对基础设施 进行节能改造优化，在数据 中心技术创新、节能优化领</w:t>
            </w:r>
          </w:p>
        </w:tc>
      </w:tr>
    </w:tbl>
    <w:p>
      <w:pPr>
        <w:spacing w:lineRule="exact" w:line="1"/>
        <w:rPr>
          <w:sz w:val="2"/>
          <w:szCs w:val="2"/>
        </w:rPr>
      </w:pPr>
      <w:r>
        <w:br w:type="page"/>
      </w:r>
    </w:p>
    <w:tbl>
      <w:tblPr>
        <w:tblOverlap w:val="never"/>
        <w:jc w:val="center"/>
        <w:tblLayout w:type="fixed"/>
      </w:tblPr>
      <w:tblGrid>
        <w:gridCol w:w="1531"/>
        <w:gridCol w:w="2467"/>
        <w:gridCol w:w="1176"/>
        <w:gridCol w:w="2256"/>
        <w:gridCol w:w="2261"/>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7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运行最佳参数，达到降低能源 利用，提高数据中心能效的目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域不断探索。</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基于神经网络算法 的制冷能效预测系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利用</w:t>
            </w:r>
            <w:r>
              <w:rPr>
                <w:rFonts w:ascii="Times New Roman" w:eastAsia="Times New Roman" w:hAnsi="Times New Roman" w:cs="Times New Roman"/>
                <w:color w:val="000000"/>
                <w:spacing w:val="0"/>
                <w:w w:val="100"/>
                <w:position w:val="0"/>
              </w:rPr>
              <w:t>BP</w:t>
            </w:r>
            <w:r>
              <w:rPr>
                <w:color w:val="000000"/>
                <w:spacing w:val="0"/>
                <w:w w:val="100"/>
                <w:position w:val="0"/>
              </w:rPr>
              <w:t>神经网络对受室外温 度、室外湿度、室内热负荷、 冷负荷、空调维持温度、空调 维持湿度影响的空调能耗进行 数据拟合。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降低能源利用，提高数据中 心能效。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贯彻落实“碳达峰、碳中 和”目标，持续对基础设施 进行节能改造优化，在数据 中心技术创新、节能优化领 域不断探索。</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基于深度强化学习 的制冷模型优化系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利用人工智能技术提高制冷系 统对环境的适应能力、设备的 互相协作能力和运行方式的自 主规划能力，使得制冷在不同 气候条件下、不同设备状况下 能够自主克服大多数故障和干 扰，真正实现自动、安全、节 能运行。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降低能源利用，提高数据中 心能效。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贯彻落实“碳达峰、碳中 和”目标，持续对基础设施 进行节能改造优化，在数据 中心技术创新、节能优化领 域不断探索。</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基于精密空调调节 的模块间气流组织 优化系统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利用</w:t>
            </w:r>
            <w:r>
              <w:rPr>
                <w:rFonts w:ascii="Times New Roman" w:eastAsia="Times New Roman" w:hAnsi="Times New Roman" w:cs="Times New Roman"/>
                <w:color w:val="000000"/>
                <w:spacing w:val="0"/>
                <w:w w:val="100"/>
                <w:position w:val="0"/>
              </w:rPr>
              <w:t>PLC</w:t>
            </w:r>
            <w:r>
              <w:rPr>
                <w:color w:val="000000"/>
                <w:spacing w:val="0"/>
                <w:w w:val="100"/>
                <w:position w:val="0"/>
              </w:rPr>
              <w:t>等技术对精密空调进 行远程监控，并对数据中心机 房内的气流组织进行监控分 析，并进行优化，实现数据中 心节能降耗。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降低能源利用，提高数据中 心能效。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贯彻落实“碳达峰、碳中 和”目标，持续对基础设施 进行节能改造优化，在数据 中心技术创新、节能优化领 域不断探索。</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数据中心可视化监 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利用计算机技术，通过机房、 设备的三维仿真，为数据中心 提供直观、实时、高效、友好 的可视化监控系统界面，将各 个子系统清晰展现，并形成一 个有机的整体，轻松掌控全</w:t>
            </w:r>
          </w:p>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局，高效应对突发事件，智慧 制定网络布局决策。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实现数据中心轻松掌控全 局，高效应对突发事件，智 慧制定网络布局决策。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实现统一综合运维管理，形 成以数据为驱动的综合、可 视化、智能化、自动化管控 体系，提高运营效率，提升 服务质量。</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数据中心能耗分析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实现数据中心能耗数据的实 时、稳定、高效的传输，解决 数据中心能耗大数据中心安全 问题，实现数据中心能耗的在 线监测与分析管理，确保数据 中心节能减排的实现，提高能 源利用率。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实现数据中心能耗的在线监 测与分析管理，确保数据中 心节能减排的实现，提高能 源利用率。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贯彻落实“碳达峰、碳中 和”目标，持续对基础设施 进行节能改造优化，在数据 中心技术创新、节能优化领 域不断探索。</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SDN</w:t>
            </w:r>
            <w:r>
              <w:rPr>
                <w:color w:val="000000"/>
                <w:spacing w:val="0"/>
                <w:w w:val="100"/>
                <w:position w:val="0"/>
              </w:rPr>
              <w:t>的长途 传输网络系统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帮助企业用户弹性地解决多分 支结构企业网络在支持差异化 服务等级应用能力、网络灵活 度、线路成本、安全传输等方 面正面临持续增长的压力。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帮助企业用户弹性地解决多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分支结构企业网络在支持差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异化服务等级。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为客户提供互联网一体化解 决方案服务。</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基于物联网技术的 变更管理系统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以可控的方式控制对基础设施 或服务进行变更，以期变更对 业务和服务质量产生的影响降 至最低，并改进数据中心的日 常服务运营工作。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实现变更对业务和服务质量 产生的影响降至最低，改进 数据中心的日常服务运营工 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实现统一综合运维管理，形 成以数据为驱动的综合、可 视化、智能化、自动化管控 体系，提高运营效率，提升 服务质量。</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基于数据安全等级 标记的权限管理系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满足多层次组织中权限管理方 面的集中控制，保证管理信息 系统的安全性，解决数据保密 性、数据完整性、数据安全性 等安全服务。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保证管理信息系统的安全 性，解决数据保密性、数据 完整性、数据安全性。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实现统一综合运维管理，形 成以数据为驱动的综合、可 视化、智能化、自动化管控 体系，提高运营效率，提升 服务质量。</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数据中心资源管理 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3" w:lineRule="exact"/>
              <w:ind w:left="140" w:right="0" w:hanging="140"/>
              <w:jc w:val="both"/>
            </w:pPr>
            <w:r>
              <w:rPr>
                <w:color w:val="000000"/>
                <w:spacing w:val="0"/>
                <w:w w:val="100"/>
                <w:position w:val="0"/>
              </w:rPr>
              <w:t>全面管理基础设施资源、智能 辅助分析决策、高效有序运 维，保障基础设施资源可用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降低能源消耗和运维成本， 提高基础设施资源利用率， 加强流程化管理服务水平，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实现统一综合运维管理，形 成以数据为驱动的综合、可 视化、智能化、自动化管控</w:t>
            </w:r>
          </w:p>
        </w:tc>
      </w:tr>
    </w:tbl>
    <w:p>
      <w:pPr>
        <w:spacing w:lineRule="exact" w:line="1"/>
        <w:rPr>
          <w:sz w:val="2"/>
          <w:szCs w:val="2"/>
        </w:rPr>
      </w:pPr>
      <w:r>
        <w:br w:type="page"/>
      </w:r>
    </w:p>
    <w:tbl>
      <w:tblPr>
        <w:tblOverlap w:val="never"/>
        <w:jc w:val="center"/>
        <w:tblLayout w:type="fixed"/>
      </w:tblPr>
      <w:tblGrid>
        <w:gridCol w:w="1531"/>
        <w:gridCol w:w="2467"/>
        <w:gridCol w:w="1176"/>
        <w:gridCol w:w="2256"/>
        <w:gridCol w:w="2261"/>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4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性，主动消除故障隐患风险， 缩短故障修复时间，降低能源 消耗和运维成本，提高基础设 施资源利用率，加强流程化管 理服务水平，保障数据中心稳</w:t>
            </w:r>
          </w:p>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定、安全、高效运行。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保障数据中心稳定、安全、 高效运行。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体系，提高运营效率，提升 服务质量。</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2N</w:t>
            </w:r>
            <w:r>
              <w:rPr>
                <w:color w:val="000000"/>
                <w:spacing w:val="0"/>
                <w:w w:val="100"/>
                <w:position w:val="0"/>
              </w:rPr>
              <w:t>冗余架构 的制冷设备能效管 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针对数据中心机房的空调设备 等制冷设备的用电情况进行实 时监测，对设备耗电情况进行 精细化统计和分析，定时生成 多种数据报表，提供节能改造 建议。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对各种节能措施的节能效果 进行评测，通过分析得到不 同条件下优的节能措施和解 决方法。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贯彻落实“碳达峰、碳中 和”目标，持续对基础设施 进行节能改造优化，在数据 中心技术创新、节能优化领 域不断探索。</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OpenStack</w:t>
            </w:r>
            <w:r>
              <w:rPr>
                <w:color w:val="000000"/>
                <w:spacing w:val="0"/>
                <w:w w:val="100"/>
                <w:position w:val="0"/>
              </w:rPr>
              <w:t>的 云主机多</w:t>
            </w:r>
            <w:r>
              <w:rPr>
                <w:rFonts w:ascii="Times New Roman" w:eastAsia="Times New Roman" w:hAnsi="Times New Roman" w:cs="Times New Roman"/>
                <w:color w:val="000000"/>
                <w:spacing w:val="0"/>
                <w:w w:val="100"/>
                <w:position w:val="0"/>
              </w:rPr>
              <w:t>IP</w:t>
            </w:r>
            <w:r>
              <w:rPr>
                <w:color w:val="000000"/>
                <w:spacing w:val="0"/>
                <w:w w:val="100"/>
                <w:position w:val="0"/>
              </w:rPr>
              <w:t>配置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 xml:space="preserve">解决当云主机发生故障时，将 内部流量重定向到备用云主 机，防止业务中断等问题，也 可以操作每个网络接口有多个 </w:t>
            </w:r>
            <w:r>
              <w:rPr>
                <w:rFonts w:ascii="Times New Roman" w:eastAsia="Times New Roman" w:hAnsi="Times New Roman" w:cs="Times New Roman"/>
                <w:color w:val="000000"/>
                <w:spacing w:val="0"/>
                <w:w w:val="100"/>
                <w:position w:val="0"/>
              </w:rPr>
              <w:t>IP</w:t>
            </w:r>
            <w:r>
              <w:rPr>
                <w:color w:val="000000"/>
                <w:spacing w:val="0"/>
                <w:w w:val="100"/>
                <w:position w:val="0"/>
              </w:rPr>
              <w:t>地址的网络应用，如防火墙 或负载均衡器，方便管理。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解决当云主机发生故障时，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将内部流量重定向到备用云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主机，防止业务中断等问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为客户提供互联网一体化解 决方案服务</w:t>
            </w:r>
          </w:p>
        </w:tc>
      </w:tr>
      <w:tr>
        <w:trPr>
          <w:trHeight w:val="21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AWS</w:t>
            </w:r>
            <w:r>
              <w:rPr>
                <w:color w:val="000000"/>
                <w:spacing w:val="0"/>
                <w:w w:val="100"/>
                <w:position w:val="0"/>
              </w:rPr>
              <w:t xml:space="preserve">和 </w:t>
            </w:r>
            <w:r>
              <w:rPr>
                <w:rFonts w:ascii="Times New Roman" w:eastAsia="Times New Roman" w:hAnsi="Times New Roman" w:cs="Times New Roman"/>
                <w:color w:val="000000"/>
                <w:spacing w:val="0"/>
                <w:w w:val="100"/>
                <w:position w:val="0"/>
              </w:rPr>
              <w:t>OpenStack</w:t>
            </w:r>
            <w:r>
              <w:rPr>
                <w:color w:val="000000"/>
                <w:spacing w:val="0"/>
                <w:w w:val="100"/>
                <w:position w:val="0"/>
              </w:rPr>
              <w:t xml:space="preserve">平台的 </w:t>
            </w:r>
            <w:r>
              <w:rPr>
                <w:rFonts w:ascii="Times New Roman" w:eastAsia="Times New Roman" w:hAnsi="Times New Roman" w:cs="Times New Roman"/>
                <w:color w:val="000000"/>
                <w:spacing w:val="0"/>
                <w:w w:val="100"/>
                <w:position w:val="0"/>
              </w:rPr>
              <w:t>G</w:t>
            </w:r>
            <w:r>
              <w:rPr>
                <w:color w:val="000000"/>
                <w:spacing w:val="0"/>
                <w:w w:val="100"/>
                <w:position w:val="0"/>
              </w:rPr>
              <w:t>级带宽传输的混 合云容灾管理系统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 xml:space="preserve">通过利用亚马逊云与 </w:t>
            </w:r>
            <w:r>
              <w:rPr>
                <w:rFonts w:ascii="Times New Roman" w:eastAsia="Times New Roman" w:hAnsi="Times New Roman" w:cs="Times New Roman"/>
                <w:color w:val="000000"/>
                <w:spacing w:val="0"/>
                <w:w w:val="100"/>
                <w:position w:val="0"/>
              </w:rPr>
              <w:t>OpenStack</w:t>
            </w:r>
            <w:r>
              <w:rPr>
                <w:color w:val="000000"/>
                <w:spacing w:val="0"/>
                <w:w w:val="100"/>
                <w:position w:val="0"/>
              </w:rPr>
              <w:t>技术为本地数据中 心以及云上面的企业关键业务 提供</w:t>
            </w:r>
            <w:r>
              <w:rPr>
                <w:rFonts w:ascii="Times New Roman" w:eastAsia="Times New Roman" w:hAnsi="Times New Roman" w:cs="Times New Roman"/>
                <w:color w:val="000000"/>
                <w:spacing w:val="0"/>
                <w:w w:val="100"/>
                <w:position w:val="0"/>
              </w:rPr>
              <w:t>G</w:t>
            </w:r>
            <w:r>
              <w:rPr>
                <w:color w:val="000000"/>
                <w:spacing w:val="0"/>
                <w:w w:val="100"/>
                <w:position w:val="0"/>
              </w:rPr>
              <w:t>级带宽传输的容灾服 务，有效保障数据安全和业务 连续性。无需用户自建灾备中 心，通过云下简单部署、云上 资源全自动管理、控制台集中 管控实现混合云容灾备份。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通过云下简单部署、云上资</w:t>
            </w:r>
          </w:p>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源全自动管理、控制台集中 管控实现混合云容灾备份。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为客户提供互联网一体化解 决方案服务</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基于多云平台的混 合云组网管理系统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31" w:lineRule="exact"/>
              <w:ind w:left="0" w:right="0" w:firstLine="0"/>
              <w:jc w:val="center"/>
            </w:pPr>
            <w:r>
              <w:rPr>
                <w:color w:val="000000"/>
                <w:spacing w:val="0"/>
                <w:w w:val="100"/>
                <w:position w:val="0"/>
              </w:rPr>
              <w:t>通过虚拟网络技术实现跨节点 多环境网络融合。全程采用专 线连接，数据实时同步，灵活 部署双云双活等</w:t>
            </w:r>
            <w:r>
              <w:rPr>
                <w:rFonts w:ascii="Times New Roman" w:eastAsia="Times New Roman" w:hAnsi="Times New Roman" w:cs="Times New Roman"/>
                <w:color w:val="000000"/>
                <w:spacing w:val="0"/>
                <w:w w:val="100"/>
                <w:position w:val="0"/>
              </w:rPr>
              <w:t>IT</w:t>
            </w:r>
            <w:r>
              <w:rPr>
                <w:color w:val="000000"/>
                <w:spacing w:val="0"/>
                <w:w w:val="100"/>
                <w:position w:val="0"/>
              </w:rPr>
              <w:t>架构，为 用户提供高效、稳定、安全的 公有云到公有云、公有云到</w:t>
            </w:r>
          </w:p>
          <w:p>
            <w:pPr>
              <w:pStyle w:val="Style2"/>
              <w:keepNext w:val="0"/>
              <w:keepLines w:val="0"/>
              <w:widowControl w:val="0"/>
              <w:shd w:val="clear" w:color="auto" w:fill="auto"/>
              <w:bidi w:val="0"/>
              <w:spacing w:before="0" w:after="0" w:line="269" w:lineRule="auto"/>
              <w:ind w:left="0" w:right="0" w:firstLine="0"/>
              <w:jc w:val="left"/>
            </w:pPr>
            <w:r>
              <w:rPr>
                <w:rFonts w:ascii="Times New Roman" w:eastAsia="Times New Roman" w:hAnsi="Times New Roman" w:cs="Times New Roman"/>
                <w:color w:val="000000"/>
                <w:spacing w:val="0"/>
                <w:w w:val="100"/>
                <w:position w:val="0"/>
              </w:rPr>
              <w:t>DC</w:t>
            </w:r>
            <w:r>
              <w:rPr>
                <w:color w:val="000000"/>
                <w:spacing w:val="0"/>
                <w:w w:val="100"/>
                <w:position w:val="0"/>
              </w:rPr>
              <w:t>等平台的连接管理服务。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帮助企业智通云端、多云管 理，并解决异地数据传输、 容灾、备份等多业务互联。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为客户提供互联网一体化解 决方案服务</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基于日志审计的安 全运维管理系统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全面收集各类网络设备、安全 设备、主机服务器、中间件、 数据库以及业务系统的日志信 息，实时进行安全事件的分</w:t>
            </w:r>
          </w:p>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析、溯源，协助用户进行安全 分析及合规审计，及时有效发 现异常行为和安全事件。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实现企业用户的安全运维管 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为客户提供互联网一体化解 决方案服务的同时更为客户 的业务安全保驾护航。</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基于高压直流的节 能用电系统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将交流</w:t>
            </w:r>
            <w:r>
              <w:rPr>
                <w:rFonts w:ascii="Times New Roman" w:eastAsia="Times New Roman" w:hAnsi="Times New Roman" w:cs="Times New Roman"/>
                <w:color w:val="000000"/>
                <w:spacing w:val="0"/>
                <w:w w:val="100"/>
                <w:position w:val="0"/>
              </w:rPr>
              <w:t>380V</w:t>
            </w:r>
            <w:r>
              <w:rPr>
                <w:color w:val="000000"/>
                <w:spacing w:val="0"/>
                <w:w w:val="100"/>
                <w:position w:val="0"/>
              </w:rPr>
              <w:t xml:space="preserve">电源整流成直流 </w:t>
            </w:r>
            <w:r>
              <w:rPr>
                <w:rFonts w:ascii="Times New Roman" w:eastAsia="Times New Roman" w:hAnsi="Times New Roman" w:cs="Times New Roman"/>
                <w:color w:val="000000"/>
                <w:spacing w:val="0"/>
                <w:w w:val="100"/>
                <w:position w:val="0"/>
              </w:rPr>
              <w:t>240V</w:t>
            </w:r>
            <w:r>
              <w:rPr>
                <w:color w:val="000000"/>
                <w:spacing w:val="0"/>
                <w:w w:val="100"/>
                <w:position w:val="0"/>
              </w:rPr>
              <w:t>电源并输出到直流配电 柜；整流柜集成有系统监控主 机，通过</w:t>
            </w:r>
            <w:r>
              <w:rPr>
                <w:rFonts w:ascii="Times New Roman" w:eastAsia="Times New Roman" w:hAnsi="Times New Roman" w:cs="Times New Roman"/>
                <w:color w:val="000000"/>
                <w:spacing w:val="0"/>
                <w:w w:val="100"/>
                <w:position w:val="0"/>
              </w:rPr>
              <w:t>RS485</w:t>
            </w:r>
            <w:r>
              <w:rPr>
                <w:color w:val="000000"/>
                <w:spacing w:val="0"/>
                <w:w w:val="100"/>
                <w:position w:val="0"/>
              </w:rPr>
              <w:t>接口与交直流 配电监控、绝缘仪通信、电池 检测仪通信，还通过</w:t>
            </w:r>
            <w:r>
              <w:rPr>
                <w:rFonts w:ascii="Times New Roman" w:eastAsia="Times New Roman" w:hAnsi="Times New Roman" w:cs="Times New Roman"/>
                <w:color w:val="000000"/>
                <w:spacing w:val="0"/>
                <w:w w:val="100"/>
                <w:position w:val="0"/>
              </w:rPr>
              <w:t>Can</w:t>
            </w:r>
            <w:r>
              <w:rPr>
                <w:color w:val="000000"/>
                <w:spacing w:val="0"/>
                <w:w w:val="100"/>
                <w:position w:val="0"/>
              </w:rPr>
              <w:t>总线 与整流模块通信，从而实现数 据中心的用电节能。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实现数据中心的用电节能。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实现统一综合运维管理，形 成以数据为驱动的综合、可 视化、智能化、自动化管控 体系，提高运营效率，提升 服务质量。</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基于开式蓄冷罐储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冷的能源调峰管理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通过主机与各个受控设备和监 测设备的通信来实现开式蓄冷 罐储冷的能源调峰系统，达到 数据中心节约电力能源和蓄冷 储冷成本，降低能耗的目的。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实现数据中心节约电力能源 和蓄冷储冷成本，降低能 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实现统一综合运维管理，形 成以数据为驱动的综合、可 视化、智能化、自动化管控 体系，提高运营效率，提升 服务质量。</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云计算数据中心光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采用光伏发电技术，从“源</w:t>
            </w:r>
            <w:r>
              <w:rPr>
                <w:rFonts w:ascii="Times New Roman" w:eastAsia="Times New Roman" w:hAnsi="Times New Roman" w:cs="Times New Roman"/>
                <w:color w:val="000000"/>
                <w:spacing w:val="0"/>
                <w:w w:val="100"/>
                <w:position w:val="0"/>
              </w:rPr>
              <w:t>-</w:t>
            </w:r>
            <w:r>
              <w:rPr>
                <w:color w:val="000000"/>
                <w:spacing w:val="0"/>
                <w:w w:val="100"/>
                <w:position w:val="0"/>
              </w:rPr>
              <w:t>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提升数据中心的用能效率，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实现统一综合运维管理，形</w:t>
            </w:r>
          </w:p>
        </w:tc>
      </w:tr>
    </w:tbl>
    <w:p>
      <w:pPr>
        <w:spacing w:lineRule="exact" w:line="1"/>
        <w:rPr>
          <w:sz w:val="2"/>
          <w:szCs w:val="2"/>
        </w:rPr>
      </w:pPr>
      <w:r>
        <w:br w:type="page"/>
      </w:r>
    </w:p>
    <w:tbl>
      <w:tblPr>
        <w:tblOverlap w:val="never"/>
        <w:jc w:val="center"/>
        <w:tblLayout w:type="fixed"/>
      </w:tblPr>
      <w:tblGrid>
        <w:gridCol w:w="1531"/>
        <w:gridCol w:w="2467"/>
        <w:gridCol w:w="1176"/>
        <w:gridCol w:w="2256"/>
        <w:gridCol w:w="2261"/>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6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伏发电系统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荷</w:t>
            </w:r>
            <w:r>
              <w:rPr>
                <w:rFonts w:ascii="Times New Roman" w:eastAsia="Times New Roman" w:hAnsi="Times New Roman" w:cs="Times New Roman"/>
                <w:color w:val="000000"/>
                <w:spacing w:val="0"/>
                <w:w w:val="100"/>
                <w:position w:val="0"/>
              </w:rPr>
              <w:t>-</w:t>
            </w:r>
            <w:r>
              <w:rPr>
                <w:color w:val="000000"/>
                <w:spacing w:val="0"/>
                <w:w w:val="100"/>
                <w:position w:val="0"/>
              </w:rPr>
              <w:t>控”及智慧低碳环保方 面，打造“新能源</w:t>
            </w:r>
            <w:r>
              <w:rPr>
                <w:rFonts w:ascii="Times New Roman" w:eastAsia="Times New Roman" w:hAnsi="Times New Roman" w:cs="Times New Roman"/>
                <w:color w:val="000000"/>
                <w:spacing w:val="0"/>
                <w:w w:val="100"/>
                <w:position w:val="0"/>
              </w:rPr>
              <w:t>+</w:t>
            </w:r>
            <w:r>
              <w:rPr>
                <w:color w:val="000000"/>
                <w:spacing w:val="0"/>
                <w:w w:val="100"/>
                <w:position w:val="0"/>
              </w:rPr>
              <w:t>节能</w:t>
            </w:r>
            <w:r>
              <w:rPr>
                <w:rFonts w:ascii="Times New Roman" w:eastAsia="Times New Roman" w:hAnsi="Times New Roman" w:cs="Times New Roman"/>
                <w:color w:val="000000"/>
                <w:spacing w:val="0"/>
                <w:w w:val="100"/>
                <w:position w:val="0"/>
              </w:rPr>
              <w:t>+</w:t>
            </w:r>
            <w:r>
              <w:rPr>
                <w:color w:val="000000"/>
                <w:spacing w:val="0"/>
                <w:w w:val="100"/>
                <w:position w:val="0"/>
              </w:rPr>
              <w:t>环 保”的绿色概念建筑能源体 系，降低云数据基地用电费 用，同时为企业实现碳达峰、 碳中和的发展目标提供有效的 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实现碳达峰、碳中和的发展 目标。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成以数据为驱动的综合、可 视化、智能化、自动化管控 体系，提高运营效率，提升 服务质量。</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运维监控系统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通过实现企业数据中心</w:t>
            </w:r>
            <w:r>
              <w:rPr>
                <w:rFonts w:ascii="Times New Roman" w:eastAsia="Times New Roman" w:hAnsi="Times New Roman" w:cs="Times New Roman"/>
                <w:color w:val="000000"/>
                <w:spacing w:val="0"/>
                <w:w w:val="100"/>
                <w:position w:val="0"/>
              </w:rPr>
              <w:t>IT</w:t>
            </w:r>
            <w:r>
              <w:rPr>
                <w:color w:val="000000"/>
                <w:spacing w:val="0"/>
                <w:w w:val="100"/>
                <w:position w:val="0"/>
              </w:rPr>
              <w:t>资 源对象，从配置、交付、监 控、操作及分析各运维场景的 自动化，全面提升数据中心技 术运维的工作效能。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全面提升数据中心技术运维 的工作效能。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实现统一综合运维管理，形 成以数据为驱动的综合、可 视化、智能化、自动化管控 体系，提高运营效率，提升 服务质量。</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设施监控系统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综合利用计算机网络技术、数 据库技术、通信技术、自动控 制技术、新型传感技术等构成 的计算机网络，实现基于集中 管理监控模式的自动化、智能 化和高效率。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实现机房从有人值守到少人 或无人值守，促进机房维护 现代化。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实现统一综合运维管理，形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成以数据为驱动的综合、可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视化、智能化、自动化管控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体系，提高运营效率，提升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服务质量。</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openstack</w:t>
            </w:r>
            <w:r>
              <w:rPr>
                <w:color w:val="000000"/>
                <w:spacing w:val="0"/>
                <w:w w:val="100"/>
                <w:position w:val="0"/>
              </w:rPr>
              <w:t>的 混合云平台管理系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实现对</w:t>
            </w:r>
            <w:r>
              <w:rPr>
                <w:rFonts w:ascii="Times New Roman" w:eastAsia="Times New Roman" w:hAnsi="Times New Roman" w:cs="Times New Roman"/>
                <w:color w:val="000000"/>
                <w:spacing w:val="0"/>
                <w:w w:val="100"/>
                <w:position w:val="0"/>
              </w:rPr>
              <w:t>IT</w:t>
            </w:r>
            <w:r>
              <w:rPr>
                <w:color w:val="000000"/>
                <w:spacing w:val="0"/>
                <w:w w:val="100"/>
                <w:position w:val="0"/>
              </w:rPr>
              <w:t>的统一规划与管控 多种云服务资源池和服务目 录，便捷的</w:t>
            </w:r>
            <w:r>
              <w:rPr>
                <w:rFonts w:ascii="Times New Roman" w:eastAsia="Times New Roman" w:hAnsi="Times New Roman" w:cs="Times New Roman"/>
                <w:color w:val="000000"/>
                <w:spacing w:val="0"/>
                <w:w w:val="100"/>
                <w:position w:val="0"/>
              </w:rPr>
              <w:t>IT</w:t>
            </w:r>
            <w:r>
              <w:rPr>
                <w:color w:val="000000"/>
                <w:spacing w:val="0"/>
                <w:w w:val="100"/>
                <w:position w:val="0"/>
              </w:rPr>
              <w:t>服务使用方 式，实现对业务服务需求的快 速响应，保证资源部署的一致 性和高效利用率。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实现对网络、存储、计算、 安全、业务等云资源的运维 管理，基于多种云平台</w:t>
            </w:r>
            <w:r>
              <w:rPr>
                <w:rFonts w:ascii="Times New Roman" w:eastAsia="Times New Roman" w:hAnsi="Times New Roman" w:cs="Times New Roman"/>
                <w:color w:val="000000"/>
                <w:spacing w:val="0"/>
                <w:w w:val="100"/>
                <w:position w:val="0"/>
              </w:rPr>
              <w:t xml:space="preserve">API </w:t>
            </w:r>
            <w:r>
              <w:rPr>
                <w:color w:val="000000"/>
                <w:spacing w:val="0"/>
                <w:w w:val="100"/>
                <w:position w:val="0"/>
              </w:rPr>
              <w:t>实现对公有云资源的运维管 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以客户需求为中心，持续创 新，提供更好的用户体验。</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APP</w:t>
            </w:r>
            <w:r>
              <w:rPr>
                <w:color w:val="000000"/>
                <w:spacing w:val="0"/>
                <w:w w:val="100"/>
                <w:position w:val="0"/>
              </w:rPr>
              <w:t>转化统计分析 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了解目前市场各类型</w:t>
            </w:r>
            <w:r>
              <w:rPr>
                <w:rFonts w:ascii="Times New Roman" w:eastAsia="Times New Roman" w:hAnsi="Times New Roman" w:cs="Times New Roman"/>
                <w:color w:val="000000"/>
                <w:spacing w:val="0"/>
                <w:w w:val="100"/>
                <w:position w:val="0"/>
              </w:rPr>
              <w:t>APP</w:t>
            </w:r>
            <w:r>
              <w:rPr>
                <w:color w:val="000000"/>
                <w:spacing w:val="0"/>
                <w:w w:val="100"/>
                <w:position w:val="0"/>
              </w:rPr>
              <w:t>数据 运行情况，更好分析客户群体 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建成实际可用的数据分析工 具，实现</w:t>
            </w:r>
            <w:r>
              <w:rPr>
                <w:rFonts w:ascii="Times New Roman" w:eastAsia="Times New Roman" w:hAnsi="Times New Roman" w:cs="Times New Roman"/>
                <w:color w:val="000000"/>
                <w:spacing w:val="0"/>
                <w:w w:val="100"/>
                <w:position w:val="0"/>
              </w:rPr>
              <w:t>APP</w:t>
            </w:r>
            <w:r>
              <w:rPr>
                <w:color w:val="000000"/>
                <w:spacing w:val="0"/>
                <w:w w:val="100"/>
                <w:position w:val="0"/>
              </w:rPr>
              <w:t>数据实时调 取，即时分析。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借助</w:t>
            </w:r>
            <w:r>
              <w:rPr>
                <w:rFonts w:ascii="Times New Roman" w:eastAsia="Times New Roman" w:hAnsi="Times New Roman" w:cs="Times New Roman"/>
                <w:color w:val="000000"/>
                <w:spacing w:val="0"/>
                <w:w w:val="100"/>
                <w:position w:val="0"/>
              </w:rPr>
              <w:t>APP</w:t>
            </w:r>
            <w:r>
              <w:rPr>
                <w:color w:val="000000"/>
                <w:spacing w:val="0"/>
                <w:w w:val="100"/>
                <w:position w:val="0"/>
              </w:rPr>
              <w:t>的发展，通过开 展一系列活动，建立品牌推 广及客户服务为一体的运营 平台。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高级创意批量操作 助手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实现大量数据批量、个性化、 精准的投放操作，提高工作效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完成程序建设，实现与其他 相关软件借口对接，满足批 量个性化的帮助客户进行数 据处理。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帮助广告主减少人员等成本 开支，精准的控制预算，解 决海量关键词难管理。</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广告促审助手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140"/>
              <w:jc w:val="both"/>
            </w:pPr>
            <w:r>
              <w:rPr>
                <w:color w:val="000000"/>
                <w:spacing w:val="0"/>
                <w:w w:val="100"/>
                <w:position w:val="0"/>
              </w:rPr>
              <w:t>实现快速精准的数据审核工 作，帮助使用者规范操作。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形成完整独立工具，可以满 足不同定位的使用者按照各 自需求进行数据方案定制及 操作。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针对专题进行相关搜索，运 用个性化搜索优势，定期抓 取客户信息，进行分析后提 供给客户。</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广告投放数量监测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实时监测投放数据情况，及时 反馈投放数据及相关问题。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完成系统搭建，将测试好的 系统投放到市场，满足客户 需求的同时增加公司服务收 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赶上信息流广告潮流，利用 相关平台优势，成为信息流 市场的领跑者。</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素材投放效果分析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建立完整的投放效果分析系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通过对不同广告素材投放效 果的统计分析，比对出最佳 投放方式，为客户实现精准 投放。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通过精准分析投放素材，实 现实时掌握市场行情变化，</w:t>
            </w:r>
          </w:p>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抓住客户发展新需求。</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无双</w:t>
            </w:r>
            <w:r>
              <w:rPr>
                <w:rFonts w:ascii="Times New Roman" w:eastAsia="Times New Roman" w:hAnsi="Times New Roman" w:cs="Times New Roman"/>
                <w:color w:val="000000"/>
                <w:spacing w:val="0"/>
                <w:w w:val="100"/>
                <w:position w:val="0"/>
              </w:rPr>
              <w:t>SEO</w:t>
            </w:r>
            <w:r>
              <w:rPr>
                <w:color w:val="000000"/>
                <w:spacing w:val="0"/>
                <w:w w:val="100"/>
                <w:position w:val="0"/>
              </w:rPr>
              <w:t>搜索词 报告工具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掌握实时网络关键词搜索排 名，了解最新新词热词。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利用成型工具分析出客户广 告相关的最热搜索词，为客 户提供更好的投放方案。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实现热词推荐，可以使用户 更快更方便的了解近期的热 点信息，跟随市场节奏。</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无双出价效果分析 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判断不同的出价能够达到的展 示效果，提供最优出价方案。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形成独立分析工具，为客户 前期投放做好分析服务。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完善素材库，能够更好的跟 踪投放效果来优化投放策 略。</w:t>
            </w:r>
          </w:p>
        </w:tc>
      </w:tr>
      <w:tr>
        <w:trPr>
          <w:trHeight w:val="7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无双广点通小时报 告助手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实现专门平台的数据及时反 馈，为客户提供针对性的专业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形成完整易操作的小软件工 具，可单独提供给客户使 用，帮助客户进行数据实时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运用平台大数据监控优势， 提高客户及品牌商满意度。</w:t>
            </w:r>
          </w:p>
        </w:tc>
      </w:tr>
    </w:tbl>
    <w:p>
      <w:pPr>
        <w:spacing w:lineRule="exact" w:line="1"/>
        <w:rPr>
          <w:sz w:val="2"/>
          <w:szCs w:val="2"/>
        </w:rPr>
      </w:pPr>
      <w:r>
        <w:br w:type="page"/>
      </w:r>
    </w:p>
    <w:tbl>
      <w:tblPr>
        <w:tblOverlap w:val="never"/>
        <w:jc w:val="center"/>
        <w:tblLayout w:type="fixed"/>
      </w:tblPr>
      <w:tblGrid>
        <w:gridCol w:w="1531"/>
        <w:gridCol w:w="2467"/>
        <w:gridCol w:w="1176"/>
        <w:gridCol w:w="2256"/>
        <w:gridCol w:w="2261"/>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监测。</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无双广点通效果洞 察工具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实现专门平台的投放效果分析 报告，提高服务的精准性。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搭建专业分析系统，可随时 调整更新数据分析思路，实 现工具自动判断分析，为客 户提供专业服务。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可以帮助广告主了解每个推 广计划广告的投放效果。</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无双广告点击路径 分析工具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通过分析用户群体搜索及点击 路径，帮助客户总结最优的投 放渠道及投放方式。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建立多平台实时追踪系统， 保证数据的完整准确，出具 完整的用户路径分析报告， 更好的辅助客户投放方案的 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提高广告系统针对性，实现 展示广告精准投放，提升广 告投放效果。</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无双广告效果分析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能够得到完整准确的广告投放 效果分析报告，定位原因，解 决客户投放问题。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针对不同投放方式，投放渠 道等建立统一标准，统一字 段分析的工具，出具有效的 分析报告。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运用平台实现广告效果的精 准检测与评估，更好的分析 现代新媒体的问题及发展趋 势。</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无双快手广告平台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针对专门投放渠道建立互通的 投放平台，实现客户实时精准 的投放操作。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在媒体方与客户方之间建立 实时投放操作渠道，实现客 户自行掌握并控制投放节 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利用快手平台，实现精准反 馈，提高广告投放方案制作 效率，同时抢占市场流行平 台广告资源。</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无双网站流量分析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对不同运营模式，不同合作方 式的外部网站进行统一流量数 据分析，掌握对方点击关键字 及主要用户群体信息。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搭建出完整统一的分析平 台，适用于国内外各大热门 网站流量分析，掌握更多更 精准的实际用户信息，辅助 我司为客户提供出更优的投 放方案。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数据流量探针分析，实现对 多种刘采集系统的数据进行 统一和关联分析，以达到分 析的深度和精准度。</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信息流创意程序化 创建系统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模拟分析不同方式信息流走向 效果，针对不同客户提供定制 的投放方案建议。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完成系统建设，在与客户合 作初期，能用系统帮助客户 看到更多针对性的投放方式 产生的不同效果，让客户能 够按照自身需求选择最合适 的投放方案。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通过频繁创意组合，测试最 佳效果元素，产生最佳投放 方案。</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Ops Genius</w:t>
            </w:r>
            <w:r>
              <w:rPr>
                <w:color w:val="000000"/>
                <w:spacing w:val="0"/>
                <w:w w:val="100"/>
                <w:position w:val="0"/>
              </w:rPr>
              <w:t>多云资 源管理平台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方便客户管理多个公有云平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帮助客户实现多云管理。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简化云管理、提高运维效 率、降低成本、提升资源利 用率。</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AWS SageMaker</w:t>
            </w:r>
            <w:r>
              <w:rPr>
                <w:color w:val="000000"/>
                <w:spacing w:val="0"/>
                <w:w w:val="100"/>
                <w:position w:val="0"/>
              </w:rPr>
              <w:t>的人工 智能研究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通过先进的算法、云原生的架 构和持续的迭代能力，达到用 户个性化推荐的目的。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支持定制化插件，预设有针 对不同场景的模型，兼顾了 灵活性和完整性，预测客户 计划向客户推荐相关的内 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利用</w:t>
            </w:r>
            <w:r>
              <w:rPr>
                <w:rFonts w:ascii="Times New Roman" w:eastAsia="Times New Roman" w:hAnsi="Times New Roman" w:cs="Times New Roman"/>
                <w:color w:val="000000"/>
                <w:spacing w:val="0"/>
                <w:w w:val="100"/>
                <w:position w:val="0"/>
              </w:rPr>
              <w:t>AI</w:t>
            </w:r>
            <w:r>
              <w:rPr>
                <w:color w:val="000000"/>
                <w:spacing w:val="0"/>
                <w:w w:val="100"/>
                <w:position w:val="0"/>
              </w:rPr>
              <w:t>去给予客户定制话 的服务。</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账单系统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随着公司签约的客户越来越 多，每月需要出具的账单量很 大，已经不能满足手动处理的 要求，人为处理不仅效率低也 很容易产生错误。在这个背景 下，急需开发一套账单管理系 统，提高处理效率，降低错误 风险，提升用户满意度。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账单管理系统在</w:t>
            </w:r>
            <w:r>
              <w:rPr>
                <w:rFonts w:ascii="Times New Roman" w:eastAsia="Times New Roman" w:hAnsi="Times New Roman" w:cs="Times New Roman"/>
                <w:color w:val="000000"/>
                <w:spacing w:val="0"/>
                <w:w w:val="100"/>
                <w:position w:val="0"/>
              </w:rPr>
              <w:t>1.0</w:t>
            </w:r>
            <w:r>
              <w:rPr>
                <w:color w:val="000000"/>
                <w:spacing w:val="0"/>
                <w:w w:val="100"/>
                <w:position w:val="0"/>
              </w:rPr>
              <w:t>版本计 划实现根据不同维度的账单 拆分方式，出具准确的费用 报告。平台通过可视化、友 好的界面把复杂账单计算， 通过工具让使用人员对账单 管理变的更轻松高效。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为公司提供一个账单工具， 让公司提高处理账单效率。</w:t>
            </w:r>
          </w:p>
        </w:tc>
      </w:tr>
      <w:tr>
        <w:trPr>
          <w:trHeight w:val="15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高性能</w:t>
            </w:r>
            <w:r>
              <w:rPr>
                <w:rFonts w:ascii="Times New Roman" w:eastAsia="Times New Roman" w:hAnsi="Times New Roman" w:cs="Times New Roman"/>
                <w:color w:val="000000"/>
                <w:spacing w:val="0"/>
                <w:w w:val="100"/>
                <w:position w:val="0"/>
              </w:rPr>
              <w:t>SD-WAN</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网络服务开发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将企业的分支、总部和多云之 间互联起来，应用在不同混合 链路之间，选择最优的进行传 输，提供优质的上云体验。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pPr>
            <w:r>
              <w:rPr>
                <w:color w:val="000000"/>
                <w:spacing w:val="0"/>
                <w:w w:val="100"/>
                <w:position w:val="0"/>
              </w:rPr>
              <w:t>通过部署</w:t>
            </w:r>
            <w:r>
              <w:rPr>
                <w:rFonts w:ascii="Times New Roman" w:eastAsia="Times New Roman" w:hAnsi="Times New Roman" w:cs="Times New Roman"/>
                <w:color w:val="000000"/>
                <w:spacing w:val="0"/>
                <w:w w:val="100"/>
                <w:position w:val="0"/>
              </w:rPr>
              <w:t>SD-WAN</w:t>
            </w:r>
            <w:r>
              <w:rPr>
                <w:color w:val="000000"/>
                <w:spacing w:val="0"/>
                <w:w w:val="100"/>
                <w:position w:val="0"/>
              </w:rPr>
              <w:t>可以提 高企业分支网络的可靠性、 灵活性和运维效率，确保分 支网络一直在线，保证业务 的连续和稳定。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为企业提供分支与分支、分 支与数据中心之间提供全场 景随需互联，并通过应用级 智能选路与智能加速、智能 运维，构建更好的业务体 验。</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w:t>
            </w:r>
          </w:p>
        </w:tc>
      </w:tr>
      <w:tr>
        <w:trPr>
          <w:trHeight w:val="326" w:hRule="exact"/>
        </w:trPr>
        <w:tc>
          <w:tcPr>
            <w:gridSpan w:val="4"/>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w:t>
            </w:r>
          </w:p>
        </w:tc>
      </w:tr>
      <w:tr>
        <w:trPr>
          <w:trHeight w:val="326" w:hRule="exact"/>
        </w:trPr>
        <w:tc>
          <w:tcPr>
            <w:gridSpan w:val="4"/>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331"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260,811,072.83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217,779,837.56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236,898,909.83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7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5</w:t>
      </w:r>
      <w:bookmarkEnd w:id="141"/>
      <w:r>
        <w:rPr>
          <w:color w:val="000000"/>
          <w:spacing w:val="0"/>
          <w:w w:val="100"/>
          <w:position w:val="0"/>
        </w:rPr>
        <w:t>、现金流</w:t>
      </w:r>
      <w:bookmarkEnd w:id="139"/>
      <w:bookmarkEnd w:id="140"/>
      <w:bookmarkEnd w:id="14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8,077,628,909.10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8,122,541,597.46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6,636,222,596.38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6,674,252,689.16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1,441,406,312.72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1,448,288,908.30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268,107,527.44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911,396,605.38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4,660,065,369.84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2,259,936,728.18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-4,391,957,842.40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-1,348,540,122.80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5,677,926,222.36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1,348,177,233.40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1,679,414,176.77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902,385,159.88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86.11%</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筹资活动产生的现金流量净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3,998,512,045.59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445,792,073.52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796.95%</w:t>
            </w:r>
          </w:p>
        </w:tc>
      </w:tr>
    </w:tbl>
    <w:tbl>
      <w:tblPr>
        <w:tblOverlap w:val="never"/>
        <w:jc w:val="center"/>
        <w:tblLayout w:type="fixed"/>
      </w:tblPr>
      <w:tblGrid>
        <w:gridCol w:w="2400"/>
        <w:gridCol w:w="2390"/>
        <w:gridCol w:w="2395"/>
        <w:gridCol w:w="2400"/>
      </w:tblGrid>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1,046,927,582.48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545,540,859.02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91.91%</w:t>
            </w:r>
          </w:p>
        </w:tc>
      </w:tr>
    </w:tbl>
    <w:p>
      <w:pPr>
        <w:pStyle w:val="Style20"/>
        <w:keepNext w:val="0"/>
        <w:keepLines w:val="0"/>
        <w:widowControl w:val="0"/>
        <w:shd w:val="clear" w:color="auto" w:fill="auto"/>
        <w:bidi w:val="0"/>
        <w:spacing w:before="0" w:after="120" w:line="307" w:lineRule="exact"/>
        <w:ind w:left="0" w:right="0" w:firstLine="0"/>
        <w:jc w:val="both"/>
      </w:pPr>
      <w:r>
        <w:rPr>
          <w:color w:val="000000"/>
          <w:spacing w:val="0"/>
          <w:w w:val="100"/>
          <w:position w:val="0"/>
        </w:rPr>
        <w:t>相关数据同比发生重大变动的主要影响因素说明</w:t>
      </w:r>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tabs>
          <w:tab w:pos="334" w:val="left"/>
        </w:tabs>
        <w:bidi w:val="0"/>
        <w:spacing w:before="0" w:after="120" w:line="307" w:lineRule="exact"/>
        <w:ind w:left="0" w:right="0" w:firstLine="0"/>
        <w:jc w:val="both"/>
      </w:pPr>
      <w:bookmarkStart w:id="143" w:name="bookmark143"/>
      <w:r>
        <w:rPr>
          <w:rFonts w:ascii="Times New Roman" w:eastAsia="Times New Roman" w:hAnsi="Times New Roman" w:cs="Times New Roman"/>
          <w:color w:val="000000"/>
          <w:spacing w:val="0"/>
          <w:w w:val="100"/>
          <w:position w:val="0"/>
        </w:rPr>
        <w:t>1</w:t>
      </w:r>
      <w:bookmarkEnd w:id="143"/>
      <w:r>
        <w:rPr>
          <w:color w:val="000000"/>
          <w:spacing w:val="0"/>
          <w:w w:val="100"/>
          <w:position w:val="0"/>
        </w:rPr>
        <w:t>、</w:t>
        <w:tab/>
        <w:t>投资活动现金流入减少的主要原因为到期收回的现金管理产品减少；</w:t>
      </w:r>
    </w:p>
    <w:p>
      <w:pPr>
        <w:pStyle w:val="Style20"/>
        <w:keepNext w:val="0"/>
        <w:keepLines w:val="0"/>
        <w:widowControl w:val="0"/>
        <w:shd w:val="clear" w:color="auto" w:fill="auto"/>
        <w:tabs>
          <w:tab w:pos="354" w:val="left"/>
        </w:tabs>
        <w:bidi w:val="0"/>
        <w:spacing w:before="0" w:after="120" w:line="307" w:lineRule="exact"/>
        <w:ind w:left="0" w:right="0" w:firstLine="0"/>
        <w:jc w:val="both"/>
      </w:pPr>
      <w:bookmarkStart w:id="144" w:name="bookmark144"/>
      <w:r>
        <w:rPr>
          <w:rFonts w:ascii="Times New Roman" w:eastAsia="Times New Roman" w:hAnsi="Times New Roman" w:cs="Times New Roman"/>
          <w:color w:val="000000"/>
          <w:spacing w:val="0"/>
          <w:w w:val="100"/>
          <w:position w:val="0"/>
        </w:rPr>
        <w:t>2</w:t>
      </w:r>
      <w:bookmarkEnd w:id="144"/>
      <w:r>
        <w:rPr>
          <w:color w:val="000000"/>
          <w:spacing w:val="0"/>
          <w:w w:val="100"/>
          <w:position w:val="0"/>
        </w:rPr>
        <w:t>、</w:t>
        <w:tab/>
        <w:t>投资活动现金流出增加的主要原因为数据中心建设投入增加以及购买现金管理产品支出增加；</w:t>
      </w:r>
    </w:p>
    <w:p>
      <w:pPr>
        <w:pStyle w:val="Style20"/>
        <w:keepNext w:val="0"/>
        <w:keepLines w:val="0"/>
        <w:widowControl w:val="0"/>
        <w:shd w:val="clear" w:color="auto" w:fill="auto"/>
        <w:tabs>
          <w:tab w:pos="354" w:val="left"/>
        </w:tabs>
        <w:bidi w:val="0"/>
        <w:spacing w:before="0" w:after="120" w:line="307" w:lineRule="exact"/>
        <w:ind w:left="0" w:right="0" w:firstLine="0"/>
        <w:jc w:val="both"/>
      </w:pPr>
      <w:bookmarkStart w:id="145" w:name="bookmark145"/>
      <w:r>
        <w:rPr>
          <w:rFonts w:ascii="Times New Roman" w:eastAsia="Times New Roman" w:hAnsi="Times New Roman" w:cs="Times New Roman"/>
          <w:color w:val="000000"/>
          <w:spacing w:val="0"/>
          <w:w w:val="100"/>
          <w:position w:val="0"/>
        </w:rPr>
        <w:t>3</w:t>
      </w:r>
      <w:bookmarkEnd w:id="145"/>
      <w:r>
        <w:rPr>
          <w:color w:val="000000"/>
          <w:spacing w:val="0"/>
          <w:w w:val="100"/>
          <w:position w:val="0"/>
        </w:rPr>
        <w:t>、</w:t>
        <w:tab/>
        <w:t>筹资活动现金流入增加的主要原因为报告期收到定向增发募集资金以及金融机构借款增加；</w:t>
      </w:r>
    </w:p>
    <w:p>
      <w:pPr>
        <w:pStyle w:val="Style20"/>
        <w:keepNext w:val="0"/>
        <w:keepLines w:val="0"/>
        <w:widowControl w:val="0"/>
        <w:shd w:val="clear" w:color="auto" w:fill="auto"/>
        <w:tabs>
          <w:tab w:pos="354" w:val="left"/>
        </w:tabs>
        <w:bidi w:val="0"/>
        <w:spacing w:before="0" w:after="380" w:line="307" w:lineRule="exact"/>
        <w:ind w:left="0" w:right="0" w:firstLine="0"/>
        <w:jc w:val="both"/>
      </w:pPr>
      <w:bookmarkStart w:id="146" w:name="bookmark146"/>
      <w:r>
        <w:rPr>
          <w:rFonts w:ascii="Times New Roman" w:eastAsia="Times New Roman" w:hAnsi="Times New Roman" w:cs="Times New Roman"/>
          <w:color w:val="000000"/>
          <w:spacing w:val="0"/>
          <w:w w:val="100"/>
          <w:position w:val="0"/>
        </w:rPr>
        <w:t>4</w:t>
      </w:r>
      <w:bookmarkEnd w:id="146"/>
      <w:r>
        <w:rPr>
          <w:color w:val="000000"/>
          <w:spacing w:val="0"/>
          <w:w w:val="100"/>
          <w:position w:val="0"/>
        </w:rPr>
        <w:t>、</w:t>
        <w:tab/>
        <w:t>筹资活动现金流出增加的主要原因是偿还金融机构借款增加。</w:t>
      </w:r>
    </w:p>
    <w:p>
      <w:pPr>
        <w:pStyle w:val="Style20"/>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80" w:line="307" w:lineRule="exact"/>
        <w:ind w:left="0" w:right="0" w:firstLine="200"/>
        <w:jc w:val="left"/>
      </w:pPr>
      <w:r>
        <w:rPr>
          <w:color w:val="000000"/>
          <w:spacing w:val="0"/>
          <w:w w:val="100"/>
          <w:position w:val="0"/>
        </w:rPr>
        <w:t>报告期内公司经营活动产生的现金净额</w:t>
      </w:r>
      <w:r>
        <w:rPr>
          <w:rFonts w:ascii="Times New Roman" w:eastAsia="Times New Roman" w:hAnsi="Times New Roman" w:cs="Times New Roman"/>
          <w:color w:val="000000"/>
          <w:spacing w:val="0"/>
          <w:w w:val="100"/>
          <w:position w:val="0"/>
        </w:rPr>
        <w:t>1,441,406,312.72</w:t>
      </w:r>
      <w:r>
        <w:rPr>
          <w:color w:val="000000"/>
          <w:spacing w:val="0"/>
          <w:w w:val="100"/>
          <w:position w:val="0"/>
        </w:rPr>
        <w:t>元，本年度净利润</w:t>
      </w:r>
      <w:r>
        <w:rPr>
          <w:rFonts w:ascii="Times New Roman" w:eastAsia="Times New Roman" w:hAnsi="Times New Roman" w:cs="Times New Roman"/>
          <w:color w:val="000000"/>
          <w:spacing w:val="0"/>
          <w:w w:val="100"/>
          <w:position w:val="0"/>
        </w:rPr>
        <w:t>814,980,937.82</w:t>
      </w:r>
      <w:r>
        <w:rPr>
          <w:color w:val="000000"/>
          <w:spacing w:val="0"/>
          <w:w w:val="100"/>
          <w:position w:val="0"/>
        </w:rPr>
        <w:t>元，主要差异为折旧摊销等非付 现费用、支付借款利息。详见</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第十节、财务报告七、合并财务报表项目注释</w:t>
      </w:r>
      <w:r>
        <w:rPr>
          <w:rFonts w:ascii="Times New Roman" w:eastAsia="Times New Roman" w:hAnsi="Times New Roman" w:cs="Times New Roman"/>
          <w:color w:val="000000"/>
          <w:spacing w:val="0"/>
          <w:w w:val="100"/>
          <w:position w:val="0"/>
        </w:rPr>
        <w:t>54</w:t>
      </w:r>
      <w:r>
        <w:rPr>
          <w:color w:val="000000"/>
          <w:spacing w:val="0"/>
          <w:w w:val="100"/>
          <w:position w:val="0"/>
        </w:rPr>
        <w:t>、现金流量表补充资料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keepLines/>
        <w:widowControl w:val="0"/>
        <w:shd w:val="clear" w:color="auto" w:fill="auto"/>
        <w:tabs>
          <w:tab w:pos="517" w:val="left"/>
        </w:tabs>
        <w:bidi w:val="0"/>
        <w:spacing w:before="0" w:after="3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五</w:t>
      </w:r>
      <w:bookmarkEnd w:id="149"/>
      <w:r>
        <w:rPr>
          <w:color w:val="000000"/>
          <w:spacing w:val="0"/>
          <w:w w:val="100"/>
          <w:position w:val="0"/>
        </w:rPr>
        <w:t>、</w:t>
        <w:tab/>
        <w:t>非主营业务情况</w:t>
      </w:r>
      <w:bookmarkEnd w:id="147"/>
      <w:bookmarkEnd w:id="148"/>
      <w:bookmarkEnd w:id="150"/>
    </w:p>
    <w:p>
      <w:pPr>
        <w:pStyle w:val="Style2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六</w:t>
      </w:r>
      <w:bookmarkEnd w:id="153"/>
      <w:r>
        <w:rPr>
          <w:color w:val="000000"/>
          <w:spacing w:val="0"/>
          <w:w w:val="100"/>
          <w:position w:val="0"/>
        </w:rPr>
        <w:t>、</w:t>
        <w:tab/>
        <w:t>资产及负债状况分析</w:t>
      </w:r>
      <w:bookmarkEnd w:id="151"/>
      <w:bookmarkEnd w:id="152"/>
      <w:bookmarkEnd w:id="154"/>
    </w:p>
    <w:p>
      <w:pPr>
        <w:pStyle w:val="Style29"/>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w:t>
      </w:r>
      <w:bookmarkEnd w:id="157"/>
      <w:r>
        <w:rPr>
          <w:color w:val="000000"/>
          <w:spacing w:val="0"/>
          <w:w w:val="100"/>
          <w:position w:val="0"/>
        </w:rPr>
        <w:t>、资产构成重大变动情况</w:t>
      </w:r>
      <w:bookmarkEnd w:id="155"/>
      <w:bookmarkEnd w:id="156"/>
      <w:bookmarkEnd w:id="158"/>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326" w:hRule="exact"/>
        </w:trPr>
        <w:tc>
          <w:tcPr>
            <w:vMerge w:val="restart"/>
            <w:tcBorders>
              <w:top w:val="single" w:sz="4"/>
              <w:left w:val="single" w:sz="4"/>
            </w:tcBorders>
            <w:shd w:val="clear" w:color="auto" w:fill="D3D2D2"/>
            <w:vAlign w:val="top"/>
          </w:tcPr>
          <w:p>
            <w:pPr>
              <w:widowControl w:val="0"/>
              <w:rPr>
                <w:sz w:val="10"/>
                <w:szCs w:val="10"/>
              </w:rPr>
            </w:pP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57" w:hRule="exact"/>
        </w:trPr>
        <w:tc>
          <w:tcPr>
            <w:vMerge/>
            <w:tcBorders>
              <w:left w:val="single" w:sz="4"/>
            </w:tcBorders>
            <w:shd w:val="clear" w:color="auto" w:fill="D3D2D2"/>
            <w:vAlign w:val="top"/>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占总资产比 例</w:t>
            </w:r>
          </w:p>
        </w:tc>
        <w:tc>
          <w:tcPr>
            <w:vMerge/>
            <w:tcBorders>
              <w:left w:val="single" w:sz="4"/>
            </w:tcBorders>
            <w:shd w:val="clear" w:color="auto" w:fill="D3D2D2"/>
            <w:vAlign w:val="center"/>
          </w:tcPr>
          <w:p>
            <w:pPr/>
          </w:p>
        </w:tc>
        <w:tc>
          <w:tcPr>
            <w:vMerge/>
            <w:tcBorders>
              <w:left w:val="single" w:sz="4"/>
              <w:right w:val="single" w:sz="4"/>
            </w:tcBorders>
            <w:shd w:val="clear" w:color="auto" w:fill="D3D2D2"/>
            <w:vAlign w:val="center"/>
          </w:tcPr>
          <w:p>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2,269,879,866.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1,222,952,283.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主要原因为公司收到定向增发募集 资金以及金融机构借款增加。</w:t>
            </w: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2,213,448,304.</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1,951,013,230.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10,730,065.55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9,817,014.57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31,586,453.01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主要原因为报告期投资鱼变滕飏科 技（上海）有限公司。</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7,113,013,434.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4,542,611,575.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主要原因为数据中心项目建设完工 转固。</w:t>
            </w: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599,792,458.0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747,613,064.59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40,532,233.40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161,840,103.05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主要原因为合并范围增加智达云创 （三河）科技有限公司，合并抵消 承租智达云创（三河）科技有限公 司不动产确认的使用权资产。</w:t>
            </w: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1,190,930,185.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1,076,653,430.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113,699,950.8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148,768,592.04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2,299,615,993.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1,337,567,466.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主要原因为本年度新增金融机构长</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288"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期借款。</w:t>
            </w:r>
          </w:p>
        </w:tc>
      </w:tr>
      <w:tr>
        <w:trPr>
          <w:trHeight w:val="1258"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21,197,490.31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110,607,313.88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主要原因为合并范围增加智达云创 （三河）科技有限公司，合并抵消 承租智达云创（三河）科技有限公 司不动产确认的租赁负债，以及按 合同约定支付租金。</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1,901,354,355.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80,237,890.92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主要原因为本期购买现金管理产品 增加。</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282,153,405.1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494,721,417.13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主要原因为合并范围增加智达云创</w:t>
            </w:r>
          </w:p>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（三河）科技有限公司，合并抵消 增资保证金。</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 xml:space="preserve">237,017,105 </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169,987,455.68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主要原因为公司待抵扣进项税增加</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1,174,379,015.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704,545,926.73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主要原因为合并范围增加智达云创 （三河）科技有限公司。</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53,513,156.37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34,555,895.73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主要原因为可抵扣暂时性差异增 加。</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1,452,476,511.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983,314,427.86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主要原因为合并范围增加智达云创 （三河）科技有限公司。</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35,250,378.59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67,676,653.24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主要原因为期末计提的应交增值税 和企业所得税减少。</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4,109,632.08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2,120,327.76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主要原因为本年度新增长期借款计 提应付利息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19,102,185.28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主要原因为本期分期收款提供服务 产生的应收款项。</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主要原因为本期预估合同补偿金。</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、以公允价值计量的资产和负债</w:t>
      </w:r>
      <w:bookmarkEnd w:id="159"/>
      <w:bookmarkEnd w:id="160"/>
      <w:bookmarkEnd w:id="162"/>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计公允价值变 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326" w:hRule="exact"/>
        </w:trPr>
        <w:tc>
          <w:tcPr>
            <w:gridSpan w:val="9"/>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80,237,890.9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1,116,464.23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260,000,000.</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1,901,354,355.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36,569,924.6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-3,353,090.00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3,441,190.1</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34,330,265.91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116,807,815.</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1,116,464.23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-3,353,090.00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260,000,000.</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3,441,190.1</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1,935,684,621.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116,807,815.</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1,116,464.23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-3,353,090.00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260,000,000.</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3,441,190.1</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1,935,684,621.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报告期内公司主要资产计量属性是否发生重大变化</w:t>
      </w:r>
    </w:p>
    <w:p>
      <w:pPr>
        <w:pStyle w:val="Style29"/>
        <w:keepNext/>
        <w:keepLines/>
        <w:widowControl w:val="0"/>
        <w:shd w:val="clear" w:color="auto" w:fill="auto"/>
        <w:bidi w:val="0"/>
        <w:spacing w:before="0" w:after="34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、截至报告期末的资产权利受限情况</w:t>
      </w:r>
      <w:bookmarkEnd w:id="163"/>
      <w:bookmarkEnd w:id="164"/>
      <w:bookmarkEnd w:id="166"/>
    </w:p>
    <w:tbl>
      <w:tblPr>
        <w:tblOverlap w:val="never"/>
        <w:jc w:val="center"/>
        <w:tblLayout w:type="fixed"/>
      </w:tblPr>
      <w:tblGrid>
        <w:gridCol w:w="3178"/>
        <w:gridCol w:w="3754"/>
        <w:gridCol w:w="2746"/>
      </w:tblGrid>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1,697,949,911.71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贷款抵押担保</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279,668,148.35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贷款抵押担保</w:t>
            </w:r>
          </w:p>
        </w:tc>
      </w:tr>
      <w:tr>
        <w:trPr>
          <w:trHeight w:val="2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1,977,618,060.06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0"/>
        <w:keepNext w:val="0"/>
        <w:keepLines w:val="0"/>
        <w:widowControl w:val="0"/>
        <w:shd w:val="clear" w:color="auto" w:fill="auto"/>
        <w:tabs>
          <w:tab w:pos="847" w:val="left"/>
        </w:tabs>
        <w:bidi w:val="0"/>
        <w:spacing w:before="0" w:after="120" w:line="312" w:lineRule="exact"/>
        <w:ind w:left="0" w:right="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日，本公司与子公司中金云网作为共同借款人，与中国工商银行股份有限公司北京经济技术开发区 支行签订</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（亦庄）字</w:t>
      </w:r>
      <w:r>
        <w:rPr>
          <w:rFonts w:ascii="Times New Roman" w:eastAsia="Times New Roman" w:hAnsi="Times New Roman" w:cs="Times New Roman"/>
          <w:color w:val="000000"/>
          <w:spacing w:val="0"/>
          <w:w w:val="100"/>
          <w:position w:val="0"/>
        </w:rPr>
        <w:t>00156</w:t>
      </w:r>
      <w:r>
        <w:rPr>
          <w:color w:val="000000"/>
          <w:spacing w:val="0"/>
          <w:w w:val="100"/>
          <w:position w:val="0"/>
        </w:rPr>
        <w:t>号经营性物业支持借款合同，该借款合同项下总贷款金额</w:t>
      </w:r>
      <w:r>
        <w:rPr>
          <w:rFonts w:ascii="Times New Roman" w:eastAsia="Times New Roman" w:hAnsi="Times New Roman" w:cs="Times New Roman"/>
          <w:color w:val="000000"/>
          <w:spacing w:val="0"/>
          <w:w w:val="100"/>
          <w:position w:val="0"/>
        </w:rPr>
        <w:t>15</w:t>
      </w:r>
      <w:r>
        <w:rPr>
          <w:color w:val="000000"/>
          <w:spacing w:val="0"/>
          <w:w w:val="100"/>
          <w:position w:val="0"/>
        </w:rPr>
        <w:t>亿元，借款期限</w:t>
      </w:r>
      <w:r>
        <w:rPr>
          <w:rFonts w:ascii="Times New Roman" w:eastAsia="Times New Roman" w:hAnsi="Times New Roman" w:cs="Times New Roman"/>
          <w:color w:val="000000"/>
          <w:spacing w:val="0"/>
          <w:w w:val="100"/>
          <w:position w:val="0"/>
        </w:rPr>
        <w:t>15</w:t>
      </w:r>
      <w:r>
        <w:rPr>
          <w:color w:val="000000"/>
          <w:spacing w:val="0"/>
          <w:w w:val="100"/>
          <w:position w:val="0"/>
        </w:rPr>
        <w:t>年。以中金云 网位于北京经济技术开发区博兴八路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3</w:t>
      </w:r>
      <w:r>
        <w:rPr>
          <w:color w:val="000000"/>
          <w:spacing w:val="0"/>
          <w:w w:val="100"/>
          <w:position w:val="0"/>
        </w:rPr>
        <w:t>幢房产（不动产权编号：京（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rPr>
        <w:t>0011007</w:t>
      </w:r>
      <w:r>
        <w:rPr>
          <w:color w:val="000000"/>
          <w:spacing w:val="0"/>
          <w:w w:val="100"/>
          <w:position w:val="0"/>
        </w:rPr>
        <w:t>号）、 北京经济技术开发区博兴八路</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等</w:t>
      </w:r>
      <w:r>
        <w:rPr>
          <w:rFonts w:ascii="Times New Roman" w:eastAsia="Times New Roman" w:hAnsi="Times New Roman" w:cs="Times New Roman"/>
          <w:color w:val="000000"/>
          <w:spacing w:val="0"/>
          <w:w w:val="100"/>
          <w:position w:val="0"/>
        </w:rPr>
        <w:t>3</w:t>
      </w:r>
      <w:r>
        <w:rPr>
          <w:color w:val="000000"/>
          <w:spacing w:val="0"/>
          <w:w w:val="100"/>
          <w:position w:val="0"/>
        </w:rPr>
        <w:t>套（不动产权编号：京（</w:t>
      </w:r>
      <w:r>
        <w:rPr>
          <w:rFonts w:ascii="Times New Roman" w:eastAsia="Times New Roman" w:hAnsi="Times New Roman" w:cs="Times New Roman"/>
          <w:color w:val="000000"/>
          <w:spacing w:val="0"/>
          <w:w w:val="100"/>
          <w:position w:val="0"/>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rPr>
        <w:t>0013938</w:t>
      </w:r>
      <w:r>
        <w:rPr>
          <w:color w:val="000000"/>
          <w:spacing w:val="0"/>
          <w:w w:val="100"/>
          <w:position w:val="0"/>
        </w:rPr>
        <w:t>号）设定抵 押，以融资期内中金云网数据中心项目实现的经营收入设定质押，并由耿殿根个人承担无限连带责任保证担保。截至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日，贷款余额</w:t>
      </w:r>
      <w:r>
        <w:rPr>
          <w:rFonts w:ascii="Times New Roman" w:eastAsia="Times New Roman" w:hAnsi="Times New Roman" w:cs="Times New Roman"/>
          <w:color w:val="000000"/>
          <w:spacing w:val="0"/>
          <w:w w:val="100"/>
          <w:position w:val="0"/>
        </w:rPr>
        <w:t>881,086,399.49</w:t>
      </w:r>
      <w:r>
        <w:rPr>
          <w:color w:val="000000"/>
          <w:spacing w:val="0"/>
          <w:w w:val="100"/>
          <w:position w:val="0"/>
        </w:rPr>
        <w:t>元。</w:t>
      </w:r>
    </w:p>
    <w:p>
      <w:pPr>
        <w:pStyle w:val="Style20"/>
        <w:keepNext w:val="0"/>
        <w:keepLines w:val="0"/>
        <w:widowControl w:val="0"/>
        <w:shd w:val="clear" w:color="auto" w:fill="auto"/>
        <w:bidi w:val="0"/>
        <w:spacing w:before="0" w:after="120" w:line="312" w:lineRule="exact"/>
        <w:ind w:left="0" w:right="0"/>
        <w:jc w:val="left"/>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日，子公司科信盛彩与中国工商银行股份有限公司北京经济技术开发区支行签订《固定资产支持融 资借款合同》（编号：</w:t>
      </w:r>
      <w:r>
        <w:rPr>
          <w:rFonts w:ascii="Times New Roman" w:eastAsia="Times New Roman" w:hAnsi="Times New Roman" w:cs="Times New Roman"/>
          <w:color w:val="000000"/>
          <w:spacing w:val="0"/>
          <w:w w:val="100"/>
          <w:position w:val="0"/>
        </w:rPr>
        <w:t>0020000094-2018</w:t>
      </w:r>
      <w:r>
        <w:rPr>
          <w:color w:val="000000"/>
          <w:spacing w:val="0"/>
          <w:w w:val="100"/>
          <w:position w:val="0"/>
        </w:rPr>
        <w:t>年（亦庄）字</w:t>
      </w:r>
      <w:r>
        <w:rPr>
          <w:rFonts w:ascii="Times New Roman" w:eastAsia="Times New Roman" w:hAnsi="Times New Roman" w:cs="Times New Roman"/>
          <w:color w:val="000000"/>
          <w:spacing w:val="0"/>
          <w:w w:val="100"/>
          <w:position w:val="0"/>
        </w:rPr>
        <w:t>00093</w:t>
      </w:r>
      <w:r>
        <w:rPr>
          <w:color w:val="000000"/>
          <w:spacing w:val="0"/>
          <w:w w:val="100"/>
          <w:position w:val="0"/>
        </w:rPr>
        <w:t>号），科信盛彩以位于北京经济技术开发区瑞合西二路</w:t>
      </w:r>
      <w:r>
        <w:rPr>
          <w:rFonts w:ascii="Times New Roman" w:eastAsia="Times New Roman" w:hAnsi="Times New Roman" w:cs="Times New Roman"/>
          <w:color w:val="000000"/>
          <w:spacing w:val="0"/>
          <w:w w:val="100"/>
          <w:position w:val="0"/>
        </w:rPr>
        <w:t>6</w:t>
      </w:r>
      <w:r>
        <w:rPr>
          <w:color w:val="000000"/>
          <w:spacing w:val="0"/>
          <w:w w:val="100"/>
          <w:position w:val="0"/>
        </w:rPr>
        <w:t>号院的 房屋所有权及对应的土地使用权（不动产权号：京（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）开发区不动产第</w:t>
      </w:r>
      <w:r>
        <w:rPr>
          <w:rFonts w:ascii="Times New Roman" w:eastAsia="Times New Roman" w:hAnsi="Times New Roman" w:cs="Times New Roman"/>
          <w:color w:val="000000"/>
          <w:spacing w:val="0"/>
          <w:w w:val="100"/>
          <w:position w:val="0"/>
        </w:rPr>
        <w:t>0019466</w:t>
      </w:r>
      <w:r>
        <w:rPr>
          <w:color w:val="000000"/>
          <w:spacing w:val="0"/>
          <w:w w:val="100"/>
          <w:position w:val="0"/>
        </w:rPr>
        <w:t>号、京（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）开发区不动产权第 </w:t>
      </w:r>
      <w:r>
        <w:rPr>
          <w:rFonts w:ascii="Times New Roman" w:eastAsia="Times New Roman" w:hAnsi="Times New Roman" w:cs="Times New Roman"/>
          <w:color w:val="000000"/>
          <w:spacing w:val="0"/>
          <w:w w:val="100"/>
          <w:position w:val="0"/>
        </w:rPr>
        <w:t>0019668</w:t>
      </w:r>
      <w:r>
        <w:rPr>
          <w:color w:val="000000"/>
          <w:spacing w:val="0"/>
          <w:w w:val="100"/>
          <w:position w:val="0"/>
        </w:rPr>
        <w:t>号）为抵押，保证人为本公司及自然人耿殿根，合同项下借款金额为</w:t>
      </w:r>
      <w:r>
        <w:rPr>
          <w:rFonts w:ascii="Times New Roman" w:eastAsia="Times New Roman" w:hAnsi="Times New Roman" w:cs="Times New Roman"/>
          <w:color w:val="000000"/>
          <w:spacing w:val="0"/>
          <w:w w:val="100"/>
          <w:position w:val="0"/>
        </w:rPr>
        <w:t>62,000</w:t>
      </w:r>
      <w:r>
        <w:rPr>
          <w:color w:val="000000"/>
          <w:spacing w:val="0"/>
          <w:w w:val="100"/>
          <w:position w:val="0"/>
        </w:rPr>
        <w:t>万元整，借款期限为</w:t>
      </w:r>
      <w:r>
        <w:rPr>
          <w:rFonts w:ascii="Times New Roman" w:eastAsia="Times New Roman" w:hAnsi="Times New Roman" w:cs="Times New Roman"/>
          <w:color w:val="000000"/>
          <w:spacing w:val="0"/>
          <w:w w:val="100"/>
          <w:position w:val="0"/>
        </w:rPr>
        <w:t>10</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日，贷款余额</w:t>
      </w:r>
      <w:r>
        <w:rPr>
          <w:rFonts w:ascii="Times New Roman" w:eastAsia="Times New Roman" w:hAnsi="Times New Roman" w:cs="Times New Roman"/>
          <w:color w:val="000000"/>
          <w:spacing w:val="0"/>
          <w:w w:val="100"/>
          <w:position w:val="0"/>
        </w:rPr>
        <w:t>396,627,634.01</w:t>
      </w:r>
      <w:r>
        <w:rPr>
          <w:color w:val="000000"/>
          <w:spacing w:val="0"/>
          <w:w w:val="100"/>
          <w:position w:val="0"/>
        </w:rPr>
        <w:t>元。</w:t>
      </w:r>
    </w:p>
    <w:p>
      <w:pPr>
        <w:pStyle w:val="Style20"/>
        <w:keepNext w:val="0"/>
        <w:keepLines w:val="0"/>
        <w:widowControl w:val="0"/>
        <w:shd w:val="clear" w:color="auto" w:fill="auto"/>
        <w:bidi w:val="0"/>
        <w:spacing w:before="0" w:after="380" w:line="312" w:lineRule="exact"/>
        <w:ind w:left="0" w:right="0"/>
        <w:jc w:val="left"/>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日，子公司上海中可与招商银行股份有限公司北京分行签订《固定资产借款合同》（编号：</w:t>
      </w:r>
      <w:r>
        <w:rPr>
          <w:rFonts w:ascii="Times New Roman" w:eastAsia="Times New Roman" w:hAnsi="Times New Roman" w:cs="Times New Roman"/>
          <w:color w:val="000000"/>
          <w:spacing w:val="0"/>
          <w:w w:val="100"/>
          <w:position w:val="0"/>
        </w:rPr>
        <w:t>2021</w:t>
      </w:r>
      <w:r>
        <w:rPr>
          <w:color w:val="000000"/>
          <w:spacing w:val="0"/>
          <w:w w:val="100"/>
          <w:position w:val="0"/>
        </w:rPr>
        <w:t>建 国路固定资产借款合同</w:t>
      </w:r>
      <w:r>
        <w:rPr>
          <w:rFonts w:ascii="Times New Roman" w:eastAsia="Times New Roman" w:hAnsi="Times New Roman" w:cs="Times New Roman"/>
          <w:color w:val="000000"/>
          <w:spacing w:val="0"/>
          <w:w w:val="100"/>
          <w:position w:val="0"/>
        </w:rPr>
        <w:t>276</w:t>
      </w:r>
      <w:r>
        <w:rPr>
          <w:color w:val="000000"/>
          <w:spacing w:val="0"/>
          <w:w w:val="100"/>
          <w:position w:val="0"/>
        </w:rPr>
        <w:t>），上海中可将其拥有的坐落在上海市嘉定区胜辛北路</w:t>
      </w:r>
      <w:r>
        <w:rPr>
          <w:rFonts w:ascii="Times New Roman" w:eastAsia="Times New Roman" w:hAnsi="Times New Roman" w:cs="Times New Roman"/>
          <w:color w:val="000000"/>
          <w:spacing w:val="0"/>
          <w:w w:val="100"/>
          <w:position w:val="0"/>
        </w:rPr>
        <w:t>3388</w:t>
      </w:r>
      <w:r>
        <w:rPr>
          <w:color w:val="000000"/>
          <w:spacing w:val="0"/>
          <w:w w:val="100"/>
          <w:position w:val="0"/>
        </w:rPr>
        <w:t>号的土地使用权（土地使用权证书编 号：沪房地嘉字（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007267</w:t>
      </w:r>
      <w:r>
        <w:rPr>
          <w:color w:val="000000"/>
          <w:spacing w:val="0"/>
          <w:w w:val="100"/>
          <w:position w:val="0"/>
        </w:rPr>
        <w:t>号）为抵押</w:t>
      </w:r>
      <w:r>
        <w:rPr>
          <w:color w:val="000000"/>
          <w:spacing w:val="0"/>
          <w:w w:val="100"/>
          <w:position w:val="0"/>
        </w:rPr>
        <w:t>，</w:t>
      </w:r>
      <w:r>
        <w:rPr>
          <w:color w:val="000000"/>
          <w:spacing w:val="0"/>
          <w:w w:val="100"/>
          <w:position w:val="0"/>
        </w:rPr>
        <w:t>以融资期限内上海嘉定绿色云计算基地二期项目产生的全部经营收入提供质 押担保，公司为其上述借款提供无限连带责任保证担保。截至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日，贷款余额</w:t>
      </w:r>
      <w:r>
        <w:rPr>
          <w:rFonts w:ascii="Times New Roman" w:eastAsia="Times New Roman" w:hAnsi="Times New Roman" w:cs="Times New Roman"/>
          <w:color w:val="000000"/>
          <w:spacing w:val="0"/>
          <w:w w:val="100"/>
          <w:position w:val="0"/>
        </w:rPr>
        <w:t>465,725,177.16</w:t>
      </w:r>
      <w:r>
        <w:rPr>
          <w:color w:val="000000"/>
          <w:spacing w:val="0"/>
          <w:w w:val="100"/>
          <w:position w:val="0"/>
        </w:rPr>
        <w:t>元。</w:t>
      </w:r>
    </w:p>
    <w:p>
      <w:pPr>
        <w:pStyle w:val="Style23"/>
        <w:keepNext/>
        <w:keepLines/>
        <w:widowControl w:val="0"/>
        <w:shd w:val="clear" w:color="auto" w:fill="auto"/>
        <w:bidi w:val="0"/>
        <w:spacing w:before="0" w:after="34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七</w:t>
      </w:r>
      <w:bookmarkEnd w:id="172"/>
      <w:r>
        <w:rPr>
          <w:color w:val="000000"/>
          <w:spacing w:val="0"/>
          <w:w w:val="100"/>
          <w:position w:val="0"/>
        </w:rPr>
        <w:t>、投资状况分析</w:t>
      </w:r>
      <w:bookmarkEnd w:id="170"/>
      <w:bookmarkEnd w:id="171"/>
      <w:bookmarkEnd w:id="173"/>
    </w:p>
    <w:p>
      <w:pPr>
        <w:pStyle w:val="Style29"/>
        <w:keepNext/>
        <w:keepLines/>
        <w:widowControl w:val="0"/>
        <w:shd w:val="clear" w:color="auto" w:fill="auto"/>
        <w:bidi w:val="0"/>
        <w:spacing w:before="0" w:after="34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、总体情况</w:t>
      </w:r>
      <w:bookmarkEnd w:id="174"/>
      <w:bookmarkEnd w:id="175"/>
      <w:bookmarkEnd w:id="177"/>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4,660,065,369.84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2,259,936,728.18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、报告期内获取的重大的股权投资情况</w:t>
      </w:r>
      <w:bookmarkEnd w:id="178"/>
      <w:bookmarkEnd w:id="179"/>
      <w:bookmarkEnd w:id="181"/>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1733"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主要业 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投资方 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投资金 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持股比 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资金来 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投资期 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产品类 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预计 收益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是否涉 诉</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披露索 引（如 有）</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智达云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1,127,0 </w:t>
            </w: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发行股 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m.cn</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44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河）科 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心、房 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凤红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 xml:space="preserve">商变 更， 公司 已支 付增 资款 </w:t>
            </w:r>
            <w:r>
              <w:rPr>
                <w:rFonts w:ascii="Times New Roman" w:eastAsia="Times New Roman" w:hAnsi="Times New Roman" w:cs="Times New Roman"/>
                <w:color w:val="000000"/>
                <w:spacing w:val="0"/>
                <w:w w:val="100"/>
                <w:position w:val="0"/>
              </w:rPr>
              <w:t>65500 0</w:t>
            </w:r>
            <w:r>
              <w:rPr>
                <w:color w:val="000000"/>
                <w:spacing w:val="0"/>
                <w:w w:val="100"/>
                <w:position w:val="0"/>
              </w:rPr>
              <w:t xml:space="preserve">万 元， 剩余 增资 款已 于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 支付 完 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1,127,0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、报告期内正在进行的重大的非股权投资情况</w:t>
      </w:r>
      <w:bookmarkEnd w:id="182"/>
      <w:bookmarkEnd w:id="183"/>
      <w:bookmarkEnd w:id="185"/>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782"/>
        <w:gridCol w:w="782"/>
        <w:gridCol w:w="782"/>
        <w:gridCol w:w="715"/>
        <w:gridCol w:w="715"/>
        <w:gridCol w:w="715"/>
        <w:gridCol w:w="653"/>
        <w:gridCol w:w="653"/>
        <w:gridCol w:w="653"/>
        <w:gridCol w:w="653"/>
        <w:gridCol w:w="648"/>
        <w:gridCol w:w="662"/>
      </w:tblGrid>
      <w:tr>
        <w:trPr>
          <w:trHeight w:val="12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是否为固</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定资产投 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涉及行业</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资金来 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项目进 度</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预计收 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期（如</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披露索 引（如 有）</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房山绿色云计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338,730,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1,487,79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238,348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64,733,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m.cn</w:t>
            </w:r>
          </w:p>
        </w:tc>
      </w:tr>
      <w:tr>
        <w:trPr>
          <w:trHeight w:val="38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算基地一期</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471.09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1,129.68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397.58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房山绿色云计 算基地二期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134,691,</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366,742,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贷款</w:t>
            </w:r>
            <w:r>
              <w:rPr>
                <w:rFonts w:ascii="Times New Roman" w:eastAsia="Times New Roman" w:hAnsi="Times New Roman" w:cs="Times New Roman"/>
                <w:color w:val="000000"/>
                <w:spacing w:val="0"/>
                <w:w w:val="100"/>
                <w:position w:val="0"/>
              </w:rPr>
              <w:t>+</w:t>
            </w:r>
            <w:r>
              <w:rPr>
                <w:color w:val="000000"/>
                <w:spacing w:val="0"/>
                <w:w w:val="100"/>
                <w:position w:val="0"/>
              </w:rPr>
              <w:t>募 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163,913 </w:t>
            </w: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m.cn</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上海嘉定绿色 云计算基地二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733,281,</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1,084,92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自筹</w:t>
            </w:r>
            <w:r>
              <w:rPr>
                <w:rFonts w:ascii="Times New Roman" w:eastAsia="Times New Roman" w:hAnsi="Times New Roman" w:cs="Times New Roman"/>
                <w:color w:val="000000"/>
                <w:spacing w:val="0"/>
                <w:w w:val="100"/>
                <w:position w:val="0"/>
              </w:rPr>
              <w:t>+</w:t>
            </w:r>
            <w:r>
              <w:rPr>
                <w:color w:val="000000"/>
                <w:spacing w:val="0"/>
                <w:w w:val="100"/>
                <w:position w:val="0"/>
              </w:rPr>
              <w:t>募 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163,591 </w:t>
            </w: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4,755,1</w:t>
            </w:r>
          </w:p>
          <w:p>
            <w:pPr>
              <w:pStyle w:val="Style2"/>
              <w:keepNext w:val="0"/>
              <w:keepLines w:val="0"/>
              <w:widowControl w:val="0"/>
              <w:shd w:val="clear" w:color="auto" w:fill="auto"/>
              <w:bidi w:val="0"/>
              <w:spacing w:before="0" w:after="0" w:line="233" w:lineRule="auto"/>
              <w:ind w:left="0" w:right="0" w:firstLine="220"/>
              <w:jc w:val="both"/>
            </w:pPr>
            <w:r>
              <w:rPr>
                <w:rFonts w:ascii="Times New Roman" w:eastAsia="Times New Roman" w:hAnsi="Times New Roman" w:cs="Times New Roman"/>
                <w:color w:val="000000"/>
                <w:spacing w:val="0"/>
                <w:w w:val="100"/>
                <w:position w:val="0"/>
              </w:rPr>
              <w:t>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 m.cn</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长沙绿色云计 算基地一期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12,346,3</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85,995,1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414,181 </w:t>
            </w: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m.cn</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燕郊绿色云计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算基地三四期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517,078,</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448.42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1,430,59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自筹</w:t>
            </w:r>
            <w:r>
              <w:rPr>
                <w:rFonts w:ascii="Times New Roman" w:eastAsia="Times New Roman" w:hAnsi="Times New Roman" w:cs="Times New Roman"/>
                <w:color w:val="000000"/>
                <w:spacing w:val="0"/>
                <w:w w:val="100"/>
                <w:position w:val="0"/>
              </w:rPr>
              <w:t>+</w:t>
            </w:r>
            <w:r>
              <w:rPr>
                <w:color w:val="000000"/>
                <w:spacing w:val="0"/>
                <w:w w:val="100"/>
                <w:position w:val="0"/>
              </w:rPr>
              <w:t>募 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408,046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m.cn</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天津宝坻云计 算基地一期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31,742,2</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47,347,8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113,440 </w:t>
            </w: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 m.cn</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杭州数字经济 科创中心项目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44,480,0</w:t>
            </w:r>
          </w:p>
          <w:p>
            <w:pPr>
              <w:pStyle w:val="Style2"/>
              <w:keepNext w:val="0"/>
              <w:keepLines w:val="0"/>
              <w:widowControl w:val="0"/>
              <w:shd w:val="clear" w:color="auto" w:fill="auto"/>
              <w:bidi w:val="0"/>
              <w:spacing w:before="0" w:after="0" w:line="233"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44,480,0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 xml:space="preserve">371,720 </w:t>
            </w: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m.cn</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4,547,87</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60,042,</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71"/>
        <w:gridCol w:w="782"/>
        <w:gridCol w:w="782"/>
        <w:gridCol w:w="782"/>
        <w:gridCol w:w="715"/>
        <w:gridCol w:w="715"/>
        <w:gridCol w:w="715"/>
        <w:gridCol w:w="653"/>
        <w:gridCol w:w="653"/>
        <w:gridCol w:w="653"/>
        <w:gridCol w:w="653"/>
        <w:gridCol w:w="648"/>
        <w:gridCol w:w="662"/>
      </w:tblGrid>
      <w:tr>
        <w:trPr>
          <w:trHeight w:val="475"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1,044.38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8,449.35</w:t>
            </w:r>
          </w:p>
        </w:tc>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042.69</w:t>
            </w:r>
          </w:p>
        </w:tc>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right w:val="single" w:sz="4"/>
            </w:tcBorders>
            <w:shd w:val="clear" w:color="auto" w:fill="D3D2D2"/>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、以公允价值计量的金融资产</w:t>
      </w:r>
      <w:bookmarkEnd w:id="186"/>
      <w:bookmarkEnd w:id="187"/>
      <w:bookmarkEnd w:id="189"/>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78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计公允价值变 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 xml:space="preserve">80,000,000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-237,890.92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260,000,000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953,062.80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闲置募集资 金</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717,239.61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1,000,717,2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530,111.14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700,530,111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闲置募集资 金</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券商收益凭证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107,004.40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200,107,004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北京亚太中立信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 xml:space="preserve">15,290,000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2,096,554.2</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15,290,000.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北京柘量投资中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16,834,546 </w:t>
            </w: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3,441,190.1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2,098,275.4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13,393,355.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北京蓝杞数据科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3,430,000.</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3,430,000.0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数据堂（北京） 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5,570,000.</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-3,353,090.00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2,216,910.0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99"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121,124,54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1,116,464.23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-3,353,090.00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263,441,190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5,147,892.5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1,935,684,6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、募集资金使用情况</w:t>
      </w:r>
      <w:bookmarkEnd w:id="190"/>
      <w:bookmarkEnd w:id="191"/>
      <w:bookmarkEnd w:id="193"/>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4"/>
      <w:bookmarkEnd w:id="195"/>
      <w:bookmarkEnd w:id="197"/>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02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已累计使</w:t>
            </w:r>
          </w:p>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尚未使用</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闲置两年 以上募集 资金金额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287,454.52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299,264.32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6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299,245.52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166,532.99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166,532.99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133,023.82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公司实际 进行现金 管理余额 </w:t>
            </w:r>
            <w:r>
              <w:rPr>
                <w:rFonts w:ascii="Times New Roman" w:eastAsia="Times New Roman" w:hAnsi="Times New Roman" w:cs="Times New Roman"/>
                <w:color w:val="000000"/>
                <w:spacing w:val="0"/>
                <w:w w:val="100"/>
                <w:position w:val="0"/>
              </w:rPr>
              <w:t xml:space="preserve">70,000 </w:t>
            </w:r>
            <w:r>
              <w:rPr>
                <w:color w:val="000000"/>
                <w:spacing w:val="0"/>
                <w:w w:val="100"/>
                <w:position w:val="0"/>
              </w:rPr>
              <w:t>万 元。其余 尚未使用 募集资金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存放于专 户中。</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586,700.04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200,814.11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465,797.31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133,023.82</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11"/>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54"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40" w:line="23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年度非公开发行股票募集资金</w:t>
            </w:r>
          </w:p>
          <w:p>
            <w:pPr>
              <w:pStyle w:val="Style2"/>
              <w:keepNext w:val="0"/>
              <w:keepLines w:val="0"/>
              <w:widowControl w:val="0"/>
              <w:shd w:val="clear" w:color="auto" w:fill="auto"/>
              <w:bidi w:val="0"/>
              <w:spacing w:before="0" w:after="40" w:line="2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年公司非公开发行股票募集资金总额为人民币</w:t>
            </w:r>
            <w:r>
              <w:rPr>
                <w:rFonts w:ascii="Times New Roman" w:eastAsia="Times New Roman" w:hAnsi="Times New Roman" w:cs="Times New Roman"/>
                <w:color w:val="000000"/>
                <w:spacing w:val="0"/>
                <w:w w:val="100"/>
                <w:position w:val="0"/>
              </w:rPr>
              <w:t>290,899.96</w:t>
            </w:r>
            <w:r>
              <w:rPr>
                <w:color w:val="000000"/>
                <w:spacing w:val="0"/>
                <w:w w:val="100"/>
                <w:position w:val="0"/>
              </w:rPr>
              <w:t>万元，扣除发行费用</w:t>
            </w:r>
            <w:r>
              <w:rPr>
                <w:rFonts w:ascii="Times New Roman" w:eastAsia="Times New Roman" w:hAnsi="Times New Roman" w:cs="Times New Roman"/>
                <w:color w:val="000000"/>
                <w:spacing w:val="0"/>
                <w:w w:val="100"/>
                <w:position w:val="0"/>
              </w:rPr>
              <w:t>3,445.44</w:t>
            </w:r>
            <w:r>
              <w:rPr>
                <w:color w:val="000000"/>
                <w:spacing w:val="0"/>
                <w:w w:val="100"/>
                <w:position w:val="0"/>
              </w:rPr>
              <w:t>万元后，实际募集资金净额 为人民币</w:t>
            </w:r>
            <w:r>
              <w:rPr>
                <w:rFonts w:ascii="Times New Roman" w:eastAsia="Times New Roman" w:hAnsi="Times New Roman" w:cs="Times New Roman"/>
                <w:color w:val="000000"/>
                <w:spacing w:val="0"/>
                <w:w w:val="100"/>
                <w:position w:val="0"/>
              </w:rPr>
              <w:t>287,454.52</w:t>
            </w:r>
            <w:r>
              <w:rPr>
                <w:color w:val="000000"/>
                <w:spacing w:val="0"/>
                <w:w w:val="100"/>
                <w:position w:val="0"/>
              </w:rPr>
              <w:t>万元，累计现金管理收益和利息收入(扣除手续费)</w:t>
            </w:r>
            <w:r>
              <w:rPr>
                <w:rFonts w:ascii="Times New Roman" w:eastAsia="Times New Roman" w:hAnsi="Times New Roman" w:cs="Times New Roman"/>
                <w:color w:val="000000"/>
                <w:spacing w:val="0"/>
                <w:w w:val="100"/>
                <w:position w:val="0"/>
              </w:rPr>
              <w:t>12,168.52</w:t>
            </w:r>
            <w:r>
              <w:rPr>
                <w:color w:val="000000"/>
                <w:spacing w:val="0"/>
                <w:w w:val="100"/>
                <w:position w:val="0"/>
              </w:rPr>
              <w:t>万元。以前年度累计投入募集资金总 额</w:t>
            </w:r>
            <w:r>
              <w:rPr>
                <w:rFonts w:ascii="Times New Roman" w:eastAsia="Times New Roman" w:hAnsi="Times New Roman" w:cs="Times New Roman"/>
                <w:color w:val="000000"/>
                <w:spacing w:val="0"/>
                <w:w w:val="100"/>
                <w:position w:val="0"/>
              </w:rPr>
              <w:t>264,983.20</w:t>
            </w:r>
            <w:r>
              <w:rPr>
                <w:color w:val="000000"/>
                <w:spacing w:val="0"/>
                <w:w w:val="100"/>
                <w:position w:val="0"/>
              </w:rPr>
              <w:t>万元，本报告期投入募集资金总额</w:t>
            </w:r>
            <w:r>
              <w:rPr>
                <w:rFonts w:ascii="Times New Roman" w:eastAsia="Times New Roman" w:hAnsi="Times New Roman" w:cs="Times New Roman"/>
                <w:color w:val="000000"/>
                <w:spacing w:val="0"/>
                <w:w w:val="100"/>
                <w:position w:val="0"/>
              </w:rPr>
              <w:t>34,281.12</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日，已累计投入募集资金总额 </w:t>
            </w:r>
            <w:r>
              <w:rPr>
                <w:rFonts w:ascii="Times New Roman" w:eastAsia="Times New Roman" w:hAnsi="Times New Roman" w:cs="Times New Roman"/>
                <w:color w:val="000000"/>
                <w:spacing w:val="0"/>
                <w:w w:val="100"/>
                <w:position w:val="0"/>
              </w:rPr>
              <w:t>299,264.32</w:t>
            </w:r>
            <w:r>
              <w:rPr>
                <w:color w:val="000000"/>
                <w:spacing w:val="0"/>
                <w:w w:val="100"/>
                <w:position w:val="0"/>
              </w:rPr>
              <w:t>万元，使用募投项目节余资金补充流动资金</w:t>
            </w:r>
            <w:r>
              <w:rPr>
                <w:rFonts w:ascii="Times New Roman" w:eastAsia="Times New Roman" w:hAnsi="Times New Roman" w:cs="Times New Roman"/>
                <w:color w:val="000000"/>
                <w:spacing w:val="0"/>
                <w:w w:val="100"/>
                <w:position w:val="0"/>
              </w:rPr>
              <w:t>358.72</w:t>
            </w:r>
            <w:r>
              <w:rPr>
                <w:color w:val="000000"/>
                <w:spacing w:val="0"/>
                <w:w w:val="100"/>
                <w:position w:val="0"/>
              </w:rPr>
              <w:t>万元，各募集资金专项账户资金已使用完毕。截至本报告 日，各募集资金专项账户已注销。</w:t>
            </w:r>
          </w:p>
          <w:p>
            <w:pPr>
              <w:pStyle w:val="Style2"/>
              <w:keepNext w:val="0"/>
              <w:keepLines w:val="0"/>
              <w:widowControl w:val="0"/>
              <w:shd w:val="clear" w:color="auto" w:fill="auto"/>
              <w:tabs>
                <w:tab w:pos="274" w:val="left"/>
              </w:tabs>
              <w:bidi w:val="0"/>
              <w:spacing w:before="0" w:after="40" w:line="23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年向特定对象发行股票募集资金</w:t>
            </w:r>
          </w:p>
          <w:p>
            <w:pPr>
              <w:pStyle w:val="Style2"/>
              <w:keepNext w:val="0"/>
              <w:keepLines w:val="0"/>
              <w:widowControl w:val="0"/>
              <w:shd w:val="clear" w:color="auto" w:fill="auto"/>
              <w:bidi w:val="0"/>
              <w:spacing w:before="0" w:after="40" w:line="23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年公司向特定对象发行股票募集资金总额为人民币</w:t>
            </w:r>
            <w:r>
              <w:rPr>
                <w:rFonts w:ascii="Times New Roman" w:eastAsia="Times New Roman" w:hAnsi="Times New Roman" w:cs="Times New Roman"/>
                <w:color w:val="000000"/>
                <w:spacing w:val="0"/>
                <w:w w:val="100"/>
                <w:position w:val="0"/>
              </w:rPr>
              <w:t>300,000.00</w:t>
            </w:r>
            <w:r>
              <w:rPr>
                <w:color w:val="000000"/>
                <w:spacing w:val="0"/>
                <w:w w:val="100"/>
                <w:position w:val="0"/>
              </w:rPr>
              <w:t>万元，扣除发行费用</w:t>
            </w:r>
            <w:r>
              <w:rPr>
                <w:rFonts w:ascii="Times New Roman" w:eastAsia="Times New Roman" w:hAnsi="Times New Roman" w:cs="Times New Roman"/>
                <w:color w:val="000000"/>
                <w:spacing w:val="0"/>
                <w:w w:val="100"/>
                <w:position w:val="0"/>
              </w:rPr>
              <w:t>754.48</w:t>
            </w:r>
            <w:r>
              <w:rPr>
                <w:color w:val="000000"/>
                <w:spacing w:val="0"/>
                <w:w w:val="100"/>
                <w:position w:val="0"/>
              </w:rPr>
              <w:t>万元后，实际募集资金净 额为人民币</w:t>
            </w:r>
            <w:r>
              <w:rPr>
                <w:rFonts w:ascii="Times New Roman" w:eastAsia="Times New Roman" w:hAnsi="Times New Roman" w:cs="Times New Roman"/>
                <w:color w:val="000000"/>
                <w:spacing w:val="0"/>
                <w:w w:val="100"/>
                <w:position w:val="0"/>
              </w:rPr>
              <w:t>299,245.52</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日，募集资金累计使用</w:t>
            </w:r>
            <w:r>
              <w:rPr>
                <w:rFonts w:ascii="Times New Roman" w:eastAsia="Times New Roman" w:hAnsi="Times New Roman" w:cs="Times New Roman"/>
                <w:color w:val="000000"/>
                <w:spacing w:val="0"/>
                <w:w w:val="100"/>
                <w:position w:val="0"/>
              </w:rPr>
              <w:t>166,532.99</w:t>
            </w:r>
            <w:r>
              <w:rPr>
                <w:color w:val="000000"/>
                <w:spacing w:val="0"/>
                <w:w w:val="100"/>
                <w:position w:val="0"/>
              </w:rPr>
              <w:t xml:space="preserve">万元，尚未使用的金额为 </w:t>
            </w:r>
            <w:r>
              <w:rPr>
                <w:rFonts w:ascii="Times New Roman" w:eastAsia="Times New Roman" w:hAnsi="Times New Roman" w:cs="Times New Roman"/>
                <w:color w:val="000000"/>
                <w:spacing w:val="0"/>
                <w:w w:val="100"/>
                <w:position w:val="0"/>
              </w:rPr>
              <w:t>133,023.82</w:t>
            </w:r>
            <w:r>
              <w:rPr>
                <w:color w:val="000000"/>
                <w:spacing w:val="0"/>
                <w:w w:val="100"/>
                <w:position w:val="0"/>
              </w:rPr>
              <w:t>万元，其中暂时闲置募集资金用于现金管理余额</w:t>
            </w:r>
            <w:r>
              <w:rPr>
                <w:rFonts w:ascii="Times New Roman" w:eastAsia="Times New Roman" w:hAnsi="Times New Roman" w:cs="Times New Roman"/>
                <w:color w:val="000000"/>
                <w:spacing w:val="0"/>
                <w:w w:val="100"/>
                <w:position w:val="0"/>
              </w:rPr>
              <w:t>70,000.00</w:t>
            </w:r>
            <w:r>
              <w:rPr>
                <w:color w:val="000000"/>
                <w:spacing w:val="0"/>
                <w:w w:val="100"/>
                <w:position w:val="0"/>
              </w:rPr>
              <w:t>万元，募集资金专户余额为</w:t>
            </w:r>
            <w:r>
              <w:rPr>
                <w:rFonts w:ascii="Times New Roman" w:eastAsia="Times New Roman" w:hAnsi="Times New Roman" w:cs="Times New Roman"/>
                <w:color w:val="000000"/>
                <w:spacing w:val="0"/>
                <w:w w:val="100"/>
                <w:position w:val="0"/>
              </w:rPr>
              <w:t>63,023.82</w:t>
            </w:r>
            <w:r>
              <w:rPr>
                <w:color w:val="000000"/>
                <w:spacing w:val="0"/>
                <w:w w:val="100"/>
                <w:position w:val="0"/>
              </w:rPr>
              <w:t>万元。</w:t>
            </w:r>
          </w:p>
        </w:tc>
      </w:tr>
    </w:tbl>
    <w:p>
      <w:pPr>
        <w:widowControl w:val="0"/>
        <w:spacing w:after="319" w:line="1" w:lineRule="exact"/>
      </w:pPr>
    </w:p>
    <w:p>
      <w:pPr>
        <w:pStyle w:val="Style37"/>
        <w:keepNext/>
        <w:keepLines/>
        <w:widowControl w:val="0"/>
        <w:numPr>
          <w:ilvl w:val="0"/>
          <w:numId w:val="3"/>
        </w:numPr>
        <w:shd w:val="clear" w:color="auto" w:fill="auto"/>
        <w:bidi w:val="0"/>
        <w:spacing w:before="0" w:after="36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募集资金承诺项目情况</w:t>
      </w:r>
      <w:bookmarkEnd w:id="198"/>
      <w:bookmarkEnd w:id="199"/>
      <w:bookmarkEnd w:id="201"/>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2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8"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项目达 到预定 可使用 状态日 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项目可 行性是 否发生 重大变 化</w:t>
            </w:r>
          </w:p>
        </w:tc>
      </w:tr>
      <w:tr>
        <w:trPr>
          <w:trHeight w:val="326" w:hRule="exact"/>
        </w:trPr>
        <w:tc>
          <w:tcPr>
            <w:gridSpan w:val="1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重组的 现金对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燕郊绿 色云计 算基地 二期项</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22,844.04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22,844.04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定绿色</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云计算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基地一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57,354.83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57,354.83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59,866.58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房山绿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色云计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算基地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一期项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124,055.65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131,571.24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房山绿 色云计 算基地 二期项</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上海嘉 定绿色 云计算 基地二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向智达 云创增 资取得 </w:t>
            </w:r>
            <w:r>
              <w:rPr>
                <w:rFonts w:ascii="Times New Roman" w:eastAsia="Times New Roman" w:hAnsi="Times New Roman" w:cs="Times New Roman"/>
                <w:color w:val="000000"/>
                <w:spacing w:val="0"/>
                <w:w w:val="100"/>
                <w:position w:val="0"/>
              </w:rPr>
              <w:t>65%</w:t>
            </w:r>
            <w:r>
              <w:rPr>
                <w:color w:val="000000"/>
                <w:spacing w:val="0"/>
                <w:w w:val="100"/>
                <w:position w:val="0"/>
              </w:rPr>
              <w:t>股 权并投 资建设 燕郊绿 色云计 算基地 三四期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49,245.52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586,700.04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594,215.63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465,797.31</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19,384.1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51,506.67</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322" w:hRule="exact"/>
        </w:trPr>
        <w:tc>
          <w:tcPr>
            <w:gridSpan w:val="1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586,700.04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594,215.63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465,797.31</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19,384.1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51,506.67</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31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未达到 计划进 度或预 计收益 的情况 和原因 （分具 体项 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上海嘉定绿色云计算基地一期项目机柜原设计电力冗余标准为</w:t>
            </w:r>
            <w:r>
              <w:rPr>
                <w:rFonts w:ascii="Times New Roman" w:eastAsia="Times New Roman" w:hAnsi="Times New Roman" w:cs="Times New Roman"/>
                <w:color w:val="000000"/>
                <w:spacing w:val="0"/>
                <w:w w:val="100"/>
                <w:position w:val="0"/>
              </w:rPr>
              <w:t>N+1</w:t>
            </w:r>
            <w:r>
              <w:rPr>
                <w:color w:val="000000"/>
                <w:spacing w:val="0"/>
                <w:w w:val="100"/>
                <w:position w:val="0"/>
              </w:rPr>
              <w:t>，</w:t>
            </w:r>
            <w:r>
              <w:rPr>
                <w:color w:val="000000"/>
                <w:spacing w:val="0"/>
                <w:w w:val="100"/>
                <w:position w:val="0"/>
              </w:rPr>
              <w:t>后期项目执行中由于行业发展和客户要 求，机柜供电冗余等级提高至</w:t>
            </w:r>
            <w:r>
              <w:rPr>
                <w:rFonts w:ascii="Times New Roman" w:eastAsia="Times New Roman" w:hAnsi="Times New Roman" w:cs="Times New Roman"/>
                <w:color w:val="000000"/>
                <w:spacing w:val="0"/>
                <w:w w:val="100"/>
                <w:position w:val="0"/>
              </w:rPr>
              <w:t>2N</w:t>
            </w:r>
            <w:r>
              <w:rPr>
                <w:color w:val="000000"/>
                <w:spacing w:val="0"/>
                <w:w w:val="100"/>
                <w:position w:val="0"/>
              </w:rPr>
              <w:t>标准；受限于项目总电力容量限制，机柜数量和平均功率均较可研报告预测数 字存在一定下降，因此实现效益与预期存在一定差距。</w:t>
            </w:r>
          </w:p>
          <w:p>
            <w:pPr>
              <w:pStyle w:val="Style2"/>
              <w:keepNext w:val="0"/>
              <w:keepLines w:val="0"/>
              <w:widowControl w:val="0"/>
              <w:shd w:val="clear" w:color="auto" w:fill="auto"/>
              <w:tabs>
                <w:tab w:pos="283"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房山绿色云计算基地一期项目规划</w:t>
            </w:r>
            <w:r>
              <w:rPr>
                <w:rFonts w:ascii="Times New Roman" w:eastAsia="Times New Roman" w:hAnsi="Times New Roman" w:cs="Times New Roman"/>
                <w:color w:val="000000"/>
                <w:spacing w:val="0"/>
                <w:w w:val="100"/>
                <w:position w:val="0"/>
              </w:rPr>
              <w:t>4</w:t>
            </w:r>
            <w:r>
              <w:rPr>
                <w:color w:val="000000"/>
                <w:spacing w:val="0"/>
                <w:w w:val="100"/>
                <w:position w:val="0"/>
              </w:rPr>
              <w:t xml:space="preserve">栋云计算数据中心，项目分期建设，报告期内已全部投入运营，截至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日累计产能利用率</w:t>
            </w:r>
            <w:r>
              <w:rPr>
                <w:rFonts w:ascii="Times New Roman" w:eastAsia="Times New Roman" w:hAnsi="Times New Roman" w:cs="Times New Roman"/>
                <w:color w:val="000000"/>
                <w:spacing w:val="0"/>
                <w:w w:val="100"/>
                <w:position w:val="0"/>
              </w:rPr>
              <w:t>77.81%</w:t>
            </w:r>
            <w:r>
              <w:rPr>
                <w:color w:val="000000"/>
                <w:spacing w:val="0"/>
                <w:w w:val="100"/>
                <w:position w:val="0"/>
              </w:rPr>
              <w:t>。</w:t>
            </w:r>
          </w:p>
          <w:p>
            <w:pPr>
              <w:pStyle w:val="Style2"/>
              <w:keepNext w:val="0"/>
              <w:keepLines w:val="0"/>
              <w:widowControl w:val="0"/>
              <w:shd w:val="clear" w:color="auto" w:fill="auto"/>
              <w:tabs>
                <w:tab w:pos="269" w:val="left"/>
              </w:tabs>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上海嘉定绿色云计算基地二期项目总投资金额预计</w:t>
            </w:r>
            <w:r>
              <w:rPr>
                <w:rFonts w:ascii="Times New Roman" w:eastAsia="Times New Roman" w:hAnsi="Times New Roman" w:cs="Times New Roman"/>
                <w:color w:val="000000"/>
                <w:spacing w:val="0"/>
                <w:w w:val="100"/>
                <w:position w:val="0"/>
              </w:rPr>
              <w:t>13,000.00</w:t>
            </w:r>
            <w:r>
              <w:rPr>
                <w:color w:val="000000"/>
                <w:spacing w:val="0"/>
                <w:w w:val="100"/>
                <w:position w:val="0"/>
              </w:rPr>
              <w:t>万元，募集资金投资金额</w:t>
            </w:r>
            <w:r>
              <w:rPr>
                <w:rFonts w:ascii="Times New Roman" w:eastAsia="Times New Roman" w:hAnsi="Times New Roman" w:cs="Times New Roman"/>
                <w:color w:val="000000"/>
                <w:spacing w:val="0"/>
                <w:w w:val="100"/>
                <w:position w:val="0"/>
              </w:rPr>
              <w:t>50,000</w:t>
            </w:r>
            <w:r>
              <w:rPr>
                <w:color w:val="000000"/>
                <w:spacing w:val="0"/>
                <w:w w:val="100"/>
                <w:position w:val="0"/>
              </w:rPr>
              <w:t>万元。报告期 内，上海嘉定绿色云计算基地二期项目部分投入运营。</w:t>
            </w:r>
          </w:p>
          <w:p>
            <w:pPr>
              <w:pStyle w:val="Style2"/>
              <w:keepNext w:val="0"/>
              <w:keepLines w:val="0"/>
              <w:widowControl w:val="0"/>
              <w:shd w:val="clear" w:color="auto" w:fill="auto"/>
              <w:tabs>
                <w:tab w:pos="278" w:val="left"/>
              </w:tabs>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房山绿色云计算基地二期项目总投资金额预计</w:t>
            </w:r>
            <w:r>
              <w:rPr>
                <w:rFonts w:ascii="Times New Roman" w:eastAsia="Times New Roman" w:hAnsi="Times New Roman" w:cs="Times New Roman"/>
                <w:color w:val="000000"/>
                <w:spacing w:val="0"/>
                <w:w w:val="100"/>
                <w:position w:val="0"/>
              </w:rPr>
              <w:t>122,090.28</w:t>
            </w:r>
            <w:r>
              <w:rPr>
                <w:color w:val="000000"/>
                <w:spacing w:val="0"/>
                <w:w w:val="100"/>
                <w:position w:val="0"/>
              </w:rPr>
              <w:t>万元，募集资金投资金额</w:t>
            </w:r>
            <w:r>
              <w:rPr>
                <w:rFonts w:ascii="Times New Roman" w:eastAsia="Times New Roman" w:hAnsi="Times New Roman" w:cs="Times New Roman"/>
                <w:color w:val="000000"/>
                <w:spacing w:val="0"/>
                <w:w w:val="100"/>
                <w:position w:val="0"/>
              </w:rPr>
              <w:t>50,000</w:t>
            </w:r>
            <w:r>
              <w:rPr>
                <w:color w:val="000000"/>
                <w:spacing w:val="0"/>
                <w:w w:val="100"/>
                <w:position w:val="0"/>
              </w:rPr>
              <w:t>万元。目前该项目 已完成全部主体结构封顶，部分机柜与用户达成合作意向，并进入机电施工阶段，预计</w:t>
            </w:r>
            <w:r>
              <w:rPr>
                <w:rFonts w:ascii="Times New Roman" w:eastAsia="Times New Roman" w:hAnsi="Times New Roman" w:cs="Times New Roman"/>
                <w:color w:val="000000"/>
                <w:spacing w:val="0"/>
                <w:w w:val="100"/>
                <w:position w:val="0"/>
              </w:rPr>
              <w:t>2022</w:t>
            </w:r>
            <w:r>
              <w:rPr>
                <w:color w:val="000000"/>
                <w:spacing w:val="0"/>
                <w:w w:val="100"/>
                <w:position w:val="0"/>
              </w:rPr>
              <w:t>年第二季度可陆续 交付客户使用。</w:t>
            </w:r>
          </w:p>
          <w:p>
            <w:pPr>
              <w:pStyle w:val="Style2"/>
              <w:keepNext w:val="0"/>
              <w:keepLines w:val="0"/>
              <w:widowControl w:val="0"/>
              <w:shd w:val="clear" w:color="auto" w:fill="auto"/>
              <w:tabs>
                <w:tab w:pos="269" w:val="left"/>
              </w:tabs>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燕郊绿色云计算基地三四期项目总投资金额</w:t>
            </w:r>
            <w:r>
              <w:rPr>
                <w:rFonts w:ascii="Times New Roman" w:eastAsia="Times New Roman" w:hAnsi="Times New Roman" w:cs="Times New Roman"/>
                <w:color w:val="000000"/>
                <w:spacing w:val="0"/>
                <w:w w:val="100"/>
                <w:position w:val="0"/>
              </w:rPr>
              <w:t>298,600.00</w:t>
            </w:r>
            <w:r>
              <w:rPr>
                <w:color w:val="000000"/>
                <w:spacing w:val="0"/>
                <w:w w:val="100"/>
                <w:position w:val="0"/>
              </w:rPr>
              <w:t>万元，募集资金拟投资金额</w:t>
            </w:r>
            <w:r>
              <w:rPr>
                <w:rFonts w:ascii="Times New Roman" w:eastAsia="Times New Roman" w:hAnsi="Times New Roman" w:cs="Times New Roman"/>
                <w:color w:val="000000"/>
                <w:spacing w:val="0"/>
                <w:w w:val="100"/>
                <w:position w:val="0"/>
              </w:rPr>
              <w:t>150,000</w:t>
            </w:r>
            <w:r>
              <w:rPr>
                <w:color w:val="000000"/>
                <w:spacing w:val="0"/>
                <w:w w:val="100"/>
                <w:position w:val="0"/>
              </w:rPr>
              <w:t>万元，规划</w:t>
            </w:r>
            <w:r>
              <w:rPr>
                <w:rFonts w:ascii="Times New Roman" w:eastAsia="Times New Roman" w:hAnsi="Times New Roman" w:cs="Times New Roman"/>
                <w:color w:val="000000"/>
                <w:spacing w:val="0"/>
                <w:w w:val="100"/>
                <w:position w:val="0"/>
              </w:rPr>
              <w:t>8</w:t>
            </w:r>
            <w:r>
              <w:rPr>
                <w:color w:val="000000"/>
                <w:spacing w:val="0"/>
                <w:w w:val="100"/>
                <w:position w:val="0"/>
              </w:rPr>
              <w:t>栋 云计算数据中心，项目分期建设，逐步投入运营。报告期内已有部分投入运营。</w:t>
            </w:r>
          </w:p>
        </w:tc>
      </w:tr>
      <w:tr>
        <w:trPr>
          <w:trHeight w:val="1493"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958"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超募资 金的金 额、用 途及使 用进展 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973"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1968"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531" w:hRule="exact"/>
        </w:trPr>
        <w:tc>
          <w:tcPr>
            <w:vMerge/>
            <w:tcBorders>
              <w:left w:val="single" w:sz="4"/>
            </w:tcBorders>
            <w:shd w:val="clear" w:color="auto" w:fill="D3D2D2"/>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3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日，公司第三届董事会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年第四次会议审议通过，并经独立董事发表独立意见，同意公司使用 </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年非公开发行股份募集资金</w:t>
            </w:r>
            <w:r>
              <w:rPr>
                <w:rFonts w:ascii="Times New Roman" w:eastAsia="Times New Roman" w:hAnsi="Times New Roman" w:cs="Times New Roman"/>
                <w:color w:val="000000"/>
                <w:spacing w:val="0"/>
                <w:w w:val="100"/>
                <w:position w:val="0"/>
              </w:rPr>
              <w:t>44,545,361.13</w:t>
            </w:r>
            <w:r>
              <w:rPr>
                <w:color w:val="000000"/>
                <w:spacing w:val="0"/>
                <w:w w:val="100"/>
                <w:position w:val="0"/>
              </w:rPr>
              <w:t>元置换预先已投入本次募集资金投资项目的自筹资金。截至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日，上述置换已全部实施完毕。</w:t>
            </w:r>
          </w:p>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年第五次会议审议通过，并经独立董事发表独立意见，同意公司使 用</w:t>
            </w:r>
            <w:r>
              <w:rPr>
                <w:rFonts w:ascii="Times New Roman" w:eastAsia="Times New Roman" w:hAnsi="Times New Roman" w:cs="Times New Roman"/>
                <w:color w:val="000000"/>
                <w:spacing w:val="0"/>
                <w:w w:val="100"/>
                <w:position w:val="0"/>
              </w:rPr>
              <w:t>2020</w:t>
            </w:r>
            <w:r>
              <w:rPr>
                <w:color w:val="000000"/>
                <w:spacing w:val="0"/>
                <w:w w:val="100"/>
                <w:position w:val="0"/>
              </w:rPr>
              <w:t>年向特定对象发行股票募集资金</w:t>
            </w:r>
            <w:r>
              <w:rPr>
                <w:rFonts w:ascii="Times New Roman" w:eastAsia="Times New Roman" w:hAnsi="Times New Roman" w:cs="Times New Roman"/>
                <w:color w:val="000000"/>
                <w:spacing w:val="0"/>
                <w:w w:val="100"/>
                <w:position w:val="0"/>
              </w:rPr>
              <w:t>1,263,664,439.87</w:t>
            </w:r>
            <w:r>
              <w:rPr>
                <w:color w:val="000000"/>
                <w:spacing w:val="0"/>
                <w:w w:val="100"/>
                <w:position w:val="0"/>
              </w:rPr>
              <w:t>元置换预先已投入本次募集资金投资项目的自筹资 金。截至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日，上述置换已全部实施完毕。</w:t>
            </w:r>
          </w:p>
        </w:tc>
      </w:tr>
      <w:tr>
        <w:trPr>
          <w:trHeight w:val="322"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6086" w:hRule="exact"/>
        </w:trPr>
        <w:tc>
          <w:tcPr>
            <w:tcBorders>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用闲置 募集资 金暂时 补充流 动资金</w:t>
            </w:r>
          </w:p>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日，公司第三届董事会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年第四次会议和第三届监事会</w:t>
            </w:r>
            <w:r>
              <w:rPr>
                <w:rFonts w:ascii="Times New Roman" w:eastAsia="Times New Roman" w:hAnsi="Times New Roman" w:cs="Times New Roman"/>
                <w:color w:val="000000"/>
                <w:spacing w:val="0"/>
                <w:w w:val="100"/>
                <w:position w:val="0"/>
              </w:rPr>
              <w:t>2016</w:t>
            </w:r>
            <w:r>
              <w:rPr>
                <w:color w:val="000000"/>
                <w:spacing w:val="0"/>
                <w:w w:val="100"/>
                <w:position w:val="0"/>
              </w:rPr>
              <w:t>年第四次会议审议通过了《关 于使用部分闲置募集资金暂时补充流动资金的议案》，并经独立董事发表独立意见，同意公司使用不超过</w:t>
            </w:r>
            <w:r>
              <w:rPr>
                <w:rFonts w:ascii="Times New Roman" w:eastAsia="Times New Roman" w:hAnsi="Times New Roman" w:cs="Times New Roman"/>
                <w:color w:val="000000"/>
                <w:spacing w:val="0"/>
                <w:w w:val="100"/>
                <w:position w:val="0"/>
              </w:rPr>
              <w:t xml:space="preserve">35,000 </w:t>
            </w:r>
            <w:r>
              <w:rPr>
                <w:color w:val="000000"/>
                <w:spacing w:val="0"/>
                <w:w w:val="100"/>
                <w:position w:val="0"/>
              </w:rPr>
              <w:t>万元的</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年非公开发行股票闲置募集资金暂时补充流动资金，使用期限为自董事会批准之日起</w:t>
            </w:r>
            <w:r>
              <w:rPr>
                <w:rFonts w:ascii="Times New Roman" w:eastAsia="Times New Roman" w:hAnsi="Times New Roman" w:cs="Times New Roman"/>
                <w:color w:val="000000"/>
                <w:spacing w:val="0"/>
                <w:w w:val="100"/>
                <w:position w:val="0"/>
              </w:rPr>
              <w:t>12</w:t>
            </w:r>
            <w:r>
              <w:rPr>
                <w:color w:val="000000"/>
                <w:spacing w:val="0"/>
                <w:w w:val="100"/>
                <w:position w:val="0"/>
              </w:rPr>
              <w:t>个月内， 到期后将及时归还至募集资金专用账户。截至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日，公司已将用于暂时补充流动资金的</w:t>
            </w:r>
            <w:r>
              <w:rPr>
                <w:rFonts w:ascii="Times New Roman" w:eastAsia="Times New Roman" w:hAnsi="Times New Roman" w:cs="Times New Roman"/>
                <w:color w:val="000000"/>
                <w:spacing w:val="0"/>
                <w:w w:val="100"/>
                <w:position w:val="0"/>
              </w:rPr>
              <w:t>35,000</w:t>
            </w:r>
            <w:r>
              <w:rPr>
                <w:color w:val="000000"/>
                <w:spacing w:val="0"/>
                <w:w w:val="100"/>
                <w:position w:val="0"/>
              </w:rPr>
              <w:t>万元 人民币全部归还至公司募集资金专户。</w:t>
            </w:r>
          </w:p>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日，公司第三届董事会</w:t>
            </w:r>
            <w:r>
              <w:rPr>
                <w:rFonts w:ascii="Times New Roman" w:eastAsia="Times New Roman" w:hAnsi="Times New Roman" w:cs="Times New Roman"/>
                <w:color w:val="000000"/>
                <w:spacing w:val="0"/>
                <w:w w:val="100"/>
                <w:position w:val="0"/>
              </w:rPr>
              <w:t>2017</w:t>
            </w:r>
            <w:r>
              <w:rPr>
                <w:color w:val="000000"/>
                <w:spacing w:val="0"/>
                <w:w w:val="100"/>
                <w:position w:val="0"/>
              </w:rPr>
              <w:t>年第四次会议和第三届监事会</w:t>
            </w:r>
            <w:r>
              <w:rPr>
                <w:rFonts w:ascii="Times New Roman" w:eastAsia="Times New Roman" w:hAnsi="Times New Roman" w:cs="Times New Roman"/>
                <w:color w:val="000000"/>
                <w:spacing w:val="0"/>
                <w:w w:val="100"/>
                <w:position w:val="0"/>
              </w:rPr>
              <w:t>2017</w:t>
            </w:r>
            <w:r>
              <w:rPr>
                <w:color w:val="000000"/>
                <w:spacing w:val="0"/>
                <w:w w:val="100"/>
                <w:position w:val="0"/>
              </w:rPr>
              <w:t>年第三次会议审议通过了《关 于继续使用部分闲置募集资金暂时补充流动资金的议案》，并经独立董事发表独立意见，同意公司继续使用不超 过</w:t>
            </w:r>
            <w:r>
              <w:rPr>
                <w:rFonts w:ascii="Times New Roman" w:eastAsia="Times New Roman" w:hAnsi="Times New Roman" w:cs="Times New Roman"/>
                <w:color w:val="000000"/>
                <w:spacing w:val="0"/>
                <w:w w:val="100"/>
                <w:position w:val="0"/>
              </w:rPr>
              <w:t>50,000</w:t>
            </w:r>
            <w:r>
              <w:rPr>
                <w:color w:val="000000"/>
                <w:spacing w:val="0"/>
                <w:w w:val="100"/>
                <w:position w:val="0"/>
              </w:rPr>
              <w:t>万元的</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年非公开发行股票闲置募集资金暂时补充流动资金，使用期限为自董事会批准之日起</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个月内，到期后将及时归还至募集资金专用账户。截至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日，公司已将用于暂时补充流动资金的 </w:t>
            </w:r>
            <w:r>
              <w:rPr>
                <w:rFonts w:ascii="Times New Roman" w:eastAsia="Times New Roman" w:hAnsi="Times New Roman" w:cs="Times New Roman"/>
                <w:color w:val="000000"/>
                <w:spacing w:val="0"/>
                <w:w w:val="100"/>
                <w:position w:val="0"/>
              </w:rPr>
              <w:t>48,600</w:t>
            </w:r>
            <w:r>
              <w:rPr>
                <w:color w:val="000000"/>
                <w:spacing w:val="0"/>
                <w:w w:val="100"/>
                <w:position w:val="0"/>
              </w:rPr>
              <w:t>万元人民币全部归还至公司募集资金专户。</w:t>
            </w:r>
          </w:p>
          <w:p>
            <w:pPr>
              <w:pStyle w:val="Style2"/>
              <w:keepNext w:val="0"/>
              <w:keepLines w:val="0"/>
              <w:widowControl w:val="0"/>
              <w:shd w:val="clear" w:color="auto" w:fill="auto"/>
              <w:tabs>
                <w:tab w:pos="259" w:val="left"/>
              </w:tabs>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日，公司第三届董事会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年第七次会议和第三届监事会</w:t>
            </w:r>
            <w:r>
              <w:rPr>
                <w:rFonts w:ascii="Times New Roman" w:eastAsia="Times New Roman" w:hAnsi="Times New Roman" w:cs="Times New Roman"/>
                <w:color w:val="000000"/>
                <w:spacing w:val="0"/>
                <w:w w:val="100"/>
                <w:position w:val="0"/>
              </w:rPr>
              <w:t>2018</w:t>
            </w:r>
            <w:r>
              <w:rPr>
                <w:color w:val="000000"/>
                <w:spacing w:val="0"/>
                <w:w w:val="100"/>
                <w:position w:val="0"/>
              </w:rPr>
              <w:t>年第六次会议审议通过了 《关于继续使用闲置募集资金暂时补充流动资金的议案》，并经独立董事发表独立意见，同意公司使用不超过</w:t>
            </w:r>
          </w:p>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80,000</w:t>
            </w:r>
            <w:r>
              <w:rPr>
                <w:color w:val="000000"/>
                <w:spacing w:val="0"/>
                <w:w w:val="100"/>
                <w:position w:val="0"/>
              </w:rPr>
              <w:t>万元的</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年非公开发行股票闲置募集资金暂时补充流动资金，使用期限为自董事会批准之日起</w:t>
            </w:r>
            <w:r>
              <w:rPr>
                <w:rFonts w:ascii="Times New Roman" w:eastAsia="Times New Roman" w:hAnsi="Times New Roman" w:cs="Times New Roman"/>
                <w:color w:val="000000"/>
                <w:spacing w:val="0"/>
                <w:w w:val="100"/>
                <w:position w:val="0"/>
              </w:rPr>
              <w:t>12</w:t>
            </w:r>
            <w:r>
              <w:rPr>
                <w:color w:val="000000"/>
                <w:spacing w:val="0"/>
                <w:w w:val="100"/>
                <w:position w:val="0"/>
              </w:rPr>
              <w:t>个 月内，到期后将及时归还至募集资金专用账户。截至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日，公司已将用于暂时补充流动资金的 </w:t>
            </w:r>
            <w:r>
              <w:rPr>
                <w:rFonts w:ascii="Times New Roman" w:eastAsia="Times New Roman" w:hAnsi="Times New Roman" w:cs="Times New Roman"/>
                <w:color w:val="000000"/>
                <w:spacing w:val="0"/>
                <w:w w:val="100"/>
                <w:position w:val="0"/>
              </w:rPr>
              <w:t>58,800</w:t>
            </w:r>
            <w:r>
              <w:rPr>
                <w:color w:val="000000"/>
                <w:spacing w:val="0"/>
                <w:w w:val="100"/>
                <w:position w:val="0"/>
              </w:rPr>
              <w:t>万元人民币全部归还至公司募集资金专户。</w:t>
            </w:r>
          </w:p>
          <w:p>
            <w:pPr>
              <w:pStyle w:val="Style2"/>
              <w:keepNext w:val="0"/>
              <w:keepLines w:val="0"/>
              <w:widowControl w:val="0"/>
              <w:shd w:val="clear" w:color="auto" w:fill="auto"/>
              <w:tabs>
                <w:tab w:pos="269" w:val="left"/>
              </w:tabs>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年第二次会议和第四届监事会</w:t>
            </w:r>
            <w:r>
              <w:rPr>
                <w:rFonts w:ascii="Times New Roman" w:eastAsia="Times New Roman" w:hAnsi="Times New Roman" w:cs="Times New Roman"/>
                <w:color w:val="000000"/>
                <w:spacing w:val="0"/>
                <w:w w:val="100"/>
                <w:position w:val="0"/>
              </w:rPr>
              <w:t>2019</w:t>
            </w:r>
            <w:r>
              <w:rPr>
                <w:color w:val="000000"/>
                <w:spacing w:val="0"/>
                <w:w w:val="100"/>
                <w:position w:val="0"/>
              </w:rPr>
              <w:t>年第二次会议审议通过了 《关于继续使用闲置募集资金暂时补充流动资金的议案》，并经独立董事发表独立意见，同意公司使用不超过</w:t>
            </w:r>
          </w:p>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60,000</w:t>
            </w:r>
            <w:r>
              <w:rPr>
                <w:color w:val="000000"/>
                <w:spacing w:val="0"/>
                <w:w w:val="100"/>
                <w:position w:val="0"/>
              </w:rPr>
              <w:t>万元的</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年非公开发行股票闲置募集资金暂时补充流动资金，使用期限为自董事会批准之日起</w:t>
            </w:r>
            <w:r>
              <w:rPr>
                <w:rFonts w:ascii="Times New Roman" w:eastAsia="Times New Roman" w:hAnsi="Times New Roman" w:cs="Times New Roman"/>
                <w:color w:val="000000"/>
                <w:spacing w:val="0"/>
                <w:w w:val="100"/>
                <w:position w:val="0"/>
              </w:rPr>
              <w:t>12</w:t>
            </w:r>
            <w:r>
              <w:rPr>
                <w:color w:val="000000"/>
                <w:spacing w:val="0"/>
                <w:w w:val="100"/>
                <w:position w:val="0"/>
              </w:rPr>
              <w:t>个 月内，到期后将及时归还至募集资金专用账户。截至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日，公司已将用于暂时补充流动资金的 </w:t>
            </w:r>
            <w:r>
              <w:rPr>
                <w:rFonts w:ascii="Times New Roman" w:eastAsia="Times New Roman" w:hAnsi="Times New Roman" w:cs="Times New Roman"/>
                <w:color w:val="000000"/>
                <w:spacing w:val="0"/>
                <w:w w:val="100"/>
                <w:position w:val="0"/>
              </w:rPr>
              <w:t>31,100</w:t>
            </w:r>
            <w:r>
              <w:rPr>
                <w:color w:val="000000"/>
                <w:spacing w:val="0"/>
                <w:w w:val="100"/>
                <w:position w:val="0"/>
              </w:rPr>
              <w:t>万元人民币全部归还至公司募集资金专户。</w:t>
            </w:r>
          </w:p>
          <w:p>
            <w:pPr>
              <w:pStyle w:val="Style2"/>
              <w:keepNext w:val="0"/>
              <w:keepLines w:val="0"/>
              <w:widowControl w:val="0"/>
              <w:shd w:val="clear" w:color="auto" w:fill="auto"/>
              <w:tabs>
                <w:tab w:pos="259" w:val="left"/>
              </w:tabs>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年第二次会议和监事会</w:t>
            </w:r>
            <w:r>
              <w:rPr>
                <w:rFonts w:ascii="Times New Roman" w:eastAsia="Times New Roman" w:hAnsi="Times New Roman" w:cs="Times New Roman"/>
                <w:color w:val="000000"/>
                <w:spacing w:val="0"/>
                <w:w w:val="100"/>
                <w:position w:val="0"/>
              </w:rPr>
              <w:t>2020</w:t>
            </w:r>
            <w:r>
              <w:rPr>
                <w:color w:val="000000"/>
                <w:spacing w:val="0"/>
                <w:w w:val="100"/>
                <w:position w:val="0"/>
              </w:rPr>
              <w:t>年公司第四届第二次会议审议通过了 《关于继续使用闲置募集资金暂时补充流动资金的议案》，同意公司在不影响募集资金项目建设和募集资金使用</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的情况下，继续使用不超过人民币</w:t>
            </w:r>
            <w:r>
              <w:rPr>
                <w:rFonts w:ascii="Times New Roman" w:eastAsia="Times New Roman" w:hAnsi="Times New Roman" w:cs="Times New Roman"/>
                <w:color w:val="000000"/>
                <w:spacing w:val="0"/>
                <w:w w:val="100"/>
                <w:position w:val="0"/>
              </w:rPr>
              <w:t>40,000.00</w:t>
            </w:r>
            <w:r>
              <w:rPr>
                <w:color w:val="000000"/>
                <w:spacing w:val="0"/>
                <w:w w:val="100"/>
                <w:position w:val="0"/>
              </w:rPr>
              <w:t>万元的</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年非公开发行股票闲置募集资金暂时补充流动资金， 使用期限为自董事会批准之日起</w:t>
            </w:r>
            <w:r>
              <w:rPr>
                <w:rFonts w:ascii="Times New Roman" w:eastAsia="Times New Roman" w:hAnsi="Times New Roman" w:cs="Times New Roman"/>
                <w:color w:val="000000"/>
                <w:spacing w:val="0"/>
                <w:w w:val="100"/>
                <w:position w:val="0"/>
              </w:rPr>
              <w:t>12</w:t>
            </w:r>
            <w:r>
              <w:rPr>
                <w:color w:val="000000"/>
                <w:spacing w:val="0"/>
                <w:w w:val="100"/>
                <w:position w:val="0"/>
              </w:rPr>
              <w:t>个月内，到期后将及时归还至募集资金专用账户。截至本报告期末，公司已 将用于暂时补充流动资金全部归还至公司募集资金专户。</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171" w:hRule="exact"/>
        </w:trPr>
        <w:tc>
          <w:tcPr>
            <w:tcBorders>
              <w:left w:val="single" w:sz="4"/>
            </w:tcBorders>
            <w:shd w:val="clear" w:color="auto" w:fill="D3D2D2"/>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40" w:line="24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上海嘉定绿色云计算基地一期项目募集资金利息收入形成节余金额</w:t>
            </w:r>
            <w:r>
              <w:rPr>
                <w:rFonts w:ascii="Times New Roman" w:eastAsia="Times New Roman" w:hAnsi="Times New Roman" w:cs="Times New Roman"/>
                <w:color w:val="000000"/>
                <w:spacing w:val="0"/>
                <w:w w:val="100"/>
                <w:position w:val="0"/>
              </w:rPr>
              <w:t>305.33</w:t>
            </w:r>
            <w:r>
              <w:rPr>
                <w:color w:val="000000"/>
                <w:spacing w:val="0"/>
                <w:w w:val="100"/>
                <w:position w:val="0"/>
              </w:rPr>
              <w:t>万元，已于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日补充 流动资金。</w:t>
            </w:r>
          </w:p>
          <w:p>
            <w:pPr>
              <w:pStyle w:val="Style2"/>
              <w:keepNext w:val="0"/>
              <w:keepLines w:val="0"/>
              <w:widowControl w:val="0"/>
              <w:shd w:val="clear" w:color="auto" w:fill="auto"/>
              <w:tabs>
                <w:tab w:pos="283" w:val="left"/>
              </w:tabs>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年非公开发行股票募集资金存放于招商银行股份有限公司北京建国路支行募集资金利息收入形成 节余金额</w:t>
            </w:r>
            <w:r>
              <w:rPr>
                <w:rFonts w:ascii="Times New Roman" w:eastAsia="Times New Roman" w:hAnsi="Times New Roman" w:cs="Times New Roman"/>
                <w:color w:val="000000"/>
                <w:spacing w:val="0"/>
                <w:w w:val="100"/>
                <w:position w:val="0"/>
              </w:rPr>
              <w:t>53.40</w:t>
            </w:r>
            <w:r>
              <w:rPr>
                <w:color w:val="000000"/>
                <w:spacing w:val="0"/>
                <w:w w:val="100"/>
                <w:position w:val="0"/>
              </w:rPr>
              <w:t>万元，已于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日补充流动资金。</w:t>
            </w:r>
          </w:p>
        </w:tc>
      </w:tr>
      <w:tr>
        <w:trPr>
          <w:trHeight w:val="180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40" w:line="24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公司及子公司北京德信致远科技有限公司已与银行机构、中信建投证券签订了 </w:t>
            </w:r>
            <w:r>
              <w:rPr>
                <w:rFonts w:ascii="Times New Roman" w:eastAsia="Times New Roman" w:hAnsi="Times New Roman" w:cs="Times New Roman"/>
                <w:color w:val="000000"/>
                <w:spacing w:val="0"/>
                <w:w w:val="100"/>
                <w:position w:val="0"/>
              </w:rPr>
              <w:t>2020</w:t>
            </w:r>
            <w:r>
              <w:rPr>
                <w:color w:val="000000"/>
                <w:spacing w:val="0"/>
                <w:w w:val="100"/>
                <w:position w:val="0"/>
              </w:rPr>
              <w:t>年向特定对象发行股票 募集资金监管协议。</w:t>
            </w:r>
          </w:p>
          <w:p>
            <w:pPr>
              <w:pStyle w:val="Style2"/>
              <w:keepNext w:val="0"/>
              <w:keepLines w:val="0"/>
              <w:widowControl w:val="0"/>
              <w:shd w:val="clear" w:color="auto" w:fill="auto"/>
              <w:tabs>
                <w:tab w:pos="269" w:val="left"/>
              </w:tabs>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年第五次会议和第四届监事会</w:t>
            </w:r>
            <w:r>
              <w:rPr>
                <w:rFonts w:ascii="Times New Roman" w:eastAsia="Times New Roman" w:hAnsi="Times New Roman" w:cs="Times New Roman"/>
                <w:color w:val="000000"/>
                <w:spacing w:val="0"/>
                <w:w w:val="100"/>
                <w:position w:val="0"/>
              </w:rPr>
              <w:t>2021</w:t>
            </w:r>
            <w:r>
              <w:rPr>
                <w:color w:val="000000"/>
                <w:spacing w:val="0"/>
                <w:w w:val="100"/>
                <w:position w:val="0"/>
              </w:rPr>
              <w:t>年第五次会议审议通过了 《关于使用部分闲置募集资金进行现金管理的议案》，同意公司在保证募投项目资金需求和资金安全的前提下，</w:t>
            </w:r>
          </w:p>
          <w:p>
            <w:pPr>
              <w:pStyle w:val="Style2"/>
              <w:keepNext w:val="0"/>
              <w:keepLines w:val="0"/>
              <w:widowControl w:val="0"/>
              <w:shd w:val="clear" w:color="auto" w:fill="auto"/>
              <w:bidi w:val="0"/>
              <w:spacing w:before="0" w:after="40" w:line="238" w:lineRule="exact"/>
              <w:ind w:left="0" w:right="0" w:firstLine="0"/>
              <w:jc w:val="left"/>
            </w:pPr>
            <w:r>
              <w:rPr>
                <w:color w:val="000000"/>
                <w:spacing w:val="0"/>
                <w:w w:val="100"/>
                <w:position w:val="0"/>
              </w:rPr>
              <w:t>使用不超过人民币</w:t>
            </w:r>
            <w:r>
              <w:rPr>
                <w:rFonts w:ascii="Times New Roman" w:eastAsia="Times New Roman" w:hAnsi="Times New Roman" w:cs="Times New Roman"/>
                <w:color w:val="000000"/>
                <w:spacing w:val="0"/>
                <w:w w:val="100"/>
                <w:position w:val="0"/>
              </w:rPr>
              <w:t>70,000.00</w:t>
            </w:r>
            <w:r>
              <w:rPr>
                <w:color w:val="000000"/>
                <w:spacing w:val="0"/>
                <w:w w:val="100"/>
                <w:position w:val="0"/>
              </w:rPr>
              <w:t>万元的</w:t>
            </w:r>
            <w:r>
              <w:rPr>
                <w:rFonts w:ascii="Times New Roman" w:eastAsia="Times New Roman" w:hAnsi="Times New Roman" w:cs="Times New Roman"/>
                <w:color w:val="000000"/>
                <w:spacing w:val="0"/>
                <w:w w:val="100"/>
                <w:position w:val="0"/>
              </w:rPr>
              <w:t>2020</w:t>
            </w:r>
            <w:r>
              <w:rPr>
                <w:color w:val="000000"/>
                <w:spacing w:val="0"/>
                <w:w w:val="100"/>
                <w:position w:val="0"/>
              </w:rPr>
              <w:t>年向特定对象发行股票闲置募集资金购买安全性高、流动性好的投资 产品。截至本报告期末，公司实际进行现金管理余额</w:t>
            </w:r>
            <w:r>
              <w:rPr>
                <w:rFonts w:ascii="Times New Roman" w:eastAsia="Times New Roman" w:hAnsi="Times New Roman" w:cs="Times New Roman"/>
                <w:color w:val="000000"/>
                <w:spacing w:val="0"/>
                <w:w w:val="100"/>
                <w:position w:val="0"/>
              </w:rPr>
              <w:t>70,000.00</w:t>
            </w:r>
            <w:r>
              <w:rPr>
                <w:color w:val="000000"/>
                <w:spacing w:val="0"/>
                <w:w w:val="100"/>
                <w:position w:val="0"/>
              </w:rPr>
              <w:t>万元。</w:t>
            </w:r>
          </w:p>
          <w:p>
            <w:pPr>
              <w:pStyle w:val="Style2"/>
              <w:keepNext w:val="0"/>
              <w:keepLines w:val="0"/>
              <w:widowControl w:val="0"/>
              <w:shd w:val="clear" w:color="auto" w:fill="auto"/>
              <w:tabs>
                <w:tab w:pos="269" w:val="left"/>
              </w:tabs>
              <w:bidi w:val="0"/>
              <w:spacing w:before="0" w:after="40" w:line="23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其余尚未使用募集资金的存放于专用账户中。</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公司募集资金的使用合理、规范，信息披露及时、准确、完整。</w:t>
            </w:r>
          </w:p>
        </w:tc>
      </w:tr>
    </w:tbl>
    <w:p>
      <w:pPr>
        <w:spacing w:lineRule="exact" w:line="1"/>
        <w:rPr>
          <w:sz w:val="2"/>
          <w:szCs w:val="2"/>
        </w:rPr>
      </w:pPr>
      <w:r>
        <w:br w:type="page"/>
      </w:r>
    </w:p>
    <w:tbl>
      <w:tblPr>
        <w:tblOverlap w:val="never"/>
        <w:jc w:val="center"/>
        <w:tblLayout w:type="fixed"/>
      </w:tblPr>
      <w:tblGrid>
        <w:gridCol w:w="730"/>
        <w:gridCol w:w="8856"/>
      </w:tblGrid>
      <w:tr>
        <w:trPr>
          <w:trHeight w:val="1464"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金使用 及披露 中存在 的问题 或其他 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2"/>
      <w:bookmarkEnd w:id="203"/>
      <w:bookmarkEnd w:id="205"/>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八</w:t>
      </w:r>
      <w:bookmarkEnd w:id="208"/>
      <w:r>
        <w:rPr>
          <w:color w:val="000000"/>
          <w:spacing w:val="0"/>
          <w:w w:val="100"/>
          <w:position w:val="0"/>
        </w:rPr>
        <w:t>、重大资产和股权出售</w:t>
      </w:r>
      <w:bookmarkEnd w:id="206"/>
      <w:bookmarkEnd w:id="207"/>
      <w:bookmarkEnd w:id="209"/>
    </w:p>
    <w:p>
      <w:pPr>
        <w:pStyle w:val="Style29"/>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、出售重大资产情况</w:t>
      </w:r>
      <w:bookmarkEnd w:id="210"/>
      <w:bookmarkEnd w:id="211"/>
      <w:bookmarkEnd w:id="213"/>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、出售重大股权情况</w:t>
      </w:r>
      <w:bookmarkEnd w:id="214"/>
      <w:bookmarkEnd w:id="215"/>
      <w:bookmarkEnd w:id="217"/>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九</w:t>
      </w:r>
      <w:bookmarkEnd w:id="220"/>
      <w:r>
        <w:rPr>
          <w:color w:val="000000"/>
          <w:spacing w:val="0"/>
          <w:w w:val="100"/>
          <w:position w:val="0"/>
        </w:rPr>
        <w:t>、主要控股参股公司分析</w:t>
      </w:r>
      <w:bookmarkEnd w:id="218"/>
      <w:bookmarkEnd w:id="219"/>
      <w:bookmarkEnd w:id="221"/>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4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彩云计算有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云计算技 术、软件技 术的技术开 发、技术咨 询、技术服 务、技术转 让；技术检 测；物业管 理；出租商 业用房、出 租办公用 房；信息系 统集成服 务；软件开 发；计算机 技术咨询服 务；基础软 件服务、应 用软件服 务；会议服 务、承办展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20,410,000.0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1,413,827,84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810,044,717.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469,731,393.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200,837,417.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172,411,403.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览展示活动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北京中金云 网科技有限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计算机系统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服务、数据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202,500,000.</w:t>
            </w:r>
          </w:p>
          <w:p>
            <w:pPr>
              <w:pStyle w:val="Style2"/>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2,531,255,96</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851,262,698.</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710,445,458.</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335,876,770.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259,038,657.</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47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在廊坊市经 营第一类增 值电信业务 中的因特网 数据中心业 务和第二类 增值电信业 务中因特网 接入服务业 务；经营电 信业务；增 值电信业 务；信息系 统集成；三 维多媒体集 成；智能系 统集成；网 络建设，网 络信息咨 询、服务。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280,250,000.</w:t>
            </w:r>
          </w:p>
          <w:p>
            <w:pPr>
              <w:pStyle w:val="Style2"/>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786,021,925.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698,696,732.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259,745,126.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103,050,708.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95,963,722.0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智达云创（三河）科技有限公司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both"/>
            </w:pPr>
            <w:r>
              <w:rPr>
                <w:color w:val="000000"/>
                <w:spacing w:val="0"/>
                <w:w w:val="100"/>
                <w:position w:val="0"/>
              </w:rPr>
              <w:t>公司以增资形式取得智达云创（三河） 科技有限公司</w:t>
            </w:r>
            <w:r>
              <w:rPr>
                <w:rFonts w:ascii="Times New Roman" w:eastAsia="Times New Roman" w:hAnsi="Times New Roman" w:cs="Times New Roman"/>
                <w:color w:val="000000"/>
                <w:spacing w:val="0"/>
                <w:w w:val="100"/>
                <w:position w:val="0"/>
              </w:rPr>
              <w:t>65%</w:t>
            </w:r>
            <w:r>
              <w:rPr>
                <w:color w:val="000000"/>
                <w:spacing w:val="0"/>
                <w:w w:val="100"/>
                <w:position w:val="0"/>
              </w:rPr>
              <w:t>股权，以智达云创</w:t>
            </w:r>
          </w:p>
          <w:p>
            <w:pPr>
              <w:pStyle w:val="Style2"/>
              <w:keepNext w:val="0"/>
              <w:keepLines w:val="0"/>
              <w:widowControl w:val="0"/>
              <w:shd w:val="clear" w:color="auto" w:fill="auto"/>
              <w:bidi w:val="0"/>
              <w:spacing w:before="0" w:after="0" w:line="231" w:lineRule="exact"/>
              <w:ind w:left="0" w:right="0" w:firstLine="0"/>
              <w:jc w:val="both"/>
            </w:pPr>
            <w:r>
              <w:rPr>
                <w:color w:val="000000"/>
                <w:spacing w:val="0"/>
                <w:w w:val="100"/>
                <w:position w:val="0"/>
              </w:rPr>
              <w:t>（三河）科技有限公司作为主体开展燕 郊绿色云计算基地三四期项目，项目建 设完成后共可提供</w:t>
            </w:r>
            <w:r>
              <w:rPr>
                <w:rFonts w:ascii="Times New Roman" w:eastAsia="Times New Roman" w:hAnsi="Times New Roman" w:cs="Times New Roman"/>
                <w:color w:val="000000"/>
                <w:spacing w:val="0"/>
                <w:w w:val="100"/>
                <w:position w:val="0"/>
              </w:rPr>
              <w:t>15,000</w:t>
            </w:r>
            <w:r>
              <w:rPr>
                <w:color w:val="000000"/>
                <w:spacing w:val="0"/>
                <w:w w:val="100"/>
                <w:position w:val="0"/>
              </w:rPr>
              <w:t>个机柜服务， 进一步拓展公司在京津冀地区的数据中 心服务能力。</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海南伽合信科技有限公司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公司子公司无双科技在海南省澄迈县投 资设立海南伽合信科技有限公司，经营 范围与无双科技相同。</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香港光环云数据有限公司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子公司光环云数据通过该香港主体公司 推广亚马逊云科技全球业务，助力客户 使用亚马逊云科技全球服务。报告期内 尚未取得收入。</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北京盛海汇荣新能源技术研究院有限公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二级子公司北京中金云网科技有限公司 收购北京盛海汇荣新能源技术研究院有 限公司股权，报告期内尚未经营。</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r>
        <w:rPr>
          <w:color w:val="000000"/>
          <w:spacing w:val="0"/>
          <w:w w:val="100"/>
          <w:position w:val="0"/>
        </w:rPr>
        <w:t>十、公司控制的结构化主体情况</w:t>
      </w:r>
      <w:bookmarkEnd w:id="222"/>
      <w:bookmarkEnd w:id="223"/>
      <w:bookmarkEnd w:id="224"/>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225" w:name="bookmark225"/>
      <w:bookmarkStart w:id="226" w:name="bookmark226"/>
      <w:bookmarkStart w:id="227" w:name="bookmark227"/>
      <w:r>
        <w:rPr>
          <w:color w:val="000000"/>
          <w:spacing w:val="0"/>
          <w:w w:val="100"/>
          <w:position w:val="0"/>
        </w:rPr>
        <w:t>十一、公司未来发展的展望</w:t>
      </w:r>
      <w:bookmarkEnd w:id="225"/>
      <w:bookmarkEnd w:id="226"/>
      <w:bookmarkEnd w:id="227"/>
    </w:p>
    <w:p>
      <w:pPr>
        <w:pStyle w:val="Style20"/>
        <w:keepNext w:val="0"/>
        <w:keepLines w:val="0"/>
        <w:widowControl w:val="0"/>
        <w:shd w:val="clear" w:color="auto" w:fill="auto"/>
        <w:bidi w:val="0"/>
        <w:spacing w:before="0" w:after="360" w:line="240" w:lineRule="auto"/>
        <w:ind w:left="0" w:right="0" w:firstLine="360"/>
        <w:jc w:val="left"/>
      </w:pPr>
      <w:bookmarkStart w:id="228" w:name="bookmark228"/>
      <w:r>
        <w:rPr>
          <w:b/>
          <w:bCs/>
          <w:color w:val="000000"/>
          <w:spacing w:val="0"/>
          <w:w w:val="100"/>
          <w:position w:val="0"/>
        </w:rPr>
        <w:t>（</w:t>
      </w:r>
      <w:bookmarkEnd w:id="228"/>
      <w:r>
        <w:rPr>
          <w:b/>
          <w:bCs/>
          <w:color w:val="000000"/>
          <w:spacing w:val="0"/>
          <w:w w:val="100"/>
          <w:position w:val="0"/>
        </w:rPr>
        <w:t>一）行业格局和趋势</w:t>
      </w:r>
    </w:p>
    <w:p>
      <w:pPr>
        <w:pStyle w:val="Style20"/>
        <w:keepNext w:val="0"/>
        <w:keepLines w:val="0"/>
        <w:widowControl w:val="0"/>
        <w:shd w:val="clear" w:color="auto" w:fill="auto"/>
        <w:tabs>
          <w:tab w:pos="656" w:val="left"/>
        </w:tabs>
        <w:bidi w:val="0"/>
        <w:spacing w:before="0" w:line="312" w:lineRule="exact"/>
        <w:ind w:left="0" w:right="0"/>
        <w:jc w:val="both"/>
      </w:pPr>
      <w:bookmarkStart w:id="229" w:name="bookmark229"/>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数据中心行业格局和趋势</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互联网数据中心产业链以</w:t>
      </w:r>
      <w:r>
        <w:rPr>
          <w:rFonts w:ascii="Times New Roman" w:eastAsia="Times New Roman" w:hAnsi="Times New Roman" w:cs="Times New Roman"/>
          <w:color w:val="000000"/>
          <w:spacing w:val="0"/>
          <w:w w:val="100"/>
          <w:position w:val="0"/>
        </w:rPr>
        <w:t>IDC</w:t>
      </w:r>
      <w:r>
        <w:rPr>
          <w:color w:val="000000"/>
          <w:spacing w:val="0"/>
          <w:w w:val="100"/>
          <w:position w:val="0"/>
        </w:rPr>
        <w:t>服务为中心，向上通过网络建设延伸至</w:t>
      </w:r>
      <w:r>
        <w:rPr>
          <w:rFonts w:ascii="Times New Roman" w:eastAsia="Times New Roman" w:hAnsi="Times New Roman" w:cs="Times New Roman"/>
          <w:color w:val="000000"/>
          <w:spacing w:val="0"/>
          <w:w w:val="100"/>
          <w:position w:val="0"/>
        </w:rPr>
        <w:t>IT</w:t>
      </w:r>
      <w:r>
        <w:rPr>
          <w:color w:val="000000"/>
          <w:spacing w:val="0"/>
          <w:w w:val="100"/>
          <w:position w:val="0"/>
        </w:rPr>
        <w:t>基础设施，向下通过云计算链接终端用户。随 着</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大数据、人工智能的不断发展及应用，前沿技术对算力的需求也驱动着互联网数据中心规模的快速扩张，伴随 于此，超大型数据中心占比正在持续提升（根据工信部的定义：超大型数据中心是指规模大于等于</w:t>
      </w:r>
      <w:r>
        <w:rPr>
          <w:rFonts w:ascii="Times New Roman" w:eastAsia="Times New Roman" w:hAnsi="Times New Roman" w:cs="Times New Roman"/>
          <w:color w:val="000000"/>
          <w:spacing w:val="0"/>
          <w:w w:val="100"/>
          <w:position w:val="0"/>
        </w:rPr>
        <w:t>10,000</w:t>
      </w:r>
      <w:r>
        <w:rPr>
          <w:color w:val="000000"/>
          <w:spacing w:val="0"/>
          <w:w w:val="100"/>
          <w:position w:val="0"/>
        </w:rPr>
        <w:t>个标准机柜的数 据中心；大型数据中心是指规模大于等于</w:t>
      </w:r>
      <w:r>
        <w:rPr>
          <w:rFonts w:ascii="Times New Roman" w:eastAsia="Times New Roman" w:hAnsi="Times New Roman" w:cs="Times New Roman"/>
          <w:color w:val="000000"/>
          <w:spacing w:val="0"/>
          <w:w w:val="100"/>
          <w:position w:val="0"/>
        </w:rPr>
        <w:t>3,000</w:t>
      </w:r>
      <w:r>
        <w:rPr>
          <w:color w:val="000000"/>
          <w:spacing w:val="0"/>
          <w:w w:val="100"/>
          <w:position w:val="0"/>
        </w:rPr>
        <w:t>个标准机柜小于</w:t>
      </w:r>
      <w:r>
        <w:rPr>
          <w:rFonts w:ascii="Times New Roman" w:eastAsia="Times New Roman" w:hAnsi="Times New Roman" w:cs="Times New Roman"/>
          <w:color w:val="000000"/>
          <w:spacing w:val="0"/>
          <w:w w:val="100"/>
          <w:position w:val="0"/>
        </w:rPr>
        <w:t>10,000</w:t>
      </w:r>
      <w:r>
        <w:rPr>
          <w:color w:val="000000"/>
          <w:spacing w:val="0"/>
          <w:w w:val="100"/>
          <w:position w:val="0"/>
        </w:rPr>
        <w:t>个标准机柜的数据中心；中小型数据中心是指规模小 于</w:t>
      </w:r>
      <w:r>
        <w:rPr>
          <w:rFonts w:ascii="Times New Roman" w:eastAsia="Times New Roman" w:hAnsi="Times New Roman" w:cs="Times New Roman"/>
          <w:color w:val="000000"/>
          <w:spacing w:val="0"/>
          <w:w w:val="100"/>
          <w:position w:val="0"/>
        </w:rPr>
        <w:t>3,000</w:t>
      </w:r>
      <w:r>
        <w:rPr>
          <w:color w:val="000000"/>
          <w:spacing w:val="0"/>
          <w:w w:val="100"/>
          <w:position w:val="0"/>
        </w:rPr>
        <w:t>个标准机柜的数据中心。）。</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从区域分布来看，大约有</w:t>
      </w:r>
      <w:r>
        <w:rPr>
          <w:rFonts w:ascii="Times New Roman" w:eastAsia="Times New Roman" w:hAnsi="Times New Roman" w:cs="Times New Roman"/>
          <w:color w:val="000000"/>
          <w:spacing w:val="0"/>
          <w:w w:val="100"/>
          <w:position w:val="0"/>
        </w:rPr>
        <w:t>65%</w:t>
      </w:r>
      <w:r>
        <w:rPr>
          <w:color w:val="000000"/>
          <w:spacing w:val="0"/>
          <w:w w:val="100"/>
          <w:position w:val="0"/>
        </w:rPr>
        <w:t>的互联网数据中心机柜部署北京周边、上海周边以及广州周边等</w:t>
      </w:r>
      <w:r>
        <w:rPr>
          <w:rFonts w:ascii="Times New Roman" w:eastAsia="Times New Roman" w:hAnsi="Times New Roman" w:cs="Times New Roman"/>
          <w:color w:val="000000"/>
          <w:spacing w:val="0"/>
          <w:w w:val="100"/>
          <w:position w:val="0"/>
        </w:rPr>
        <w:t>3</w:t>
      </w:r>
      <w:r>
        <w:rPr>
          <w:color w:val="000000"/>
          <w:spacing w:val="0"/>
          <w:w w:val="100"/>
          <w:position w:val="0"/>
        </w:rPr>
        <w:t>个城市圈；西部地区是 除上述</w:t>
      </w:r>
      <w:r>
        <w:rPr>
          <w:rFonts w:ascii="Times New Roman" w:eastAsia="Times New Roman" w:hAnsi="Times New Roman" w:cs="Times New Roman"/>
          <w:color w:val="000000"/>
          <w:spacing w:val="0"/>
          <w:w w:val="100"/>
          <w:position w:val="0"/>
        </w:rPr>
        <w:t>3</w:t>
      </w:r>
      <w:r>
        <w:rPr>
          <w:color w:val="000000"/>
          <w:spacing w:val="0"/>
          <w:w w:val="100"/>
          <w:position w:val="0"/>
        </w:rPr>
        <w:t>个区域外，部署机柜数量最多的区域，占比大约</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现阶段中国互联网数据中心运营服务提供商包括电信运营商、第三方运营商和大型互联网企业，三者之间也存在互惠 互通的合作关系。电信运营商的核心优势是对带宽等资源的垄断、全国业务区域分布广泛；第三方运营商的核心优势是丰 富的建设经验和运维经验；云计算服务商主要为自用机房，在规划、设计及新技术应用方面更加贴合使用者需求。</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随着国内新基建政策的逐步推进、云计算在垂直行业中应用的进一步拓展，将推动互联网数据中心机柜规模的进一步 增长。而超大规模数据中心的数量占比会持续提升。从发展现状来看，由于互联网数据中心对于网络条件的需求和业务部 署需要等因素，互联网数据中心的需求方会更倾向于将自己的大部分服务器部署在这些区域的互联网数据中心内，从而为 客户提供更加稳定的服务。</w:t>
      </w:r>
    </w:p>
    <w:p>
      <w:pPr>
        <w:pStyle w:val="Style20"/>
        <w:keepNext w:val="0"/>
        <w:keepLines w:val="0"/>
        <w:widowControl w:val="0"/>
        <w:shd w:val="clear" w:color="auto" w:fill="auto"/>
        <w:bidi w:val="0"/>
        <w:spacing w:before="0" w:line="315" w:lineRule="exact"/>
        <w:ind w:left="0" w:right="0"/>
        <w:jc w:val="both"/>
      </w:pPr>
      <w:r>
        <w:rPr>
          <w:color w:val="000000"/>
          <w:spacing w:val="0"/>
          <w:w w:val="100"/>
          <w:position w:val="0"/>
        </w:rPr>
        <w:t>同时</w:t>
      </w:r>
      <w:r>
        <w:rPr>
          <w:rFonts w:ascii="Times New Roman" w:eastAsia="Times New Roman" w:hAnsi="Times New Roman" w:cs="Times New Roman"/>
          <w:color w:val="000000"/>
          <w:spacing w:val="0"/>
          <w:w w:val="100"/>
          <w:position w:val="0"/>
        </w:rPr>
        <w:t>IDC</w:t>
      </w:r>
      <w:r>
        <w:rPr>
          <w:color w:val="000000"/>
          <w:spacing w:val="0"/>
          <w:w w:val="100"/>
          <w:position w:val="0"/>
        </w:rPr>
        <w:t>企业也同样面临着一线、二线城市产业政策收紧，无法解决数据中心建设用地及能耗指标的问题，导致数据 中心需求向周边区域溢出，一些大型云计算服务商开始在三四线城市布局自建机房。未来在</w:t>
      </w:r>
      <w:r>
        <w:rPr>
          <w:rFonts w:ascii="Times New Roman" w:eastAsia="Times New Roman" w:hAnsi="Times New Roman" w:cs="Times New Roman"/>
          <w:color w:val="000000"/>
          <w:spacing w:val="0"/>
          <w:w w:val="100"/>
          <w:position w:val="0"/>
        </w:rPr>
        <w:t>“</w:t>
      </w:r>
      <w:r>
        <w:rPr>
          <w:color w:val="000000"/>
          <w:spacing w:val="0"/>
          <w:w w:val="100"/>
          <w:position w:val="0"/>
        </w:rPr>
        <w:t>数字经济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w:t>
      </w:r>
      <w:r>
        <w:rPr>
          <w:rFonts w:ascii="Times New Roman" w:eastAsia="Times New Roman" w:hAnsi="Times New Roman" w:cs="Times New Roman"/>
          <w:color w:val="000000"/>
          <w:spacing w:val="0"/>
          <w:w w:val="100"/>
          <w:position w:val="0"/>
        </w:rPr>
        <w:t>“</w:t>
      </w:r>
      <w:r>
        <w:rPr>
          <w:color w:val="000000"/>
          <w:spacing w:val="0"/>
          <w:w w:val="100"/>
          <w:position w:val="0"/>
        </w:rPr>
        <w:t>东 数西算</w:t>
      </w:r>
      <w:r>
        <w:rPr>
          <w:rFonts w:ascii="Times New Roman" w:eastAsia="Times New Roman" w:hAnsi="Times New Roman" w:cs="Times New Roman"/>
          <w:color w:val="000000"/>
          <w:spacing w:val="0"/>
          <w:w w:val="100"/>
          <w:position w:val="0"/>
        </w:rPr>
        <w:t>”</w:t>
      </w:r>
      <w:r>
        <w:rPr>
          <w:color w:val="000000"/>
          <w:spacing w:val="0"/>
          <w:w w:val="100"/>
          <w:position w:val="0"/>
        </w:rPr>
        <w:t>背景下，互联网数据中心行业符合国家发展战略，并将面临东部区域格局优化，西部区域增加需求，优化数据中心 建设布局，促进东西部协同联动，存量数据中心将优化升级、优胜劣汰的发展前景。</w:t>
      </w:r>
    </w:p>
    <w:p>
      <w:pPr>
        <w:pStyle w:val="Style20"/>
        <w:keepNext w:val="0"/>
        <w:keepLines w:val="0"/>
        <w:widowControl w:val="0"/>
        <w:shd w:val="clear" w:color="auto" w:fill="auto"/>
        <w:tabs>
          <w:tab w:pos="674" w:val="left"/>
        </w:tabs>
        <w:bidi w:val="0"/>
        <w:spacing w:before="0" w:line="312" w:lineRule="exact"/>
        <w:ind w:left="0" w:right="0"/>
        <w:jc w:val="both"/>
      </w:pPr>
      <w:bookmarkStart w:id="230" w:name="bookmark230"/>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云计算行业格局和趋势</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数字经济已经成为中国经济增长的重要引擎，云计算则是数字经济发展的关键支撑。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月，工信部印发《</w:t>
      </w:r>
      <w:r>
        <w:rPr>
          <w:rFonts w:ascii="Times New Roman" w:eastAsia="Times New Roman" w:hAnsi="Times New Roman" w:cs="Times New Roman"/>
          <w:color w:val="000000"/>
          <w:spacing w:val="0"/>
          <w:w w:val="100"/>
          <w:position w:val="0"/>
        </w:rPr>
        <w:t>“</w:t>
      </w:r>
      <w:r>
        <w:rPr>
          <w:color w:val="000000"/>
          <w:spacing w:val="0"/>
          <w:w w:val="100"/>
          <w:position w:val="0"/>
        </w:rPr>
        <w:t>十四 五</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软件和信息技术服务业发展规划》，云计算被列为</w:t>
      </w:r>
      <w:r>
        <w:rPr>
          <w:rFonts w:ascii="Times New Roman" w:eastAsia="Times New Roman" w:hAnsi="Times New Roman" w:cs="Times New Roman"/>
          <w:color w:val="000000"/>
          <w:spacing w:val="0"/>
          <w:w w:val="100"/>
          <w:position w:val="0"/>
        </w:rPr>
        <w:t>“</w:t>
      </w:r>
      <w:r>
        <w:rPr>
          <w:color w:val="000000"/>
          <w:spacing w:val="0"/>
          <w:w w:val="100"/>
          <w:position w:val="0"/>
        </w:rPr>
        <w:t>新兴平台软件</w:t>
      </w:r>
      <w:r>
        <w:rPr>
          <w:rFonts w:ascii="Times New Roman" w:eastAsia="Times New Roman" w:hAnsi="Times New Roman" w:cs="Times New Roman"/>
          <w:color w:val="000000"/>
          <w:spacing w:val="0"/>
          <w:w w:val="100"/>
          <w:position w:val="0"/>
        </w:rPr>
        <w:t>”</w:t>
      </w:r>
      <w:r>
        <w:rPr>
          <w:color w:val="000000"/>
          <w:spacing w:val="0"/>
          <w:w w:val="100"/>
          <w:position w:val="0"/>
        </w:rPr>
        <w:t>的重点领域之一。根据第三方机构亿欧智库的调研， 中国企业的上云率仍然较低，目前中国云计算市场的整体渗透率约为</w:t>
      </w:r>
      <w:r>
        <w:rPr>
          <w:rFonts w:ascii="Times New Roman" w:eastAsia="Times New Roman" w:hAnsi="Times New Roman" w:cs="Times New Roman"/>
          <w:color w:val="000000"/>
          <w:spacing w:val="0"/>
          <w:w w:val="100"/>
          <w:position w:val="0"/>
        </w:rPr>
        <w:t>20.9%</w:t>
      </w:r>
      <w:r>
        <w:rPr>
          <w:color w:val="000000"/>
          <w:spacing w:val="0"/>
          <w:w w:val="100"/>
          <w:position w:val="0"/>
        </w:rPr>
        <w:t>，其中实体经济企业的比例约</w:t>
      </w:r>
      <w:r>
        <w:rPr>
          <w:rFonts w:ascii="Times New Roman" w:eastAsia="Times New Roman" w:hAnsi="Times New Roman" w:cs="Times New Roman"/>
          <w:color w:val="000000"/>
          <w:spacing w:val="0"/>
          <w:w w:val="100"/>
          <w:position w:val="0"/>
        </w:rPr>
        <w:t>18.9%</w:t>
      </w:r>
      <w:r>
        <w:rPr>
          <w:color w:val="000000"/>
          <w:spacing w:val="0"/>
          <w:w w:val="100"/>
          <w:position w:val="0"/>
        </w:rPr>
        <w:t>，体现出实 体经济企业云需求发展势头良好，有很大的增长潜力。</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随着国内数字化实践的不断深化，中国企业上云积极性明显提高。综合工信部等部门和研究机构的数据，预计到</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年中国政府和大中型企业的上云率将会超过</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根据著名第三方咨询调研机构</w:t>
      </w:r>
      <w:r>
        <w:rPr>
          <w:rFonts w:ascii="Times New Roman" w:eastAsia="Times New Roman" w:hAnsi="Times New Roman" w:cs="Times New Roman"/>
          <w:color w:val="000000"/>
          <w:spacing w:val="0"/>
          <w:w w:val="100"/>
          <w:position w:val="0"/>
        </w:rPr>
        <w:t>Canalys</w:t>
      </w:r>
      <w:r>
        <w:rPr>
          <w:color w:val="000000"/>
          <w:spacing w:val="0"/>
          <w:w w:val="100"/>
          <w:position w:val="0"/>
        </w:rPr>
        <w:t>最新报告</w:t>
      </w:r>
      <w:r>
        <w:rPr>
          <w:rFonts w:ascii="Times New Roman" w:eastAsia="Times New Roman" w:hAnsi="Times New Roman" w:cs="Times New Roman"/>
          <w:color w:val="000000"/>
          <w:spacing w:val="0"/>
          <w:w w:val="100"/>
          <w:position w:val="0"/>
        </w:rPr>
        <w:t>2021</w:t>
      </w:r>
      <w:r>
        <w:rPr>
          <w:color w:val="000000"/>
          <w:spacing w:val="0"/>
          <w:w w:val="100"/>
          <w:position w:val="0"/>
        </w:rPr>
        <w:t>年中国云计算基础设施市场收入（</w:t>
      </w:r>
      <w:r>
        <w:rPr>
          <w:rFonts w:ascii="Times New Roman" w:eastAsia="Times New Roman" w:hAnsi="Times New Roman" w:cs="Times New Roman"/>
          <w:color w:val="000000"/>
          <w:spacing w:val="0"/>
          <w:w w:val="100"/>
          <w:position w:val="0"/>
        </w:rPr>
        <w:t>IAAS+PAAS</w:t>
      </w:r>
      <w:r>
        <w:rPr>
          <w:color w:val="000000"/>
          <w:spacing w:val="0"/>
          <w:w w:val="100"/>
          <w:position w:val="0"/>
        </w:rPr>
        <w:t>）</w:t>
      </w:r>
      <w:r>
        <w:rPr>
          <w:color w:val="000000"/>
          <w:spacing w:val="0"/>
          <w:w w:val="100"/>
          <w:position w:val="0"/>
        </w:rPr>
        <w:t>达到了</w:t>
      </w:r>
      <w:r>
        <w:rPr>
          <w:rFonts w:ascii="Times New Roman" w:eastAsia="Times New Roman" w:hAnsi="Times New Roman" w:cs="Times New Roman"/>
          <w:color w:val="000000"/>
          <w:spacing w:val="0"/>
          <w:w w:val="100"/>
          <w:position w:val="0"/>
        </w:rPr>
        <w:t>274</w:t>
      </w:r>
      <w:r>
        <w:rPr>
          <w:color w:val="000000"/>
          <w:spacing w:val="0"/>
          <w:w w:val="100"/>
          <w:position w:val="0"/>
        </w:rPr>
        <w:t>亿美金 （</w:t>
      </w:r>
      <w:r>
        <w:rPr>
          <w:rFonts w:ascii="Times New Roman" w:eastAsia="Times New Roman" w:hAnsi="Times New Roman" w:cs="Times New Roman"/>
          <w:color w:val="000000"/>
          <w:spacing w:val="0"/>
          <w:w w:val="100"/>
          <w:position w:val="0"/>
        </w:rPr>
        <w:t>1744</w:t>
      </w:r>
      <w:r>
        <w:rPr>
          <w:color w:val="000000"/>
          <w:spacing w:val="0"/>
          <w:w w:val="100"/>
          <w:position w:val="0"/>
        </w:rPr>
        <w:t>亿人民币），同步增长约</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Canalys</w:t>
      </w:r>
      <w:r>
        <w:rPr>
          <w:color w:val="000000"/>
          <w:spacing w:val="0"/>
          <w:w w:val="100"/>
          <w:position w:val="0"/>
        </w:rPr>
        <w:t>预计到</w:t>
      </w:r>
      <w:r>
        <w:rPr>
          <w:rFonts w:ascii="Times New Roman" w:eastAsia="Times New Roman" w:hAnsi="Times New Roman" w:cs="Times New Roman"/>
          <w:color w:val="000000"/>
          <w:spacing w:val="0"/>
          <w:w w:val="100"/>
          <w:position w:val="0"/>
        </w:rPr>
        <w:t>2026</w:t>
      </w:r>
      <w:r>
        <w:rPr>
          <w:color w:val="000000"/>
          <w:spacing w:val="0"/>
          <w:w w:val="100"/>
          <w:position w:val="0"/>
        </w:rPr>
        <w:t>年，中国大陆的云基础设施市场将达到</w:t>
      </w:r>
      <w:r>
        <w:rPr>
          <w:rFonts w:ascii="Times New Roman" w:eastAsia="Times New Roman" w:hAnsi="Times New Roman" w:cs="Times New Roman"/>
          <w:color w:val="000000"/>
          <w:spacing w:val="0"/>
          <w:w w:val="100"/>
          <w:position w:val="0"/>
        </w:rPr>
        <w:t>850</w:t>
      </w:r>
      <w:r>
        <w:rPr>
          <w:color w:val="000000"/>
          <w:spacing w:val="0"/>
          <w:w w:val="100"/>
          <w:position w:val="0"/>
        </w:rPr>
        <w:t>亿美元，五年复合年 均增长率将达到</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0"/>
        <w:keepNext w:val="0"/>
        <w:keepLines w:val="0"/>
        <w:widowControl w:val="0"/>
        <w:shd w:val="clear" w:color="auto" w:fill="auto"/>
        <w:tabs>
          <w:tab w:pos="861" w:val="left"/>
        </w:tabs>
        <w:bidi w:val="0"/>
        <w:spacing w:before="0" w:line="312" w:lineRule="exact"/>
        <w:ind w:left="0" w:right="0"/>
        <w:jc w:val="both"/>
      </w:pPr>
      <w:bookmarkStart w:id="231" w:name="bookmark231"/>
      <w:r>
        <w:rPr>
          <w:b/>
          <w:bCs/>
          <w:color w:val="000000"/>
          <w:spacing w:val="0"/>
          <w:w w:val="100"/>
          <w:position w:val="0"/>
        </w:rPr>
        <w:t>（</w:t>
      </w:r>
      <w:bookmarkEnd w:id="231"/>
      <w:r>
        <w:rPr>
          <w:b/>
          <w:bCs/>
          <w:color w:val="000000"/>
          <w:spacing w:val="0"/>
          <w:w w:val="100"/>
          <w:position w:val="0"/>
        </w:rPr>
        <w:t>二）</w:t>
        <w:tab/>
        <w:t>公司发展战略</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公司根据行业发展趋势，积极筹划数据中心全国战略布局，在加快数据中心建设进度的同时，进一步提升运维管理能 力，实现运维管理统一化、智能化、可视化，从而降低数据中心运维管理风险，提高运营效率，提升客户满意度，加大对 绿色节能环保技术的研究与应用，进一步降低能耗，努力实现双碳目标；持续开拓云计算增值业务，积极推广云计算服 务，为用户提供高稳定性、高安全性、高性能的云计算服务。</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公司将始终秉承客户第一、服务至上的经营理念，以市场需求为导向，以互联网技术发展为基础，不断强化自身核心 竞争力，把企业建设成为具有高技术水平、高增长速度、高利润率、高客户满意度的国内一流的数据中心和云计算服务提 供商，为用户提供全生命周期解决方案。</w:t>
      </w:r>
    </w:p>
    <w:p>
      <w:pPr>
        <w:pStyle w:val="Style20"/>
        <w:keepNext w:val="0"/>
        <w:keepLines w:val="0"/>
        <w:widowControl w:val="0"/>
        <w:shd w:val="clear" w:color="auto" w:fill="auto"/>
        <w:tabs>
          <w:tab w:pos="861" w:val="left"/>
        </w:tabs>
        <w:bidi w:val="0"/>
        <w:spacing w:before="0" w:line="312" w:lineRule="exact"/>
        <w:ind w:left="0" w:right="0"/>
        <w:jc w:val="both"/>
      </w:pPr>
      <w:bookmarkStart w:id="232" w:name="bookmark232"/>
      <w:r>
        <w:rPr>
          <w:b/>
          <w:bCs/>
          <w:color w:val="000000"/>
          <w:spacing w:val="0"/>
          <w:w w:val="100"/>
          <w:position w:val="0"/>
        </w:rPr>
        <w:t>（</w:t>
      </w:r>
      <w:bookmarkEnd w:id="232"/>
      <w:r>
        <w:rPr>
          <w:b/>
          <w:bCs/>
          <w:color w:val="000000"/>
          <w:spacing w:val="0"/>
          <w:w w:val="100"/>
          <w:position w:val="0"/>
        </w:rPr>
        <w:t>三）</w:t>
        <w:tab/>
      </w:r>
      <w:r>
        <w:rPr>
          <w:rFonts w:ascii="Times New Roman" w:eastAsia="Times New Roman" w:hAnsi="Times New Roman" w:cs="Times New Roman"/>
          <w:b/>
          <w:bCs/>
          <w:color w:val="000000"/>
          <w:spacing w:val="0"/>
          <w:w w:val="100"/>
          <w:position w:val="0"/>
        </w:rPr>
        <w:t>2022</w:t>
      </w:r>
      <w:r>
        <w:rPr>
          <w:b/>
          <w:bCs/>
          <w:color w:val="000000"/>
          <w:spacing w:val="0"/>
          <w:w w:val="100"/>
          <w:position w:val="0"/>
        </w:rPr>
        <w:t>年度经营计划</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年公司各项业务进展顺利，房山一期、燕郊三四期、上海嘉定二期逐步投放市场，天津宝坻项目、长沙项目顺利 </w:t>
      </w:r>
      <w:r>
        <w:rPr>
          <w:color w:val="000000"/>
          <w:spacing w:val="0"/>
          <w:w w:val="100"/>
          <w:position w:val="0"/>
        </w:rPr>
        <w:t>开工，既有数据中心持续进行节能改造和优化。</w:t>
      </w:r>
      <w:r>
        <w:rPr>
          <w:rFonts w:ascii="Times New Roman" w:eastAsia="Times New Roman" w:hAnsi="Times New Roman" w:cs="Times New Roman"/>
          <w:color w:val="000000"/>
          <w:spacing w:val="0"/>
          <w:w w:val="100"/>
          <w:position w:val="0"/>
        </w:rPr>
        <w:t>2022</w:t>
      </w:r>
      <w:r>
        <w:rPr>
          <w:color w:val="000000"/>
          <w:spacing w:val="0"/>
          <w:w w:val="100"/>
          <w:position w:val="0"/>
        </w:rPr>
        <w:t>年，公司将继续推进在建项目建设及投产进度，积极开拓全国数据中 心市场，不断拓宽业务覆盖范围，夯实市场地位，持续推进数据中心绿色节能减排工作，为实现双碳目标而努力。同时加 大云计算业务研发力度，提升公司在云增值业务方面的服务能力。公司将继续以安全高效、标准规范、绿色可持续发展的 基础设施和从</w:t>
      </w:r>
      <w:r>
        <w:rPr>
          <w:rFonts w:ascii="Times New Roman" w:eastAsia="Times New Roman" w:hAnsi="Times New Roman" w:cs="Times New Roman"/>
          <w:color w:val="000000"/>
          <w:spacing w:val="0"/>
          <w:w w:val="100"/>
          <w:position w:val="0"/>
        </w:rPr>
        <w:t>IAAS</w:t>
      </w:r>
      <w:r>
        <w:rPr>
          <w:color w:val="000000"/>
          <w:spacing w:val="0"/>
          <w:w w:val="100"/>
          <w:position w:val="0"/>
        </w:rPr>
        <w:t>到</w:t>
      </w:r>
      <w:r>
        <w:rPr>
          <w:rFonts w:ascii="Times New Roman" w:eastAsia="Times New Roman" w:hAnsi="Times New Roman" w:cs="Times New Roman"/>
          <w:color w:val="000000"/>
          <w:spacing w:val="0"/>
          <w:w w:val="100"/>
          <w:position w:val="0"/>
        </w:rPr>
        <w:t>PAAS</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多层级的云计算产品为用户提供全生命周期解决方案。</w:t>
      </w:r>
    </w:p>
    <w:p>
      <w:pPr>
        <w:pStyle w:val="Style20"/>
        <w:keepNext w:val="0"/>
        <w:keepLines w:val="0"/>
        <w:widowControl w:val="0"/>
        <w:shd w:val="clear" w:color="auto" w:fill="auto"/>
        <w:bidi w:val="0"/>
        <w:spacing w:before="0" w:after="220" w:line="313" w:lineRule="exact"/>
        <w:ind w:left="0" w:right="0"/>
        <w:jc w:val="both"/>
      </w:pPr>
      <w:bookmarkStart w:id="233" w:name="bookmark233"/>
      <w:r>
        <w:rPr>
          <w:b/>
          <w:bCs/>
          <w:color w:val="000000"/>
          <w:spacing w:val="0"/>
          <w:w w:val="100"/>
          <w:position w:val="0"/>
        </w:rPr>
        <w:t>（</w:t>
      </w:r>
      <w:bookmarkEnd w:id="233"/>
      <w:r>
        <w:rPr>
          <w:b/>
          <w:bCs/>
          <w:color w:val="000000"/>
          <w:spacing w:val="0"/>
          <w:w w:val="100"/>
          <w:position w:val="0"/>
        </w:rPr>
        <w:t>四）可能面对的风险</w:t>
      </w:r>
    </w:p>
    <w:p>
      <w:pPr>
        <w:pStyle w:val="Style20"/>
        <w:keepNext w:val="0"/>
        <w:keepLines w:val="0"/>
        <w:widowControl w:val="0"/>
        <w:shd w:val="clear" w:color="auto" w:fill="auto"/>
        <w:tabs>
          <w:tab w:pos="654" w:val="left"/>
        </w:tabs>
        <w:bidi w:val="0"/>
        <w:spacing w:before="0" w:after="0"/>
        <w:ind w:left="0" w:right="0"/>
        <w:jc w:val="both"/>
      </w:pPr>
      <w:bookmarkStart w:id="234" w:name="bookmark234"/>
      <w:r>
        <w:rPr>
          <w:rFonts w:ascii="Times New Roman" w:eastAsia="Times New Roman" w:hAnsi="Times New Roman" w:cs="Times New Roman"/>
          <w:color w:val="000000"/>
          <w:spacing w:val="0"/>
          <w:w w:val="100"/>
          <w:position w:val="0"/>
        </w:rPr>
        <w:t>1</w:t>
      </w:r>
      <w:bookmarkEnd w:id="234"/>
      <w:r>
        <w:rPr>
          <w:color w:val="000000"/>
          <w:spacing w:val="0"/>
          <w:w w:val="100"/>
          <w:position w:val="0"/>
        </w:rPr>
        <w:t>、</w:t>
        <w:tab/>
        <w:t>政策升级可能带来的运营风险</w:t>
      </w:r>
    </w:p>
    <w:p>
      <w:pPr>
        <w:pStyle w:val="Style20"/>
        <w:keepNext w:val="0"/>
        <w:keepLines w:val="0"/>
        <w:widowControl w:val="0"/>
        <w:shd w:val="clear" w:color="auto" w:fill="auto"/>
        <w:bidi w:val="0"/>
        <w:spacing w:before="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月北京市经济和信息化局发布《北京市数据中心统筹发展实施方案</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年）》，方案对推进北京市数 据中心绿色化、智能化、集约化发展，做出了新的部署，对年均</w:t>
      </w:r>
      <w:r>
        <w:rPr>
          <w:rFonts w:ascii="Times New Roman" w:eastAsia="Times New Roman" w:hAnsi="Times New Roman" w:cs="Times New Roman"/>
          <w:color w:val="000000"/>
          <w:spacing w:val="0"/>
          <w:w w:val="100"/>
          <w:position w:val="0"/>
        </w:rPr>
        <w:t>PUE</w:t>
      </w:r>
      <w:r>
        <w:rPr>
          <w:color w:val="000000"/>
          <w:spacing w:val="0"/>
          <w:w w:val="100"/>
          <w:position w:val="0"/>
        </w:rPr>
        <w:t>高于</w:t>
      </w:r>
      <w:r>
        <w:rPr>
          <w:rFonts w:ascii="Times New Roman" w:eastAsia="Times New Roman" w:hAnsi="Times New Roman" w:cs="Times New Roman"/>
          <w:color w:val="000000"/>
          <w:spacing w:val="0"/>
          <w:w w:val="100"/>
          <w:position w:val="0"/>
        </w:rPr>
        <w:t>2.0</w:t>
      </w:r>
      <w:r>
        <w:rPr>
          <w:color w:val="000000"/>
          <w:spacing w:val="0"/>
          <w:w w:val="100"/>
          <w:position w:val="0"/>
        </w:rPr>
        <w:t>或平均单机架功率低于</w:t>
      </w:r>
      <w:r>
        <w:rPr>
          <w:rFonts w:ascii="Times New Roman" w:eastAsia="Times New Roman" w:hAnsi="Times New Roman" w:cs="Times New Roman"/>
          <w:color w:val="000000"/>
          <w:spacing w:val="0"/>
          <w:w w:val="100"/>
          <w:position w:val="0"/>
        </w:rPr>
        <w:t>2.5</w:t>
      </w:r>
      <w:r>
        <w:rPr>
          <w:color w:val="000000"/>
          <w:spacing w:val="0"/>
          <w:w w:val="100"/>
          <w:position w:val="0"/>
        </w:rPr>
        <w:t>千瓦或平均上架率低 于</w:t>
      </w:r>
      <w:r>
        <w:rPr>
          <w:rFonts w:ascii="Times New Roman" w:eastAsia="Times New Roman" w:hAnsi="Times New Roman" w:cs="Times New Roman"/>
          <w:color w:val="000000"/>
          <w:spacing w:val="0"/>
          <w:w w:val="100"/>
          <w:position w:val="0"/>
        </w:rPr>
        <w:t>30%</w:t>
      </w:r>
      <w:r>
        <w:rPr>
          <w:color w:val="000000"/>
          <w:spacing w:val="0"/>
          <w:w w:val="100"/>
          <w:position w:val="0"/>
        </w:rPr>
        <w:t>的功能落后的备份存储类数据中心要逐步关闭；加快对年均</w:t>
      </w:r>
      <w:r>
        <w:rPr>
          <w:rFonts w:ascii="Times New Roman" w:eastAsia="Times New Roman" w:hAnsi="Times New Roman" w:cs="Times New Roman"/>
          <w:color w:val="000000"/>
          <w:spacing w:val="0"/>
          <w:w w:val="100"/>
          <w:position w:val="0"/>
        </w:rPr>
        <w:t>PUE</w:t>
      </w:r>
      <w:r>
        <w:rPr>
          <w:color w:val="000000"/>
          <w:spacing w:val="0"/>
          <w:w w:val="100"/>
          <w:position w:val="0"/>
        </w:rPr>
        <w:t>高于</w:t>
      </w:r>
      <w:r>
        <w:rPr>
          <w:rFonts w:ascii="Times New Roman" w:eastAsia="Times New Roman" w:hAnsi="Times New Roman" w:cs="Times New Roman"/>
          <w:color w:val="000000"/>
          <w:spacing w:val="0"/>
          <w:w w:val="100"/>
          <w:position w:val="0"/>
        </w:rPr>
        <w:t>1.8</w:t>
      </w:r>
      <w:r>
        <w:rPr>
          <w:color w:val="000000"/>
          <w:spacing w:val="0"/>
          <w:w w:val="100"/>
          <w:position w:val="0"/>
        </w:rPr>
        <w:t>或平均单机架功率低于</w:t>
      </w:r>
      <w:r>
        <w:rPr>
          <w:rFonts w:ascii="Times New Roman" w:eastAsia="Times New Roman" w:hAnsi="Times New Roman" w:cs="Times New Roman"/>
          <w:color w:val="000000"/>
          <w:spacing w:val="0"/>
          <w:w w:val="100"/>
          <w:position w:val="0"/>
        </w:rPr>
        <w:t>3</w:t>
      </w:r>
      <w:r>
        <w:rPr>
          <w:color w:val="000000"/>
          <w:spacing w:val="0"/>
          <w:w w:val="100"/>
          <w:position w:val="0"/>
        </w:rPr>
        <w:t>千瓦的数据中心进行 改造：改造后的计算型云数据中心</w:t>
      </w:r>
      <w:r>
        <w:rPr>
          <w:rFonts w:ascii="Times New Roman" w:eastAsia="Times New Roman" w:hAnsi="Times New Roman" w:cs="Times New Roman"/>
          <w:color w:val="000000"/>
          <w:spacing w:val="0"/>
          <w:w w:val="100"/>
          <w:position w:val="0"/>
        </w:rPr>
        <w:t>PUE</w:t>
      </w:r>
      <w:r>
        <w:rPr>
          <w:color w:val="000000"/>
          <w:spacing w:val="0"/>
          <w:w w:val="100"/>
          <w:position w:val="0"/>
        </w:rPr>
        <w:t>不应高于</w:t>
      </w:r>
      <w:r>
        <w:rPr>
          <w:rFonts w:ascii="Times New Roman" w:eastAsia="Times New Roman" w:hAnsi="Times New Roman" w:cs="Times New Roman"/>
          <w:color w:val="000000"/>
          <w:spacing w:val="0"/>
          <w:w w:val="100"/>
          <w:position w:val="0"/>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rPr>
        <w:t>IT</w:t>
      </w:r>
      <w:r>
        <w:rPr>
          <w:color w:val="000000"/>
          <w:spacing w:val="0"/>
          <w:w w:val="100"/>
          <w:position w:val="0"/>
        </w:rPr>
        <w:t>设备总功率不得超过改造前，且满足行业通用算力需求和数据资源 智能分析需求，符合所在区域功能定位和经济贡献指标要求。对未按规定完成改造的数据中心要按照政府部门要求逐步腾 退。如未来公司运营的数据中心无法达到相应</w:t>
      </w:r>
      <w:r>
        <w:rPr>
          <w:rFonts w:ascii="Times New Roman" w:eastAsia="Times New Roman" w:hAnsi="Times New Roman" w:cs="Times New Roman"/>
          <w:color w:val="000000"/>
          <w:spacing w:val="0"/>
          <w:w w:val="100"/>
          <w:position w:val="0"/>
        </w:rPr>
        <w:t>PUE</w:t>
      </w:r>
      <w:r>
        <w:rPr>
          <w:color w:val="000000"/>
          <w:spacing w:val="0"/>
          <w:w w:val="100"/>
          <w:position w:val="0"/>
        </w:rPr>
        <w:t>标准，将面临停止运营的风险。</w:t>
      </w:r>
    </w:p>
    <w:p>
      <w:pPr>
        <w:pStyle w:val="Style20"/>
        <w:keepNext w:val="0"/>
        <w:keepLines w:val="0"/>
        <w:widowControl w:val="0"/>
        <w:shd w:val="clear" w:color="auto" w:fill="auto"/>
        <w:bidi w:val="0"/>
        <w:spacing w:before="0" w:line="317" w:lineRule="exact"/>
        <w:ind w:left="0" w:right="0"/>
        <w:jc w:val="both"/>
      </w:pPr>
      <w:r>
        <w:rPr>
          <w:color w:val="000000"/>
          <w:spacing w:val="0"/>
          <w:w w:val="100"/>
          <w:position w:val="0"/>
        </w:rPr>
        <w:t>公司在北京地区运营的数据中心包括酒仙桥数据中心，亦庄中金云网数据中心、亦庄科信盛彩数据中心、亦庄</w:t>
      </w:r>
      <w:r>
        <w:rPr>
          <w:rFonts w:ascii="Times New Roman" w:eastAsia="Times New Roman" w:hAnsi="Times New Roman" w:cs="Times New Roman"/>
          <w:color w:val="000000"/>
          <w:spacing w:val="0"/>
          <w:w w:val="100"/>
          <w:position w:val="0"/>
        </w:rPr>
        <w:t>KDDI</w:t>
      </w:r>
      <w:r>
        <w:rPr>
          <w:color w:val="000000"/>
          <w:spacing w:val="0"/>
          <w:w w:val="100"/>
          <w:position w:val="0"/>
        </w:rPr>
        <w:t>数 据中心、房山一、二期数据中心，除房山数据中心外，其他几个数据中心运营时间在</w:t>
      </w:r>
      <w:r>
        <w:rPr>
          <w:rFonts w:ascii="Times New Roman" w:eastAsia="Times New Roman" w:hAnsi="Times New Roman" w:cs="Times New Roman"/>
          <w:color w:val="000000"/>
          <w:spacing w:val="0"/>
          <w:w w:val="100"/>
          <w:position w:val="0"/>
        </w:rPr>
        <w:t>5-10</w:t>
      </w:r>
      <w:r>
        <w:rPr>
          <w:color w:val="000000"/>
          <w:spacing w:val="0"/>
          <w:w w:val="100"/>
          <w:position w:val="0"/>
        </w:rPr>
        <w:t>年不等，面对不断升级的</w:t>
      </w:r>
      <w:r>
        <w:rPr>
          <w:rFonts w:ascii="Times New Roman" w:eastAsia="Times New Roman" w:hAnsi="Times New Roman" w:cs="Times New Roman"/>
          <w:color w:val="000000"/>
          <w:spacing w:val="0"/>
          <w:w w:val="100"/>
          <w:position w:val="0"/>
        </w:rPr>
        <w:t>PUE</w:t>
      </w:r>
      <w:r>
        <w:rPr>
          <w:color w:val="000000"/>
          <w:spacing w:val="0"/>
          <w:w w:val="100"/>
          <w:position w:val="0"/>
        </w:rPr>
        <w:t>要 求，公司数据中心节能改造任务艰巨。</w:t>
      </w:r>
    </w:p>
    <w:p>
      <w:pPr>
        <w:pStyle w:val="Style20"/>
        <w:keepNext w:val="0"/>
        <w:keepLines w:val="0"/>
        <w:widowControl w:val="0"/>
        <w:shd w:val="clear" w:color="auto" w:fill="auto"/>
        <w:bidi w:val="0"/>
        <w:spacing w:before="0" w:line="310" w:lineRule="exact"/>
        <w:ind w:left="0" w:right="0"/>
        <w:jc w:val="both"/>
      </w:pPr>
      <w:r>
        <w:rPr>
          <w:color w:val="000000"/>
          <w:spacing w:val="0"/>
          <w:w w:val="100"/>
          <w:position w:val="0"/>
        </w:rPr>
        <w:t>报告期内公司持续对数据中心进行节能改造优化，将日常的运维管理与节能管理深度融合，运用多项自主研发技术， 通过内部挖潜力、外部挖资源的方式开展数据中心的绿色节能工作。对机房运行设备使用位置挪移、配件添加、技术改 造、运行方式调整等手段，实现降低能耗的目的；通过对生产监控平台升级优化，完善设备自动化控制功能，对机房物理 环境及设备运行情况进行实时监控、适时调整，提高设备运行安全性、稳定性，降低运行成本；积极参与绿电交易，在有 条件的数据中心铺设光伏发电设备，采用工信部《绿色数据中心先进适用技术产品目录》中的技术产品替换现有老旧设备 等等。</w:t>
      </w:r>
    </w:p>
    <w:p>
      <w:pPr>
        <w:pStyle w:val="Style20"/>
        <w:keepNext w:val="0"/>
        <w:keepLines w:val="0"/>
        <w:widowControl w:val="0"/>
        <w:shd w:val="clear" w:color="auto" w:fill="auto"/>
        <w:bidi w:val="0"/>
        <w:spacing w:before="0" w:after="220" w:line="314" w:lineRule="exact"/>
        <w:ind w:left="0" w:right="0"/>
        <w:jc w:val="both"/>
      </w:pPr>
      <w:r>
        <w:rPr>
          <w:color w:val="000000"/>
          <w:spacing w:val="0"/>
          <w:w w:val="100"/>
          <w:position w:val="0"/>
        </w:rPr>
        <w:t>同时公司也积极推进绿色数据中心建设，强化绿色设计，采用液冷、分布式供电、模块化建设等高效系统设计方案， 园区使用中水、再生水，推进水资源循环利用，增加清洁能源、再生能源使用比例，推行数据中心采用余热回收利用措 施，真正实现节能、节水、节电，减少碳排放。</w:t>
      </w:r>
    </w:p>
    <w:p>
      <w:pPr>
        <w:pStyle w:val="Style20"/>
        <w:keepNext w:val="0"/>
        <w:keepLines w:val="0"/>
        <w:widowControl w:val="0"/>
        <w:shd w:val="clear" w:color="auto" w:fill="auto"/>
        <w:tabs>
          <w:tab w:pos="674" w:val="left"/>
        </w:tabs>
        <w:bidi w:val="0"/>
        <w:spacing w:before="0" w:after="0"/>
        <w:ind w:left="0" w:right="0"/>
        <w:jc w:val="both"/>
      </w:pPr>
      <w:bookmarkStart w:id="235" w:name="bookmark235"/>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运营成本增加带来的风险</w:t>
      </w:r>
    </w:p>
    <w:p>
      <w:pPr>
        <w:pStyle w:val="Style20"/>
        <w:keepNext w:val="0"/>
        <w:keepLines w:val="0"/>
        <w:widowControl w:val="0"/>
        <w:shd w:val="clear" w:color="auto" w:fill="auto"/>
        <w:bidi w:val="0"/>
        <w:spacing w:before="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月工业和信息化部印发《新型数据中心发展三年行动计划（</w:t>
      </w:r>
      <w:r>
        <w:rPr>
          <w:rFonts w:ascii="Times New Roman" w:eastAsia="Times New Roman" w:hAnsi="Times New Roman" w:cs="Times New Roman"/>
          <w:color w:val="000000"/>
          <w:spacing w:val="0"/>
          <w:w w:val="100"/>
          <w:position w:val="0"/>
        </w:rPr>
        <w:t>2021-2023</w:t>
      </w:r>
      <w:r>
        <w:rPr>
          <w:color w:val="000000"/>
          <w:spacing w:val="0"/>
          <w:w w:val="100"/>
          <w:position w:val="0"/>
        </w:rPr>
        <w:t>年）》明确用</w:t>
      </w:r>
      <w:r>
        <w:rPr>
          <w:rFonts w:ascii="Times New Roman" w:eastAsia="Times New Roman" w:hAnsi="Times New Roman" w:cs="Times New Roman"/>
          <w:color w:val="000000"/>
          <w:spacing w:val="0"/>
          <w:w w:val="100"/>
          <w:position w:val="0"/>
        </w:rPr>
        <w:t>3</w:t>
      </w:r>
      <w:r>
        <w:rPr>
          <w:color w:val="000000"/>
          <w:spacing w:val="0"/>
          <w:w w:val="100"/>
          <w:position w:val="0"/>
        </w:rPr>
        <w:t xml:space="preserve">年时间基本形成布局合 理、技术先进、绿色低碳、算力规模与数字经济增长相适应的新型数据中心发展格局。稳步提升能效水平，逐步降低 </w:t>
      </w:r>
      <w:r>
        <w:rPr>
          <w:rFonts w:ascii="Times New Roman" w:eastAsia="Times New Roman" w:hAnsi="Times New Roman" w:cs="Times New Roman"/>
          <w:color w:val="000000"/>
          <w:spacing w:val="0"/>
          <w:w w:val="100"/>
          <w:position w:val="0"/>
        </w:rPr>
        <w:t>PUE</w:t>
      </w:r>
      <w:r>
        <w:rPr>
          <w:color w:val="000000"/>
          <w:spacing w:val="0"/>
          <w:w w:val="100"/>
          <w:position w:val="0"/>
        </w:rPr>
        <w:t>，</w:t>
      </w:r>
      <w:r>
        <w:rPr>
          <w:color w:val="000000"/>
          <w:spacing w:val="0"/>
          <w:w w:val="100"/>
          <w:position w:val="0"/>
        </w:rPr>
        <w:t>提高可再生能源利用率是公司下一步发展的重要课题。公司在新数据中心建设及老数据中心节能改造的工作中，通 过选用节能设备和应用节能技术，提升电力等能源使用效率，提高运维效率。节能设备投资普遍高于普通设备投入，势必 会增加公司的运营成本，同时随着公司经营规模和资产规模的扩大，也会带来相应的各项成本费用增加，从而导致公司毛 利率降低，对公司经营业绩产生一定影响。</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报告期内，公司在数据中心选用高效变压器、高效不间断电源，制冷系统采用变频调节，通过运用节能技术高效利用 自然冷源等手段，一定程度上提升了设备运行效率，降低了电能损耗，节约了运营成本。在节能设备投入过程中，公司采 用试点方式在适用场景下小规模进行节能测试，根据测试结果及成本核算，经与客户协商一致后再逐步推广，合理推进节 能举措，控制成本增加比例。公司也通过进一步强化和规范管理、控制费用等方式，尽可能减轻成本上升压力。报告期公 司运维团队搭建数据中心智能管理平台通过智能巡检、告警收敛、动态容量分析等功能，制定出能效与安全的最优运行策 略，对各系统进行实时控制，实现数据中心高效运行的同时，也降低了数据中心人员维护成本。公司将继续挖掘更多更先 进的应用技术，聚焦</w:t>
      </w:r>
      <w:r>
        <w:rPr>
          <w:rFonts w:ascii="Times New Roman" w:eastAsia="Times New Roman" w:hAnsi="Times New Roman" w:cs="Times New Roman"/>
          <w:color w:val="000000"/>
          <w:spacing w:val="0"/>
          <w:w w:val="100"/>
          <w:position w:val="0"/>
        </w:rPr>
        <w:t>“</w:t>
      </w:r>
      <w:r>
        <w:rPr>
          <w:color w:val="000000"/>
          <w:spacing w:val="0"/>
          <w:w w:val="100"/>
          <w:position w:val="0"/>
        </w:rPr>
        <w:t>节能管理</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无人化运维</w:t>
      </w:r>
      <w:r>
        <w:rPr>
          <w:rFonts w:ascii="Times New Roman" w:eastAsia="Times New Roman" w:hAnsi="Times New Roman" w:cs="Times New Roman"/>
          <w:color w:val="000000"/>
          <w:spacing w:val="0"/>
          <w:w w:val="100"/>
          <w:position w:val="0"/>
        </w:rPr>
        <w:t>”</w:t>
      </w:r>
      <w:r>
        <w:rPr>
          <w:color w:val="000000"/>
          <w:spacing w:val="0"/>
          <w:w w:val="100"/>
          <w:position w:val="0"/>
        </w:rPr>
        <w:t>，应用于公司数据中心的运维实践中。</w:t>
      </w:r>
    </w:p>
    <w:p>
      <w:pPr>
        <w:pStyle w:val="Style20"/>
        <w:keepNext w:val="0"/>
        <w:keepLines w:val="0"/>
        <w:widowControl w:val="0"/>
        <w:shd w:val="clear" w:color="auto" w:fill="auto"/>
        <w:bidi w:val="0"/>
        <w:spacing w:before="0" w:line="317" w:lineRule="exact"/>
        <w:ind w:left="0" w:right="0"/>
        <w:jc w:val="both"/>
      </w:pPr>
      <w:r>
        <w:rPr>
          <w:color w:val="000000"/>
          <w:spacing w:val="0"/>
          <w:w w:val="100"/>
          <w:position w:val="0"/>
        </w:rPr>
        <w:t>报告期内，针对房山项目、太和桥项目、燕郊项目的园区物业管理，公司通过消防改造、增加雨水回收再利用设备、 购置清洁车辆设备等工作，减员增效，节约了园区运营成本。</w:t>
      </w:r>
    </w:p>
    <w:p>
      <w:pPr>
        <w:pStyle w:val="Style20"/>
        <w:keepNext w:val="0"/>
        <w:keepLines w:val="0"/>
        <w:widowControl w:val="0"/>
        <w:shd w:val="clear" w:color="auto" w:fill="auto"/>
        <w:tabs>
          <w:tab w:pos="664" w:val="left"/>
        </w:tabs>
        <w:bidi w:val="0"/>
        <w:spacing w:before="0" w:line="313" w:lineRule="exact"/>
        <w:ind w:left="0" w:right="0"/>
        <w:jc w:val="both"/>
      </w:pPr>
      <w:bookmarkStart w:id="236" w:name="bookmark236"/>
      <w:r>
        <w:rPr>
          <w:rFonts w:ascii="Times New Roman" w:eastAsia="Times New Roman" w:hAnsi="Times New Roman" w:cs="Times New Roman"/>
          <w:color w:val="000000"/>
          <w:spacing w:val="0"/>
          <w:w w:val="100"/>
          <w:position w:val="0"/>
        </w:rPr>
        <w:t>3</w:t>
      </w:r>
      <w:bookmarkEnd w:id="236"/>
      <w:r>
        <w:rPr>
          <w:color w:val="000000"/>
          <w:spacing w:val="0"/>
          <w:w w:val="100"/>
          <w:position w:val="0"/>
        </w:rPr>
        <w:t>、</w:t>
        <w:tab/>
        <w:t>应收账款回收风险</w:t>
      </w:r>
    </w:p>
    <w:p>
      <w:pPr>
        <w:pStyle w:val="Style20"/>
        <w:keepNext w:val="0"/>
        <w:keepLines w:val="0"/>
        <w:widowControl w:val="0"/>
        <w:shd w:val="clear" w:color="auto" w:fill="auto"/>
        <w:bidi w:val="0"/>
        <w:spacing w:before="0" w:line="315" w:lineRule="exact"/>
        <w:ind w:left="0" w:right="0"/>
        <w:jc w:val="both"/>
      </w:pPr>
      <w:r>
        <w:rPr>
          <w:color w:val="000000"/>
          <w:spacing w:val="0"/>
          <w:w w:val="100"/>
          <w:position w:val="0"/>
        </w:rPr>
        <w:t>截至报告期末，公司应收账款账面值为</w:t>
      </w:r>
      <w:r>
        <w:rPr>
          <w:rFonts w:ascii="Times New Roman" w:eastAsia="Times New Roman" w:hAnsi="Times New Roman" w:cs="Times New Roman"/>
          <w:color w:val="000000"/>
          <w:spacing w:val="0"/>
          <w:w w:val="100"/>
          <w:position w:val="0"/>
        </w:rPr>
        <w:t>221,344.83</w:t>
      </w:r>
      <w:r>
        <w:rPr>
          <w:color w:val="000000"/>
          <w:spacing w:val="0"/>
          <w:w w:val="100"/>
          <w:position w:val="0"/>
        </w:rPr>
        <w:t>万元，占公司资产总额比例为</w:t>
      </w:r>
      <w:r>
        <w:rPr>
          <w:rFonts w:ascii="Times New Roman" w:eastAsia="Times New Roman" w:hAnsi="Times New Roman" w:cs="Times New Roman"/>
          <w:color w:val="000000"/>
          <w:spacing w:val="0"/>
          <w:w w:val="100"/>
          <w:position w:val="0"/>
        </w:rPr>
        <w:t>11.39%</w:t>
      </w:r>
      <w:r>
        <w:rPr>
          <w:color w:val="000000"/>
          <w:spacing w:val="0"/>
          <w:w w:val="100"/>
          <w:position w:val="0"/>
        </w:rPr>
        <w:t>，较上年末增长</w:t>
      </w:r>
      <w:r>
        <w:rPr>
          <w:rFonts w:ascii="Times New Roman" w:eastAsia="Times New Roman" w:hAnsi="Times New Roman" w:cs="Times New Roman"/>
          <w:color w:val="000000"/>
          <w:spacing w:val="0"/>
          <w:w w:val="100"/>
          <w:position w:val="0"/>
        </w:rPr>
        <w:t>13.45%</w:t>
      </w:r>
      <w:r>
        <w:rPr>
          <w:color w:val="000000"/>
          <w:spacing w:val="0"/>
          <w:w w:val="100"/>
          <w:position w:val="0"/>
        </w:rPr>
        <w:t>，应收 账款的形成主要受业务特性及部分客户协议约定的影响。报告期内的应收账款主要为账期内应收款项，并随收入规模增长 而呈现逐年增长的趋势。若客户因审批流程长或经营状况出现恶化等原因拖延付款，存在应收账款逐年增加且不能回收的 风险。</w:t>
      </w:r>
    </w:p>
    <w:p>
      <w:pPr>
        <w:pStyle w:val="Style20"/>
        <w:keepNext w:val="0"/>
        <w:keepLines w:val="0"/>
        <w:widowControl w:val="0"/>
        <w:shd w:val="clear" w:color="auto" w:fill="auto"/>
        <w:bidi w:val="0"/>
        <w:spacing w:before="0" w:line="302" w:lineRule="exact"/>
        <w:ind w:left="0" w:right="0"/>
        <w:jc w:val="both"/>
      </w:pPr>
      <w:r>
        <w:rPr>
          <w:color w:val="000000"/>
          <w:spacing w:val="0"/>
          <w:w w:val="100"/>
          <w:position w:val="0"/>
        </w:rPr>
        <w:t>公司的客户广泛分布于通信行业、电子商务、金融、保险、传媒、医疗、制造等各行各业，其中不乏国内大型互联网 企业、国际知名品牌、媒体、商业银行、保险机构以及政府部门，该等客户资信情况良好，具有较强的支付能力。</w:t>
      </w:r>
    </w:p>
    <w:p>
      <w:pPr>
        <w:pStyle w:val="Style20"/>
        <w:keepNext w:val="0"/>
        <w:keepLines w:val="0"/>
        <w:widowControl w:val="0"/>
        <w:shd w:val="clear" w:color="auto" w:fill="auto"/>
        <w:bidi w:val="0"/>
        <w:spacing w:before="0" w:line="313" w:lineRule="exact"/>
        <w:ind w:left="0" w:right="0"/>
        <w:jc w:val="both"/>
      </w:pPr>
      <w:r>
        <w:rPr>
          <w:color w:val="000000"/>
          <w:spacing w:val="0"/>
          <w:w w:val="100"/>
          <w:position w:val="0"/>
        </w:rPr>
        <w:t>公司将持续关注应收账款回款情况，加强风控力度，完善回款机制，确保客户在合同约定期限内按时支付服务费用。</w:t>
      </w:r>
    </w:p>
    <w:p>
      <w:pPr>
        <w:pStyle w:val="Style20"/>
        <w:keepNext w:val="0"/>
        <w:keepLines w:val="0"/>
        <w:widowControl w:val="0"/>
        <w:shd w:val="clear" w:color="auto" w:fill="auto"/>
        <w:tabs>
          <w:tab w:pos="674" w:val="left"/>
        </w:tabs>
        <w:bidi w:val="0"/>
        <w:spacing w:before="0" w:line="313" w:lineRule="exact"/>
        <w:ind w:left="0" w:right="0"/>
        <w:jc w:val="both"/>
      </w:pPr>
      <w:bookmarkStart w:id="237" w:name="bookmark237"/>
      <w:r>
        <w:rPr>
          <w:rFonts w:ascii="Times New Roman" w:eastAsia="Times New Roman" w:hAnsi="Times New Roman" w:cs="Times New Roman"/>
          <w:color w:val="000000"/>
          <w:spacing w:val="0"/>
          <w:w w:val="100"/>
          <w:position w:val="0"/>
        </w:rPr>
        <w:t>4</w:t>
      </w:r>
      <w:bookmarkEnd w:id="237"/>
      <w:r>
        <w:rPr>
          <w:color w:val="000000"/>
          <w:spacing w:val="0"/>
          <w:w w:val="100"/>
          <w:position w:val="0"/>
        </w:rPr>
        <w:t>、</w:t>
        <w:tab/>
        <w:t>行业竞争风险</w:t>
      </w:r>
    </w:p>
    <w:p>
      <w:pPr>
        <w:pStyle w:val="Style20"/>
        <w:keepNext w:val="0"/>
        <w:keepLines w:val="0"/>
        <w:widowControl w:val="0"/>
        <w:shd w:val="clear" w:color="auto" w:fill="auto"/>
        <w:bidi w:val="0"/>
        <w:spacing w:before="0" w:line="313" w:lineRule="exact"/>
        <w:ind w:left="0" w:right="0"/>
        <w:jc w:val="both"/>
      </w:pPr>
      <w:r>
        <w:rPr>
          <w:color w:val="000000"/>
          <w:spacing w:val="0"/>
          <w:w w:val="100"/>
          <w:position w:val="0"/>
        </w:rPr>
        <w:t>信息基础设施是数字经济发展的基石，国家已从战略角度对新基建进行全面部署。互联网数据中心是</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的重要 组成部分，从需求角度，随着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物联网、人工智能、云计算等新技术的兴起和广泛应用，将拉动对数据中心的需求。目 前国内数据中心行业呈现基础电信运营商和第三方数据中心运营商共存的市场格局，对于第三方数据中心运营商而言，竞 争主要集中在服务和专业技术、安全性、可靠性和功能性、声誉和品牌知名度、资金实力、所提供服务的广度和深度等领 域。</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IDC</w:t>
      </w:r>
      <w:r>
        <w:rPr>
          <w:color w:val="000000"/>
          <w:spacing w:val="0"/>
          <w:w w:val="100"/>
          <w:position w:val="0"/>
        </w:rPr>
        <w:t>服务收入规模在第三方数据中心运营商中排名第四，处于较为领先的位置。公司拥有二十余年的数据 中心运营管理经验，为用户提供高品质、高定制化的全天候不间断数据中心服务，积累了大批知名度高，稳定性强的长期 合作伙伴。公司数据中心业务分布于京津冀、长三角和华中地区，主要满足云计算服务商、互联网企业以及金融客户在核 心城市的</w:t>
      </w:r>
      <w:r>
        <w:rPr>
          <w:rFonts w:ascii="Times New Roman" w:eastAsia="Times New Roman" w:hAnsi="Times New Roman" w:cs="Times New Roman"/>
          <w:color w:val="000000"/>
          <w:spacing w:val="0"/>
          <w:w w:val="100"/>
          <w:position w:val="0"/>
        </w:rPr>
        <w:t>IDC</w:t>
      </w:r>
      <w:r>
        <w:rPr>
          <w:color w:val="000000"/>
          <w:spacing w:val="0"/>
          <w:w w:val="100"/>
          <w:position w:val="0"/>
        </w:rPr>
        <w:t>需求，数据中心资源具有一定稀缺性。在北京及环京河北地区数据中心项目和能耗指标审批收紧的情况下， 天津宝坻项目将承接从北京外溢到周边的数据中心需求。杭州项目是公司在长三角地区又一核心城市的业务布局，满足互 联网企业在杭州地区研发和运营中心对数据中心的需求。湖南省处于</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”8</w:t>
      </w:r>
      <w:r>
        <w:rPr>
          <w:color w:val="000000"/>
          <w:spacing w:val="0"/>
          <w:w w:val="100"/>
          <w:position w:val="0"/>
        </w:rPr>
        <w:t>个国家算力枢纽节点的正中区域，向东可 对接长三角，向南直面粤港澳大湾区，向西倚靠贵州和成渝，长沙地区正在吸引互联网头部企业纷纷前往布局，长沙项目 将借助湖南数字经济发展的契机，为用户提供优质的数据中心服务。</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公司报告期内公司顺利完成向特定对象发行股票的工作，募集资金净额为</w:t>
      </w:r>
      <w:r>
        <w:rPr>
          <w:rFonts w:ascii="Times New Roman" w:eastAsia="Times New Roman" w:hAnsi="Times New Roman" w:cs="Times New Roman"/>
          <w:color w:val="000000"/>
          <w:spacing w:val="0"/>
          <w:w w:val="100"/>
          <w:position w:val="0"/>
        </w:rPr>
        <w:t>299,245.5</w:t>
      </w:r>
      <w:r>
        <w:rPr>
          <w:rFonts w:ascii="Times New Roman" w:eastAsia="Times New Roman" w:hAnsi="Times New Roman" w:cs="Times New Roman"/>
          <w:color w:val="000000"/>
          <w:spacing w:val="0"/>
          <w:w w:val="100"/>
          <w:position w:val="0"/>
        </w:rPr>
        <w:t>2</w:t>
      </w:r>
      <w:r>
        <w:rPr>
          <w:color w:val="000000"/>
          <w:spacing w:val="0"/>
          <w:w w:val="100"/>
          <w:position w:val="0"/>
        </w:rPr>
        <w:t>万元，尚在有效期内的可用授信额 度为人民币</w:t>
      </w:r>
      <w:r>
        <w:rPr>
          <w:rFonts w:ascii="Times New Roman" w:eastAsia="Times New Roman" w:hAnsi="Times New Roman" w:cs="Times New Roman"/>
          <w:color w:val="000000"/>
          <w:spacing w:val="0"/>
          <w:w w:val="100"/>
          <w:position w:val="0"/>
        </w:rPr>
        <w:t>395,596.71</w:t>
      </w:r>
      <w:r>
        <w:rPr>
          <w:color w:val="000000"/>
          <w:spacing w:val="0"/>
          <w:w w:val="100"/>
          <w:position w:val="0"/>
        </w:rPr>
        <w:t>万元，有效保障了各在建数据中心项目有序建设，竞争实力进一步增强。</w:t>
      </w:r>
    </w:p>
    <w:p>
      <w:pPr>
        <w:pStyle w:val="Style20"/>
        <w:keepNext w:val="0"/>
        <w:keepLines w:val="0"/>
        <w:widowControl w:val="0"/>
        <w:shd w:val="clear" w:color="auto" w:fill="auto"/>
        <w:tabs>
          <w:tab w:pos="674" w:val="left"/>
        </w:tabs>
        <w:bidi w:val="0"/>
        <w:spacing w:before="0" w:line="313" w:lineRule="exact"/>
        <w:ind w:left="0" w:right="0"/>
        <w:jc w:val="both"/>
      </w:pPr>
      <w:bookmarkStart w:id="238" w:name="bookmark238"/>
      <w:r>
        <w:rPr>
          <w:rFonts w:ascii="Times New Roman" w:eastAsia="Times New Roman" w:hAnsi="Times New Roman" w:cs="Times New Roman"/>
          <w:color w:val="000000"/>
          <w:spacing w:val="0"/>
          <w:w w:val="100"/>
          <w:position w:val="0"/>
        </w:rPr>
        <w:t>5</w:t>
      </w:r>
      <w:bookmarkEnd w:id="238"/>
      <w:r>
        <w:rPr>
          <w:color w:val="000000"/>
          <w:spacing w:val="0"/>
          <w:w w:val="100"/>
          <w:position w:val="0"/>
        </w:rPr>
        <w:t>、</w:t>
        <w:tab/>
        <w:t>商誉减值风险</w:t>
      </w:r>
    </w:p>
    <w:p>
      <w:pPr>
        <w:pStyle w:val="Style20"/>
        <w:keepNext w:val="0"/>
        <w:keepLines w:val="0"/>
        <w:widowControl w:val="0"/>
        <w:shd w:val="clear" w:color="auto" w:fill="auto"/>
        <w:bidi w:val="0"/>
        <w:spacing w:before="0" w:line="326" w:lineRule="exact"/>
        <w:ind w:left="0" w:right="0"/>
        <w:jc w:val="both"/>
      </w:pPr>
      <w:r>
        <w:rPr>
          <w:color w:val="000000"/>
          <w:spacing w:val="0"/>
          <w:w w:val="100"/>
          <w:position w:val="0"/>
        </w:rPr>
        <w:t>公司因</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年发行股份购买资产收购中金云网和无双科技，分别形成了 </w:t>
      </w:r>
      <w:r>
        <w:rPr>
          <w:rFonts w:ascii="Times New Roman" w:eastAsia="Times New Roman" w:hAnsi="Times New Roman" w:cs="Times New Roman"/>
          <w:color w:val="000000"/>
          <w:spacing w:val="0"/>
          <w:w w:val="100"/>
          <w:position w:val="0"/>
        </w:rPr>
        <w:t>19.5</w:t>
      </w:r>
      <w:r>
        <w:rPr>
          <w:rFonts w:ascii="Times New Roman" w:eastAsia="Times New Roman" w:hAnsi="Times New Roman" w:cs="Times New Roman"/>
          <w:color w:val="000000"/>
          <w:spacing w:val="0"/>
          <w:w w:val="100"/>
          <w:position w:val="0"/>
        </w:rPr>
        <w:t>2</w:t>
      </w:r>
      <w:r>
        <w:rPr>
          <w:color w:val="000000"/>
          <w:spacing w:val="0"/>
          <w:w w:val="100"/>
          <w:position w:val="0"/>
        </w:rPr>
        <w:t>亿元和</w:t>
      </w:r>
      <w:r>
        <w:rPr>
          <w:rFonts w:ascii="Times New Roman" w:eastAsia="Times New Roman" w:hAnsi="Times New Roman" w:cs="Times New Roman"/>
          <w:color w:val="000000"/>
          <w:spacing w:val="0"/>
          <w:w w:val="100"/>
          <w:position w:val="0"/>
        </w:rPr>
        <w:t>4.44</w:t>
      </w:r>
      <w:r>
        <w:rPr>
          <w:color w:val="000000"/>
          <w:spacing w:val="0"/>
          <w:w w:val="100"/>
          <w:position w:val="0"/>
        </w:rPr>
        <w:t>亿元商誉，截至报告期末均未 计提过减值准备。未来中金云网或无双科技经营业绩出现下滑，将导致商誉减值风险，进而对公司业绩造成不利影响。</w:t>
      </w:r>
    </w:p>
    <w:p>
      <w:pPr>
        <w:pStyle w:val="Style20"/>
        <w:keepNext w:val="0"/>
        <w:keepLines w:val="0"/>
        <w:widowControl w:val="0"/>
        <w:shd w:val="clear" w:color="auto" w:fill="auto"/>
        <w:bidi w:val="0"/>
        <w:spacing w:before="0" w:line="310" w:lineRule="exact"/>
        <w:ind w:left="0" w:right="0"/>
        <w:jc w:val="both"/>
      </w:pPr>
      <w:r>
        <w:rPr>
          <w:color w:val="000000"/>
          <w:spacing w:val="0"/>
          <w:w w:val="100"/>
          <w:position w:val="0"/>
        </w:rPr>
        <w:t>中金云网数据中心是高等级数据中心，具备成熟的运营管理体系，专注服务于金融行业用户，十余年持续为用户提供 安全、稳定、高效的数据中心服务。中金云网数据中心是国内第一家面向金融行业的绿色数据中心，是目前国内金融领域 规模最大的数据中心外包服务基地和全国最大的第三方金融数据交换平台，始终保持国内数据中心行业的领先地位。近年 来逐步面向社会全行业提供多元化企业级云服务。机房上架率高，业务收入稳定。</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无双科技在</w:t>
      </w:r>
      <w:r>
        <w:rPr>
          <w:rFonts w:ascii="Times New Roman" w:eastAsia="Times New Roman" w:hAnsi="Times New Roman" w:cs="Times New Roman"/>
          <w:color w:val="000000"/>
          <w:spacing w:val="0"/>
          <w:w w:val="100"/>
          <w:position w:val="0"/>
        </w:rPr>
        <w:t>“</w:t>
      </w:r>
      <w:r>
        <w:rPr>
          <w:color w:val="000000"/>
          <w:spacing w:val="0"/>
          <w:w w:val="100"/>
          <w:position w:val="0"/>
        </w:rPr>
        <w:t>双减</w:t>
      </w:r>
      <w:r>
        <w:rPr>
          <w:rFonts w:ascii="Times New Roman" w:eastAsia="Times New Roman" w:hAnsi="Times New Roman" w:cs="Times New Roman"/>
          <w:color w:val="000000"/>
          <w:spacing w:val="0"/>
          <w:w w:val="100"/>
          <w:position w:val="0"/>
        </w:rPr>
        <w:t>”</w:t>
      </w:r>
      <w:r>
        <w:rPr>
          <w:color w:val="000000"/>
          <w:spacing w:val="0"/>
          <w:w w:val="100"/>
          <w:position w:val="0"/>
        </w:rPr>
        <w:t>政策的出台，教育行业受阻，加之新冠疫情对旅游、实体经济、生活服务类客户产生冲击的情况 下，报告期内业务受到一定影响。无双科技深度携手百度分析云，双方在数字化营销合作上再度升级，为客户搭建全链路 完备的数字化营销体系，提供适用全职能角色的一整套后链路解决方案。同时无双科技也加大了对信息流广告及针对短视 频平台数据对接方向的研发投入，保证业务持续稳定发展。</w:t>
      </w:r>
    </w:p>
    <w:p>
      <w:pPr>
        <w:pStyle w:val="Style20"/>
        <w:keepNext w:val="0"/>
        <w:keepLines w:val="0"/>
        <w:widowControl w:val="0"/>
        <w:shd w:val="clear" w:color="auto" w:fill="auto"/>
        <w:bidi w:val="0"/>
        <w:spacing w:before="0" w:line="310" w:lineRule="exact"/>
        <w:ind w:left="0" w:right="0"/>
        <w:jc w:val="both"/>
      </w:pPr>
      <w:r>
        <w:rPr>
          <w:color w:val="000000"/>
          <w:spacing w:val="0"/>
          <w:w w:val="100"/>
          <w:position w:val="0"/>
        </w:rPr>
        <w:t>公司时刻关注子公司业务发展，持续从战略、业务、财务等多方面加强对子公司的管理，切实保证中金云网、无双科 技的业绩不出现重大下滑。公司将对无双科技和中金云网在运营、管理方面探索更多更加科学、有效的方式，保证公司整 体经营业绩和盈利水平。</w:t>
      </w:r>
      <w:r>
        <w:br w:type="page"/>
      </w:r>
    </w:p>
    <w:p>
      <w:pPr>
        <w:pStyle w:val="Style23"/>
        <w:keepNext/>
        <w:keepLines/>
        <w:widowControl w:val="0"/>
        <w:shd w:val="clear" w:color="auto" w:fill="auto"/>
        <w:bidi w:val="0"/>
        <w:spacing w:before="0" w:after="340" w:line="240" w:lineRule="auto"/>
        <w:ind w:left="0" w:right="0" w:firstLine="0"/>
        <w:jc w:val="left"/>
      </w:pPr>
      <w:bookmarkStart w:id="239" w:name="bookmark239"/>
      <w:bookmarkStart w:id="240" w:name="bookmark240"/>
      <w:bookmarkStart w:id="241" w:name="bookmark241"/>
      <w:r>
        <w:rPr>
          <w:color w:val="000000"/>
          <w:spacing w:val="0"/>
          <w:w w:val="100"/>
          <w:position w:val="0"/>
        </w:rPr>
        <w:t>十二、报告期内接待调研、沟通、采访等活动登记表</w:t>
      </w:r>
      <w:bookmarkEnd w:id="239"/>
      <w:bookmarkEnd w:id="240"/>
      <w:bookmarkEnd w:id="24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79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谈论的主要内</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4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信达证券蒋 颖、申万通讯 李国盛、民生 证券许建强、 东兴通信李美 贤、华泰证券 付东、中金公 司李世文、华 西证券刘婷、 兴业证券张 玲、上海老友 投资林兆斌国 泰君安谭培 文、国信证券 付小青、太平 洋证券李洪涛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向投资者介绍 公司</w:t>
            </w:r>
            <w:r>
              <w:rPr>
                <w:rFonts w:ascii="Times New Roman" w:eastAsia="Times New Roman" w:hAnsi="Times New Roman" w:cs="Times New Roman"/>
                <w:color w:val="000000"/>
                <w:spacing w:val="0"/>
                <w:w w:val="100"/>
                <w:position w:val="0"/>
              </w:rPr>
              <w:t>2020</w:t>
            </w:r>
            <w:r>
              <w:rPr>
                <w:color w:val="000000"/>
                <w:spacing w:val="0"/>
                <w:w w:val="100"/>
                <w:position w:val="0"/>
              </w:rPr>
              <w:t>年度 及</w:t>
            </w:r>
            <w:r>
              <w:rPr>
                <w:rFonts w:ascii="Times New Roman" w:eastAsia="Times New Roman" w:hAnsi="Times New Roman" w:cs="Times New Roman"/>
                <w:color w:val="000000"/>
                <w:spacing w:val="0"/>
                <w:w w:val="100"/>
                <w:position w:val="0"/>
              </w:rPr>
              <w:t>2021</w:t>
            </w:r>
            <w:r>
              <w:rPr>
                <w:color w:val="000000"/>
                <w:spacing w:val="0"/>
                <w:w w:val="100"/>
                <w:position w:val="0"/>
              </w:rPr>
              <w:t>年一季 度经营情况， 并就投资者关 心的问题进行 解答。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公司东环广场 办公区三层会 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本营国际李嘉 宝、中财龙马 资本胡渣源、 招银国际资本 管理</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 公司戴小西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向投资者介绍 了公司</w:t>
            </w:r>
            <w:r>
              <w:rPr>
                <w:rFonts w:ascii="Times New Roman" w:eastAsia="Times New Roman" w:hAnsi="Times New Roman" w:cs="Times New Roman"/>
                <w:color w:val="000000"/>
                <w:spacing w:val="0"/>
                <w:w w:val="100"/>
                <w:position w:val="0"/>
              </w:rPr>
              <w:t>2020</w:t>
            </w:r>
            <w:r>
              <w:rPr>
                <w:color w:val="000000"/>
                <w:spacing w:val="0"/>
                <w:w w:val="100"/>
                <w:position w:val="0"/>
              </w:rPr>
              <w:t>年 度及</w:t>
            </w:r>
            <w:r>
              <w:rPr>
                <w:rFonts w:ascii="Times New Roman" w:eastAsia="Times New Roman" w:hAnsi="Times New Roman" w:cs="Times New Roman"/>
                <w:color w:val="000000"/>
                <w:spacing w:val="0"/>
                <w:w w:val="100"/>
                <w:position w:val="0"/>
              </w:rPr>
              <w:t>2021</w:t>
            </w:r>
            <w:r>
              <w:rPr>
                <w:color w:val="000000"/>
                <w:spacing w:val="0"/>
                <w:w w:val="100"/>
                <w:position w:val="0"/>
              </w:rPr>
              <w:t>年一 季度业绩情 况，并就投资 者关心的问题 进行了解答。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社会公众投资 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公司召开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年度网上业绩 说明会，公司 管理层就投资 者关心的问题 进行了回复。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28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社会公众投资 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日晚间公司收 到深圳证券交 易所关于公司 年报的问询 函，</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市场反应强 烈，股价波动 明显，公司管 理层就公司情 况向投资者做 出说明。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19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Millennia Investment Management Pte., LTD Adrian Sia,Hui Fu Funds Cheryl Chen,AMP Capital (HK), LTD Enoch</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公司董事会秘 书向投资者就 公司情况做简 要介绍，并回 答投资者提出 的问题。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52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Chan,APS Asset Management Pte., LTD Jason Yap, Hexa Asset Management Jeremy Mok,Sun Hung Kai Properties (Nexus) Ken Leung,Santa Lucia Asset Management Kian Tat Ng,Millennia Investment Management Pte., LTD Kiat Seng Seah,Whitefield Capital Management Pte., LTD Simon Deng,Janchor Partners Limited Wilson Wo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台湾统一证券 石髡安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公司董事会秘 书向投资者就 公司情况做简 要介绍，并回 答投资者提出 的问题。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公司东环广场 办公区三层会 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文渊资本金子 寅、刘徐、徐 胜佳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公司董事会秘 书就投资者关 心的问题进行 了解答。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21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社会公众投资 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公司投资发展 部总经理李伟 先生向投资者 介绍公司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年半年度经营 情况，总裁杨 宇航先生就投 资者关心的问 题进行解答。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24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公众投资者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公司投资发展 部总经理李伟 先生向投资者 介绍公司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年第三季度经 营情况，总裁 杨宇航先生就 投资者关心的 问题进行解 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bl>
    <w:p>
      <w:pPr>
        <w:pStyle w:val="Style13"/>
        <w:keepNext/>
        <w:keepLines/>
        <w:widowControl w:val="0"/>
        <w:shd w:val="clear" w:color="auto" w:fill="auto"/>
        <w:bidi w:val="0"/>
        <w:spacing w:before="0" w:line="240" w:lineRule="auto"/>
        <w:ind w:left="0" w:right="0" w:firstLine="0"/>
        <w:jc w:val="center"/>
      </w:pPr>
      <w:bookmarkStart w:id="242" w:name="bookmark242"/>
      <w:bookmarkStart w:id="243" w:name="bookmark243"/>
      <w:bookmarkStart w:id="244" w:name="bookmark244"/>
      <w:r>
        <w:rPr>
          <w:color w:val="000000"/>
          <w:spacing w:val="0"/>
          <w:w w:val="100"/>
          <w:position w:val="0"/>
        </w:rPr>
        <w:t>第四节公司治理</w:t>
      </w:r>
      <w:bookmarkEnd w:id="242"/>
      <w:bookmarkEnd w:id="243"/>
      <w:bookmarkEnd w:id="244"/>
    </w:p>
    <w:p>
      <w:pPr>
        <w:pStyle w:val="Style23"/>
        <w:keepNext/>
        <w:keepLines/>
        <w:widowControl w:val="0"/>
        <w:shd w:val="clear" w:color="auto" w:fill="auto"/>
        <w:bidi w:val="0"/>
        <w:spacing w:before="0" w:after="260" w:line="240" w:lineRule="auto"/>
        <w:ind w:left="0" w:right="0" w:firstLine="0"/>
        <w:jc w:val="left"/>
      </w:pPr>
      <w:bookmarkStart w:id="245" w:name="bookmark245"/>
      <w:bookmarkStart w:id="246" w:name="bookmark246"/>
      <w:bookmarkStart w:id="247" w:name="bookmark247"/>
      <w:bookmarkStart w:id="248" w:name="bookmark248"/>
      <w:bookmarkStart w:id="249" w:name="bookmark249"/>
      <w:r>
        <w:rPr>
          <w:color w:val="000000"/>
          <w:spacing w:val="0"/>
          <w:w w:val="100"/>
          <w:position w:val="0"/>
        </w:rPr>
        <w:t>一</w:t>
      </w:r>
      <w:bookmarkEnd w:id="248"/>
      <w:r>
        <w:rPr>
          <w:color w:val="000000"/>
          <w:spacing w:val="0"/>
          <w:w w:val="100"/>
          <w:position w:val="0"/>
        </w:rPr>
        <w:t>、公司治理的基本状况</w:t>
      </w:r>
      <w:bookmarkEnd w:id="246"/>
      <w:bookmarkEnd w:id="247"/>
      <w:bookmarkEnd w:id="249"/>
      <w:bookmarkEnd w:id="245"/>
    </w:p>
    <w:p>
      <w:pPr>
        <w:pStyle w:val="Style20"/>
        <w:keepNext w:val="0"/>
        <w:keepLines w:val="0"/>
        <w:widowControl w:val="0"/>
        <w:shd w:val="clear" w:color="auto" w:fill="auto"/>
        <w:bidi w:val="0"/>
        <w:spacing w:before="0" w:after="120" w:line="313" w:lineRule="exact"/>
        <w:ind w:left="0" w:right="0"/>
        <w:jc w:val="both"/>
      </w:pPr>
      <w:r>
        <w:rPr>
          <w:color w:val="000000"/>
          <w:spacing w:val="0"/>
          <w:w w:val="100"/>
          <w:position w:val="0"/>
        </w:rPr>
        <w:t>报告期内，公司严格按照《公司法》、《证券法》、《上市公司治理准则》、《深圳证券交易所创业板股票上市规 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号——创业板上市公司规范运作》和其他有关法律法规、规范性文件的 要求，结合《公司章程》、《股东大会议事规则》、《董事会议事规则》及《监事会议事规则》等公司治理制度，不断完 善法人治理结构，建立健全内部管理制度和控制制度，确保公司规范运作，充分发挥董事会及各专门委员会的职能和作 用，提升董事会的专业化程度，保障董事会决策的科学性和程序性。报告期内，公司对《公司章程》以及《股东大会议事 规则》、《对外担保管理制度》、《对外投资管理制度》等相关制度进行修订和完善，使各项制度更符合有关法律法规要 求，更贴合公司实际情况，进一步提升了公司治理水平。</w:t>
      </w:r>
    </w:p>
    <w:p>
      <w:pPr>
        <w:pStyle w:val="Style20"/>
        <w:keepNext w:val="0"/>
        <w:keepLines w:val="0"/>
        <w:widowControl w:val="0"/>
        <w:shd w:val="clear" w:color="auto" w:fill="auto"/>
        <w:tabs>
          <w:tab w:pos="656" w:val="left"/>
        </w:tabs>
        <w:bidi w:val="0"/>
        <w:spacing w:before="0" w:after="120" w:line="313" w:lineRule="exact"/>
        <w:ind w:left="0" w:right="0"/>
        <w:jc w:val="both"/>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w:t>
        <w:tab/>
        <w:t>关于股东与股东大会</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公司严格按照《公司法》、《上市公司股东大会规则》以及《公司章程》、《股东大会议事规则》和深圳证券交易所 创业板的相关规定和要求，规范股东大会的召集、召开和表决程序。报告期内，公司召开的股东大会由公司董事会召集召 开，董事长主持，在股东大会上能够保证各位股东有充分的发言权，确保全体股东特别是中小股东享有平等地位，充分行 使自己的权利。报告期内，本公司召开的股东大会不存在违反《上市公司股东大会规则》的情形，公司未发生单独或合并 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以上的股东请求召开临时股东大会的情形，无应监事会提议召开的股东大会。按照《公 司法》、《公司章程》的规定应由股东大会审议的重大事项，本公司均通过股东大会审议，不存在先实施后审议的情况。</w:t>
      </w:r>
    </w:p>
    <w:p>
      <w:pPr>
        <w:pStyle w:val="Style20"/>
        <w:keepNext w:val="0"/>
        <w:keepLines w:val="0"/>
        <w:widowControl w:val="0"/>
        <w:shd w:val="clear" w:color="auto" w:fill="auto"/>
        <w:tabs>
          <w:tab w:pos="674" w:val="left"/>
        </w:tabs>
        <w:bidi w:val="0"/>
        <w:spacing w:before="0" w:after="120" w:line="313" w:lineRule="exact"/>
        <w:ind w:left="0" w:right="0"/>
        <w:jc w:val="left"/>
      </w:pPr>
      <w:bookmarkStart w:id="251" w:name="bookmark251"/>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关于董事与董事会</w:t>
      </w:r>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名，董事会的人数及人员构成符合法律、法规和《公司章程》的要求。报告期 内，各位董事依照《深圳证券交易所上市公司自律监管指引第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号——创业板上市公司规范运作》、《董事会议事规则》、 《独立董事工作制度》等开展工作，出席董事会和股东大会，勤勉尽责地履行职责和义务，同时积极参加相关培训，学习 相关法律法规。公司董事会下设战略委员会、薪酬和考核委员会、审计委员会和提名委员会四个专门委员会，专门委员会 成员全部由董事组成，除战略委员会由董事长担任主任委员以外，其他专门委员会均由独立董事担任主任委员，且独立董 事人数占其他专门委员会委员的比例均达到三分之二，为董事会的决策提供了科学和专业的意见和参考。各专门委员会依 据《公司章程》和专门委员会议事规则的规定履行职权，不受公司任何其他部门和个人的干预。</w:t>
      </w:r>
    </w:p>
    <w:p>
      <w:pPr>
        <w:pStyle w:val="Style20"/>
        <w:keepNext w:val="0"/>
        <w:keepLines w:val="0"/>
        <w:widowControl w:val="0"/>
        <w:shd w:val="clear" w:color="auto" w:fill="auto"/>
        <w:tabs>
          <w:tab w:pos="674" w:val="left"/>
        </w:tabs>
        <w:bidi w:val="0"/>
        <w:spacing w:before="0" w:after="120" w:line="313" w:lineRule="exact"/>
        <w:ind w:left="0" w:right="0"/>
        <w:jc w:val="both"/>
      </w:pPr>
      <w:bookmarkStart w:id="252" w:name="bookmark252"/>
      <w:r>
        <w:rPr>
          <w:rFonts w:ascii="Times New Roman" w:eastAsia="Times New Roman" w:hAnsi="Times New Roman" w:cs="Times New Roman"/>
          <w:color w:val="000000"/>
          <w:spacing w:val="0"/>
          <w:w w:val="100"/>
          <w:position w:val="0"/>
        </w:rPr>
        <w:t>3</w:t>
      </w:r>
      <w:bookmarkEnd w:id="252"/>
      <w:r>
        <w:rPr>
          <w:color w:val="000000"/>
          <w:spacing w:val="0"/>
          <w:w w:val="100"/>
          <w:position w:val="0"/>
        </w:rPr>
        <w:t>、</w:t>
        <w:tab/>
        <w:t>关于监事与监事会</w:t>
      </w:r>
    </w:p>
    <w:p>
      <w:pPr>
        <w:pStyle w:val="Style20"/>
        <w:keepNext w:val="0"/>
        <w:keepLines w:val="0"/>
        <w:widowControl w:val="0"/>
        <w:shd w:val="clear" w:color="auto" w:fill="auto"/>
        <w:bidi w:val="0"/>
        <w:spacing w:before="0" w:after="120" w:line="319"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名，监事会的人数和构成符合法律、法规的要求。报告期内，各位监事依照 《公司章程》、《监事会议事规则》等规定的要求，认真履行自己的职责，对公司重大事项、财务状况以及董事、高级管 理人员履行职责的合法合规性进行监督。报告期内，公司监事积极参加各项培训，切实提高了履行监事职责的能力。</w:t>
      </w:r>
    </w:p>
    <w:p>
      <w:pPr>
        <w:pStyle w:val="Style20"/>
        <w:keepNext w:val="0"/>
        <w:keepLines w:val="0"/>
        <w:widowControl w:val="0"/>
        <w:shd w:val="clear" w:color="auto" w:fill="auto"/>
        <w:tabs>
          <w:tab w:pos="674" w:val="left"/>
        </w:tabs>
        <w:bidi w:val="0"/>
        <w:spacing w:before="0" w:after="120" w:line="313" w:lineRule="exact"/>
        <w:ind w:left="0" w:right="0"/>
        <w:jc w:val="both"/>
      </w:pPr>
      <w:bookmarkStart w:id="253" w:name="bookmark253"/>
      <w:r>
        <w:rPr>
          <w:rFonts w:ascii="Times New Roman" w:eastAsia="Times New Roman" w:hAnsi="Times New Roman" w:cs="Times New Roman"/>
          <w:color w:val="000000"/>
          <w:spacing w:val="0"/>
          <w:w w:val="100"/>
          <w:position w:val="0"/>
        </w:rPr>
        <w:t>4</w:t>
      </w:r>
      <w:bookmarkEnd w:id="253"/>
      <w:r>
        <w:rPr>
          <w:color w:val="000000"/>
          <w:spacing w:val="0"/>
          <w:w w:val="100"/>
          <w:position w:val="0"/>
        </w:rPr>
        <w:t>、</w:t>
        <w:tab/>
        <w:t>关于投资者关系管理</w:t>
      </w:r>
    </w:p>
    <w:p>
      <w:pPr>
        <w:pStyle w:val="Style20"/>
        <w:keepNext w:val="0"/>
        <w:keepLines w:val="0"/>
        <w:widowControl w:val="0"/>
        <w:shd w:val="clear" w:color="auto" w:fill="auto"/>
        <w:bidi w:val="0"/>
        <w:spacing w:before="0" w:after="120" w:line="313" w:lineRule="exact"/>
        <w:ind w:left="0" w:right="0"/>
        <w:jc w:val="both"/>
      </w:pPr>
      <w:r>
        <w:rPr>
          <w:color w:val="000000"/>
          <w:spacing w:val="0"/>
          <w:w w:val="100"/>
          <w:position w:val="0"/>
        </w:rPr>
        <w:t>报告期内，公司严格按照《投资者关系管理制度》、《信息披露事务管理制度》的有关要求，认真做好投资者关系管 理工作。定期举办投资者说明会，就公司报告期内业绩情况、公司治理、发展战略、经营状况、融资计划、股权激励和可 持续发展等投资者关注的问题进行沟通，使投资者更深入的了解了公司的各项经营管理情况。公司通过公司网站、投资者 电话、电子信箱、深交所</w:t>
      </w:r>
      <w:r>
        <w:rPr>
          <w:rFonts w:ascii="Times New Roman" w:eastAsia="Times New Roman" w:hAnsi="Times New Roman" w:cs="Times New Roman"/>
          <w:color w:val="000000"/>
          <w:spacing w:val="0"/>
          <w:w w:val="100"/>
          <w:position w:val="0"/>
        </w:rPr>
        <w:t>“</w:t>
      </w:r>
      <w:r>
        <w:rPr>
          <w:color w:val="000000"/>
          <w:spacing w:val="0"/>
          <w:w w:val="100"/>
          <w:position w:val="0"/>
        </w:rPr>
        <w:t>互动易</w:t>
      </w:r>
      <w:r>
        <w:rPr>
          <w:rFonts w:ascii="Times New Roman" w:eastAsia="Times New Roman" w:hAnsi="Times New Roman" w:cs="Times New Roman"/>
          <w:color w:val="000000"/>
          <w:spacing w:val="0"/>
          <w:w w:val="100"/>
          <w:position w:val="0"/>
        </w:rPr>
        <w:t>”</w:t>
      </w:r>
      <w:r>
        <w:rPr>
          <w:color w:val="000000"/>
          <w:spacing w:val="0"/>
          <w:w w:val="100"/>
          <w:position w:val="0"/>
        </w:rPr>
        <w:t>平台等多种渠道与投资者保持着常态化的沟通，及时回复投资者的咨询和提问。积极、 合理安排投资者到公司实地调研、座谈、参观，就公司经营情况、行业发展及公司未来发展战略等情况进行交流，并按规 定将调研记录报深交所公示。通过多种形式的沟通交流，增加了投资者对公司全方位的了解。</w:t>
      </w:r>
    </w:p>
    <w:p>
      <w:pPr>
        <w:pStyle w:val="Style20"/>
        <w:keepNext w:val="0"/>
        <w:keepLines w:val="0"/>
        <w:widowControl w:val="0"/>
        <w:shd w:val="clear" w:color="auto" w:fill="auto"/>
        <w:tabs>
          <w:tab w:pos="674" w:val="left"/>
        </w:tabs>
        <w:bidi w:val="0"/>
        <w:spacing w:before="0" w:after="120" w:line="313" w:lineRule="exact"/>
        <w:ind w:left="0" w:right="0"/>
        <w:jc w:val="both"/>
      </w:pPr>
      <w:bookmarkStart w:id="254" w:name="bookmark254"/>
      <w:r>
        <w:rPr>
          <w:rFonts w:ascii="Times New Roman" w:eastAsia="Times New Roman" w:hAnsi="Times New Roman" w:cs="Times New Roman"/>
          <w:color w:val="000000"/>
          <w:spacing w:val="0"/>
          <w:w w:val="100"/>
          <w:position w:val="0"/>
        </w:rPr>
        <w:t>5</w:t>
      </w:r>
      <w:bookmarkEnd w:id="254"/>
      <w:r>
        <w:rPr>
          <w:color w:val="000000"/>
          <w:spacing w:val="0"/>
          <w:w w:val="100"/>
          <w:position w:val="0"/>
        </w:rPr>
        <w:t>、</w:t>
        <w:tab/>
        <w:t>关于绩效评价与激励约束机制</w:t>
      </w:r>
    </w:p>
    <w:p>
      <w:pPr>
        <w:pStyle w:val="Style20"/>
        <w:keepNext w:val="0"/>
        <w:keepLines w:val="0"/>
        <w:widowControl w:val="0"/>
        <w:shd w:val="clear" w:color="auto" w:fill="auto"/>
        <w:bidi w:val="0"/>
        <w:spacing w:before="0" w:after="220" w:line="307" w:lineRule="exact"/>
        <w:ind w:left="0" w:right="0"/>
        <w:jc w:val="both"/>
      </w:pPr>
      <w:r>
        <w:rPr>
          <w:color w:val="000000"/>
          <w:spacing w:val="0"/>
          <w:w w:val="100"/>
          <w:position w:val="0"/>
        </w:rPr>
        <w:t>公司已建立较公正、透明的高级管理人员的绩效考核标准和激励约束机制。高级管理人员的聘任公开、透明，符合法 律、法规的规定。</w:t>
      </w:r>
    </w:p>
    <w:p>
      <w:pPr>
        <w:pStyle w:val="Style20"/>
        <w:keepNext w:val="0"/>
        <w:keepLines w:val="0"/>
        <w:widowControl w:val="0"/>
        <w:shd w:val="clear" w:color="auto" w:fill="auto"/>
        <w:tabs>
          <w:tab w:pos="770" w:val="left"/>
        </w:tabs>
        <w:bidi w:val="0"/>
        <w:spacing w:before="0" w:after="0"/>
        <w:ind w:left="0" w:right="0"/>
        <w:jc w:val="both"/>
      </w:pPr>
      <w:bookmarkStart w:id="255" w:name="bookmark255"/>
      <w:r>
        <w:rPr>
          <w:rFonts w:ascii="Times New Roman" w:eastAsia="Times New Roman" w:hAnsi="Times New Roman" w:cs="Times New Roman"/>
          <w:color w:val="000000"/>
          <w:spacing w:val="0"/>
          <w:w w:val="100"/>
          <w:position w:val="0"/>
        </w:rPr>
        <w:t>6</w:t>
      </w:r>
      <w:bookmarkEnd w:id="255"/>
      <w:r>
        <w:rPr>
          <w:color w:val="000000"/>
          <w:spacing w:val="0"/>
          <w:w w:val="100"/>
          <w:position w:val="0"/>
        </w:rPr>
        <w:t>、</w:t>
        <w:tab/>
        <w:t>关于信息披露与透明度</w:t>
      </w:r>
    </w:p>
    <w:p>
      <w:pPr>
        <w:pStyle w:val="Style20"/>
        <w:keepNext w:val="0"/>
        <w:keepLines w:val="0"/>
        <w:widowControl w:val="0"/>
        <w:shd w:val="clear" w:color="auto" w:fill="auto"/>
        <w:bidi w:val="0"/>
        <w:spacing w:before="0" w:after="220" w:line="313" w:lineRule="exact"/>
        <w:ind w:left="0" w:right="0"/>
        <w:jc w:val="both"/>
      </w:pPr>
      <w:r>
        <w:rPr>
          <w:color w:val="000000"/>
          <w:spacing w:val="0"/>
          <w:w w:val="100"/>
          <w:position w:val="0"/>
        </w:rPr>
        <w:t xml:space="preserve">报告期内，公司再次梳理并完善了《重大信息内部报告制度》、《信息披露事务管理制度》以及《内幕信息知情人登 记管理制度》，并经公司董事会审议通过之后下发至公司各部门及子公司，再次明确公司重大信息内部报送流程及信息披 露审批流程，针对内幕信息知情人做好人员信息登记工作，严格按照相关制度及法律法规要求，真实、准确、及时、公 平、完整地履行信息披露义务。公司高度重视投资者关系管理工作，由公司董事会秘书负责信息披露工作，协调公司与投 资者的关系，接待投资者来访，回答投资者咨询，向投资者提供公司已披露的资料，并指定巨潮资讯网 </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为公司信息披露的指定网站，《证券时报》为公司定期报告披露的指定报刊，确保公司所有股东能 够平等的机会获得信息。</w:t>
      </w:r>
    </w:p>
    <w:p>
      <w:pPr>
        <w:pStyle w:val="Style20"/>
        <w:keepNext w:val="0"/>
        <w:keepLines w:val="0"/>
        <w:widowControl w:val="0"/>
        <w:shd w:val="clear" w:color="auto" w:fill="auto"/>
        <w:tabs>
          <w:tab w:pos="770" w:val="left"/>
        </w:tabs>
        <w:bidi w:val="0"/>
        <w:spacing w:before="0" w:after="0"/>
        <w:ind w:left="0" w:right="0"/>
        <w:jc w:val="both"/>
      </w:pPr>
      <w:bookmarkStart w:id="256" w:name="bookmark256"/>
      <w:r>
        <w:rPr>
          <w:rFonts w:ascii="Times New Roman" w:eastAsia="Times New Roman" w:hAnsi="Times New Roman" w:cs="Times New Roman"/>
          <w:color w:val="000000"/>
          <w:spacing w:val="0"/>
          <w:w w:val="100"/>
          <w:position w:val="0"/>
        </w:rPr>
        <w:t>7</w:t>
      </w:r>
      <w:bookmarkEnd w:id="256"/>
      <w:r>
        <w:rPr>
          <w:color w:val="000000"/>
          <w:spacing w:val="0"/>
          <w:w w:val="100"/>
          <w:position w:val="0"/>
        </w:rPr>
        <w:t>、</w:t>
        <w:tab/>
        <w:t>关于相关利益者</w:t>
      </w:r>
    </w:p>
    <w:p>
      <w:pPr>
        <w:pStyle w:val="Style20"/>
        <w:keepNext w:val="0"/>
        <w:keepLines w:val="0"/>
        <w:widowControl w:val="0"/>
        <w:shd w:val="clear" w:color="auto" w:fill="auto"/>
        <w:bidi w:val="0"/>
        <w:spacing w:before="0" w:after="460" w:line="312" w:lineRule="exact"/>
        <w:ind w:left="0" w:right="0"/>
        <w:jc w:val="both"/>
      </w:pPr>
      <w:r>
        <w:rPr>
          <w:color w:val="000000"/>
          <w:spacing w:val="0"/>
          <w:w w:val="100"/>
          <w:position w:val="0"/>
        </w:rPr>
        <w:t>公司充分尊重和维护相关利益者的合法权益，实现股东、员工、社会等各方利益的协调平衡，共同推动公司持续、健 康的发展。</w:t>
      </w:r>
    </w:p>
    <w:p>
      <w:pPr>
        <w:pStyle w:val="Style2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bidi w:val="0"/>
        <w:spacing w:before="0" w:after="220" w:line="312" w:lineRule="exact"/>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二</w:t>
      </w:r>
      <w:bookmarkEnd w:id="259"/>
      <w:r>
        <w:rPr>
          <w:color w:val="000000"/>
          <w:spacing w:val="0"/>
          <w:w w:val="100"/>
          <w:position w:val="0"/>
        </w:rPr>
        <w:t>、公司相对于控股股东、实际控制人在保证公司资产、人员、财务、机构、业务等方面的 独立情况</w:t>
      </w:r>
      <w:bookmarkEnd w:id="257"/>
      <w:bookmarkEnd w:id="258"/>
      <w:bookmarkEnd w:id="260"/>
    </w:p>
    <w:p>
      <w:pPr>
        <w:pStyle w:val="Style20"/>
        <w:keepNext w:val="0"/>
        <w:keepLines w:val="0"/>
        <w:widowControl w:val="0"/>
        <w:shd w:val="clear" w:color="auto" w:fill="auto"/>
        <w:bidi w:val="0"/>
        <w:spacing w:before="0" w:after="120" w:line="317" w:lineRule="exact"/>
        <w:ind w:left="0" w:right="0"/>
        <w:jc w:val="both"/>
      </w:pPr>
      <w:r>
        <w:rPr>
          <w:color w:val="000000"/>
          <w:spacing w:val="0"/>
          <w:w w:val="100"/>
          <w:position w:val="0"/>
        </w:rPr>
        <w:t>公司严格按照《公司法》和《公司章程》规范运作，逐步建立健全公司的法人治理结构，在资产、人员、财务、机 构、业务等各方面与公司股东严格分开，具有完整的业务体系及直接面向市场独立经营的能力。有关情况具体如下：</w:t>
      </w:r>
    </w:p>
    <w:p>
      <w:pPr>
        <w:pStyle w:val="Style20"/>
        <w:keepNext w:val="0"/>
        <w:keepLines w:val="0"/>
        <w:widowControl w:val="0"/>
        <w:shd w:val="clear" w:color="auto" w:fill="auto"/>
        <w:tabs>
          <w:tab w:pos="890" w:val="left"/>
        </w:tabs>
        <w:bidi w:val="0"/>
        <w:spacing w:before="0" w:after="120" w:line="314" w:lineRule="exact"/>
        <w:ind w:left="0" w:right="0"/>
        <w:jc w:val="both"/>
      </w:pPr>
      <w:bookmarkStart w:id="261" w:name="bookmark261"/>
      <w:r>
        <w:rPr>
          <w:color w:val="000000"/>
          <w:spacing w:val="0"/>
          <w:w w:val="100"/>
          <w:position w:val="0"/>
        </w:rPr>
        <w:t>（</w:t>
      </w:r>
      <w:bookmarkEnd w:id="261"/>
      <w:r>
        <w:rPr>
          <w:color w:val="000000"/>
          <w:spacing w:val="0"/>
          <w:w w:val="100"/>
          <w:position w:val="0"/>
        </w:rPr>
        <w:t>一）</w:t>
        <w:tab/>
        <w:t>资产独立情况</w:t>
      </w:r>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公司拥有独立生产经营有关的土地、办公场所及机器设备等各项资产，对公司资产拥有完全的所有权、控制权和支配 权。公司与控股股东之间资产产权关系清晰，公司的资产独立于控股股东及其控制的其他企业。公司不存在为股东和其他 个人提供担保的情形，也不存在资金或者资产被控股股东、实际控制人及其他关联方占用的情形。</w:t>
      </w:r>
    </w:p>
    <w:p>
      <w:pPr>
        <w:pStyle w:val="Style20"/>
        <w:keepNext w:val="0"/>
        <w:keepLines w:val="0"/>
        <w:widowControl w:val="0"/>
        <w:shd w:val="clear" w:color="auto" w:fill="auto"/>
        <w:tabs>
          <w:tab w:pos="890" w:val="left"/>
        </w:tabs>
        <w:bidi w:val="0"/>
        <w:spacing w:before="0" w:after="120" w:line="314" w:lineRule="exact"/>
        <w:ind w:left="0" w:right="0"/>
        <w:jc w:val="both"/>
      </w:pPr>
      <w:bookmarkStart w:id="262" w:name="bookmark262"/>
      <w:r>
        <w:rPr>
          <w:color w:val="000000"/>
          <w:spacing w:val="0"/>
          <w:w w:val="100"/>
          <w:position w:val="0"/>
        </w:rPr>
        <w:t>（</w:t>
      </w:r>
      <w:bookmarkEnd w:id="262"/>
      <w:r>
        <w:rPr>
          <w:color w:val="000000"/>
          <w:spacing w:val="0"/>
          <w:w w:val="100"/>
          <w:position w:val="0"/>
        </w:rPr>
        <w:t>二）</w:t>
        <w:tab/>
        <w:t>人员独立情况</w:t>
      </w:r>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公司依法制定了严格的劳动、人事及薪酬管理制度，公司的董事、监事及高级管理人员均依《公司法》、《公司章 程》等规定的程序合法选举或聘任。公司总裁、副总裁、财务总监和董事会秘书等高级管理人员均未在控股股东、实际控 制人及其控制的其他企业中担任除董事、监事以外的其他职务，亦未在控股股东、实际控制人及其控制的其他企业领薪； 公司的财务人员均未在控股股东、实际控制人及其控制的其他企业中兼职。</w:t>
      </w:r>
    </w:p>
    <w:p>
      <w:pPr>
        <w:pStyle w:val="Style20"/>
        <w:keepNext w:val="0"/>
        <w:keepLines w:val="0"/>
        <w:widowControl w:val="0"/>
        <w:shd w:val="clear" w:color="auto" w:fill="auto"/>
        <w:tabs>
          <w:tab w:pos="890" w:val="left"/>
        </w:tabs>
        <w:bidi w:val="0"/>
        <w:spacing w:before="0" w:after="120" w:line="314" w:lineRule="exact"/>
        <w:ind w:left="0" w:right="0"/>
        <w:jc w:val="both"/>
      </w:pPr>
      <w:bookmarkStart w:id="263" w:name="bookmark263"/>
      <w:r>
        <w:rPr>
          <w:color w:val="000000"/>
          <w:spacing w:val="0"/>
          <w:w w:val="100"/>
          <w:position w:val="0"/>
        </w:rPr>
        <w:t>（</w:t>
      </w:r>
      <w:bookmarkEnd w:id="263"/>
      <w:r>
        <w:rPr>
          <w:color w:val="000000"/>
          <w:spacing w:val="0"/>
          <w:w w:val="100"/>
          <w:position w:val="0"/>
        </w:rPr>
        <w:t>三）</w:t>
        <w:tab/>
        <w:t>财务独立情况</w:t>
      </w:r>
    </w:p>
    <w:p>
      <w:pPr>
        <w:pStyle w:val="Style20"/>
        <w:keepNext w:val="0"/>
        <w:keepLines w:val="0"/>
        <w:widowControl w:val="0"/>
        <w:shd w:val="clear" w:color="auto" w:fill="auto"/>
        <w:bidi w:val="0"/>
        <w:spacing w:before="0" w:after="120" w:line="317" w:lineRule="exact"/>
        <w:ind w:left="0" w:right="0"/>
        <w:jc w:val="both"/>
      </w:pPr>
      <w:r>
        <w:rPr>
          <w:color w:val="000000"/>
          <w:spacing w:val="0"/>
          <w:w w:val="100"/>
          <w:position w:val="0"/>
        </w:rPr>
        <w:t>公司设立了独立的财务部门，建立了独立的会计核算体系，并制定了规范的财务管理制度。公司拥有独立的银行账 号，开立了单独的银行基本账户，不存在与控股股东、实际控制人及其控制的其他企业共用银行账户的情形。</w:t>
      </w:r>
    </w:p>
    <w:p>
      <w:pPr>
        <w:pStyle w:val="Style20"/>
        <w:keepNext w:val="0"/>
        <w:keepLines w:val="0"/>
        <w:widowControl w:val="0"/>
        <w:shd w:val="clear" w:color="auto" w:fill="auto"/>
        <w:tabs>
          <w:tab w:pos="890" w:val="left"/>
        </w:tabs>
        <w:bidi w:val="0"/>
        <w:spacing w:before="0" w:after="120" w:line="314" w:lineRule="exact"/>
        <w:ind w:left="0" w:right="0"/>
        <w:jc w:val="both"/>
      </w:pPr>
      <w:bookmarkStart w:id="264" w:name="bookmark264"/>
      <w:r>
        <w:rPr>
          <w:color w:val="000000"/>
          <w:spacing w:val="0"/>
          <w:w w:val="100"/>
          <w:position w:val="0"/>
        </w:rPr>
        <w:t>（</w:t>
      </w:r>
      <w:bookmarkEnd w:id="264"/>
      <w:r>
        <w:rPr>
          <w:color w:val="000000"/>
          <w:spacing w:val="0"/>
          <w:w w:val="100"/>
          <w:position w:val="0"/>
        </w:rPr>
        <w:t>四）</w:t>
        <w:tab/>
        <w:t>机构独立情况</w:t>
      </w:r>
    </w:p>
    <w:p>
      <w:pPr>
        <w:pStyle w:val="Style20"/>
        <w:keepNext w:val="0"/>
        <w:keepLines w:val="0"/>
        <w:widowControl w:val="0"/>
        <w:shd w:val="clear" w:color="auto" w:fill="auto"/>
        <w:bidi w:val="0"/>
        <w:spacing w:before="0" w:after="220" w:line="317" w:lineRule="exact"/>
        <w:ind w:left="0" w:right="0"/>
        <w:jc w:val="both"/>
      </w:pPr>
      <w:r>
        <w:rPr>
          <w:color w:val="000000"/>
          <w:spacing w:val="0"/>
          <w:w w:val="100"/>
          <w:position w:val="0"/>
        </w:rPr>
        <w:t>公司依据《公司章程》等规定设立了股东大会、董事会、监事会等机构，各机构均独立运作，依法行使各自职权，与 控股股东、实际控制人及其控制的其他企业间不存在机构混同的情形。</w:t>
      </w:r>
    </w:p>
    <w:p>
      <w:pPr>
        <w:pStyle w:val="Style20"/>
        <w:keepNext w:val="0"/>
        <w:keepLines w:val="0"/>
        <w:widowControl w:val="0"/>
        <w:shd w:val="clear" w:color="auto" w:fill="auto"/>
        <w:bidi w:val="0"/>
        <w:spacing w:before="0" w:after="120" w:line="240" w:lineRule="auto"/>
        <w:ind w:left="0" w:right="0"/>
        <w:jc w:val="both"/>
      </w:pPr>
      <w:bookmarkStart w:id="265" w:name="bookmark265"/>
      <w:r>
        <w:rPr>
          <w:color w:val="000000"/>
          <w:spacing w:val="0"/>
          <w:w w:val="100"/>
          <w:position w:val="0"/>
        </w:rPr>
        <w:t>（</w:t>
      </w:r>
      <w:bookmarkEnd w:id="265"/>
      <w:r>
        <w:rPr>
          <w:color w:val="000000"/>
          <w:spacing w:val="0"/>
          <w:w w:val="100"/>
          <w:position w:val="0"/>
        </w:rPr>
        <w:t>五）业务独立情况</w:t>
      </w:r>
    </w:p>
    <w:p>
      <w:pPr>
        <w:pStyle w:val="Style20"/>
        <w:keepNext w:val="0"/>
        <w:keepLines w:val="0"/>
        <w:widowControl w:val="0"/>
        <w:shd w:val="clear" w:color="auto" w:fill="auto"/>
        <w:bidi w:val="0"/>
        <w:spacing w:before="0" w:after="360" w:line="317" w:lineRule="exact"/>
        <w:ind w:left="0" w:right="0"/>
        <w:jc w:val="left"/>
      </w:pPr>
      <w:r>
        <w:rPr>
          <w:color w:val="000000"/>
          <w:spacing w:val="0"/>
          <w:w w:val="100"/>
          <w:position w:val="0"/>
        </w:rPr>
        <w:t>公司主营业务突出，主要从事云计算业务以及</w:t>
      </w:r>
      <w:r>
        <w:rPr>
          <w:color w:val="000000"/>
          <w:spacing w:val="0"/>
          <w:w w:val="100"/>
          <w:position w:val="0"/>
        </w:rPr>
        <w:t>IDC</w:t>
      </w:r>
      <w:r>
        <w:rPr>
          <w:color w:val="000000"/>
          <w:spacing w:val="0"/>
          <w:w w:val="100"/>
          <w:position w:val="0"/>
        </w:rPr>
        <w:t>及其增值服务，拥有独立的经营场所及开展业务必需的人员、资金、 设备和配套设施，以及在此基础上建立的独立完整的业务体系，具有面向市场独立经营的能力，不存在依赖控股股东、实 际控制人及其控制的其他企业的情形。</w:t>
      </w:r>
    </w:p>
    <w:p>
      <w:pPr>
        <w:pStyle w:val="Style23"/>
        <w:keepNext/>
        <w:keepLines/>
        <w:widowControl w:val="0"/>
        <w:shd w:val="clear" w:color="auto" w:fill="auto"/>
        <w:bidi w:val="0"/>
        <w:spacing w:before="0" w:after="3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三</w:t>
      </w:r>
      <w:bookmarkEnd w:id="268"/>
      <w:r>
        <w:rPr>
          <w:color w:val="000000"/>
          <w:spacing w:val="0"/>
          <w:w w:val="100"/>
          <w:position w:val="0"/>
        </w:rPr>
        <w:t>、同业竞争情况</w:t>
      </w:r>
      <w:bookmarkEnd w:id="266"/>
      <w:bookmarkEnd w:id="267"/>
      <w:bookmarkEnd w:id="269"/>
    </w:p>
    <w:p>
      <w:pPr>
        <w:pStyle w:val="Style20"/>
        <w:keepNext w:val="0"/>
        <w:keepLines w:val="0"/>
        <w:widowControl w:val="0"/>
        <w:shd w:val="clear" w:color="auto" w:fill="auto"/>
        <w:bidi w:val="0"/>
        <w:spacing w:before="0" w:after="30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both"/>
      </w:pPr>
      <w:bookmarkStart w:id="270" w:name="bookmark270"/>
      <w:bookmarkStart w:id="271" w:name="bookmark271"/>
      <w:bookmarkStart w:id="272" w:name="bookmark272"/>
      <w:bookmarkStart w:id="273" w:name="bookmark273"/>
      <w:r>
        <w:rPr>
          <w:color w:val="000000"/>
          <w:spacing w:val="0"/>
          <w:w w:val="100"/>
          <w:position w:val="0"/>
        </w:rPr>
        <w:t>四</w:t>
      </w:r>
      <w:bookmarkEnd w:id="272"/>
      <w:r>
        <w:rPr>
          <w:color w:val="000000"/>
          <w:spacing w:val="0"/>
          <w:w w:val="100"/>
          <w:position w:val="0"/>
        </w:rPr>
        <w:t>、报告期内召开的年度股东大会和临时股东大会的有关情况</w:t>
      </w:r>
      <w:bookmarkEnd w:id="270"/>
      <w:bookmarkEnd w:id="271"/>
      <w:bookmarkEnd w:id="273"/>
    </w:p>
    <w:p>
      <w:pPr>
        <w:pStyle w:val="Style29"/>
        <w:keepNext/>
        <w:keepLines/>
        <w:widowControl w:val="0"/>
        <w:shd w:val="clear" w:color="auto" w:fill="auto"/>
        <w:bidi w:val="0"/>
        <w:spacing w:before="0" w:after="300" w:line="240" w:lineRule="auto"/>
        <w:ind w:left="0" w:right="0" w:firstLine="0"/>
        <w:jc w:val="both"/>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、本报告期股东大会情况</w:t>
      </w:r>
      <w:bookmarkEnd w:id="274"/>
      <w:bookmarkEnd w:id="275"/>
      <w:bookmarkEnd w:id="277"/>
    </w:p>
    <w:tbl>
      <w:tblPr>
        <w:tblOverlap w:val="never"/>
        <w:jc w:val="center"/>
        <w:tblLayout w:type="fixed"/>
      </w:tblPr>
      <w:tblGrid>
        <w:gridCol w:w="1603"/>
        <w:gridCol w:w="1594"/>
        <w:gridCol w:w="1594"/>
        <w:gridCol w:w="1598"/>
        <w:gridCol w:w="1594"/>
        <w:gridCol w:w="1603"/>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年度股 东大会决议公告》</w:t>
            </w:r>
          </w:p>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026</w:t>
            </w:r>
            <w:r>
              <w:rPr>
                <w:color w:val="000000"/>
                <w:spacing w:val="0"/>
                <w:w w:val="100"/>
                <w:position w:val="0"/>
              </w:rPr>
              <w:t>）</w:t>
            </w:r>
          </w:p>
        </w:tc>
      </w:tr>
      <w:tr>
        <w:trPr>
          <w:trHeight w:val="15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年第一 次临时股东大会决 议公告》（公告编 号：</w:t>
            </w:r>
            <w:r>
              <w:rPr>
                <w:rFonts w:ascii="Times New Roman" w:eastAsia="Times New Roman" w:hAnsi="Times New Roman" w:cs="Times New Roman"/>
                <w:color w:val="000000"/>
                <w:spacing w:val="0"/>
                <w:w w:val="100"/>
                <w:position w:val="0"/>
              </w:rPr>
              <w:t>2021-044</w:t>
            </w: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、表决权恢复的优先股股东请求召开临时股东大会</w:t>
      </w:r>
      <w:bookmarkEnd w:id="278"/>
      <w:bookmarkEnd w:id="279"/>
      <w:bookmarkEnd w:id="281"/>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both"/>
      </w:pPr>
      <w:bookmarkStart w:id="282" w:name="bookmark282"/>
      <w:bookmarkStart w:id="283" w:name="bookmark283"/>
      <w:bookmarkStart w:id="284" w:name="bookmark284"/>
      <w:bookmarkStart w:id="285" w:name="bookmark285"/>
      <w:r>
        <w:rPr>
          <w:color w:val="000000"/>
          <w:spacing w:val="0"/>
          <w:w w:val="100"/>
          <w:position w:val="0"/>
        </w:rPr>
        <w:t>五</w:t>
      </w:r>
      <w:bookmarkEnd w:id="284"/>
      <w:r>
        <w:rPr>
          <w:color w:val="000000"/>
          <w:spacing w:val="0"/>
          <w:w w:val="100"/>
          <w:position w:val="0"/>
        </w:rPr>
        <w:t>、</w:t>
        <w:tab/>
        <w:t>公司具有表决权差异安排</w:t>
      </w:r>
      <w:bookmarkEnd w:id="282"/>
      <w:bookmarkEnd w:id="283"/>
      <w:bookmarkEnd w:id="285"/>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both"/>
      </w:pPr>
      <w:bookmarkStart w:id="286" w:name="bookmark286"/>
      <w:bookmarkStart w:id="287" w:name="bookmark287"/>
      <w:bookmarkStart w:id="288" w:name="bookmark288"/>
      <w:bookmarkStart w:id="289" w:name="bookmark289"/>
      <w:r>
        <w:rPr>
          <w:color w:val="000000"/>
          <w:spacing w:val="0"/>
          <w:w w:val="100"/>
          <w:position w:val="0"/>
        </w:rPr>
        <w:t>六</w:t>
      </w:r>
      <w:bookmarkEnd w:id="288"/>
      <w:r>
        <w:rPr>
          <w:color w:val="000000"/>
          <w:spacing w:val="0"/>
          <w:w w:val="100"/>
          <w:position w:val="0"/>
        </w:rPr>
        <w:t>、</w:t>
        <w:tab/>
        <w:t>红筹架构公司治理情况</w:t>
      </w:r>
      <w:bookmarkEnd w:id="286"/>
      <w:bookmarkEnd w:id="287"/>
      <w:bookmarkEnd w:id="289"/>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both"/>
      </w:pPr>
      <w:bookmarkStart w:id="290" w:name="bookmark290"/>
      <w:bookmarkStart w:id="291" w:name="bookmark291"/>
      <w:bookmarkStart w:id="292" w:name="bookmark292"/>
      <w:bookmarkStart w:id="293" w:name="bookmark293"/>
      <w:r>
        <w:rPr>
          <w:color w:val="000000"/>
          <w:spacing w:val="0"/>
          <w:w w:val="100"/>
          <w:position w:val="0"/>
        </w:rPr>
        <w:t>七</w:t>
      </w:r>
      <w:bookmarkEnd w:id="292"/>
      <w:r>
        <w:rPr>
          <w:color w:val="000000"/>
          <w:spacing w:val="0"/>
          <w:w w:val="100"/>
          <w:position w:val="0"/>
        </w:rPr>
        <w:t>、</w:t>
        <w:tab/>
        <w:t>董事、监事和高级管理人员情况</w:t>
      </w:r>
      <w:bookmarkEnd w:id="290"/>
      <w:bookmarkEnd w:id="291"/>
      <w:bookmarkEnd w:id="293"/>
    </w:p>
    <w:p>
      <w:pPr>
        <w:pStyle w:val="Style29"/>
        <w:keepNext/>
        <w:keepLines/>
        <w:widowControl w:val="0"/>
        <w:shd w:val="clear" w:color="auto" w:fill="auto"/>
        <w:bidi w:val="0"/>
        <w:spacing w:before="0" w:after="300" w:line="240" w:lineRule="auto"/>
        <w:ind w:left="0" w:right="0" w:firstLine="0"/>
        <w:jc w:val="both"/>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、基本情况</w:t>
      </w:r>
      <w:bookmarkEnd w:id="294"/>
      <w:bookmarkEnd w:id="295"/>
      <w:bookmarkEnd w:id="297"/>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3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任职状 态</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股份增 减变动 的原因</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董事、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监事会 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536,972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704,536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常务副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1,497,00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14"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5,083,44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报告期是否存在任期内董事、监事离任和高级管理人员解聘的情况</w:t>
      </w:r>
    </w:p>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20"/>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、任职情况</w:t>
      </w:r>
      <w:bookmarkEnd w:id="298"/>
      <w:bookmarkEnd w:id="299"/>
      <w:bookmarkEnd w:id="301"/>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0"/>
        <w:keepNext w:val="0"/>
        <w:keepLines w:val="0"/>
        <w:widowControl w:val="0"/>
        <w:shd w:val="clear" w:color="auto" w:fill="auto"/>
        <w:bidi w:val="0"/>
        <w:spacing w:before="0" w:after="0" w:line="313" w:lineRule="exact"/>
        <w:ind w:left="0" w:right="0"/>
        <w:jc w:val="both"/>
      </w:pPr>
      <w:bookmarkStart w:id="302" w:name="bookmark302"/>
      <w:r>
        <w:rPr>
          <w:rFonts w:ascii="Times New Roman" w:eastAsia="Times New Roman" w:hAnsi="Times New Roman" w:cs="Times New Roman"/>
          <w:color w:val="000000"/>
          <w:spacing w:val="0"/>
          <w:w w:val="100"/>
          <w:position w:val="0"/>
        </w:rPr>
        <w:t>1</w:t>
      </w:r>
      <w:bookmarkEnd w:id="302"/>
      <w:r>
        <w:rPr>
          <w:color w:val="000000"/>
          <w:spacing w:val="0"/>
          <w:w w:val="100"/>
          <w:position w:val="0"/>
        </w:rPr>
        <w:t>、公司现任董事任职情况</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耿殿根先生，中国国籍，无永久境外居留权，</w:t>
      </w:r>
      <w:r>
        <w:rPr>
          <w:rFonts w:ascii="Times New Roman" w:eastAsia="Times New Roman" w:hAnsi="Times New Roman" w:cs="Times New Roman"/>
          <w:color w:val="000000"/>
          <w:spacing w:val="0"/>
          <w:w w:val="100"/>
          <w:position w:val="0"/>
        </w:rPr>
        <w:t>1956</w:t>
      </w:r>
      <w:r>
        <w:rPr>
          <w:color w:val="000000"/>
          <w:spacing w:val="0"/>
          <w:w w:val="100"/>
          <w:position w:val="0"/>
        </w:rPr>
        <w:t xml:space="preserve">年出生，汉族，毕业于美国德克萨斯阿灵顿商学院，硕士学历。 </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-1987</w:t>
      </w:r>
      <w:r>
        <w:rPr>
          <w:color w:val="000000"/>
          <w:spacing w:val="0"/>
          <w:w w:val="100"/>
          <w:position w:val="0"/>
        </w:rPr>
        <w:t>年在北京工艺品进出口公司工作；</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-1991</w:t>
      </w:r>
      <w:r>
        <w:rPr>
          <w:color w:val="000000"/>
          <w:spacing w:val="0"/>
          <w:w w:val="100"/>
          <w:position w:val="0"/>
        </w:rPr>
        <w:t>年任北京京美电子技术有限公司业务经理；</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-1995</w:t>
      </w:r>
      <w:r>
        <w:rPr>
          <w:color w:val="000000"/>
          <w:spacing w:val="0"/>
          <w:w w:val="100"/>
          <w:position w:val="0"/>
        </w:rPr>
        <w:t>年任 北京华电通信公司经理；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-1998</w:t>
      </w:r>
      <w:r>
        <w:rPr>
          <w:color w:val="000000"/>
          <w:spacing w:val="0"/>
          <w:w w:val="100"/>
          <w:position w:val="0"/>
        </w:rPr>
        <w:t>年任光环集团网络通信部经理；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年任西藏杉源企业管理有限公司执行董 事兼总经理。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-2010</w:t>
      </w:r>
      <w:r>
        <w:rPr>
          <w:color w:val="000000"/>
          <w:spacing w:val="0"/>
          <w:w w:val="100"/>
          <w:position w:val="0"/>
        </w:rPr>
        <w:t>年任北京百汇达投资管理有限公司执行董事兼总经理，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日辞去百汇达总经理职 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日起不再担任百汇达执行董事职务，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月至今任控股股东百汇达执行事务合伙人；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至今任光环传媒股份有限公司董事长；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月至今任联通科技有限公司董事；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月至今任光环新网国际有限公 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月至今任光环影业有限公司执行董事；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月至今任光环投资有限公司董事；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 光环时代影视文化有限公司执行董事；自</w:t>
      </w:r>
      <w:r>
        <w:rPr>
          <w:rFonts w:ascii="Times New Roman" w:eastAsia="Times New Roman" w:hAnsi="Times New Roman" w:cs="Times New Roman"/>
          <w:color w:val="000000"/>
          <w:spacing w:val="0"/>
          <w:w w:val="100"/>
          <w:position w:val="0"/>
        </w:rPr>
        <w:t>1999</w:t>
      </w:r>
      <w:r>
        <w:rPr>
          <w:color w:val="000000"/>
          <w:spacing w:val="0"/>
          <w:w w:val="100"/>
          <w:position w:val="0"/>
        </w:rPr>
        <w:t>年创立光环新网并担任董事长兼总经理，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日辞去总经理职 务，现任公司董事长，负责公司战略规划方面工作。</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杨宇航先生，中国国籍，无永久境外居留权，</w:t>
      </w:r>
      <w:r>
        <w:rPr>
          <w:rFonts w:ascii="Times New Roman" w:eastAsia="Times New Roman" w:hAnsi="Times New Roman" w:cs="Times New Roman"/>
          <w:color w:val="000000"/>
          <w:spacing w:val="0"/>
          <w:w w:val="100"/>
          <w:position w:val="0"/>
        </w:rPr>
        <w:t>1962</w:t>
      </w:r>
      <w:r>
        <w:rPr>
          <w:color w:val="000000"/>
          <w:spacing w:val="0"/>
          <w:w w:val="100"/>
          <w:position w:val="0"/>
        </w:rPr>
        <w:t>年出生，汉族，毕业于英国</w:t>
      </w:r>
      <w:r>
        <w:rPr>
          <w:rFonts w:ascii="Times New Roman" w:eastAsia="Times New Roman" w:hAnsi="Times New Roman" w:cs="Times New Roman"/>
          <w:color w:val="000000"/>
          <w:spacing w:val="0"/>
          <w:w w:val="100"/>
          <w:position w:val="0"/>
        </w:rPr>
        <w:t>ASTON</w:t>
      </w:r>
      <w:r>
        <w:rPr>
          <w:color w:val="000000"/>
          <w:spacing w:val="0"/>
          <w:w w:val="100"/>
          <w:position w:val="0"/>
        </w:rPr>
        <w:t>大学，硕士学历。</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年在上海交通大学任教授、博士生导师，期间曾担任校长助理、网络中心主任；</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-2002</w:t>
      </w:r>
      <w:r>
        <w:rPr>
          <w:color w:val="000000"/>
          <w:spacing w:val="0"/>
          <w:w w:val="100"/>
          <w:position w:val="0"/>
        </w:rPr>
        <w:t>年任长城宽带网络服务有限 公司总经理；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004</w:t>
      </w:r>
      <w:r>
        <w:rPr>
          <w:color w:val="000000"/>
          <w:spacing w:val="0"/>
          <w:w w:val="100"/>
          <w:position w:val="0"/>
        </w:rPr>
        <w:t>年任中国网络通信有限公司副总裁；</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8</w:t>
      </w:r>
      <w:r>
        <w:rPr>
          <w:color w:val="000000"/>
          <w:spacing w:val="0"/>
          <w:w w:val="100"/>
          <w:position w:val="0"/>
        </w:rPr>
        <w:t xml:space="preserve">月任中国网通集团南方通信公司副总裁；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-2006</w:t>
      </w:r>
      <w:r>
        <w:rPr>
          <w:color w:val="000000"/>
          <w:spacing w:val="0"/>
          <w:w w:val="100"/>
          <w:position w:val="0"/>
        </w:rPr>
        <w:t>年任中录国际文化传播有限公司总裁；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年任航天数字传媒有限公司副总经理；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年任 中卫普信宽带通信有限公司董事兼总经理；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年任北京华爱光环科技有限公司董事；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018</w:t>
      </w:r>
      <w:r>
        <w:rPr>
          <w:color w:val="000000"/>
          <w:spacing w:val="0"/>
          <w:w w:val="100"/>
          <w:position w:val="0"/>
        </w:rPr>
        <w:t>年任共青城云 创投资管理合伙企业（有限合伙）执行事务合伙人；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年任光环新网（宁夏）云服务有限公司董事长兼总经 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月至今任光环新网（上海）信息服务有限公司执行董事；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月至今任北京蓝沧科技有限公司副董事 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月至今任北京德信致远科技有限公司执行董事兼总经理；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月至今任北京科信盛彩云计算有限公司 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月至今任北京中金云网科技有限公司董事；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月起担任北京无双科技有限公司董事长；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月至今任光环有云（北京）网络服务有限公司董事长；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月至今任光环传媒股份有限公司董事；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 北京亚逊新网科技有限公司执行董事兼总经理；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月至今任光环云数据有限公司董事长；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月至今任北京 弘丰科华科技发展有限公司执行董事；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月至今任北京光环金网科技有限公司执行董事兼总经理；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 任上海中可企业发展有限公司执行董事；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月至今任光环新网（长沙）信息服务有限公司执行董事兼总经理；</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月至今任光环新网（浙江）信息服务有限公司执行董事兼总经理；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月至今任光环新网（天津）信息服务有限 公司执行董事；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月至今任光环新网（杭州）数字科技有限公司董事长；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月至今任云网数科（北京）数据 服务有限公司执行董事兼总经理；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月至今任鱼变滕飏科技（上海）有限公司董事；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月至今任公司总裁兼 董事。</w:t>
      </w:r>
    </w:p>
    <w:p>
      <w:pPr>
        <w:pStyle w:val="Style20"/>
        <w:keepNext w:val="0"/>
        <w:keepLines w:val="0"/>
        <w:widowControl w:val="0"/>
        <w:shd w:val="clear" w:color="auto" w:fill="auto"/>
        <w:bidi w:val="0"/>
        <w:spacing w:before="0" w:after="0" w:line="311" w:lineRule="exact"/>
        <w:ind w:left="0" w:right="0"/>
        <w:jc w:val="both"/>
      </w:pPr>
      <w:r>
        <w:rPr>
          <w:color w:val="000000"/>
          <w:spacing w:val="0"/>
          <w:w w:val="100"/>
          <w:position w:val="0"/>
        </w:rPr>
        <w:t>袁丁女士，中国国籍，无永久境外居留权，</w:t>
      </w:r>
      <w:r>
        <w:rPr>
          <w:rFonts w:ascii="Times New Roman" w:eastAsia="Times New Roman" w:hAnsi="Times New Roman" w:cs="Times New Roman"/>
          <w:color w:val="000000"/>
          <w:spacing w:val="0"/>
          <w:w w:val="100"/>
          <w:position w:val="0"/>
        </w:rPr>
        <w:t>1975</w:t>
      </w:r>
      <w:r>
        <w:rPr>
          <w:color w:val="000000"/>
          <w:spacing w:val="0"/>
          <w:w w:val="100"/>
          <w:position w:val="0"/>
        </w:rPr>
        <w:t>年出生，汉族，中共党员，毕业于北京航空航天大学，本科学历，经 济师，人力资源管理师。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-1999</w:t>
      </w:r>
      <w:r>
        <w:rPr>
          <w:color w:val="000000"/>
          <w:spacing w:val="0"/>
          <w:w w:val="100"/>
          <w:position w:val="0"/>
        </w:rPr>
        <w:t>年任哈尔滨飞机制造公司机动数控科技术员；</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w:t>
      </w:r>
      <w:r>
        <w:rPr>
          <w:color w:val="000000"/>
          <w:spacing w:val="0"/>
          <w:w w:val="100"/>
          <w:position w:val="0"/>
        </w:rPr>
        <w:t>年任北京易华特卡信息技 术有限公司综合部经理；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002</w:t>
      </w:r>
      <w:r>
        <w:rPr>
          <w:color w:val="000000"/>
          <w:spacing w:val="0"/>
          <w:w w:val="100"/>
          <w:position w:val="0"/>
        </w:rPr>
        <w:t>年任北京长城光环宽带网络技术有限公司人事行政经理；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年任光环新网 （宁夏）云服务有限公司监事。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月至今任光环云谷科技有限公司监事；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月至今任北京瑞科新网科技有 限公司监事；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月至今任光环新网（上海）信息服务有限公司监事；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月至今任北京德信致远科技有限公 司监事；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月至今任北京科信盛彩云计算有限公司董事；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月至今任北京亚逊新网科技有限公司监事；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月至今在公司工作，现任公司董事兼行政中心总经理，负责企业人事和行政管理工作。</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刘红女士，中国国籍，有永久境外居留权，</w:t>
      </w:r>
      <w:r>
        <w:rPr>
          <w:rFonts w:ascii="Times New Roman" w:eastAsia="Times New Roman" w:hAnsi="Times New Roman" w:cs="Times New Roman"/>
          <w:color w:val="000000"/>
          <w:spacing w:val="0"/>
          <w:w w:val="100"/>
          <w:position w:val="0"/>
        </w:rPr>
        <w:t>1973</w:t>
      </w:r>
      <w:r>
        <w:rPr>
          <w:color w:val="000000"/>
          <w:spacing w:val="0"/>
          <w:w w:val="100"/>
          <w:position w:val="0"/>
        </w:rPr>
        <w:t>年出生，汉族，北京大学</w:t>
      </w:r>
      <w:r>
        <w:rPr>
          <w:rFonts w:ascii="Times New Roman" w:eastAsia="Times New Roman" w:hAnsi="Times New Roman" w:cs="Times New Roman"/>
          <w:color w:val="000000"/>
          <w:spacing w:val="0"/>
          <w:w w:val="100"/>
          <w:position w:val="0"/>
        </w:rPr>
        <w:t>EMBA</w:t>
      </w:r>
      <w:r>
        <w:rPr>
          <w:color w:val="000000"/>
          <w:spacing w:val="0"/>
          <w:w w:val="100"/>
          <w:position w:val="0"/>
        </w:rPr>
        <w:t>工商管理硕士。</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 北京金田恒业置业有限公司执行董事；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月至今任北京首信圆方机电设备有限公司经理；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月至今任北京 科信盛彩云计算有限公司副董事长；</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月至今任首信圆方（天津）机电设备有限公司执行董事。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 任公司董事。</w:t>
      </w:r>
    </w:p>
    <w:p>
      <w:pPr>
        <w:pStyle w:val="Style20"/>
        <w:keepNext w:val="0"/>
        <w:keepLines w:val="0"/>
        <w:widowControl w:val="0"/>
        <w:shd w:val="clear" w:color="auto" w:fill="auto"/>
        <w:bidi w:val="0"/>
        <w:spacing w:before="0" w:after="40" w:line="313" w:lineRule="exact"/>
        <w:ind w:left="0" w:right="0"/>
        <w:jc w:val="both"/>
      </w:pPr>
      <w:r>
        <w:rPr>
          <w:color w:val="000000"/>
          <w:spacing w:val="0"/>
          <w:w w:val="100"/>
          <w:position w:val="0"/>
        </w:rPr>
        <w:t>孔良先生，加拿大国籍，</w:t>
      </w:r>
      <w:r>
        <w:rPr>
          <w:rFonts w:ascii="Times New Roman" w:eastAsia="Times New Roman" w:hAnsi="Times New Roman" w:cs="Times New Roman"/>
          <w:color w:val="000000"/>
          <w:spacing w:val="0"/>
          <w:w w:val="100"/>
          <w:position w:val="0"/>
        </w:rPr>
        <w:t>1965</w:t>
      </w:r>
      <w:r>
        <w:rPr>
          <w:color w:val="000000"/>
          <w:spacing w:val="0"/>
          <w:w w:val="100"/>
          <w:position w:val="0"/>
        </w:rPr>
        <w:t>年出生，汉族，本科毕业于复旦大学，对外经贸大学经济学硕士，荷兰</w:t>
      </w:r>
      <w:r>
        <w:rPr>
          <w:rFonts w:ascii="Times New Roman" w:eastAsia="Times New Roman" w:hAnsi="Times New Roman" w:cs="Times New Roman"/>
          <w:color w:val="000000"/>
          <w:spacing w:val="0"/>
          <w:w w:val="100"/>
          <w:position w:val="0"/>
        </w:rPr>
        <w:t>Nyenrode</w:t>
      </w:r>
      <w:r>
        <w:rPr>
          <w:color w:val="000000"/>
          <w:spacing w:val="0"/>
          <w:w w:val="100"/>
          <w:position w:val="0"/>
        </w:rPr>
        <w:t xml:space="preserve">大学 </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北京大学管理学博士。</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-1994</w:t>
      </w:r>
      <w:r>
        <w:rPr>
          <w:color w:val="000000"/>
          <w:spacing w:val="0"/>
          <w:w w:val="100"/>
          <w:position w:val="0"/>
        </w:rPr>
        <w:t>年在中国华润总公司任科员、科长。</w:t>
      </w:r>
      <w:r>
        <w:rPr>
          <w:rFonts w:ascii="Times New Roman" w:eastAsia="Times New Roman" w:hAnsi="Times New Roman" w:cs="Times New Roman"/>
          <w:color w:val="000000"/>
          <w:spacing w:val="0"/>
          <w:w w:val="100"/>
          <w:position w:val="0"/>
        </w:rPr>
        <w:t>1996-1997</w:t>
      </w:r>
      <w:r>
        <w:rPr>
          <w:color w:val="000000"/>
          <w:spacing w:val="0"/>
          <w:w w:val="100"/>
          <w:position w:val="0"/>
        </w:rPr>
        <w:t>年任荷兰</w:t>
      </w:r>
      <w:r>
        <w:rPr>
          <w:rFonts w:ascii="Times New Roman" w:eastAsia="Times New Roman" w:hAnsi="Times New Roman" w:cs="Times New Roman"/>
          <w:color w:val="000000"/>
          <w:spacing w:val="0"/>
          <w:w w:val="100"/>
          <w:position w:val="0"/>
        </w:rPr>
        <w:t>van Ommeren</w:t>
      </w:r>
      <w:r>
        <w:rPr>
          <w:color w:val="000000"/>
          <w:spacing w:val="0"/>
          <w:w w:val="100"/>
          <w:position w:val="0"/>
        </w:rPr>
        <w:t>公司管 培生，</w:t>
      </w:r>
      <w:r>
        <w:rPr>
          <w:rFonts w:ascii="Times New Roman" w:eastAsia="Times New Roman" w:hAnsi="Times New Roman" w:cs="Times New Roman"/>
          <w:color w:val="000000"/>
          <w:spacing w:val="0"/>
          <w:w w:val="100"/>
          <w:position w:val="0"/>
        </w:rPr>
        <w:t>1997-2000</w:t>
      </w:r>
      <w:r>
        <w:rPr>
          <w:color w:val="000000"/>
          <w:spacing w:val="0"/>
          <w:w w:val="100"/>
          <w:position w:val="0"/>
        </w:rPr>
        <w:t>任加拿大拉萨尔学院国际合作主任，</w:t>
      </w:r>
      <w:r>
        <w:rPr>
          <w:rFonts w:ascii="Times New Roman" w:eastAsia="Times New Roman" w:hAnsi="Times New Roman" w:cs="Times New Roman"/>
          <w:color w:val="000000"/>
          <w:spacing w:val="0"/>
          <w:w w:val="100"/>
          <w:position w:val="0"/>
        </w:rPr>
        <w:t>2001</w:t>
      </w:r>
      <w:r>
        <w:rPr>
          <w:color w:val="000000"/>
          <w:spacing w:val="0"/>
          <w:w w:val="100"/>
          <w:position w:val="0"/>
        </w:rPr>
        <w:t>年任新华信管理咨询公司咨询顾问，</w:t>
      </w:r>
      <w:r>
        <w:rPr>
          <w:rFonts w:ascii="Times New Roman" w:eastAsia="Times New Roman" w:hAnsi="Times New Roman" w:cs="Times New Roman"/>
          <w:color w:val="000000"/>
          <w:spacing w:val="0"/>
          <w:w w:val="100"/>
          <w:position w:val="0"/>
        </w:rPr>
        <w:t>2002</w:t>
      </w:r>
      <w:r>
        <w:rPr>
          <w:color w:val="000000"/>
          <w:spacing w:val="0"/>
          <w:w w:val="100"/>
          <w:position w:val="0"/>
        </w:rPr>
        <w:t>年至今任北京科技大 学</w:t>
      </w:r>
      <w:r>
        <w:rPr>
          <w:rFonts w:ascii="Times New Roman" w:eastAsia="Times New Roman" w:hAnsi="Times New Roman" w:cs="Times New Roman"/>
          <w:color w:val="000000"/>
          <w:spacing w:val="0"/>
          <w:w w:val="100"/>
          <w:position w:val="0"/>
        </w:rPr>
        <w:t>-</w:t>
      </w:r>
      <w:r>
        <w:rPr>
          <w:color w:val="000000"/>
          <w:spacing w:val="0"/>
          <w:w w:val="100"/>
          <w:position w:val="0"/>
        </w:rPr>
        <w:t>美国德克萨斯大学阿灵顿分校合作</w:t>
      </w:r>
      <w:r>
        <w:rPr>
          <w:rFonts w:ascii="Times New Roman" w:eastAsia="Times New Roman" w:hAnsi="Times New Roman" w:cs="Times New Roman"/>
          <w:color w:val="000000"/>
          <w:spacing w:val="0"/>
          <w:w w:val="100"/>
          <w:position w:val="0"/>
        </w:rPr>
        <w:t>EMBA</w:t>
      </w:r>
      <w:r>
        <w:rPr>
          <w:color w:val="000000"/>
          <w:spacing w:val="0"/>
          <w:w w:val="100"/>
          <w:position w:val="0"/>
        </w:rPr>
        <w:t>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月至今任中国三江精细化工有限公司（香港主板）独立非执 行董事、审计委员会及薪酬委员会成员。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月至今任公司独立董事。</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侯成训先生，中国国籍，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年出生，汉族，毕业于中国政法大学，本科学历，副教授。</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-2000</w:t>
      </w:r>
      <w:r>
        <w:rPr>
          <w:color w:val="000000"/>
          <w:spacing w:val="0"/>
          <w:w w:val="100"/>
          <w:position w:val="0"/>
        </w:rPr>
        <w:t>年在石油化工 管理干部学院从事教学和科研工作，</w:t>
      </w:r>
      <w:r>
        <w:rPr>
          <w:rFonts w:ascii="Times New Roman" w:eastAsia="Times New Roman" w:hAnsi="Times New Roman" w:cs="Times New Roman"/>
          <w:color w:val="000000"/>
          <w:spacing w:val="0"/>
          <w:w w:val="100"/>
          <w:position w:val="0"/>
        </w:rPr>
        <w:t>2000</w:t>
      </w:r>
      <w:r>
        <w:rPr>
          <w:color w:val="000000"/>
          <w:spacing w:val="0"/>
          <w:w w:val="100"/>
          <w:position w:val="0"/>
        </w:rPr>
        <w:t>年至今先后在北京市观韬律师事务所、北京市乾坤律师事务所工作，现任北京市 中永律师事务所高级合伙人。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月至今任公司独立董事。</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郭莉莉女士，中国国籍，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年出生，无境外永久居留权，大学学历，注册会计师。曾任沈飞工学院教师，岳华会计 师事务所项目经理、部门经理、总经理助理、副主任会计、合伙人，福建榕基软件开发股份有限公司董事、财务总监，中 磊会计师事务所有限公司副主任会计师。现任大信会计师事务所（特殊普通合伙）合伙人，保定乐凯新材料股份有限公司 独立董事、河北国亮新材料股份有限公司独立董事。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月至今任公司独立董事。</w:t>
      </w:r>
    </w:p>
    <w:p>
      <w:pPr>
        <w:pStyle w:val="Style20"/>
        <w:keepNext w:val="0"/>
        <w:keepLines w:val="0"/>
        <w:widowControl w:val="0"/>
        <w:shd w:val="clear" w:color="auto" w:fill="auto"/>
        <w:tabs>
          <w:tab w:pos="674" w:val="left"/>
        </w:tabs>
        <w:bidi w:val="0"/>
        <w:spacing w:before="0" w:after="40" w:line="313" w:lineRule="exact"/>
        <w:ind w:left="0" w:right="0"/>
        <w:jc w:val="both"/>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w:t>
        <w:tab/>
        <w:t>公司现任监事任职情况</w:t>
      </w:r>
    </w:p>
    <w:p>
      <w:pPr>
        <w:pStyle w:val="Style20"/>
        <w:keepNext w:val="0"/>
        <w:keepLines w:val="0"/>
        <w:widowControl w:val="0"/>
        <w:shd w:val="clear" w:color="auto" w:fill="auto"/>
        <w:bidi w:val="0"/>
        <w:spacing w:before="0" w:after="40" w:line="313" w:lineRule="exact"/>
        <w:ind w:left="0" w:right="0"/>
        <w:jc w:val="both"/>
      </w:pPr>
      <w:r>
        <w:rPr>
          <w:color w:val="000000"/>
          <w:spacing w:val="0"/>
          <w:w w:val="100"/>
          <w:position w:val="0"/>
        </w:rPr>
        <w:t>王军辉先生，中国国籍，</w:t>
      </w:r>
      <w:r>
        <w:rPr>
          <w:rFonts w:ascii="Times New Roman" w:eastAsia="Times New Roman" w:hAnsi="Times New Roman" w:cs="Times New Roman"/>
          <w:color w:val="000000"/>
          <w:spacing w:val="0"/>
          <w:w w:val="100"/>
          <w:position w:val="0"/>
        </w:rPr>
        <w:t>1984</w:t>
      </w:r>
      <w:r>
        <w:rPr>
          <w:color w:val="000000"/>
          <w:spacing w:val="0"/>
          <w:w w:val="100"/>
          <w:position w:val="0"/>
        </w:rPr>
        <w:t>年出生，汉族，毕业于北京师范大学，硕士学位。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-2009</w:t>
      </w:r>
      <w:r>
        <w:rPr>
          <w:color w:val="000000"/>
          <w:spacing w:val="0"/>
          <w:w w:val="100"/>
          <w:position w:val="0"/>
        </w:rPr>
        <w:t>年任北京法意科技有限 公司法律编辑；</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-2010</w:t>
      </w:r>
      <w:r>
        <w:rPr>
          <w:color w:val="000000"/>
          <w:spacing w:val="0"/>
          <w:w w:val="100"/>
          <w:position w:val="0"/>
        </w:rPr>
        <w:t>年任北京市勤道律师事务所律师助理；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月至今任光环有云（北京）网络服务有限公 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月至今任光环传媒股份有限公司监事；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月至今任光环云数据有限公司董事；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 任北京弘丰科华科技发展有限公司监事；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月至今任北京光环金网科技有限公司监事；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月至今任北京皓环 信息咨询中心（有限合伙）执行事务合伙人；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月至今任西藏亚逊新网企业管理有限公司监事；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 光环新网（长沙）信息服务有限公司监事；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月至今任光环新网（浙江）信息服务有限公司监事；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 任光环新网（天津）信息服务有限公司监事；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月至今任光环新网（杭州）数字科技有限公司监事；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 今任云网数科（北京）数据服务有限公司监事；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月至今任天津光环数科信息服务有限公司监事；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 在公司工作，现任监事会主席、总裁助理。</w:t>
      </w:r>
    </w:p>
    <w:p>
      <w:pPr>
        <w:pStyle w:val="Style20"/>
        <w:keepNext w:val="0"/>
        <w:keepLines w:val="0"/>
        <w:widowControl w:val="0"/>
        <w:shd w:val="clear" w:color="auto" w:fill="auto"/>
        <w:bidi w:val="0"/>
        <w:spacing w:before="0" w:after="40" w:line="317" w:lineRule="exact"/>
        <w:ind w:left="0" w:right="0"/>
        <w:jc w:val="both"/>
      </w:pPr>
      <w:r>
        <w:rPr>
          <w:color w:val="000000"/>
          <w:spacing w:val="0"/>
          <w:w w:val="100"/>
          <w:position w:val="0"/>
        </w:rPr>
        <w:t>李超女士，中国国籍，</w:t>
      </w:r>
      <w:r>
        <w:rPr>
          <w:rFonts w:ascii="Times New Roman" w:eastAsia="Times New Roman" w:hAnsi="Times New Roman" w:cs="Times New Roman"/>
          <w:color w:val="000000"/>
          <w:spacing w:val="0"/>
          <w:w w:val="100"/>
          <w:position w:val="0"/>
        </w:rPr>
        <w:t>1977</w:t>
      </w:r>
      <w:r>
        <w:rPr>
          <w:color w:val="000000"/>
          <w:spacing w:val="0"/>
          <w:w w:val="100"/>
          <w:position w:val="0"/>
        </w:rPr>
        <w:t>年出生，汉族，毕业于中国民用航空大学，本科学历，助理工程师。</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-2000</w:t>
      </w:r>
      <w:r>
        <w:rPr>
          <w:color w:val="000000"/>
          <w:spacing w:val="0"/>
          <w:w w:val="100"/>
          <w:position w:val="0"/>
        </w:rPr>
        <w:t>年任北 京市政公司第二分公司测量员；</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月至今在公司工作，现任公司监事、运营管理中心总经理。</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郭晓玉，中国国籍，汉族，</w:t>
      </w:r>
      <w:r>
        <w:rPr>
          <w:rFonts w:ascii="Times New Roman" w:eastAsia="Times New Roman" w:hAnsi="Times New Roman" w:cs="Times New Roman"/>
          <w:color w:val="000000"/>
          <w:spacing w:val="0"/>
          <w:w w:val="100"/>
          <w:position w:val="0"/>
        </w:rPr>
        <w:t>1976</w:t>
      </w:r>
      <w:r>
        <w:rPr>
          <w:color w:val="000000"/>
          <w:spacing w:val="0"/>
          <w:w w:val="100"/>
          <w:position w:val="0"/>
        </w:rPr>
        <w:t>年出生，大专学历，中级会计师。</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-2003</w:t>
      </w:r>
      <w:r>
        <w:rPr>
          <w:color w:val="000000"/>
          <w:spacing w:val="0"/>
          <w:w w:val="100"/>
          <w:position w:val="0"/>
        </w:rPr>
        <w:t>年就职于北京美洲大厦房地产开发有 限公司，</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月至今在公司财务管理部工作，现任公司监事。</w:t>
      </w:r>
    </w:p>
    <w:p>
      <w:pPr>
        <w:pStyle w:val="Style20"/>
        <w:keepNext w:val="0"/>
        <w:keepLines w:val="0"/>
        <w:widowControl w:val="0"/>
        <w:shd w:val="clear" w:color="auto" w:fill="auto"/>
        <w:tabs>
          <w:tab w:pos="674" w:val="left"/>
        </w:tabs>
        <w:bidi w:val="0"/>
        <w:spacing w:before="0" w:after="40" w:line="313" w:lineRule="exact"/>
        <w:ind w:left="0" w:right="0"/>
        <w:jc w:val="both"/>
      </w:pPr>
      <w:bookmarkStart w:id="304" w:name="bookmark304"/>
      <w:r>
        <w:rPr>
          <w:rFonts w:ascii="Times New Roman" w:eastAsia="Times New Roman" w:hAnsi="Times New Roman" w:cs="Times New Roman"/>
          <w:color w:val="000000"/>
          <w:spacing w:val="0"/>
          <w:w w:val="100"/>
          <w:position w:val="0"/>
        </w:rPr>
        <w:t>3</w:t>
      </w:r>
      <w:bookmarkEnd w:id="304"/>
      <w:r>
        <w:rPr>
          <w:color w:val="000000"/>
          <w:spacing w:val="0"/>
          <w:w w:val="100"/>
          <w:position w:val="0"/>
        </w:rPr>
        <w:t>、</w:t>
        <w:tab/>
        <w:t>公司现任高级管理人员任职情况</w:t>
      </w:r>
    </w:p>
    <w:p>
      <w:pPr>
        <w:pStyle w:val="Style20"/>
        <w:keepNext w:val="0"/>
        <w:keepLines w:val="0"/>
        <w:widowControl w:val="0"/>
        <w:shd w:val="clear" w:color="auto" w:fill="auto"/>
        <w:bidi w:val="0"/>
        <w:spacing w:before="0" w:after="40" w:line="313" w:lineRule="exact"/>
        <w:ind w:left="0" w:right="0"/>
        <w:jc w:val="both"/>
      </w:pPr>
      <w:r>
        <w:rPr>
          <w:color w:val="000000"/>
          <w:spacing w:val="0"/>
          <w:w w:val="100"/>
          <w:position w:val="0"/>
        </w:rPr>
        <w:t>杨宇航先生，现任公司总裁，请参见本节</w:t>
      </w:r>
      <w:r>
        <w:rPr>
          <w:rFonts w:ascii="Times New Roman" w:eastAsia="Times New Roman" w:hAnsi="Times New Roman" w:cs="Times New Roman"/>
          <w:color w:val="000000"/>
          <w:spacing w:val="0"/>
          <w:w w:val="100"/>
          <w:position w:val="0"/>
        </w:rPr>
        <w:t>“</w:t>
      </w:r>
      <w:r>
        <w:rPr>
          <w:color w:val="000000"/>
          <w:spacing w:val="0"/>
          <w:w w:val="100"/>
          <w:position w:val="0"/>
        </w:rPr>
        <w:t>现任公司董事任职情况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40" w:line="313" w:lineRule="exact"/>
        <w:ind w:left="0" w:right="0"/>
        <w:jc w:val="both"/>
      </w:pPr>
      <w:r>
        <w:rPr>
          <w:color w:val="000000"/>
          <w:spacing w:val="0"/>
          <w:w w:val="100"/>
          <w:position w:val="0"/>
        </w:rPr>
        <w:t>耿岩先生，中国国籍，无永久境外居留权，</w:t>
      </w:r>
      <w:r>
        <w:rPr>
          <w:rFonts w:ascii="Times New Roman" w:eastAsia="Times New Roman" w:hAnsi="Times New Roman" w:cs="Times New Roman"/>
          <w:color w:val="000000"/>
          <w:spacing w:val="0"/>
          <w:w w:val="100"/>
          <w:position w:val="0"/>
        </w:rPr>
        <w:t>1980</w:t>
      </w:r>
      <w:r>
        <w:rPr>
          <w:color w:val="000000"/>
          <w:spacing w:val="0"/>
          <w:w w:val="100"/>
          <w:position w:val="0"/>
        </w:rPr>
        <w:t>年出生，汉族，毕业于中国人民大学商学院，高级管理人员工商管理 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现任政协北京市门头沟区第十一届委员会委员。</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年任北京光环恒通数字技术有限公司董事长 兼总经理；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年任光环新网（宁夏）云服务有限公司董事。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月至今任光环云谷科技有限公司董事长兼 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月至今任西安博凯创达数字科技有限公司执行董事兼总经理；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月至今任北京瑞科新网科技有 限公司执行董事兼总经理；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月至今任光环有云（北京）网络服务有限公司董事；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月至今任西藏亚逊新网 企业管理有限公司执行董事兼总经理；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月在公司担任销售部总经理，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 司副总裁，负责公司各项业务的销售和管理工作；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月起担任公司常务副总裁，协助总裁全面负责企业经营管理 工作。</w:t>
      </w:r>
    </w:p>
    <w:p>
      <w:pPr>
        <w:pStyle w:val="Style20"/>
        <w:keepNext w:val="0"/>
        <w:keepLines w:val="0"/>
        <w:widowControl w:val="0"/>
        <w:shd w:val="clear" w:color="auto" w:fill="auto"/>
        <w:bidi w:val="0"/>
        <w:spacing w:before="0" w:after="40" w:line="314" w:lineRule="exact"/>
        <w:ind w:left="0" w:right="0"/>
        <w:jc w:val="both"/>
      </w:pPr>
      <w:r>
        <w:rPr>
          <w:color w:val="000000"/>
          <w:spacing w:val="0"/>
          <w:w w:val="100"/>
          <w:position w:val="0"/>
        </w:rPr>
        <w:t>侯焰女士，中国国籍，无永久境外居留权，</w:t>
      </w:r>
      <w:r>
        <w:rPr>
          <w:rFonts w:ascii="Times New Roman" w:eastAsia="Times New Roman" w:hAnsi="Times New Roman" w:cs="Times New Roman"/>
          <w:color w:val="000000"/>
          <w:spacing w:val="0"/>
          <w:w w:val="100"/>
          <w:position w:val="0"/>
        </w:rPr>
        <w:t>1966</w:t>
      </w:r>
      <w:r>
        <w:rPr>
          <w:color w:val="000000"/>
          <w:spacing w:val="0"/>
          <w:w w:val="100"/>
          <w:position w:val="0"/>
        </w:rPr>
        <w:t>年出生，汉族，硕士学历。</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-1995</w:t>
      </w:r>
      <w:r>
        <w:rPr>
          <w:color w:val="000000"/>
          <w:spacing w:val="0"/>
          <w:w w:val="100"/>
          <w:position w:val="0"/>
        </w:rPr>
        <w:t>年在中国科技情报研究所国 家科委成果管理办公室工作；</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-1998</w:t>
      </w:r>
      <w:r>
        <w:rPr>
          <w:color w:val="000000"/>
          <w:spacing w:val="0"/>
          <w:w w:val="100"/>
          <w:position w:val="0"/>
        </w:rPr>
        <w:t>年在中国新兴进出口总公司工作；</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w:t>
      </w:r>
      <w:r>
        <w:rPr>
          <w:color w:val="000000"/>
          <w:spacing w:val="0"/>
          <w:w w:val="100"/>
          <w:position w:val="0"/>
        </w:rPr>
        <w:t>年任北京九瑞科技有限公司渠道 和市场部经理；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月至今任光环云谷科技有限公司董事兼副总经理；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月至今任北京中金云网科技有限公司 总裁；</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-2001</w:t>
      </w:r>
      <w:r>
        <w:rPr>
          <w:color w:val="000000"/>
          <w:spacing w:val="0"/>
          <w:w w:val="100"/>
          <w:position w:val="0"/>
        </w:rPr>
        <w:t>年任公司总经理助理，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月至今任公司副总裁，负责企业采购管理、人事行政管理和合同管理 等工作。</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陈浩先生，中国国籍，无永久境外居留权，</w:t>
      </w:r>
      <w:r>
        <w:rPr>
          <w:rFonts w:ascii="Times New Roman" w:eastAsia="Times New Roman" w:hAnsi="Times New Roman" w:cs="Times New Roman"/>
          <w:color w:val="000000"/>
          <w:spacing w:val="0"/>
          <w:w w:val="100"/>
          <w:position w:val="0"/>
        </w:rPr>
        <w:t>1970</w:t>
      </w:r>
      <w:r>
        <w:rPr>
          <w:color w:val="000000"/>
          <w:spacing w:val="0"/>
          <w:w w:val="100"/>
          <w:position w:val="0"/>
        </w:rPr>
        <w:t>年出生，汉族，本科学历，高级工程师。</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-1999</w:t>
      </w:r>
      <w:r>
        <w:rPr>
          <w:color w:val="000000"/>
          <w:spacing w:val="0"/>
          <w:w w:val="100"/>
          <w:position w:val="0"/>
        </w:rPr>
        <w:t>年任中信机电 公司总体室工程师；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月至今任光环云谷科技有限公司董事兼副总经理；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月至今任西安博凯创达数字科 技有限公司监事；</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月至今在公司技术部门工作，现任公司副总裁，负责工程建设等相关技术管理工作。</w:t>
      </w:r>
    </w:p>
    <w:p>
      <w:pPr>
        <w:pStyle w:val="Style20"/>
        <w:keepNext w:val="0"/>
        <w:keepLines w:val="0"/>
        <w:widowControl w:val="0"/>
        <w:shd w:val="clear" w:color="auto" w:fill="auto"/>
        <w:bidi w:val="0"/>
        <w:spacing w:before="0" w:after="40" w:line="314" w:lineRule="exact"/>
        <w:ind w:left="0" w:right="0"/>
        <w:jc w:val="both"/>
      </w:pPr>
      <w:r>
        <w:rPr>
          <w:color w:val="000000"/>
          <w:spacing w:val="0"/>
          <w:w w:val="100"/>
          <w:position w:val="0"/>
        </w:rPr>
        <w:t>高宏女士，中国国籍，无永久境外居留权，</w:t>
      </w:r>
      <w:r>
        <w:rPr>
          <w:rFonts w:ascii="Times New Roman" w:eastAsia="Times New Roman" w:hAnsi="Times New Roman" w:cs="Times New Roman"/>
          <w:color w:val="000000"/>
          <w:spacing w:val="0"/>
          <w:w w:val="100"/>
          <w:position w:val="0"/>
        </w:rPr>
        <w:t>1970</w:t>
      </w:r>
      <w:r>
        <w:rPr>
          <w:color w:val="000000"/>
          <w:spacing w:val="0"/>
          <w:w w:val="100"/>
          <w:position w:val="0"/>
        </w:rPr>
        <w:t>年出生，汉族，高级管理人员工商管理硕士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年任在北京天伦王朝饭店高级销售经理；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-2001</w:t>
      </w:r>
      <w:r>
        <w:rPr>
          <w:color w:val="000000"/>
          <w:spacing w:val="0"/>
          <w:w w:val="100"/>
          <w:position w:val="0"/>
        </w:rPr>
        <w:t>年任盛世长城国际广告业务拓展经理；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年任北京光环恒 通数字技术有限公司董事；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月至今任光环云谷科技有限公司董事兼副总经理；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月至今任北京中金云网科 技有限公司董事；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月至今任北京无双科技有限公司董事；</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月至今在公司工作，现任公司副总裁兼董事会 秘书。</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张利军先生，中国国籍，无永久境外居留权，</w:t>
      </w:r>
      <w:r>
        <w:rPr>
          <w:rFonts w:ascii="Times New Roman" w:eastAsia="Times New Roman" w:hAnsi="Times New Roman" w:cs="Times New Roman"/>
          <w:color w:val="000000"/>
          <w:spacing w:val="0"/>
          <w:w w:val="100"/>
          <w:position w:val="0"/>
        </w:rPr>
        <w:t>1979</w:t>
      </w:r>
      <w:r>
        <w:rPr>
          <w:color w:val="000000"/>
          <w:spacing w:val="0"/>
          <w:w w:val="100"/>
          <w:position w:val="0"/>
        </w:rPr>
        <w:t>年出生，汉族，高级管理人员工商管理硕士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中国注册会 计师、中国注册税务师、中国注册评估师、高级会计师、高级国际财务管理师。</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-2004</w:t>
      </w:r>
      <w:r>
        <w:rPr>
          <w:color w:val="000000"/>
          <w:spacing w:val="0"/>
          <w:w w:val="100"/>
          <w:position w:val="0"/>
        </w:rPr>
        <w:t>年在河北省肥乡县屯庄营乡 政府工作，历任团委书记、农经站长、统计站长等职务；</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-2010</w:t>
      </w:r>
      <w:r>
        <w:rPr>
          <w:color w:val="000000"/>
          <w:spacing w:val="0"/>
          <w:w w:val="100"/>
          <w:position w:val="0"/>
        </w:rPr>
        <w:t>年任中磊会计师事务所北京分所项目经理；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- 2014</w:t>
      </w:r>
      <w:r>
        <w:rPr>
          <w:color w:val="000000"/>
          <w:spacing w:val="0"/>
          <w:w w:val="100"/>
          <w:position w:val="0"/>
        </w:rPr>
        <w:t>年任亚太（集团）会计师事务所有限公司项目经理。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月至今任北京中金云网科技有限公司董事；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至今任北京无双科技有限公司董事；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月至今任光环云数据有限公司董事；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月至今任公司财务总监。</w:t>
      </w:r>
    </w:p>
    <w:p>
      <w:pPr>
        <w:pStyle w:val="Style20"/>
        <w:keepNext w:val="0"/>
        <w:keepLines w:val="0"/>
        <w:widowControl w:val="0"/>
        <w:shd w:val="clear" w:color="auto" w:fill="auto"/>
        <w:bidi w:val="0"/>
        <w:spacing w:before="0" w:after="580" w:line="312" w:lineRule="exact"/>
        <w:ind w:left="0" w:right="0"/>
        <w:jc w:val="both"/>
      </w:pPr>
      <w:r>
        <w:rPr>
          <w:color w:val="000000"/>
          <w:spacing w:val="0"/>
          <w:w w:val="100"/>
          <w:position w:val="0"/>
        </w:rPr>
        <w:t>张冰先生，中国国籍，无永久境外居留权，</w:t>
      </w:r>
      <w:r>
        <w:rPr>
          <w:rFonts w:ascii="Times New Roman" w:eastAsia="Times New Roman" w:hAnsi="Times New Roman" w:cs="Times New Roman"/>
          <w:color w:val="000000"/>
          <w:spacing w:val="0"/>
          <w:w w:val="100"/>
          <w:position w:val="0"/>
        </w:rPr>
        <w:t>1972</w:t>
      </w:r>
      <w:r>
        <w:rPr>
          <w:color w:val="000000"/>
          <w:spacing w:val="0"/>
          <w:w w:val="100"/>
          <w:position w:val="0"/>
        </w:rPr>
        <w:t>年出生，男，汉族，高级工程师，毕业于西安建筑科技大学，本科学 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-2000</w:t>
      </w:r>
      <w:r>
        <w:rPr>
          <w:color w:val="000000"/>
          <w:spacing w:val="0"/>
          <w:w w:val="100"/>
          <w:position w:val="0"/>
        </w:rPr>
        <w:t>年任中国电子工业部第十设计院设计师；</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003</w:t>
      </w:r>
      <w:r>
        <w:rPr>
          <w:color w:val="000000"/>
          <w:spacing w:val="0"/>
          <w:w w:val="100"/>
          <w:position w:val="0"/>
        </w:rPr>
        <w:t xml:space="preserve">年任中国网络通信有限公司基础设施建设部经理； </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-2008</w:t>
      </w:r>
      <w:r>
        <w:rPr>
          <w:color w:val="000000"/>
          <w:spacing w:val="0"/>
          <w:w w:val="100"/>
          <w:position w:val="0"/>
        </w:rPr>
        <w:t>年在中国网通集团公司计划建设部及企业发展部任管理职务；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015</w:t>
      </w:r>
      <w:r>
        <w:rPr>
          <w:color w:val="000000"/>
          <w:spacing w:val="0"/>
          <w:w w:val="100"/>
          <w:position w:val="0"/>
        </w:rPr>
        <w:t>年在中国联通集团公司计划管理部 及重点项目部任管理职务；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年任中国联通云数据有限公司建设管理部总经理。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月至今任海南数字丝 路科技有限公司总经理；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月至今任公司副总裁，负责公司数据中心的规划设计及运营维护等管理工作。</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在股东单位是否 领取报酬津贴</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舟山百汇达股权投资管理合伙企业（有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执行事务合 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41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140" w:right="0" w:hanging="140"/>
              <w:jc w:val="left"/>
            </w:pPr>
            <w:r>
              <w:rPr>
                <w:color w:val="000000"/>
                <w:spacing w:val="0"/>
                <w:w w:val="100"/>
                <w:position w:val="0"/>
              </w:rPr>
              <w:t>在其他单位是否 领取报酬津贴</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北京光环新网科技股份有限公司东城分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北京光环新网科技股份有限公司北京第 二分公司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舟山百汇达股权投资管理合伙企业（有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光环影业有限公司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光环时代影视文化有限公司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北京弘丰科华科技发展有限公司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上海中可企业发展有限公司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北京德信致远科技有限公司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光环新网（浙江）信息服务有限公司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光环新网（长沙）信息服务有限公司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光环新网（天津）信息服务有限公司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光环新网（杭州）数字科技有限公司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云网数科（北京）数据服务有限公司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鱼变滕飏科技（上海）有限公司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北京瑞科新网科技有限公司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北京德信致远科技有限公司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北京金田恒业置业有限公司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北京首信圆方机电设备有限公司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首信圆方（天津）机电设备有限公司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高级合伙 人、副主任 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保定乐凯新材料股份有限公司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河北国亮新材料股份有限公司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北京科技大学</w:t>
            </w:r>
            <w:r>
              <w:rPr>
                <w:rFonts w:ascii="Times New Roman" w:eastAsia="Times New Roman" w:hAnsi="Times New Roman" w:cs="Times New Roman"/>
                <w:color w:val="000000"/>
                <w:spacing w:val="0"/>
                <w:w w:val="100"/>
                <w:position w:val="0"/>
              </w:rPr>
              <w:t>-</w:t>
            </w:r>
            <w:r>
              <w:rPr>
                <w:color w:val="000000"/>
                <w:spacing w:val="0"/>
                <w:w w:val="100"/>
                <w:position w:val="0"/>
              </w:rPr>
              <w:t>美国德克萨斯大学阿灵顿 分校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w:t>
            </w:r>
            <w:r>
              <w:rPr>
                <w:rFonts w:ascii="Times New Roman" w:eastAsia="Times New Roman" w:hAnsi="Times New Roman" w:cs="Times New Roman"/>
                <w:color w:val="000000"/>
                <w:spacing w:val="0"/>
                <w:w w:val="100"/>
                <w:position w:val="0"/>
              </w:rPr>
              <w:t>EMBA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中国三江精细化工有限公司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北京市中永律师事务所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北京弘丰科华科技发展有限公司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光环新网（浙江）信息服务有限公司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光环新网（长沙）信息服务有限公司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西藏亚逊新网企业管理有限公司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光环新网（天津）信息服务有限公司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云网数科（北京）数据服务有限公司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光环新网（杭州）数字科技有限公司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天津光环数科信息服务有限公司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北京皓环信息咨询中心（有限合伙）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西安博凯创达数字科技有限公司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西安博凯创达数字科技有限公司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北京瑞科新网科技有限公司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北京光环新网科技股份有限公司山东分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西藏亚逊新网企业管理有限公司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海南数字丝路科技有限公司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120" w:line="318"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0"/>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3</w:t>
      </w:r>
      <w:bookmarkEnd w:id="307"/>
      <w:r>
        <w:rPr>
          <w:color w:val="000000"/>
          <w:spacing w:val="0"/>
          <w:w w:val="100"/>
          <w:position w:val="0"/>
        </w:rPr>
        <w:t>、董事、监事、高级管理人员报酬情况</w:t>
      </w:r>
      <w:bookmarkEnd w:id="305"/>
      <w:bookmarkEnd w:id="306"/>
      <w:bookmarkEnd w:id="308"/>
    </w:p>
    <w:p>
      <w:pPr>
        <w:pStyle w:val="Style20"/>
        <w:keepNext w:val="0"/>
        <w:keepLines w:val="0"/>
        <w:widowControl w:val="0"/>
        <w:shd w:val="clear" w:color="auto" w:fill="auto"/>
        <w:bidi w:val="0"/>
        <w:spacing w:before="0" w:after="120" w:line="318" w:lineRule="exact"/>
        <w:ind w:left="0" w:right="0" w:firstLine="0"/>
        <w:jc w:val="left"/>
      </w:pPr>
      <w:r>
        <w:rPr>
          <w:color w:val="000000"/>
          <w:spacing w:val="0"/>
          <w:w w:val="100"/>
          <w:position w:val="0"/>
        </w:rPr>
        <w:t>董事、监事、高级管理人员报酬的决策程序、确定依据、实际支付情况</w:t>
      </w:r>
    </w:p>
    <w:p>
      <w:pPr>
        <w:pStyle w:val="Style20"/>
        <w:keepNext w:val="0"/>
        <w:keepLines w:val="0"/>
        <w:widowControl w:val="0"/>
        <w:shd w:val="clear" w:color="auto" w:fill="auto"/>
        <w:tabs>
          <w:tab w:pos="901" w:val="left"/>
        </w:tabs>
        <w:bidi w:val="0"/>
        <w:spacing w:before="0" w:after="120" w:line="317" w:lineRule="exact"/>
        <w:ind w:left="0" w:right="0"/>
        <w:jc w:val="both"/>
      </w:pPr>
      <w:bookmarkStart w:id="309" w:name="bookmark309"/>
      <w:r>
        <w:rPr>
          <w:color w:val="000000"/>
          <w:spacing w:val="0"/>
          <w:w w:val="100"/>
          <w:position w:val="0"/>
        </w:rPr>
        <w:t>（</w:t>
      </w:r>
      <w:bookmarkEnd w:id="309"/>
      <w:r>
        <w:rPr>
          <w:rFonts w:ascii="Times New Roman" w:eastAsia="Times New Roman" w:hAnsi="Times New Roman" w:cs="Times New Roman"/>
          <w:color w:val="000000"/>
          <w:spacing w:val="0"/>
          <w:w w:val="100"/>
          <w:position w:val="0"/>
        </w:rPr>
        <w:t>1</w:t>
      </w:r>
      <w:r>
        <w:rPr>
          <w:color w:val="000000"/>
          <w:spacing w:val="0"/>
          <w:w w:val="100"/>
          <w:position w:val="0"/>
        </w:rPr>
        <w:t>）</w:t>
        <w:tab/>
        <w:t>决策程序：公司董事、监事</w:t>
      </w:r>
      <w:r>
        <w:rPr>
          <w:rFonts w:ascii="Times New Roman" w:eastAsia="Times New Roman" w:hAnsi="Times New Roman" w:cs="Times New Roman"/>
          <w:color w:val="000000"/>
          <w:spacing w:val="0"/>
          <w:w w:val="100"/>
          <w:position w:val="0"/>
        </w:rPr>
        <w:t>2021</w:t>
      </w:r>
      <w:r>
        <w:rPr>
          <w:color w:val="000000"/>
          <w:spacing w:val="0"/>
          <w:w w:val="100"/>
          <w:position w:val="0"/>
        </w:rPr>
        <w:t>年度薪酬方案由</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年度股东大会决定，高级管理人员</w:t>
      </w:r>
      <w:r>
        <w:rPr>
          <w:rFonts w:ascii="Times New Roman" w:eastAsia="Times New Roman" w:hAnsi="Times New Roman" w:cs="Times New Roman"/>
          <w:color w:val="000000"/>
          <w:spacing w:val="0"/>
          <w:w w:val="100"/>
          <w:position w:val="0"/>
        </w:rPr>
        <w:t>2021</w:t>
      </w:r>
      <w:r>
        <w:rPr>
          <w:color w:val="000000"/>
          <w:spacing w:val="0"/>
          <w:w w:val="100"/>
          <w:position w:val="0"/>
        </w:rPr>
        <w:t>年度薪酬方案由第四 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年第一次会议决定，在公司任其他职务的董事、监事按具体职务领取岗位薪酬。</w:t>
      </w:r>
    </w:p>
    <w:p>
      <w:pPr>
        <w:pStyle w:val="Style20"/>
        <w:keepNext w:val="0"/>
        <w:keepLines w:val="0"/>
        <w:widowControl w:val="0"/>
        <w:shd w:val="clear" w:color="auto" w:fill="auto"/>
        <w:tabs>
          <w:tab w:pos="901" w:val="left"/>
        </w:tabs>
        <w:bidi w:val="0"/>
        <w:spacing w:before="0" w:after="120" w:line="319" w:lineRule="exact"/>
        <w:ind w:left="0" w:right="0"/>
        <w:jc w:val="both"/>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rPr>
        <w:t>2</w:t>
      </w:r>
      <w:r>
        <w:rPr>
          <w:color w:val="000000"/>
          <w:spacing w:val="0"/>
          <w:w w:val="100"/>
          <w:position w:val="0"/>
        </w:rPr>
        <w:t>）</w:t>
        <w:tab/>
        <w:t>确定依据：董事、监事和高级管理人员的薪酬按照公司相关规章制度，结合公司实际情况和行业薪酬水平制定， 根据公司薪酬体系和岗位职责、绩效考核体系实施。其中独董领取津贴，不享受公司其他薪金保险等待遇。外部董事不在 本公司领取薪酬。</w:t>
      </w:r>
    </w:p>
    <w:p>
      <w:pPr>
        <w:pStyle w:val="Style20"/>
        <w:keepNext w:val="0"/>
        <w:keepLines w:val="0"/>
        <w:widowControl w:val="0"/>
        <w:shd w:val="clear" w:color="auto" w:fill="auto"/>
        <w:tabs>
          <w:tab w:pos="915" w:val="left"/>
        </w:tabs>
        <w:bidi w:val="0"/>
        <w:spacing w:before="0" w:after="480" w:line="312" w:lineRule="exact"/>
        <w:ind w:left="0" w:right="0"/>
        <w:jc w:val="both"/>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rPr>
        <w:t>3</w:t>
      </w:r>
      <w:r>
        <w:rPr>
          <w:color w:val="000000"/>
          <w:spacing w:val="0"/>
          <w:w w:val="100"/>
          <w:position w:val="0"/>
        </w:rPr>
        <w:t>）</w:t>
        <w:tab/>
        <w:t>实际支付：公司现任董事、监事、高级管理人员共</w:t>
      </w:r>
      <w:r>
        <w:rPr>
          <w:rFonts w:ascii="Times New Roman" w:eastAsia="Times New Roman" w:hAnsi="Times New Roman" w:cs="Times New Roman"/>
          <w:color w:val="000000"/>
          <w:spacing w:val="0"/>
          <w:w w:val="100"/>
          <w:position w:val="0"/>
        </w:rPr>
        <w:t>16</w:t>
      </w:r>
      <w:r>
        <w:rPr>
          <w:color w:val="000000"/>
          <w:spacing w:val="0"/>
          <w:w w:val="100"/>
          <w:position w:val="0"/>
        </w:rPr>
        <w:t>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年度公司董事、监事、高级管理人员薪酬合计 </w:t>
      </w:r>
      <w:r>
        <w:rPr>
          <w:rFonts w:ascii="Times New Roman" w:eastAsia="Times New Roman" w:hAnsi="Times New Roman" w:cs="Times New Roman"/>
          <w:color w:val="000000"/>
          <w:spacing w:val="0"/>
          <w:w w:val="100"/>
          <w:position w:val="0"/>
        </w:rPr>
        <w:t xml:space="preserve">915.53 </w:t>
      </w:r>
      <w:r>
        <w:rPr>
          <w:color w:val="000000"/>
          <w:spacing w:val="0"/>
          <w:w w:val="100"/>
          <w:position w:val="0"/>
        </w:rPr>
        <w:t>万元。</w:t>
      </w: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公司报告期内董事、监事和高级管理人员报酬情况</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是否在公司关联 方获取报酬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郭晓玉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董事会秘书兼副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915.53</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八</w:t>
      </w:r>
      <w:bookmarkEnd w:id="314"/>
      <w:r>
        <w:rPr>
          <w:color w:val="000000"/>
          <w:spacing w:val="0"/>
          <w:w w:val="100"/>
          <w:position w:val="0"/>
        </w:rPr>
        <w:t>、报告期内董事履行职责的情况</w:t>
      </w:r>
      <w:bookmarkEnd w:id="312"/>
      <w:bookmarkEnd w:id="313"/>
      <w:bookmarkEnd w:id="315"/>
    </w:p>
    <w:p>
      <w:pPr>
        <w:pStyle w:val="Style29"/>
        <w:keepNext/>
        <w:keepLines/>
        <w:widowControl w:val="0"/>
        <w:shd w:val="clear" w:color="auto" w:fill="auto"/>
        <w:bidi w:val="0"/>
        <w:spacing w:before="0" w:after="32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、本报告期董事会情况</w:t>
      </w:r>
      <w:bookmarkEnd w:id="316"/>
      <w:bookmarkEnd w:id="317"/>
      <w:bookmarkEnd w:id="319"/>
    </w:p>
    <w:tbl>
      <w:tblPr>
        <w:tblOverlap w:val="never"/>
        <w:jc w:val="center"/>
        <w:tblLayout w:type="fixed"/>
      </w:tblPr>
      <w:tblGrid>
        <w:gridCol w:w="2400"/>
        <w:gridCol w:w="2390"/>
        <w:gridCol w:w="2395"/>
        <w:gridCol w:w="2400"/>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 次会议决议公告》(公告编 号：</w:t>
            </w:r>
            <w:r>
              <w:rPr>
                <w:rFonts w:ascii="Times New Roman" w:eastAsia="Times New Roman" w:hAnsi="Times New Roman" w:cs="Times New Roman"/>
                <w:color w:val="000000"/>
                <w:spacing w:val="0"/>
                <w:w w:val="100"/>
                <w:position w:val="0"/>
              </w:rPr>
              <w:t>2021-004</w:t>
            </w:r>
            <w:r>
              <w:rPr>
                <w:color w:val="000000"/>
                <w:spacing w:val="0"/>
                <w:w w:val="100"/>
                <w:position w:val="0"/>
              </w:rPr>
              <w:t>)，</w:t>
            </w:r>
            <w:r>
              <w:rPr>
                <w:color w:val="000000"/>
                <w:spacing w:val="0"/>
                <w:w w:val="100"/>
                <w:position w:val="0"/>
              </w:rPr>
              <w:t>具体内容详 见巨潮资讯网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年第二次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年第二 次会议决议公告》(公告编 号：</w:t>
            </w:r>
            <w:r>
              <w:rPr>
                <w:rFonts w:ascii="Times New Roman" w:eastAsia="Times New Roman" w:hAnsi="Times New Roman" w:cs="Times New Roman"/>
                <w:color w:val="000000"/>
                <w:spacing w:val="0"/>
                <w:w w:val="100"/>
                <w:position w:val="0"/>
              </w:rPr>
              <w:t>2021-028</w:t>
            </w:r>
            <w:r>
              <w:rPr>
                <w:color w:val="000000"/>
                <w:spacing w:val="0"/>
                <w:w w:val="100"/>
                <w:position w:val="0"/>
              </w:rPr>
              <w:t>)，</w:t>
            </w:r>
            <w:r>
              <w:rPr>
                <w:color w:val="000000"/>
                <w:spacing w:val="0"/>
                <w:w w:val="100"/>
                <w:position w:val="0"/>
              </w:rPr>
              <w:t>具体内容详 见巨潮资讯网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年第三次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年第三 次会议决议公告》(公告编 号：</w:t>
            </w:r>
            <w:r>
              <w:rPr>
                <w:rFonts w:ascii="Times New Roman" w:eastAsia="Times New Roman" w:hAnsi="Times New Roman" w:cs="Times New Roman"/>
                <w:color w:val="000000"/>
                <w:spacing w:val="0"/>
                <w:w w:val="100"/>
                <w:position w:val="0"/>
              </w:rPr>
              <w:t>2021-037</w:t>
            </w:r>
            <w:r>
              <w:rPr>
                <w:color w:val="000000"/>
                <w:spacing w:val="0"/>
                <w:w w:val="100"/>
                <w:position w:val="0"/>
              </w:rPr>
              <w:t>)，</w:t>
            </w:r>
            <w:r>
              <w:rPr>
                <w:color w:val="000000"/>
                <w:spacing w:val="0"/>
                <w:w w:val="100"/>
                <w:position w:val="0"/>
              </w:rPr>
              <w:t>具体内容详 见巨潮资讯网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年第四次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年第四 次会议决议公告》(公告编 号：</w:t>
            </w:r>
            <w:r>
              <w:rPr>
                <w:rFonts w:ascii="Times New Roman" w:eastAsia="Times New Roman" w:hAnsi="Times New Roman" w:cs="Times New Roman"/>
                <w:color w:val="000000"/>
                <w:spacing w:val="0"/>
                <w:w w:val="100"/>
                <w:position w:val="0"/>
              </w:rPr>
              <w:t>2021-045</w:t>
            </w:r>
            <w:r>
              <w:rPr>
                <w:color w:val="000000"/>
                <w:spacing w:val="0"/>
                <w:w w:val="100"/>
                <w:position w:val="0"/>
              </w:rPr>
              <w:t>)，</w:t>
            </w:r>
            <w:r>
              <w:rPr>
                <w:color w:val="000000"/>
                <w:spacing w:val="0"/>
                <w:w w:val="100"/>
                <w:position w:val="0"/>
              </w:rPr>
              <w:t>具体内容详 见巨潮资讯网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年第五次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年第五</w:t>
            </w:r>
          </w:p>
        </w:tc>
      </w:tr>
    </w:tbl>
    <w:tbl>
      <w:tblPr>
        <w:tblOverlap w:val="never"/>
        <w:jc w:val="center"/>
        <w:tblLayout w:type="fixed"/>
      </w:tblPr>
      <w:tblGrid>
        <w:gridCol w:w="2400"/>
        <w:gridCol w:w="2390"/>
        <w:gridCol w:w="2395"/>
        <w:gridCol w:w="2400"/>
      </w:tblGrid>
      <w:tr>
        <w:trPr>
          <w:trHeight w:val="9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次会议决议公告》(公告编 号：</w:t>
            </w:r>
            <w:r>
              <w:rPr>
                <w:rFonts w:ascii="Times New Roman" w:eastAsia="Times New Roman" w:hAnsi="Times New Roman" w:cs="Times New Roman"/>
                <w:color w:val="000000"/>
                <w:spacing w:val="0"/>
                <w:w w:val="100"/>
                <w:position w:val="0"/>
              </w:rPr>
              <w:t>2021-052</w:t>
            </w:r>
            <w:r>
              <w:rPr>
                <w:color w:val="000000"/>
                <w:spacing w:val="0"/>
                <w:w w:val="100"/>
                <w:position w:val="0"/>
              </w:rPr>
              <w:t>)，具体内容详 见巨潮资讯网</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、董事出席董事会及股东大会的情况</w:t>
      </w:r>
      <w:bookmarkEnd w:id="320"/>
      <w:bookmarkEnd w:id="321"/>
      <w:bookmarkEnd w:id="323"/>
    </w:p>
    <w:tbl>
      <w:tblPr>
        <w:tblOverlap w:val="never"/>
        <w:jc w:val="center"/>
        <w:tblLayout w:type="fixed"/>
      </w:tblPr>
      <w:tblGrid>
        <w:gridCol w:w="1435"/>
        <w:gridCol w:w="1166"/>
        <w:gridCol w:w="1162"/>
        <w:gridCol w:w="1162"/>
        <w:gridCol w:w="1166"/>
        <w:gridCol w:w="1162"/>
        <w:gridCol w:w="1162"/>
        <w:gridCol w:w="1176"/>
      </w:tblGrid>
      <w:tr>
        <w:trPr>
          <w:trHeight w:val="326" w:hRule="exact"/>
        </w:trPr>
        <w:tc>
          <w:tcPr>
            <w:gridSpan w:val="8"/>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出席股东大会 次数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、董事对公司有关事项提出异议的情况</w:t>
      </w:r>
      <w:bookmarkEnd w:id="324"/>
      <w:bookmarkEnd w:id="325"/>
      <w:bookmarkEnd w:id="327"/>
    </w:p>
    <w:p>
      <w:pPr>
        <w:pStyle w:val="Style20"/>
        <w:keepNext w:val="0"/>
        <w:keepLines w:val="0"/>
        <w:widowControl w:val="0"/>
        <w:shd w:val="clear" w:color="auto" w:fill="auto"/>
        <w:bidi w:val="0"/>
        <w:spacing w:before="0" w:after="120" w:line="313" w:lineRule="exact"/>
        <w:ind w:left="0" w:right="0" w:firstLine="0"/>
        <w:jc w:val="both"/>
      </w:pPr>
      <w:r>
        <w:rPr>
          <w:color w:val="000000"/>
          <w:spacing w:val="0"/>
          <w:w w:val="100"/>
          <w:position w:val="0"/>
        </w:rPr>
        <w:t>董事对公司有关事项是否提出异议</w:t>
      </w:r>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400" w:line="313" w:lineRule="exact"/>
        <w:ind w:left="0" w:right="0" w:firstLine="0"/>
        <w:jc w:val="both"/>
      </w:pPr>
      <w:r>
        <w:rPr>
          <w:color w:val="000000"/>
          <w:spacing w:val="0"/>
          <w:w w:val="100"/>
          <w:position w:val="0"/>
        </w:rPr>
        <w:t>报告期内董事对公司有关事项未提出异议。</w:t>
      </w:r>
    </w:p>
    <w:p>
      <w:pPr>
        <w:pStyle w:val="Style29"/>
        <w:keepNext/>
        <w:keepLines/>
        <w:widowControl w:val="0"/>
        <w:shd w:val="clear" w:color="auto" w:fill="auto"/>
        <w:bidi w:val="0"/>
        <w:spacing w:before="0" w:after="260" w:line="240" w:lineRule="auto"/>
        <w:ind w:left="0" w:right="0" w:firstLine="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4</w:t>
      </w:r>
      <w:bookmarkEnd w:id="330"/>
      <w:r>
        <w:rPr>
          <w:color w:val="000000"/>
          <w:spacing w:val="0"/>
          <w:w w:val="100"/>
          <w:position w:val="0"/>
        </w:rPr>
        <w:t>、董事履行职责的其他说明</w:t>
      </w:r>
      <w:bookmarkEnd w:id="328"/>
      <w:bookmarkEnd w:id="329"/>
      <w:bookmarkEnd w:id="331"/>
    </w:p>
    <w:p>
      <w:pPr>
        <w:pStyle w:val="Style20"/>
        <w:keepNext w:val="0"/>
        <w:keepLines w:val="0"/>
        <w:widowControl w:val="0"/>
        <w:shd w:val="clear" w:color="auto" w:fill="auto"/>
        <w:bidi w:val="0"/>
        <w:spacing w:before="0" w:after="120" w:line="313" w:lineRule="exact"/>
        <w:ind w:left="0" w:right="0" w:firstLine="0"/>
        <w:jc w:val="both"/>
      </w:pPr>
      <w:r>
        <w:rPr>
          <w:color w:val="000000"/>
          <w:spacing w:val="0"/>
          <w:w w:val="100"/>
          <w:position w:val="0"/>
        </w:rPr>
        <w:t>董事对公司有关建议是否被采纳</w:t>
      </w:r>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0"/>
        <w:keepNext w:val="0"/>
        <w:keepLines w:val="0"/>
        <w:widowControl w:val="0"/>
        <w:shd w:val="clear" w:color="auto" w:fill="auto"/>
        <w:bidi w:val="0"/>
        <w:spacing w:before="0" w:after="120" w:line="313" w:lineRule="exact"/>
        <w:ind w:left="0" w:right="0" w:firstLine="0"/>
        <w:jc w:val="both"/>
      </w:pPr>
      <w:r>
        <w:rPr>
          <w:color w:val="000000"/>
          <w:spacing w:val="0"/>
          <w:w w:val="100"/>
          <w:position w:val="0"/>
        </w:rPr>
        <w:t>董事对公司有关建议被采纳或未被采纳的说明</w:t>
      </w:r>
    </w:p>
    <w:p>
      <w:pPr>
        <w:pStyle w:val="Style20"/>
        <w:keepNext w:val="0"/>
        <w:keepLines w:val="0"/>
        <w:widowControl w:val="0"/>
        <w:shd w:val="clear" w:color="auto" w:fill="auto"/>
        <w:bidi w:val="0"/>
        <w:spacing w:before="0" w:after="120" w:line="313" w:lineRule="exact"/>
        <w:ind w:left="0" w:right="0"/>
        <w:jc w:val="both"/>
      </w:pPr>
      <w:r>
        <w:rPr>
          <w:color w:val="000000"/>
          <w:spacing w:val="0"/>
          <w:w w:val="100"/>
          <w:position w:val="0"/>
        </w:rPr>
        <w:t>报告期内，公司董事会严格按照《公司法》、《证券法》、《上市公司治理准则》、《深圳证券交易所上市公司自律 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创业板上市公司规范运作》以及《公司章程》、《董事会议事规则》开展工作，各位董事均能够按时出 席公司董事会、列席股东大会，勤勉尽责，对提交董事会的全部议案进行了认真审议，经与公司管理层充分沟通，形成一 致意见，也给公司提出了很多宝贵的专业性建议，对公司财务及经营活动进行了有效监督，提高了公司决策的科学性，为 完善公司监督机制，维护公司和全体股东的合法权益发挥了应有的作用。</w:t>
      </w:r>
    </w:p>
    <w:p>
      <w:pPr>
        <w:pStyle w:val="Style20"/>
        <w:keepNext w:val="0"/>
        <w:keepLines w:val="0"/>
        <w:widowControl w:val="0"/>
        <w:shd w:val="clear" w:color="auto" w:fill="auto"/>
        <w:bidi w:val="0"/>
        <w:spacing w:before="0" w:after="260" w:line="313" w:lineRule="exact"/>
        <w:ind w:left="0" w:right="0"/>
        <w:jc w:val="both"/>
      </w:pPr>
      <w:r>
        <w:rPr>
          <w:color w:val="000000"/>
          <w:spacing w:val="0"/>
          <w:w w:val="100"/>
          <w:position w:val="0"/>
        </w:rPr>
        <w:t>公司独立董事基于独立判断的立场，本着对公司、全体股东和投资者负责的态度，秉持实事求是的原则，认真审阅会 议资料、参加董事会和股东大会，对报告期内董事会审议的相关事项发表明确独立意见；充分了解了公司生产经营情况、 财务管理和内部控制的执行情况，关注公司运行状态、募投项目进展情况及募集资金使用情况，积极有效地履行了独立董 事的职责，维护了公司整体利益以及全体股东特别是中小股东的合法权益，对公司规范、稳定、健康地发展起到了积极的 作用。</w:t>
      </w:r>
      <w:r>
        <w:br w:type="page"/>
      </w:r>
    </w:p>
    <w:p>
      <w:pPr>
        <w:pStyle w:val="Style23"/>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九</w:t>
      </w:r>
      <w:bookmarkEnd w:id="334"/>
      <w:r>
        <w:rPr>
          <w:color w:val="000000"/>
          <w:spacing w:val="0"/>
          <w:w w:val="100"/>
          <w:position w:val="0"/>
        </w:rPr>
        <w:t>、董事会下设专门委员会在报告期内的情况</w:t>
      </w:r>
      <w:bookmarkEnd w:id="332"/>
      <w:bookmarkEnd w:id="333"/>
      <w:bookmarkEnd w:id="335"/>
    </w:p>
    <w:tbl>
      <w:tblPr>
        <w:tblOverlap w:val="never"/>
        <w:jc w:val="center"/>
        <w:tblLayout w:type="fixed"/>
      </w:tblPr>
      <w:tblGrid>
        <w:gridCol w:w="1205"/>
        <w:gridCol w:w="1195"/>
        <w:gridCol w:w="1195"/>
        <w:gridCol w:w="1195"/>
        <w:gridCol w:w="1200"/>
        <w:gridCol w:w="1195"/>
        <w:gridCol w:w="1195"/>
        <w:gridCol w:w="1205"/>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320" w:right="0" w:hanging="320"/>
              <w:jc w:val="both"/>
            </w:pPr>
            <w:r>
              <w:rPr>
                <w:color w:val="000000"/>
                <w:spacing w:val="0"/>
                <w:w w:val="100"/>
                <w:position w:val="0"/>
              </w:rPr>
              <w:t>其他履行职责 的情况</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异议事项具体 情况（如有）</w:t>
            </w:r>
          </w:p>
        </w:tc>
      </w:tr>
      <w:tr>
        <w:trPr>
          <w:trHeight w:val="59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郭莉莉（主任 委员）、孑</w:t>
            </w:r>
            <w:r>
              <w:rPr>
                <w:color w:val="000000"/>
                <w:spacing w:val="0"/>
                <w:w w:val="100"/>
                <w:position w:val="0"/>
              </w:rPr>
              <w:t xml:space="preserve">L </w:t>
            </w:r>
            <w:r>
              <w:rPr>
                <w:color w:val="000000"/>
                <w:spacing w:val="0"/>
                <w:w w:val="100"/>
                <w:position w:val="0"/>
              </w:rPr>
              <w:t>良、杨宇航</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年年度报告》 及其摘要；</w:t>
            </w:r>
            <w:r>
              <w:rPr>
                <w:rFonts w:ascii="Times New Roman" w:eastAsia="Times New Roman" w:hAnsi="Times New Roman" w:cs="Times New Roman"/>
                <w:color w:val="000000"/>
                <w:spacing w:val="0"/>
                <w:w w:val="100"/>
                <w:position w:val="0"/>
              </w:rPr>
              <w:t>2.</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年度财 务决算报 告》；</w:t>
            </w:r>
            <w:r>
              <w:rPr>
                <w:rFonts w:ascii="Times New Roman" w:eastAsia="Times New Roman" w:hAnsi="Times New Roman" w:cs="Times New Roman"/>
                <w:color w:val="000000"/>
                <w:spacing w:val="0"/>
                <w:w w:val="100"/>
                <w:position w:val="0"/>
              </w:rPr>
              <w:t>3.</w:t>
            </w:r>
            <w:r>
              <w:rPr>
                <w:color w:val="000000"/>
                <w:spacing w:val="0"/>
                <w:w w:val="100"/>
                <w:position w:val="0"/>
              </w:rPr>
              <w:t>《关于 公司</w:t>
            </w:r>
            <w:r>
              <w:rPr>
                <w:rFonts w:ascii="Times New Roman" w:eastAsia="Times New Roman" w:hAnsi="Times New Roman" w:cs="Times New Roman"/>
                <w:color w:val="000000"/>
                <w:spacing w:val="0"/>
                <w:w w:val="100"/>
                <w:position w:val="0"/>
              </w:rPr>
              <w:t>2020</w:t>
            </w:r>
            <w:r>
              <w:rPr>
                <w:color w:val="000000"/>
                <w:spacing w:val="0"/>
                <w:w w:val="100"/>
                <w:position w:val="0"/>
              </w:rPr>
              <w:t>年 度利润分配方 案的议案》；</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年度募 集资金存放与 使用情况的专 项报告》；</w:t>
            </w:r>
            <w:r>
              <w:rPr>
                <w:rFonts w:ascii="Times New Roman" w:eastAsia="Times New Roman" w:hAnsi="Times New Roman" w:cs="Times New Roman"/>
                <w:color w:val="000000"/>
                <w:spacing w:val="0"/>
                <w:w w:val="100"/>
                <w:position w:val="0"/>
              </w:rPr>
              <w:t>5.</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年度内 部控制自我评 价报告》；</w:t>
            </w:r>
            <w:r>
              <w:rPr>
                <w:rFonts w:ascii="Times New Roman" w:eastAsia="Times New Roman" w:hAnsi="Times New Roman" w:cs="Times New Roman"/>
                <w:color w:val="000000"/>
                <w:spacing w:val="0"/>
                <w:w w:val="100"/>
                <w:position w:val="0"/>
              </w:rPr>
              <w:t>6.</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《关于续聘公 司</w:t>
            </w:r>
            <w:r>
              <w:rPr>
                <w:rFonts w:ascii="Times New Roman" w:eastAsia="Times New Roman" w:hAnsi="Times New Roman" w:cs="Times New Roman"/>
                <w:color w:val="000000"/>
                <w:spacing w:val="0"/>
                <w:w w:val="100"/>
                <w:position w:val="0"/>
              </w:rPr>
              <w:t>2021</w:t>
            </w:r>
            <w:r>
              <w:rPr>
                <w:color w:val="000000"/>
                <w:spacing w:val="0"/>
                <w:w w:val="100"/>
                <w:position w:val="0"/>
              </w:rPr>
              <w:t>年度 审计机构的议 案》；</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年第一季度报 告》；</w:t>
            </w:r>
            <w:r>
              <w:rPr>
                <w:rFonts w:ascii="Times New Roman" w:eastAsia="Times New Roman" w:hAnsi="Times New Roman" w:cs="Times New Roman"/>
                <w:color w:val="000000"/>
                <w:spacing w:val="0"/>
                <w:w w:val="100"/>
                <w:position w:val="0"/>
              </w:rPr>
              <w:t>8.</w:t>
            </w:r>
            <w:r>
              <w:rPr>
                <w:color w:val="000000"/>
                <w:spacing w:val="0"/>
                <w:w w:val="100"/>
                <w:position w:val="0"/>
              </w:rPr>
              <w:t>《审计 部</w:t>
            </w:r>
            <w:r>
              <w:rPr>
                <w:rFonts w:ascii="Times New Roman" w:eastAsia="Times New Roman" w:hAnsi="Times New Roman" w:cs="Times New Roman"/>
                <w:color w:val="000000"/>
                <w:spacing w:val="0"/>
                <w:w w:val="100"/>
                <w:position w:val="0"/>
              </w:rPr>
              <w:t>2020</w:t>
            </w:r>
            <w:r>
              <w:rPr>
                <w:color w:val="000000"/>
                <w:spacing w:val="0"/>
                <w:w w:val="100"/>
                <w:position w:val="0"/>
              </w:rPr>
              <w:t>年度 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 报告》及其摘 要；</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年度财务决算 报告》；</w:t>
            </w:r>
            <w:r>
              <w:rPr>
                <w:rFonts w:ascii="Times New Roman" w:eastAsia="Times New Roman" w:hAnsi="Times New Roman" w:cs="Times New Roman"/>
                <w:color w:val="000000"/>
                <w:spacing w:val="0"/>
                <w:w w:val="100"/>
                <w:position w:val="0"/>
              </w:rPr>
              <w:t>3.</w:t>
            </w:r>
            <w:r>
              <w:rPr>
                <w:color w:val="000000"/>
                <w:spacing w:val="0"/>
                <w:w w:val="100"/>
                <w:position w:val="0"/>
              </w:rPr>
              <w:t>《关 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年度利润分配 方案的议 案》；</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年度募集资金 存放与使用情 况的专项报 告》；</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年度内部控制 自我评价报 告》；</w:t>
            </w:r>
            <w:r>
              <w:rPr>
                <w:rFonts w:ascii="Times New Roman" w:eastAsia="Times New Roman" w:hAnsi="Times New Roman" w:cs="Times New Roman"/>
                <w:color w:val="000000"/>
                <w:spacing w:val="0"/>
                <w:w w:val="100"/>
                <w:position w:val="0"/>
              </w:rPr>
              <w:t>6.</w:t>
            </w:r>
            <w:r>
              <w:rPr>
                <w:color w:val="000000"/>
                <w:spacing w:val="0"/>
                <w:w w:val="100"/>
                <w:position w:val="0"/>
              </w:rPr>
              <w:t>《关于 续聘公司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年度审计机构 的议案》；</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年第一 季度报告》；</w:t>
            </w:r>
            <w:r>
              <w:rPr>
                <w:rFonts w:ascii="Times New Roman" w:eastAsia="Times New Roman" w:hAnsi="Times New Roman" w:cs="Times New Roman"/>
                <w:color w:val="000000"/>
                <w:spacing w:val="0"/>
                <w:w w:val="100"/>
                <w:position w:val="0"/>
              </w:rPr>
              <w:t>8.</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《审计部</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年度工作报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审计委员会严 格按照《公司 法》、《上市公 司治理准 则》、《公司章 程》以及《董 事会审计委员 会工作制度》 等文件的要求 开展工作，指 导内部审计工 作，监督、评 估外部审计机 构工作、审阅 公司财务报 告、监督募集 资金使用情 况，对相关议 案进行了认真 审议，作出审 慎决策，一致 通过所有议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年半年度报 告》及其摘 要；</w:t>
            </w:r>
            <w:r>
              <w:rPr>
                <w:rFonts w:ascii="Times New Roman" w:eastAsia="Times New Roman" w:hAnsi="Times New Roman" w:cs="Times New Roman"/>
                <w:color w:val="000000"/>
                <w:spacing w:val="0"/>
                <w:w w:val="100"/>
                <w:position w:val="0"/>
              </w:rPr>
              <w:t>2.</w:t>
            </w:r>
            <w:r>
              <w:rPr>
                <w:color w:val="000000"/>
                <w:spacing w:val="0"/>
                <w:w w:val="100"/>
                <w:position w:val="0"/>
              </w:rPr>
              <w:t xml:space="preserve">《关于 </w:t>
            </w:r>
            <w:r>
              <w:rPr>
                <w:rFonts w:ascii="Times New Roman" w:eastAsia="Times New Roman" w:hAnsi="Times New Roman" w:cs="Times New Roman"/>
                <w:color w:val="000000"/>
                <w:spacing w:val="0"/>
                <w:w w:val="100"/>
                <w:position w:val="0"/>
              </w:rPr>
              <w:t>2021</w:t>
            </w:r>
            <w:r>
              <w:rPr>
                <w:color w:val="000000"/>
                <w:spacing w:val="0"/>
                <w:w w:val="100"/>
                <w:position w:val="0"/>
              </w:rPr>
              <w:t>年半年度 募集资金存放 与使用情况的 专项报告》；</w:t>
            </w:r>
            <w:r>
              <w:rPr>
                <w:rFonts w:ascii="Times New Roman" w:eastAsia="Times New Roman" w:hAnsi="Times New Roman" w:cs="Times New Roman"/>
                <w:color w:val="000000"/>
                <w:spacing w:val="0"/>
                <w:w w:val="100"/>
                <w:position w:val="0"/>
              </w:rPr>
              <w:t>3.</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关于调整部分 募集资金投资 项目投资金额 的议案；</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年半年 度内部审计工 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年半年 度报告》及其 摘要；</w:t>
            </w:r>
            <w:r>
              <w:rPr>
                <w:rFonts w:ascii="Times New Roman" w:eastAsia="Times New Roman" w:hAnsi="Times New Roman" w:cs="Times New Roman"/>
                <w:color w:val="000000"/>
                <w:spacing w:val="0"/>
                <w:w w:val="100"/>
                <w:position w:val="0"/>
              </w:rPr>
              <w:t>2.</w:t>
            </w:r>
            <w:r>
              <w:rPr>
                <w:color w:val="000000"/>
                <w:spacing w:val="0"/>
                <w:w w:val="100"/>
                <w:position w:val="0"/>
              </w:rPr>
              <w:t>《关 于</w:t>
            </w:r>
            <w:r>
              <w:rPr>
                <w:rFonts w:ascii="Times New Roman" w:eastAsia="Times New Roman" w:hAnsi="Times New Roman" w:cs="Times New Roman"/>
                <w:color w:val="000000"/>
                <w:spacing w:val="0"/>
                <w:w w:val="100"/>
                <w:position w:val="0"/>
              </w:rPr>
              <w:t>2021</w:t>
            </w:r>
            <w:r>
              <w:rPr>
                <w:color w:val="000000"/>
                <w:spacing w:val="0"/>
                <w:w w:val="100"/>
                <w:position w:val="0"/>
              </w:rPr>
              <w:t>年半 年度募集资金 存放与使用情 况的专项报 告》；</w:t>
            </w:r>
            <w:r>
              <w:rPr>
                <w:rFonts w:ascii="Times New Roman" w:eastAsia="Times New Roman" w:hAnsi="Times New Roman" w:cs="Times New Roman"/>
                <w:color w:val="000000"/>
                <w:spacing w:val="0"/>
                <w:w w:val="100"/>
                <w:position w:val="0"/>
              </w:rPr>
              <w:t>3.</w:t>
            </w:r>
            <w:r>
              <w:rPr>
                <w:color w:val="000000"/>
                <w:spacing w:val="0"/>
                <w:w w:val="100"/>
                <w:position w:val="0"/>
              </w:rPr>
              <w:t>关于调 整部分募集资 金投资项目投 资金额的议 案；</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年半年度内部 审计工作报 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第三季度报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季度报告》。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16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rPr>
              <w:t>1.</w:t>
            </w:r>
            <w:r>
              <w:rPr>
                <w:color w:val="000000"/>
                <w:spacing w:val="0"/>
                <w:w w:val="100"/>
                <w:position w:val="0"/>
              </w:rPr>
              <w:t>《关于 调整募集资金 投资项目募集 资金投入金额 的议案》；</w:t>
            </w:r>
            <w:r>
              <w:rPr>
                <w:rFonts w:ascii="Times New Roman" w:eastAsia="Times New Roman" w:hAnsi="Times New Roman" w:cs="Times New Roman"/>
                <w:color w:val="000000"/>
                <w:spacing w:val="0"/>
                <w:w w:val="100"/>
                <w:position w:val="0"/>
              </w:rPr>
              <w:t>2.</w:t>
            </w:r>
          </w:p>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《关于使用募 集资金置换预 先投入募投项 目自筹资金的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《关于调整募 集资金投资项 目募集资金投 入金额的议 案》；</w:t>
            </w:r>
            <w:r>
              <w:rPr>
                <w:rFonts w:ascii="Times New Roman" w:eastAsia="Times New Roman" w:hAnsi="Times New Roman" w:cs="Times New Roman"/>
                <w:color w:val="000000"/>
                <w:spacing w:val="0"/>
                <w:w w:val="100"/>
                <w:position w:val="0"/>
              </w:rPr>
              <w:t>2.</w:t>
            </w:r>
            <w:r>
              <w:rPr>
                <w:color w:val="000000"/>
                <w:spacing w:val="0"/>
                <w:w w:val="100"/>
                <w:position w:val="0"/>
              </w:rPr>
              <w:t>《关于 使用募集资金 置换预先投入 募投项目自筹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320" w:right="0" w:hanging="320"/>
              <w:jc w:val="both"/>
            </w:pPr>
            <w:r>
              <w:rPr>
                <w:color w:val="000000"/>
                <w:spacing w:val="0"/>
                <w:w w:val="100"/>
                <w:position w:val="0"/>
              </w:rPr>
              <w:t>其他履行职责 的情况</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异议事项具体 情况（如有）</w:t>
            </w:r>
          </w:p>
        </w:tc>
      </w:tr>
      <w:tr>
        <w:trPr>
          <w:trHeight w:val="37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议案》；</w:t>
            </w:r>
            <w:r>
              <w:rPr>
                <w:rFonts w:ascii="Times New Roman" w:eastAsia="Times New Roman" w:hAnsi="Times New Roman" w:cs="Times New Roman"/>
                <w:color w:val="000000"/>
                <w:spacing w:val="0"/>
                <w:w w:val="100"/>
                <w:position w:val="0"/>
              </w:rPr>
              <w:t>3.</w:t>
            </w:r>
            <w:r>
              <w:rPr>
                <w:color w:val="000000"/>
                <w:spacing w:val="0"/>
                <w:w w:val="100"/>
                <w:position w:val="0"/>
              </w:rPr>
              <w:t>《关 于使用募集资 金向全资子公 司北京德信致 远科技有限公 司进行增资的 议案》；</w:t>
            </w:r>
            <w:r>
              <w:rPr>
                <w:rFonts w:ascii="Times New Roman" w:eastAsia="Times New Roman" w:hAnsi="Times New Roman" w:cs="Times New Roman"/>
                <w:color w:val="000000"/>
                <w:spacing w:val="0"/>
                <w:w w:val="100"/>
                <w:position w:val="0"/>
              </w:rPr>
              <w:t>4.</w:t>
            </w:r>
            <w:r>
              <w:rPr>
                <w:color w:val="000000"/>
                <w:spacing w:val="0"/>
                <w:w w:val="100"/>
                <w:position w:val="0"/>
              </w:rPr>
              <w:t>《关 于使用部分闲 置募集资金进 行现金管理的 议案》；</w:t>
            </w:r>
            <w:r>
              <w:rPr>
                <w:rFonts w:ascii="Times New Roman" w:eastAsia="Times New Roman" w:hAnsi="Times New Roman" w:cs="Times New Roman"/>
                <w:color w:val="000000"/>
                <w:spacing w:val="0"/>
                <w:w w:val="100"/>
                <w:position w:val="0"/>
              </w:rPr>
              <w:t>5.</w:t>
            </w:r>
            <w:r>
              <w:rPr>
                <w:color w:val="000000"/>
                <w:spacing w:val="0"/>
                <w:w w:val="100"/>
                <w:position w:val="0"/>
              </w:rPr>
              <w:t>《关 于使用部分闲 置自有资金进 行现金管理的 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资金的议 案》；</w:t>
            </w:r>
            <w:r>
              <w:rPr>
                <w:rFonts w:ascii="Times New Roman" w:eastAsia="Times New Roman" w:hAnsi="Times New Roman" w:cs="Times New Roman"/>
                <w:color w:val="000000"/>
                <w:spacing w:val="0"/>
                <w:w w:val="100"/>
                <w:position w:val="0"/>
              </w:rPr>
              <w:t>3.</w:t>
            </w:r>
            <w:r>
              <w:rPr>
                <w:color w:val="000000"/>
                <w:spacing w:val="0"/>
                <w:w w:val="100"/>
                <w:position w:val="0"/>
              </w:rPr>
              <w:t>《关于 使用募集资金 向全资子公司 北京德信致远 科技有限公司 进行增资的议 案》；</w:t>
            </w:r>
            <w:r>
              <w:rPr>
                <w:rFonts w:ascii="Times New Roman" w:eastAsia="Times New Roman" w:hAnsi="Times New Roman" w:cs="Times New Roman"/>
                <w:color w:val="000000"/>
                <w:spacing w:val="0"/>
                <w:w w:val="100"/>
                <w:position w:val="0"/>
              </w:rPr>
              <w:t>4.</w:t>
            </w:r>
            <w:r>
              <w:rPr>
                <w:color w:val="000000"/>
                <w:spacing w:val="0"/>
                <w:w w:val="100"/>
                <w:position w:val="0"/>
              </w:rPr>
              <w:t>《关于 使用部分闲置 募集资金进行 现金管理的议 案》；</w:t>
            </w:r>
            <w:r>
              <w:rPr>
                <w:rFonts w:ascii="Times New Roman" w:eastAsia="Times New Roman" w:hAnsi="Times New Roman" w:cs="Times New Roman"/>
                <w:color w:val="000000"/>
                <w:spacing w:val="0"/>
                <w:w w:val="100"/>
                <w:position w:val="0"/>
              </w:rPr>
              <w:t>5.</w:t>
            </w:r>
            <w:r>
              <w:rPr>
                <w:color w:val="000000"/>
                <w:spacing w:val="0"/>
                <w:w w:val="100"/>
                <w:position w:val="0"/>
              </w:rPr>
              <w:t>《关于 使用部分闲置 自有资金进行 现金管理的议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孔良（主任委 员）、侯成 训、袁丁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审议《关于聘 任公司常务副 总裁的议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审议通过《关 于聘任公司常 务副总裁的议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提名委员会严 格按照《公司 法》、《上市公 司治理准 则》、《公司章 程》以及《董 事会提名委员 会工作制度》 等文件的要求 开展工作，对 公司高级管理 人员的人选进 行审查，认真 审议相关议 案，作出审慎 决策，一致通 过所有议案。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7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耿殿根（主任 委员）、杨宇 航、孔良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审议《关于签 署</w:t>
            </w:r>
            <w:r>
              <w:rPr>
                <w:color w:val="000000"/>
                <w:spacing w:val="0"/>
                <w:w w:val="100"/>
                <w:position w:val="0"/>
              </w:rPr>
              <w:t>〈</w:t>
            </w:r>
            <w:r>
              <w:rPr>
                <w:color w:val="000000"/>
                <w:spacing w:val="0"/>
                <w:w w:val="100"/>
                <w:position w:val="0"/>
              </w:rPr>
              <w:t>智达云创</w:t>
            </w:r>
          </w:p>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（三河）科技 有限公司增资 协议之补充协 议（二）</w:t>
            </w:r>
            <w:r>
              <w:rPr>
                <w:rFonts w:ascii="Times New Roman" w:eastAsia="Times New Roman" w:hAnsi="Times New Roman" w:cs="Times New Roman"/>
                <w:color w:val="000000"/>
                <w:spacing w:val="0"/>
                <w:w w:val="100"/>
                <w:position w:val="0"/>
              </w:rPr>
              <w:t>＞</w:t>
            </w:r>
            <w:r>
              <w:rPr>
                <w:color w:val="000000"/>
                <w:spacing w:val="0"/>
                <w:w w:val="100"/>
                <w:position w:val="0"/>
              </w:rPr>
              <w:t>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审议通过《关 于签署</w:t>
            </w:r>
            <w:r>
              <w:rPr>
                <w:color w:val="000000"/>
                <w:spacing w:val="0"/>
                <w:w w:val="100"/>
                <w:position w:val="0"/>
              </w:rPr>
              <w:t>〈</w:t>
            </w:r>
            <w:r>
              <w:rPr>
                <w:color w:val="000000"/>
                <w:spacing w:val="0"/>
                <w:w w:val="100"/>
                <w:position w:val="0"/>
              </w:rPr>
              <w:t>智达 云创（三河） 科技有限公司 增资协议之补 充协议</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战略委员会严 格按照《公司 法》、《上市公 司治理准 则》、《公司章 程》以及《董 事会战略委员 会工作制度》 等文件的要求 开展工作，对 公司长期战略 发展提出建 议，研究并就 重大投资事项 发表意见，对 相关议案进行 了认真审议， 作出审慎决 策，一致通过 所有议案。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薪酬与考核委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侯成训（主任 委员）、郭莉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审议《关于公 司董事、监事 和高级管理人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审议通过《关 于公司董事、 监事和高级管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薪酬与考核委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员会严格按照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召开会议次数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异议事项具体 情况（如有）</w:t>
            </w:r>
          </w:p>
        </w:tc>
      </w:tr>
      <w:tr>
        <w:trPr>
          <w:trHeight w:val="496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莉、刘红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员</w:t>
            </w:r>
            <w:r>
              <w:rPr>
                <w:rFonts w:ascii="Times New Roman" w:eastAsia="Times New Roman" w:hAnsi="Times New Roman" w:cs="Times New Roman"/>
                <w:color w:val="000000"/>
                <w:spacing w:val="0"/>
                <w:w w:val="100"/>
                <w:position w:val="0"/>
              </w:rPr>
              <w:t>2020</w:t>
            </w:r>
            <w:r>
              <w:rPr>
                <w:color w:val="000000"/>
                <w:spacing w:val="0"/>
                <w:w w:val="100"/>
                <w:position w:val="0"/>
              </w:rPr>
              <w:t>年度 薪酬激励制度 的议案》，包 含子议案《董 事薪酬方 案》、《独立董 事薪酬方 案》、《监事薪 酬方案》、《高 级管理人员薪 酬方案》。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理人员</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年度薪酬激励 制度的议 案》，包含子 议案《董事薪 酬方案》、《独 立董事薪酬方 案》、《监事薪 酬方案》、《高 级管理人员薪 酬方案》。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《上市公司治 理准则》、《公 司章程》以及 《董事会薪酬 与考核委员会 委员会工作制 度》等文件的 要求开展工 作，对报告期 内董事、监事 和高级管理人 员工作进行评 估和考核，组 织研究董监高 人员薪酬激励 方案，对相关 议案进行了认 真审议，作出 审慎决策，一 致通过所有议 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36" w:name="bookmark336"/>
      <w:bookmarkStart w:id="337" w:name="bookmark337"/>
      <w:bookmarkStart w:id="338" w:name="bookmark338"/>
      <w:r>
        <w:rPr>
          <w:color w:val="000000"/>
          <w:spacing w:val="0"/>
          <w:w w:val="100"/>
          <w:position w:val="0"/>
        </w:rPr>
        <w:t>十、监事会工作情况</w:t>
      </w:r>
      <w:bookmarkEnd w:id="336"/>
      <w:bookmarkEnd w:id="337"/>
      <w:bookmarkEnd w:id="33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r>
        <w:rPr>
          <w:color w:val="000000"/>
          <w:spacing w:val="0"/>
          <w:w w:val="100"/>
          <w:position w:val="0"/>
        </w:rPr>
        <w:t>十^一、公司员工情况</w:t>
      </w:r>
      <w:bookmarkEnd w:id="339"/>
      <w:bookmarkEnd w:id="340"/>
      <w:bookmarkEnd w:id="341"/>
    </w:p>
    <w:p>
      <w:pPr>
        <w:pStyle w:val="Style29"/>
        <w:keepNext/>
        <w:keepLines/>
        <w:widowControl w:val="0"/>
        <w:shd w:val="clear" w:color="auto" w:fill="auto"/>
        <w:bidi w:val="0"/>
        <w:spacing w:before="0" w:after="32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、员工数量、专业构成及教育程度</w:t>
      </w:r>
      <w:bookmarkEnd w:id="342"/>
      <w:bookmarkEnd w:id="343"/>
      <w:bookmarkEnd w:id="345"/>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323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839</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1,162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1,162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326" w:hRule="exact"/>
        </w:trPr>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137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849</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144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1,162</w:t>
            </w:r>
          </w:p>
        </w:tc>
      </w:tr>
      <w:tr>
        <w:trPr>
          <w:trHeight w:val="322" w:hRule="exact"/>
        </w:trPr>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bl>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w:t>
            </w:r>
          </w:p>
        </w:tc>
      </w:tr>
    </w:tbl>
    <w:p>
      <w:pPr>
        <w:widowControl w:val="0"/>
        <w:spacing w:after="339" w:line="1" w:lineRule="exact"/>
      </w:pPr>
    </w:p>
    <w:p>
      <w:pPr>
        <w:pStyle w:val="Style29"/>
        <w:keepNext/>
        <w:keepLines/>
        <w:widowControl w:val="0"/>
        <w:shd w:val="clear" w:color="auto" w:fill="auto"/>
        <w:tabs>
          <w:tab w:pos="378" w:val="left"/>
        </w:tabs>
        <w:bidi w:val="0"/>
        <w:spacing w:before="0" w:after="260" w:line="240" w:lineRule="auto"/>
        <w:ind w:left="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薪酬政策</w:t>
      </w:r>
      <w:bookmarkEnd w:id="346"/>
      <w:bookmarkEnd w:id="347"/>
      <w:bookmarkEnd w:id="349"/>
    </w:p>
    <w:p>
      <w:pPr>
        <w:pStyle w:val="Style20"/>
        <w:keepNext w:val="0"/>
        <w:keepLines w:val="0"/>
        <w:widowControl w:val="0"/>
        <w:shd w:val="clear" w:color="auto" w:fill="auto"/>
        <w:tabs>
          <w:tab w:pos="825" w:val="left"/>
        </w:tabs>
        <w:bidi w:val="0"/>
        <w:spacing w:before="0" w:line="314" w:lineRule="exact"/>
        <w:ind w:left="0" w:right="0"/>
        <w:jc w:val="both"/>
      </w:pPr>
      <w:bookmarkStart w:id="350" w:name="bookmark350"/>
      <w:r>
        <w:rPr>
          <w:color w:val="000000"/>
          <w:spacing w:val="0"/>
          <w:w w:val="100"/>
          <w:position w:val="0"/>
        </w:rPr>
        <w:t>（</w:t>
      </w:r>
      <w:bookmarkEnd w:id="350"/>
      <w:r>
        <w:rPr>
          <w:rFonts w:ascii="Times New Roman" w:eastAsia="Times New Roman" w:hAnsi="Times New Roman" w:cs="Times New Roman"/>
          <w:color w:val="000000"/>
          <w:spacing w:val="0"/>
          <w:w w:val="100"/>
          <w:position w:val="0"/>
        </w:rPr>
        <w:t>1</w:t>
      </w:r>
      <w:r>
        <w:rPr>
          <w:color w:val="000000"/>
          <w:spacing w:val="0"/>
          <w:w w:val="100"/>
          <w:position w:val="0"/>
        </w:rPr>
        <w:t>）</w:t>
        <w:tab/>
        <w:t>薪酬管理</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公司薪酬管理制度包括公司董事、监事、高级管理人员薪酬制度、各部门薪酬管理办法等，这些制度将员工的岗责、 绩效考核和薪酬紧密结合，有力的促进员工工作的积极性、主动性、创造性，从而使公司更具凝聚力，顺利实现企业不同 阶段经营发展的各项目标。</w:t>
      </w:r>
    </w:p>
    <w:p>
      <w:pPr>
        <w:pStyle w:val="Style20"/>
        <w:keepNext w:val="0"/>
        <w:keepLines w:val="0"/>
        <w:widowControl w:val="0"/>
        <w:shd w:val="clear" w:color="auto" w:fill="auto"/>
        <w:bidi w:val="0"/>
        <w:spacing w:before="0" w:line="317" w:lineRule="exact"/>
        <w:ind w:left="0" w:right="0"/>
        <w:jc w:val="both"/>
      </w:pPr>
      <w:r>
        <w:rPr>
          <w:color w:val="000000"/>
          <w:spacing w:val="0"/>
          <w:w w:val="100"/>
          <w:position w:val="0"/>
        </w:rPr>
        <w:t>薪酬管理的基本原则是公开、公正、公平、透明；员工的责、权、利相结合，员工薪酬与公司的经济效益及个人岗位 责任目标完成情况相结合。</w:t>
      </w:r>
    </w:p>
    <w:p>
      <w:pPr>
        <w:pStyle w:val="Style20"/>
        <w:keepNext w:val="0"/>
        <w:keepLines w:val="0"/>
        <w:widowControl w:val="0"/>
        <w:shd w:val="clear" w:color="auto" w:fill="auto"/>
        <w:tabs>
          <w:tab w:pos="825" w:val="left"/>
        </w:tabs>
        <w:bidi w:val="0"/>
        <w:spacing w:before="0" w:line="314" w:lineRule="exact"/>
        <w:ind w:left="0" w:right="0"/>
        <w:jc w:val="both"/>
      </w:pPr>
      <w:bookmarkStart w:id="351" w:name="bookmark351"/>
      <w:r>
        <w:rPr>
          <w:color w:val="000000"/>
          <w:spacing w:val="0"/>
          <w:w w:val="100"/>
          <w:position w:val="0"/>
        </w:rPr>
        <w:t>（</w:t>
      </w:r>
      <w:bookmarkEnd w:id="351"/>
      <w:r>
        <w:rPr>
          <w:rFonts w:ascii="Times New Roman" w:eastAsia="Times New Roman" w:hAnsi="Times New Roman" w:cs="Times New Roman"/>
          <w:color w:val="000000"/>
          <w:spacing w:val="0"/>
          <w:w w:val="100"/>
          <w:position w:val="0"/>
        </w:rPr>
        <w:t>2</w:t>
      </w:r>
      <w:r>
        <w:rPr>
          <w:color w:val="000000"/>
          <w:spacing w:val="0"/>
          <w:w w:val="100"/>
          <w:position w:val="0"/>
        </w:rPr>
        <w:t>）</w:t>
        <w:tab/>
        <w:t>薪酬的构成、核算及发放</w:t>
      </w:r>
    </w:p>
    <w:p>
      <w:pPr>
        <w:pStyle w:val="Style20"/>
        <w:keepNext w:val="0"/>
        <w:keepLines w:val="0"/>
        <w:widowControl w:val="0"/>
        <w:shd w:val="clear" w:color="auto" w:fill="auto"/>
        <w:bidi w:val="0"/>
        <w:spacing w:before="0" w:line="326" w:lineRule="exact"/>
        <w:ind w:left="0" w:right="0"/>
        <w:jc w:val="both"/>
      </w:pPr>
      <w:r>
        <w:rPr>
          <w:color w:val="000000"/>
          <w:spacing w:val="0"/>
          <w:w w:val="100"/>
          <w:position w:val="0"/>
        </w:rPr>
        <w:t>员工基本薪酬核算均执行各部门当年度的薪酬管理办法。员工基本薪酬由年度薪酬、年度奖励构成，年度薪酬按员工 从事的岗位、级别和绩效考核，核算出合计数按月发放。年度奖励主要适用于公司管理人员以及按全年业绩考核来发放奖 励的个别业务部门。</w:t>
      </w:r>
    </w:p>
    <w:p>
      <w:pPr>
        <w:pStyle w:val="Style20"/>
        <w:keepNext w:val="0"/>
        <w:keepLines w:val="0"/>
        <w:widowControl w:val="0"/>
        <w:shd w:val="clear" w:color="auto" w:fill="auto"/>
        <w:tabs>
          <w:tab w:pos="825" w:val="left"/>
        </w:tabs>
        <w:bidi w:val="0"/>
        <w:spacing w:before="0" w:line="314" w:lineRule="exact"/>
        <w:ind w:left="0" w:right="0"/>
        <w:jc w:val="both"/>
      </w:pPr>
      <w:bookmarkStart w:id="352" w:name="bookmark352"/>
      <w:r>
        <w:rPr>
          <w:color w:val="000000"/>
          <w:spacing w:val="0"/>
          <w:w w:val="100"/>
          <w:position w:val="0"/>
        </w:rPr>
        <w:t>（</w:t>
      </w:r>
      <w:bookmarkEnd w:id="352"/>
      <w:r>
        <w:rPr>
          <w:rFonts w:ascii="Times New Roman" w:eastAsia="Times New Roman" w:hAnsi="Times New Roman" w:cs="Times New Roman"/>
          <w:color w:val="000000"/>
          <w:spacing w:val="0"/>
          <w:w w:val="100"/>
          <w:position w:val="0"/>
        </w:rPr>
        <w:t>3</w:t>
      </w:r>
      <w:r>
        <w:rPr>
          <w:color w:val="000000"/>
          <w:spacing w:val="0"/>
          <w:w w:val="100"/>
          <w:position w:val="0"/>
        </w:rPr>
        <w:t>）</w:t>
        <w:tab/>
        <w:t>员工福利</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公司为员工按国家相关规定办理社会统筹保险和公积金。同时公司为员工提供工作餐、公务交通补贴、通讯补贴、全 勤奖励等福利。公司每年不定期组织员工团队建设活动、健康体检等。</w:t>
      </w:r>
    </w:p>
    <w:p>
      <w:pPr>
        <w:pStyle w:val="Style20"/>
        <w:keepNext w:val="0"/>
        <w:keepLines w:val="0"/>
        <w:widowControl w:val="0"/>
        <w:shd w:val="clear" w:color="auto" w:fill="auto"/>
        <w:tabs>
          <w:tab w:pos="825" w:val="left"/>
        </w:tabs>
        <w:bidi w:val="0"/>
        <w:spacing w:before="0" w:line="314" w:lineRule="exact"/>
        <w:ind w:left="0" w:right="0"/>
        <w:jc w:val="both"/>
      </w:pPr>
      <w:bookmarkStart w:id="353" w:name="bookmark353"/>
      <w:r>
        <w:rPr>
          <w:color w:val="000000"/>
          <w:spacing w:val="0"/>
          <w:w w:val="100"/>
          <w:position w:val="0"/>
        </w:rPr>
        <w:t>（</w:t>
      </w:r>
      <w:bookmarkEnd w:id="353"/>
      <w:r>
        <w:rPr>
          <w:rFonts w:ascii="Times New Roman" w:eastAsia="Times New Roman" w:hAnsi="Times New Roman" w:cs="Times New Roman"/>
          <w:color w:val="000000"/>
          <w:spacing w:val="0"/>
          <w:w w:val="100"/>
          <w:position w:val="0"/>
        </w:rPr>
        <w:t>4</w:t>
      </w:r>
      <w:r>
        <w:rPr>
          <w:color w:val="000000"/>
          <w:spacing w:val="0"/>
          <w:w w:val="100"/>
          <w:position w:val="0"/>
        </w:rPr>
        <w:t>）</w:t>
        <w:tab/>
        <w:t>长期激励</w:t>
      </w:r>
    </w:p>
    <w:p>
      <w:pPr>
        <w:pStyle w:val="Style20"/>
        <w:keepNext w:val="0"/>
        <w:keepLines w:val="0"/>
        <w:widowControl w:val="0"/>
        <w:shd w:val="clear" w:color="auto" w:fill="auto"/>
        <w:bidi w:val="0"/>
        <w:spacing w:before="0" w:after="380" w:line="314" w:lineRule="exact"/>
        <w:ind w:left="0" w:right="0"/>
        <w:jc w:val="both"/>
      </w:pPr>
      <w:r>
        <w:rPr>
          <w:color w:val="000000"/>
          <w:spacing w:val="0"/>
          <w:w w:val="100"/>
          <w:position w:val="0"/>
        </w:rPr>
        <w:t>公司为管理层及核心技术人员提供不同形式的长期激励，包括但不限于股权、期权等。</w:t>
      </w:r>
    </w:p>
    <w:p>
      <w:pPr>
        <w:pStyle w:val="Style29"/>
        <w:keepNext/>
        <w:keepLines/>
        <w:widowControl w:val="0"/>
        <w:shd w:val="clear" w:color="auto" w:fill="auto"/>
        <w:tabs>
          <w:tab w:pos="378" w:val="left"/>
        </w:tabs>
        <w:bidi w:val="0"/>
        <w:spacing w:before="0" w:after="26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w:t>
        <w:tab/>
        <w:t>培训计划</w:t>
      </w:r>
      <w:bookmarkEnd w:id="354"/>
      <w:bookmarkEnd w:id="355"/>
      <w:bookmarkEnd w:id="357"/>
    </w:p>
    <w:p>
      <w:pPr>
        <w:pStyle w:val="Style20"/>
        <w:keepNext w:val="0"/>
        <w:keepLines w:val="0"/>
        <w:widowControl w:val="0"/>
        <w:shd w:val="clear" w:color="auto" w:fill="auto"/>
        <w:bidi w:val="0"/>
        <w:spacing w:before="0" w:after="260" w:line="314" w:lineRule="exact"/>
        <w:ind w:left="0" w:right="0"/>
        <w:jc w:val="both"/>
      </w:pPr>
      <w:r>
        <w:rPr>
          <w:color w:val="000000"/>
          <w:spacing w:val="0"/>
          <w:w w:val="100"/>
          <w:position w:val="0"/>
        </w:rPr>
        <w:t xml:space="preserve">公司的培训体系以战略目标为指导，致力于打造全方位人才培养体系，提升各职级人员职业素养及专业能力，提高员 </w:t>
      </w:r>
      <w:r>
        <w:rPr>
          <w:color w:val="000000"/>
          <w:spacing w:val="0"/>
          <w:w w:val="100"/>
          <w:position w:val="0"/>
        </w:rPr>
        <w:t>工综合能力，助力公司战略目标达成。</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年公司具体培训计划如下：</w:t>
      </w:r>
    </w:p>
    <w:tbl>
      <w:tblPr>
        <w:tblOverlap w:val="never"/>
        <w:jc w:val="center"/>
        <w:tblLayout w:type="fixed"/>
      </w:tblPr>
      <w:tblGrid>
        <w:gridCol w:w="4426"/>
        <w:gridCol w:w="1022"/>
        <w:gridCol w:w="1810"/>
        <w:gridCol w:w="2419"/>
      </w:tblGrid>
      <w:tr>
        <w:trPr>
          <w:trHeight w:val="269"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年度培训项目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参训对象</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组织时间</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新员工入职培训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入职类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新入职</w:t>
            </w:r>
            <w:r>
              <w:rPr>
                <w:rFonts w:ascii="Times New Roman" w:eastAsia="Times New Roman" w:hAnsi="Times New Roman" w:cs="Times New Roman"/>
                <w:color w:val="000000"/>
                <w:spacing w:val="0"/>
                <w:w w:val="100"/>
                <w:position w:val="0"/>
              </w:rPr>
              <w:t>1-2</w:t>
            </w:r>
            <w:r>
              <w:rPr>
                <w:color w:val="000000"/>
                <w:spacing w:val="0"/>
                <w:w w:val="100"/>
                <w:position w:val="0"/>
              </w:rPr>
              <w:t>月员工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员工素质类提升培训（含通用技能、安全生产、职业道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德与保密等）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通用类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所需人员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每月</w:t>
            </w:r>
            <w:r>
              <w:rPr>
                <w:rFonts w:ascii="Times New Roman" w:eastAsia="Times New Roman" w:hAnsi="Times New Roman" w:cs="Times New Roman"/>
                <w:color w:val="000000"/>
                <w:spacing w:val="0"/>
                <w:w w:val="100"/>
                <w:position w:val="0"/>
              </w:rPr>
              <w:t>1</w:t>
            </w:r>
            <w:r>
              <w:rPr>
                <w:color w:val="000000"/>
                <w:spacing w:val="0"/>
                <w:w w:val="100"/>
                <w:position w:val="0"/>
              </w:rPr>
              <w:t>次</w:t>
            </w: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后备人才培养项目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后备提拔人才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月</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中层管理领导力提升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中层管理者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月</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公司产品及服务培训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涉及业务产品人员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每月</w:t>
            </w:r>
            <w:r>
              <w:rPr>
                <w:rFonts w:ascii="Times New Roman" w:eastAsia="Times New Roman" w:hAnsi="Times New Roman" w:cs="Times New Roman"/>
                <w:color w:val="000000"/>
                <w:spacing w:val="0"/>
                <w:w w:val="100"/>
                <w:position w:val="0"/>
              </w:rPr>
              <w:t>1</w:t>
            </w:r>
            <w:r>
              <w:rPr>
                <w:color w:val="000000"/>
                <w:spacing w:val="0"/>
                <w:w w:val="100"/>
                <w:position w:val="0"/>
              </w:rPr>
              <w:t>次</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销售专业能力提升培训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销售部员工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每月</w:t>
            </w:r>
            <w:r>
              <w:rPr>
                <w:rFonts w:ascii="Times New Roman" w:eastAsia="Times New Roman" w:hAnsi="Times New Roman" w:cs="Times New Roman"/>
                <w:color w:val="000000"/>
                <w:spacing w:val="0"/>
                <w:w w:val="100"/>
                <w:position w:val="0"/>
              </w:rPr>
              <w:t>1</w:t>
            </w:r>
            <w:r>
              <w:rPr>
                <w:color w:val="000000"/>
                <w:spacing w:val="0"/>
                <w:w w:val="100"/>
                <w:position w:val="0"/>
              </w:rPr>
              <w:t>次</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销售团队激发与管理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销售部经理级以上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月</w:t>
            </w: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信息技术服务管理体系（含</w:t>
            </w:r>
            <w:r>
              <w:rPr>
                <w:rFonts w:ascii="Times New Roman" w:eastAsia="Times New Roman" w:hAnsi="Times New Roman" w:cs="Times New Roman"/>
                <w:color w:val="000000"/>
                <w:spacing w:val="0"/>
                <w:w w:val="100"/>
                <w:position w:val="0"/>
              </w:rPr>
              <w:t>IS09000</w:t>
            </w:r>
            <w:r>
              <w:rPr>
                <w:color w:val="000000"/>
                <w:spacing w:val="0"/>
                <w:w w:val="100"/>
                <w:position w:val="0"/>
              </w:rPr>
              <w:t>、</w:t>
            </w:r>
            <w:r>
              <w:rPr>
                <w:rFonts w:ascii="Times New Roman" w:eastAsia="Times New Roman" w:hAnsi="Times New Roman" w:cs="Times New Roman"/>
                <w:color w:val="000000"/>
                <w:spacing w:val="0"/>
                <w:w w:val="100"/>
                <w:position w:val="0"/>
              </w:rPr>
              <w:t>IS024000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内控类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公司内控小组成员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4</w:t>
      </w:r>
      <w:bookmarkEnd w:id="360"/>
      <w:r>
        <w:rPr>
          <w:color w:val="000000"/>
          <w:spacing w:val="0"/>
          <w:w w:val="100"/>
          <w:position w:val="0"/>
        </w:rPr>
        <w:t>、劳务外包情况</w:t>
      </w:r>
      <w:bookmarkEnd w:id="358"/>
      <w:bookmarkEnd w:id="359"/>
      <w:bookmarkEnd w:id="361"/>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570,999</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12,012,566.46</w:t>
            </w:r>
          </w:p>
        </w:tc>
      </w:tr>
    </w:tbl>
    <w:p>
      <w:pPr>
        <w:widowControl w:val="0"/>
        <w:spacing w:after="319" w:line="1" w:lineRule="exact"/>
      </w:pPr>
    </w:p>
    <w:p>
      <w:pPr>
        <w:pStyle w:val="Style23"/>
        <w:keepNext/>
        <w:keepLines/>
        <w:widowControl w:val="0"/>
        <w:shd w:val="clear" w:color="auto" w:fill="auto"/>
        <w:bidi w:val="0"/>
        <w:spacing w:before="0" w:after="280" w:line="240" w:lineRule="auto"/>
        <w:ind w:left="0" w:right="0" w:firstLine="0"/>
        <w:jc w:val="left"/>
      </w:pPr>
      <w:bookmarkStart w:id="362" w:name="bookmark362"/>
      <w:bookmarkStart w:id="363" w:name="bookmark363"/>
      <w:bookmarkStart w:id="364" w:name="bookmark364"/>
      <w:r>
        <w:rPr>
          <w:color w:val="000000"/>
          <w:spacing w:val="0"/>
          <w:w w:val="100"/>
          <w:position w:val="0"/>
        </w:rPr>
        <w:t>十二、公司利润分配及资本公积金转增股本情况</w:t>
      </w:r>
      <w:bookmarkEnd w:id="362"/>
      <w:bookmarkEnd w:id="363"/>
      <w:bookmarkEnd w:id="364"/>
    </w:p>
    <w:p>
      <w:pPr>
        <w:pStyle w:val="Style20"/>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307" w:lineRule="exact"/>
        <w:ind w:left="0" w:right="0"/>
        <w:jc w:val="left"/>
      </w:pPr>
      <w:r>
        <w:rPr>
          <w:color w:val="000000"/>
          <w:spacing w:val="0"/>
          <w:w w:val="100"/>
          <w:position w:val="0"/>
        </w:rPr>
        <w:t>报告期内，公司严格按照《公司章程》及《未来三年股东回报规划（</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年）》的规定制定利润分配方案，分 红标准和分红比例明确、清晰，决策程序和机制完备；相关议案经由公司董事会、监事会审议后提交股东大会审议，公司 独立董事发表了独立意见，并在分配方案审议通过后的</w:t>
      </w:r>
      <w:r>
        <w:rPr>
          <w:rFonts w:ascii="Times New Roman" w:eastAsia="Times New Roman" w:hAnsi="Times New Roman" w:cs="Times New Roman"/>
          <w:color w:val="000000"/>
          <w:spacing w:val="0"/>
          <w:w w:val="100"/>
          <w:position w:val="0"/>
        </w:rPr>
        <w:t>2</w:t>
      </w:r>
      <w:r>
        <w:rPr>
          <w:color w:val="000000"/>
          <w:spacing w:val="0"/>
          <w:w w:val="100"/>
          <w:position w:val="0"/>
        </w:rPr>
        <w:t>个月内进行了权益分派，保证了全体股东的利益。</w:t>
      </w:r>
    </w:p>
    <w:p>
      <w:pPr>
        <w:pStyle w:val="Style20"/>
        <w:keepNext w:val="0"/>
        <w:keepLines w:val="0"/>
        <w:widowControl w:val="0"/>
        <w:shd w:val="clear" w:color="auto" w:fill="auto"/>
        <w:bidi w:val="0"/>
        <w:spacing w:before="0" w:after="360" w:line="312"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年度利润分配方案为：以总股本</w:t>
      </w:r>
      <w:r>
        <w:rPr>
          <w:rFonts w:ascii="Times New Roman" w:eastAsia="Times New Roman" w:hAnsi="Times New Roman" w:cs="Times New Roman"/>
          <w:color w:val="000000"/>
          <w:spacing w:val="0"/>
          <w:w w:val="100"/>
          <w:position w:val="0"/>
        </w:rPr>
        <w:t>1,543,139,921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.25</w:t>
      </w:r>
      <w:r>
        <w:rPr>
          <w:color w:val="000000"/>
          <w:spacing w:val="0"/>
          <w:w w:val="100"/>
          <w:position w:val="0"/>
        </w:rPr>
        <w:t>元人民币（含 税），合计派发现金股利</w:t>
      </w:r>
      <w:r>
        <w:rPr>
          <w:rFonts w:ascii="Times New Roman" w:eastAsia="Times New Roman" w:hAnsi="Times New Roman" w:cs="Times New Roman"/>
          <w:color w:val="000000"/>
          <w:spacing w:val="0"/>
          <w:w w:val="100"/>
          <w:position w:val="0"/>
        </w:rPr>
        <w:t>38,578,498.03</w:t>
      </w:r>
      <w:r>
        <w:rPr>
          <w:color w:val="000000"/>
          <w:spacing w:val="0"/>
          <w:w w:val="100"/>
          <w:position w:val="0"/>
        </w:rPr>
        <w:t>元（含税）。本次分配不实施资本公积转增股本、不分红股。上述利润分配方案已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日实施完毕。</w:t>
      </w:r>
    </w:p>
    <w:tbl>
      <w:tblPr>
        <w:tblOverlap w:val="never"/>
        <w:jc w:val="center"/>
        <w:tblLayout w:type="fixed"/>
      </w:tblPr>
      <w:tblGrid>
        <w:gridCol w:w="4790"/>
        <w:gridCol w:w="4795"/>
      </w:tblGrid>
      <w:tr>
        <w:trPr>
          <w:trHeight w:val="331" w:hRule="exact"/>
        </w:trPr>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现金分红政策未进行调整或变更。</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80" w:right="0" w:firstLine="0"/>
              <w:jc w:val="both"/>
            </w:pPr>
            <w:r>
              <w:rPr>
                <w:rFonts w:ascii="Times New Roman" w:eastAsia="Times New Roman" w:hAnsi="Times New Roman" w:cs="Times New Roman"/>
                <w:color w:val="000000"/>
                <w:spacing w:val="0"/>
                <w:w w:val="100"/>
                <w:position w:val="0"/>
              </w:rPr>
              <w:t>35,951,856.94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80" w:right="0" w:firstLine="0"/>
              <w:jc w:val="both"/>
            </w:pPr>
            <w:r>
              <w:rPr>
                <w:rFonts w:ascii="Times New Roman" w:eastAsia="Times New Roman" w:hAnsi="Times New Roman" w:cs="Times New Roman"/>
                <w:color w:val="000000"/>
                <w:spacing w:val="0"/>
                <w:w w:val="100"/>
                <w:position w:val="0"/>
              </w:rPr>
              <w:t>1,797,592,847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80" w:right="0" w:firstLine="0"/>
              <w:jc w:val="both"/>
            </w:pPr>
            <w:r>
              <w:rPr>
                <w:rFonts w:ascii="Times New Roman" w:eastAsia="Times New Roman" w:hAnsi="Times New Roman" w:cs="Times New Roman"/>
                <w:color w:val="000000"/>
                <w:spacing w:val="0"/>
                <w:w w:val="100"/>
                <w:position w:val="0"/>
              </w:rPr>
              <w:t>35,951,856.94</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以其他方式（如回购股份）现金分红金额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80" w:right="0" w:firstLine="0"/>
              <w:jc w:val="both"/>
            </w:pPr>
            <w:r>
              <w:rPr>
                <w:rFonts w:ascii="Times New Roman" w:eastAsia="Times New Roman" w:hAnsi="Times New Roman" w:cs="Times New Roman"/>
                <w:color w:val="000000"/>
                <w:spacing w:val="0"/>
                <w:w w:val="100"/>
                <w:position w:val="0"/>
              </w:rPr>
              <w:t>35,951,856.94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129,093,555.28</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22" w:hRule="exact"/>
        </w:trPr>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55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 xml:space="preserve">公司发展阶段属成长期且有重大资金支出安排的，进行利润分配时，现金分红在本次利润分配中所占比例最低应达到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322" w:hRule="exact"/>
        </w:trPr>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9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年度利润分配预案：以截至目前总股本</w:t>
            </w:r>
            <w:r>
              <w:rPr>
                <w:rFonts w:ascii="Times New Roman" w:eastAsia="Times New Roman" w:hAnsi="Times New Roman" w:cs="Times New Roman"/>
                <w:color w:val="000000"/>
                <w:spacing w:val="0"/>
                <w:w w:val="100"/>
                <w:position w:val="0"/>
              </w:rPr>
              <w:t>1,797,592,847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0.2</w:t>
            </w:r>
            <w:r>
              <w:rPr>
                <w:color w:val="000000"/>
                <w:spacing w:val="0"/>
                <w:w w:val="100"/>
                <w:position w:val="0"/>
              </w:rPr>
              <w:t>元人民币</w:t>
            </w:r>
          </w:p>
        </w:tc>
      </w:tr>
    </w:tbl>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4" w:lineRule="exact"/>
        <w:ind w:left="0" w:right="0" w:firstLine="0"/>
        <w:jc w:val="both"/>
      </w:pPr>
      <w:r>
        <w:rPr>
          <w:color w:val="000000"/>
          <w:spacing w:val="0"/>
          <w:w w:val="100"/>
          <w:position w:val="0"/>
        </w:rPr>
        <w:t>（含税），合计派发现金股利</w:t>
      </w:r>
      <w:r>
        <w:rPr>
          <w:rFonts w:ascii="Times New Roman" w:eastAsia="Times New Roman" w:hAnsi="Times New Roman" w:cs="Times New Roman"/>
          <w:color w:val="000000"/>
          <w:spacing w:val="0"/>
          <w:w w:val="100"/>
          <w:position w:val="0"/>
        </w:rPr>
        <w:t>35,951,856.94</w:t>
      </w:r>
      <w:r>
        <w:rPr>
          <w:color w:val="000000"/>
          <w:spacing w:val="0"/>
          <w:w w:val="100"/>
          <w:position w:val="0"/>
        </w:rPr>
        <w:t>元（含税）。本次分配不实施资本公积转增股本、不分红股。</w:t>
      </w:r>
    </w:p>
    <w:p>
      <w:pPr>
        <w:pStyle w:val="Style2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公司报告期内盈利且母公司可供股东分配利润为正但未提出现金红利分配预案</w:t>
      </w:r>
    </w:p>
    <w:p>
      <w:pPr>
        <w:pStyle w:val="Style2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r>
        <w:rPr>
          <w:color w:val="000000"/>
          <w:spacing w:val="0"/>
          <w:w w:val="100"/>
          <w:position w:val="0"/>
        </w:rPr>
        <w:t>十三、公司股权激励计划、员工持股计划或其他员工激励措施的实施情况</w:t>
      </w:r>
      <w:bookmarkEnd w:id="365"/>
      <w:bookmarkEnd w:id="366"/>
      <w:bookmarkEnd w:id="367"/>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r>
        <w:rPr>
          <w:color w:val="000000"/>
          <w:spacing w:val="0"/>
          <w:w w:val="100"/>
          <w:position w:val="0"/>
        </w:rPr>
        <w:t>十四、报告期内的内部控制制度建设及实施情况</w:t>
      </w:r>
      <w:bookmarkEnd w:id="368"/>
      <w:bookmarkEnd w:id="369"/>
      <w:bookmarkEnd w:id="370"/>
    </w:p>
    <w:p>
      <w:pPr>
        <w:pStyle w:val="Style29"/>
        <w:keepNext/>
        <w:keepLines/>
        <w:widowControl w:val="0"/>
        <w:shd w:val="clear" w:color="auto" w:fill="auto"/>
        <w:tabs>
          <w:tab w:pos="368" w:val="left"/>
        </w:tabs>
        <w:bidi w:val="0"/>
        <w:spacing w:before="0" w:after="26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w:t>
        <w:tab/>
        <w:t>内部控制建设及实施情况</w:t>
      </w:r>
      <w:bookmarkEnd w:id="371"/>
      <w:bookmarkEnd w:id="372"/>
      <w:bookmarkEnd w:id="374"/>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公司已建立了较为完整且持续有效运行的内部控制体系，合理保证公司经营管理合法合规、资产安全、财务报告及相 关信息真实完整，提高经营效率和效果，促进实现企业发展战略。董事会负责建立健全内部控制体系，监事会对内控建设 及运行进行监督，公司管理层负责组织领导企业内部控制的日常运行。由董事会审计委员会和内部审计部门共同组成公司 的风险内控管理组织体系，对公司内部控制管理进行监督与评价。</w:t>
      </w:r>
    </w:p>
    <w:p>
      <w:pPr>
        <w:pStyle w:val="Style20"/>
        <w:keepNext w:val="0"/>
        <w:keepLines w:val="0"/>
        <w:widowControl w:val="0"/>
        <w:shd w:val="clear" w:color="auto" w:fill="auto"/>
        <w:bidi w:val="0"/>
        <w:spacing w:before="0" w:after="120" w:line="317" w:lineRule="exact"/>
        <w:ind w:left="0" w:right="0"/>
        <w:jc w:val="both"/>
      </w:pPr>
      <w:r>
        <w:rPr>
          <w:color w:val="000000"/>
          <w:spacing w:val="0"/>
          <w:w w:val="100"/>
          <w:position w:val="0"/>
        </w:rPr>
        <w:t>报告期内，公司根据《公司法》、《证券法》、《上市公司治理准则》、《深圳证券交易所上市公司自律监管指引第</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号一创业板上市公司规范运作》等有关法律法规以及《公司章程》的要求，不断健全完善公司治理结构和公司内部控制 体系、公司权力机构、决策机构、监督机构及经营管理层之间权责明确、运作规范、切实保障了公司和股东的合法权益。</w:t>
      </w:r>
    </w:p>
    <w:p>
      <w:pPr>
        <w:pStyle w:val="Style20"/>
        <w:keepNext w:val="0"/>
        <w:keepLines w:val="0"/>
        <w:widowControl w:val="0"/>
        <w:shd w:val="clear" w:color="auto" w:fill="auto"/>
        <w:bidi w:val="0"/>
        <w:spacing w:before="0" w:after="380" w:line="310" w:lineRule="exact"/>
        <w:ind w:left="0" w:right="0"/>
        <w:jc w:val="both"/>
      </w:pPr>
      <w:r>
        <w:rPr>
          <w:color w:val="000000"/>
          <w:spacing w:val="0"/>
          <w:w w:val="100"/>
          <w:position w:val="0"/>
        </w:rPr>
        <w:t>报告期内公司修订了《公司章程》、《股东大会议事规则》、《独立董事工作制度》、《对外担保管理制度》、《对 外投资管理制度》、《关联交易管理制度》、《募集资金使用管理制度》、《内幕信息知情人登记管理制度》、《信息披 露事务管理制度》、《重大信息内部报告制度》，保证了公司内控体系的完整合规、有效可行，促进公司健康、可持续发 展。</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w:t>
        <w:tab/>
        <w:t>报告期内发现的内部控制重大缺陷的具体情况</w:t>
      </w:r>
      <w:bookmarkEnd w:id="375"/>
      <w:bookmarkEnd w:id="376"/>
      <w:bookmarkEnd w:id="378"/>
    </w:p>
    <w:p>
      <w:pPr>
        <w:pStyle w:val="Style2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r>
        <w:rPr>
          <w:color w:val="000000"/>
          <w:spacing w:val="0"/>
          <w:w w:val="100"/>
          <w:position w:val="0"/>
        </w:rPr>
        <w:t>十五、公司报告期内对子公司的管理控制情况</w:t>
      </w:r>
      <w:bookmarkEnd w:id="379"/>
      <w:bookmarkEnd w:id="380"/>
      <w:bookmarkEnd w:id="381"/>
    </w:p>
    <w:tbl>
      <w:tblPr>
        <w:tblOverlap w:val="never"/>
        <w:jc w:val="center"/>
        <w:tblLayout w:type="fixed"/>
      </w:tblPr>
      <w:tblGrid>
        <w:gridCol w:w="1378"/>
        <w:gridCol w:w="1363"/>
        <w:gridCol w:w="1368"/>
        <w:gridCol w:w="1368"/>
        <w:gridCol w:w="1368"/>
        <w:gridCol w:w="1368"/>
        <w:gridCol w:w="1378"/>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33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智达云创（三 河）科技有限公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left"/>
            </w:pPr>
            <w:r>
              <w:rPr>
                <w:color w:val="000000"/>
                <w:spacing w:val="0"/>
                <w:w w:val="100"/>
                <w:position w:val="0"/>
              </w:rPr>
              <w:t>公司与智达云 创、王禹方、石 凤红于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日签署</w:t>
            </w:r>
          </w:p>
          <w:p>
            <w:pPr>
              <w:pStyle w:val="Style2"/>
              <w:keepNext w:val="0"/>
              <w:keepLines w:val="0"/>
              <w:widowControl w:val="0"/>
              <w:shd w:val="clear" w:color="auto" w:fill="auto"/>
              <w:bidi w:val="0"/>
              <w:spacing w:before="0" w:after="0" w:line="231" w:lineRule="exact"/>
              <w:ind w:left="0" w:right="0" w:firstLine="0"/>
              <w:jc w:val="left"/>
            </w:pPr>
            <w:r>
              <w:rPr>
                <w:color w:val="000000"/>
                <w:spacing w:val="0"/>
                <w:w w:val="100"/>
                <w:position w:val="0"/>
              </w:rPr>
              <w:t xml:space="preserve">《智达云创（三 河）科技有限公 司增资协议》， 协议约定公司拟 通过本次非公开 发行向智达云创 增资 </w:t>
            </w:r>
            <w:r>
              <w:rPr>
                <w:rFonts w:ascii="Times New Roman" w:eastAsia="Times New Roman" w:hAnsi="Times New Roman" w:cs="Times New Roman"/>
                <w:color w:val="000000"/>
                <w:spacing w:val="0"/>
                <w:w w:val="100"/>
                <w:position w:val="0"/>
              </w:rPr>
              <w:t xml:space="preserve">112,701.00 </w:t>
            </w:r>
            <w:r>
              <w:rPr>
                <w:color w:val="000000"/>
                <w:spacing w:val="0"/>
                <w:w w:val="100"/>
                <w:position w:val="0"/>
              </w:rPr>
              <w:t xml:space="preserve">万元，增资后的 持股比例达到 </w:t>
            </w:r>
            <w:r>
              <w:rPr>
                <w:rFonts w:ascii="Times New Roman" w:eastAsia="Times New Roman" w:hAnsi="Times New Roman" w:cs="Times New Roman"/>
                <w:color w:val="000000"/>
                <w:spacing w:val="0"/>
                <w:w w:val="100"/>
                <w:position w:val="0"/>
              </w:rPr>
              <w:t>65%</w:t>
            </w:r>
            <w:r>
              <w:rPr>
                <w:color w:val="000000"/>
                <w:spacing w:val="0"/>
                <w:w w:val="100"/>
                <w:position w:val="0"/>
              </w:rPr>
              <w:t>。公司与智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日，智达云创完 成工商变更登 记，公司持有智 达云创</w:t>
            </w:r>
            <w:r>
              <w:rPr>
                <w:rFonts w:ascii="Times New Roman" w:eastAsia="Times New Roman" w:hAnsi="Times New Roman" w:cs="Times New Roman"/>
                <w:color w:val="000000"/>
                <w:spacing w:val="0"/>
                <w:w w:val="100"/>
                <w:position w:val="0"/>
              </w:rPr>
              <w:t>65%</w:t>
            </w:r>
            <w:r>
              <w:rPr>
                <w:color w:val="000000"/>
                <w:spacing w:val="0"/>
                <w:w w:val="100"/>
                <w:position w:val="0"/>
              </w:rPr>
              <w:t>股 权，智达云创为 公司控股子公 司。公司已全面 参与智达云创工 程建设、采购、 市场营销、财务 管理等多方面的 管理工作。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公司向智达云创 支付全部增资款 后，将按照协议 约定及公司子公 司管理办法规定 全面接管智达云 创的管理工作。</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8"/>
      </w:tblGrid>
      <w:tr>
        <w:trPr>
          <w:trHeight w:val="683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达云创、王禹 方、石凤红于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日分别签署</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《智达云创（三 河）科技有限公 司增资协议补充 协议》、《智达云 创（三河）科技 有限公司增资协 议补充协议 二》，约定在公 司支付完毕 </w:t>
            </w:r>
            <w:r>
              <w:rPr>
                <w:rFonts w:ascii="Times New Roman" w:eastAsia="Times New Roman" w:hAnsi="Times New Roman" w:cs="Times New Roman"/>
                <w:color w:val="000000"/>
                <w:spacing w:val="0"/>
                <w:w w:val="100"/>
                <w:position w:val="0"/>
              </w:rPr>
              <w:t xml:space="preserve">112,701.00 </w:t>
            </w:r>
            <w:r>
              <w:rPr>
                <w:color w:val="000000"/>
                <w:spacing w:val="0"/>
                <w:w w:val="100"/>
                <w:position w:val="0"/>
              </w:rPr>
              <w:t>万元 增资款之前，智 达云创提前进行 工商变更。但在 公司向智达云创 支付全部增资款 之前，仍由智达 云创原有股东王 禹方、石凤红行 使公司运营权利 等内容。公司将 按照上述协议约 定，逐步完善对 智达云创的管 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r>
        <w:rPr>
          <w:color w:val="000000"/>
          <w:spacing w:val="0"/>
          <w:w w:val="100"/>
          <w:position w:val="0"/>
        </w:rPr>
        <w:t>十六、内部控制自我评价报告或内部控制审计报告</w:t>
      </w:r>
      <w:bookmarkEnd w:id="382"/>
      <w:bookmarkEnd w:id="383"/>
      <w:bookmarkEnd w:id="384"/>
    </w:p>
    <w:p>
      <w:pPr>
        <w:pStyle w:val="Style29"/>
        <w:keepNext/>
        <w:keepLines/>
        <w:widowControl w:val="0"/>
        <w:shd w:val="clear" w:color="auto" w:fill="auto"/>
        <w:bidi w:val="0"/>
        <w:spacing w:before="0" w:after="32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、内控自我评价报告</w:t>
      </w:r>
      <w:bookmarkEnd w:id="385"/>
      <w:bookmarkEnd w:id="386"/>
      <w:bookmarkEnd w:id="388"/>
    </w:p>
    <w:tbl>
      <w:tblPr>
        <w:tblOverlap w:val="never"/>
        <w:jc w:val="center"/>
        <w:tblLayout w:type="fixed"/>
      </w:tblPr>
      <w:tblGrid>
        <w:gridCol w:w="3202"/>
        <w:gridCol w:w="3322"/>
        <w:gridCol w:w="306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26" w:hRule="exact"/>
        </w:trPr>
        <w:tc>
          <w:tcPr>
            <w:gridSpan w:val="3"/>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178"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34" w:lineRule="exact"/>
              <w:ind w:left="0" w:right="0" w:firstLine="0"/>
              <w:jc w:val="both"/>
            </w:pPr>
            <w:r>
              <w:rPr>
                <w:color w:val="000000"/>
                <w:spacing w:val="0"/>
                <w:w w:val="100"/>
                <w:position w:val="0"/>
              </w:rPr>
              <w:t>重大缺陷认定标准：①董事、监事、高级 管理人员舞弊。②对已经公告的财务报告 出现重大差错而进行的差错更正。③当期 财务报告存在重大差错，而内部控制运行 过程中未发现该差错。④公司审计委员会 和审计部门对财务报告内部控制监督无 效。</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重要缺陷认定标准：①未建立反舞弊程序 和控制措施。②对于非常规或特殊交易 的账务处理没有建立相应控制机制。③对 于财务报告编制过程中存在一项或多项缺 陷不能保证编制的财务报表达到真实、准 确的目标。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233" w:lineRule="exact"/>
              <w:ind w:left="0" w:right="0" w:firstLine="0"/>
              <w:jc w:val="both"/>
            </w:pPr>
            <w:r>
              <w:rPr>
                <w:color w:val="000000"/>
                <w:spacing w:val="0"/>
                <w:w w:val="100"/>
                <w:position w:val="0"/>
              </w:rPr>
              <w:t>重大缺陷认定标准：①公司经营活动 违反国家法律、法规。②媒体负面新 闻频频曝光，对公司声誉造成重大影 响。③高级管理人员和核心技术人员 严重流失。④内部控制重大缺陷未得 到整改。</w:t>
            </w:r>
          </w:p>
          <w:p>
            <w:pPr>
              <w:pStyle w:val="Style2"/>
              <w:keepNext w:val="0"/>
              <w:keepLines w:val="0"/>
              <w:widowControl w:val="0"/>
              <w:shd w:val="clear" w:color="auto" w:fill="auto"/>
              <w:bidi w:val="0"/>
              <w:spacing w:before="0" w:after="40" w:line="232" w:lineRule="exact"/>
              <w:ind w:left="0" w:right="0" w:firstLine="0"/>
              <w:jc w:val="both"/>
            </w:pPr>
            <w:r>
              <w:rPr>
                <w:color w:val="000000"/>
                <w:spacing w:val="0"/>
                <w:w w:val="100"/>
                <w:position w:val="0"/>
              </w:rPr>
              <w:t>重要缺陷认定标准：①公司违反国家 法律、法规活动受到轻微处罚。②媒 体出现负面新闻，对公司声誉造成影 响。③关键岗位人员严重流失。④内 部控制重要缺陷未得到整改。</w:t>
            </w:r>
          </w:p>
          <w:p>
            <w:pPr>
              <w:pStyle w:val="Style2"/>
              <w:keepNext w:val="0"/>
              <w:keepLines w:val="0"/>
              <w:widowControl w:val="0"/>
              <w:shd w:val="clear" w:color="auto" w:fill="auto"/>
              <w:bidi w:val="0"/>
              <w:spacing w:before="0" w:after="40" w:line="240" w:lineRule="exact"/>
              <w:ind w:left="0" w:right="0" w:firstLine="0"/>
              <w:jc w:val="both"/>
            </w:pPr>
            <w:r>
              <w:rPr>
                <w:color w:val="000000"/>
                <w:spacing w:val="0"/>
                <w:w w:val="100"/>
                <w:position w:val="0"/>
              </w:rPr>
              <w:t>一般缺陷认定标准：①媒体出现负面 新闻，但影响不大。②一般岗位人员</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989"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一般缺陷认定标准：①当期财务报告存在 小额差错，而内部控制运行过程中未发现 该差错。②公司审计委员会和审计部门对 内部控制的监督存在一般缺陷。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流失严重。③内部控制一般缺陷未得 到整改。</w:t>
            </w:r>
          </w:p>
        </w:tc>
      </w:tr>
      <w:tr>
        <w:trPr>
          <w:trHeight w:val="1570" w:hRule="exact"/>
        </w:trPr>
        <w:tc>
          <w:tcPr>
            <w:tcBorders>
              <w:top w:val="single" w:sz="4"/>
              <w:left w:val="single" w:sz="4"/>
            </w:tcBorders>
            <w:shd w:val="clear" w:color="auto" w:fill="D3D2D2"/>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26"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rPr>
              <w:t>Z</w:t>
            </w:r>
            <w:r>
              <w:rPr>
                <w:color w:val="000000"/>
                <w:spacing w:val="0"/>
                <w:w w:val="100"/>
                <w:position w:val="0"/>
              </w:rPr>
              <w:t>税前利润</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40" w:line="226" w:lineRule="exact"/>
              <w:ind w:left="0" w:right="0" w:firstLine="0"/>
              <w:jc w:val="both"/>
            </w:pPr>
            <w:r>
              <w:rPr>
                <w:color w:val="000000"/>
                <w:spacing w:val="0"/>
                <w:w w:val="100"/>
                <w:position w:val="0"/>
              </w:rPr>
              <w:t>重要缺陷：税前利润的</w:t>
            </w:r>
            <w:r>
              <w:rPr>
                <w:rFonts w:ascii="Times New Roman" w:eastAsia="Times New Roman" w:hAnsi="Times New Roman" w:cs="Times New Roman"/>
                <w:color w:val="000000"/>
                <w:spacing w:val="0"/>
                <w:w w:val="100"/>
                <w:position w:val="0"/>
              </w:rPr>
              <w:t>0.25%＜</w:t>
            </w:r>
            <w:r>
              <w:rPr>
                <w:color w:val="000000"/>
                <w:spacing w:val="0"/>
                <w:w w:val="100"/>
                <w:position w:val="0"/>
              </w:rPr>
              <w:t>错报〈税 前利润</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40" w:line="226" w:lineRule="exact"/>
              <w:ind w:left="0" w:right="0" w:firstLine="0"/>
              <w:jc w:val="both"/>
            </w:pPr>
            <w:r>
              <w:rPr>
                <w:color w:val="000000"/>
                <w:spacing w:val="0"/>
                <w:w w:val="100"/>
                <w:position w:val="0"/>
              </w:rPr>
              <w:t>一般缺陷：错报〈税前利润的</w:t>
            </w:r>
            <w:r>
              <w:rPr>
                <w:rFonts w:ascii="Times New Roman" w:eastAsia="Times New Roman" w:hAnsi="Times New Roman" w:cs="Times New Roman"/>
                <w:color w:val="000000"/>
                <w:spacing w:val="0"/>
                <w:w w:val="100"/>
                <w:position w:val="0"/>
              </w:rPr>
              <w:t>0.25%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26" w:lineRule="exact"/>
              <w:ind w:left="0" w:right="0" w:firstLine="0"/>
              <w:jc w:val="left"/>
            </w:pPr>
            <w:r>
              <w:rPr>
                <w:color w:val="000000"/>
                <w:spacing w:val="0"/>
                <w:w w:val="100"/>
                <w:position w:val="0"/>
              </w:rPr>
              <w:t>重大缺陷：直接损失金额</w:t>
            </w:r>
            <w:r>
              <w:rPr>
                <w:rFonts w:ascii="Times New Roman" w:eastAsia="Times New Roman" w:hAnsi="Times New Roman" w:cs="Times New Roman"/>
                <w:color w:val="000000"/>
                <w:spacing w:val="0"/>
                <w:w w:val="100"/>
                <w:position w:val="0"/>
              </w:rPr>
              <w:t>2</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rPr>
              <w:t>0.5%</w:t>
            </w:r>
            <w:r>
              <w:rPr>
                <w:color w:val="000000"/>
                <w:spacing w:val="0"/>
                <w:w w:val="100"/>
                <w:position w:val="0"/>
              </w:rPr>
              <w:t>；</w:t>
            </w:r>
          </w:p>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重要缺陷：资产总额的</w:t>
            </w:r>
            <w:r>
              <w:rPr>
                <w:rFonts w:ascii="Times New Roman" w:eastAsia="Times New Roman" w:hAnsi="Times New Roman" w:cs="Times New Roman"/>
                <w:color w:val="000000"/>
                <w:spacing w:val="0"/>
                <w:w w:val="100"/>
                <w:position w:val="0"/>
              </w:rPr>
              <w:t>0.05%</w:t>
            </w:r>
            <w:r>
              <w:rPr>
                <w:color w:val="000000"/>
                <w:spacing w:val="0"/>
                <w:w w:val="100"/>
                <w:position w:val="0"/>
              </w:rPr>
              <w:t>＜直接</w:t>
            </w:r>
          </w:p>
          <w:p>
            <w:pPr>
              <w:pStyle w:val="Style2"/>
              <w:keepNext w:val="0"/>
              <w:keepLines w:val="0"/>
              <w:widowControl w:val="0"/>
              <w:shd w:val="clear" w:color="auto" w:fill="auto"/>
              <w:bidi w:val="0"/>
              <w:spacing w:before="0" w:after="40" w:line="226" w:lineRule="exact"/>
              <w:ind w:left="0" w:right="0" w:firstLine="0"/>
              <w:jc w:val="left"/>
            </w:pPr>
            <w:r>
              <w:rPr>
                <w:color w:val="000000"/>
                <w:spacing w:val="0"/>
                <w:w w:val="100"/>
                <w:position w:val="0"/>
              </w:rPr>
              <w:t>损失金额</w:t>
            </w:r>
            <w:r>
              <w:rPr>
                <w:color w:val="000000"/>
                <w:spacing w:val="0"/>
                <w:w w:val="100"/>
                <w:position w:val="0"/>
              </w:rPr>
              <w:t>V</w:t>
            </w:r>
            <w:r>
              <w:rPr>
                <w:color w:val="000000"/>
                <w:spacing w:val="0"/>
                <w:w w:val="100"/>
                <w:position w:val="0"/>
              </w:rPr>
              <w:t>资产总的</w:t>
            </w:r>
            <w:r>
              <w:rPr>
                <w:rFonts w:ascii="Times New Roman" w:eastAsia="Times New Roman" w:hAnsi="Times New Roman" w:cs="Times New Roman"/>
                <w:color w:val="000000"/>
                <w:spacing w:val="0"/>
                <w:w w:val="100"/>
                <w:position w:val="0"/>
              </w:rPr>
              <w:t>0.5%</w:t>
            </w:r>
            <w:r>
              <w:rPr>
                <w:color w:val="000000"/>
                <w:spacing w:val="0"/>
                <w:w w:val="100"/>
                <w:position w:val="0"/>
              </w:rPr>
              <w:t>；</w:t>
            </w:r>
          </w:p>
          <w:p>
            <w:pPr>
              <w:pStyle w:val="Style2"/>
              <w:keepNext w:val="0"/>
              <w:keepLines w:val="0"/>
              <w:widowControl w:val="0"/>
              <w:shd w:val="clear" w:color="auto" w:fill="auto"/>
              <w:bidi w:val="0"/>
              <w:spacing w:before="0" w:after="40" w:line="226" w:lineRule="exact"/>
              <w:ind w:left="0" w:right="0" w:firstLine="0"/>
              <w:jc w:val="left"/>
            </w:pPr>
            <w:r>
              <w:rPr>
                <w:color w:val="000000"/>
                <w:spacing w:val="0"/>
                <w:w w:val="100"/>
                <w:position w:val="0"/>
              </w:rPr>
              <w:t xml:space="preserve">一般缺陷：直接损失金额 </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rPr>
              <w:t>0.05%</w:t>
            </w:r>
            <w:r>
              <w:rPr>
                <w:color w:val="000000"/>
                <w:spacing w:val="0"/>
                <w:w w:val="100"/>
                <w:position w:val="0"/>
              </w:rPr>
              <w:t>。</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、内部控制审计报告或鉴证报告</w:t>
      </w:r>
      <w:bookmarkEnd w:id="389"/>
      <w:bookmarkEnd w:id="390"/>
      <w:bookmarkEnd w:id="392"/>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93" w:name="bookmark393"/>
      <w:bookmarkStart w:id="394" w:name="bookmark394"/>
      <w:bookmarkStart w:id="395" w:name="bookmark395"/>
      <w:r>
        <w:rPr>
          <w:color w:val="000000"/>
          <w:spacing w:val="0"/>
          <w:w w:val="100"/>
          <w:position w:val="0"/>
        </w:rPr>
        <w:t>十七、上市公司治理专项行动自查问题整改情况</w:t>
      </w:r>
      <w:bookmarkEnd w:id="393"/>
      <w:bookmarkEnd w:id="394"/>
      <w:bookmarkEnd w:id="395"/>
    </w:p>
    <w:p>
      <w:pPr>
        <w:pStyle w:val="Style2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4" w:right="1118" w:bottom="1440" w:left="1087"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580" w:line="240" w:lineRule="auto"/>
        <w:ind w:left="0" w:right="0" w:firstLine="0"/>
        <w:jc w:val="center"/>
      </w:pPr>
      <w:bookmarkStart w:id="396" w:name="bookmark396"/>
      <w:bookmarkStart w:id="397" w:name="bookmark397"/>
      <w:bookmarkStart w:id="398" w:name="bookmark398"/>
      <w:r>
        <w:rPr>
          <w:color w:val="000000"/>
          <w:spacing w:val="0"/>
          <w:w w:val="100"/>
          <w:position w:val="0"/>
        </w:rPr>
        <w:t>第五节环境和社会责任</w:t>
      </w:r>
      <w:bookmarkEnd w:id="396"/>
      <w:bookmarkEnd w:id="397"/>
      <w:bookmarkEnd w:id="398"/>
    </w:p>
    <w:p>
      <w:pPr>
        <w:pStyle w:val="Style23"/>
        <w:keepNext/>
        <w:keepLines/>
        <w:widowControl w:val="0"/>
        <w:shd w:val="clear" w:color="auto" w:fill="auto"/>
        <w:tabs>
          <w:tab w:pos="517" w:val="left"/>
        </w:tabs>
        <w:bidi w:val="0"/>
        <w:spacing w:before="0" w:after="260" w:line="240" w:lineRule="auto"/>
        <w:ind w:left="0" w:right="0" w:firstLine="0"/>
        <w:jc w:val="left"/>
      </w:pPr>
      <w:bookmarkStart w:id="399" w:name="bookmark399"/>
      <w:bookmarkStart w:id="400" w:name="bookmark400"/>
      <w:bookmarkStart w:id="401" w:name="bookmark401"/>
      <w:bookmarkStart w:id="402" w:name="bookmark402"/>
      <w:bookmarkStart w:id="403" w:name="bookmark403"/>
      <w:r>
        <w:rPr>
          <w:color w:val="000000"/>
          <w:spacing w:val="0"/>
          <w:w w:val="100"/>
          <w:position w:val="0"/>
        </w:rPr>
        <w:t>一</w:t>
      </w:r>
      <w:bookmarkEnd w:id="402"/>
      <w:r>
        <w:rPr>
          <w:color w:val="000000"/>
          <w:spacing w:val="0"/>
          <w:w w:val="100"/>
          <w:position w:val="0"/>
        </w:rPr>
        <w:t>、</w:t>
        <w:tab/>
        <w:t>重大环保问题</w:t>
      </w:r>
      <w:bookmarkEnd w:id="400"/>
      <w:bookmarkEnd w:id="401"/>
      <w:bookmarkEnd w:id="403"/>
      <w:bookmarkEnd w:id="399"/>
    </w:p>
    <w:p>
      <w:pPr>
        <w:pStyle w:val="Style2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上市公司及其子公司是否属于环境保护部门公布的重点排污单位</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2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不适用。</w:t>
      </w:r>
    </w:p>
    <w:p>
      <w:pPr>
        <w:pStyle w:val="Style2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在报告期内为减少其碳排放所采取的措施及效果</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20" w:line="312" w:lineRule="exact"/>
        <w:ind w:left="0" w:right="0"/>
        <w:jc w:val="left"/>
      </w:pPr>
      <w:r>
        <w:rPr>
          <w:color w:val="000000"/>
          <w:spacing w:val="0"/>
          <w:w w:val="100"/>
          <w:position w:val="0"/>
        </w:rPr>
        <w:t>具体内容参见本报告</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第三节管理层讨论与分析三、核心竞争力(二)技术服务创新优势</w:t>
      </w:r>
      <w:r>
        <w:rPr>
          <w:rFonts w:ascii="Times New Roman" w:eastAsia="Times New Roman" w:hAnsi="Times New Roman" w:cs="Times New Roman"/>
          <w:color w:val="000000"/>
          <w:spacing w:val="0"/>
          <w:w w:val="100"/>
          <w:position w:val="0"/>
        </w:rPr>
        <w:t>”</w:t>
      </w:r>
      <w:r>
        <w:rPr>
          <w:color w:val="000000"/>
          <w:spacing w:val="0"/>
          <w:w w:val="100"/>
          <w:position w:val="0"/>
        </w:rPr>
        <w:t>关于报告期内公司在减少 碳排放方面所做的工作及效果。</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w:t>
        <w:tab/>
        <w:t>社会责任情况</w:t>
      </w:r>
      <w:bookmarkEnd w:id="404"/>
      <w:bookmarkEnd w:id="405"/>
      <w:bookmarkEnd w:id="407"/>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公司已披露《</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年度社会责任报告》，详细内容请参见巨潮资讯网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w:t>
      </w:r>
    </w:p>
    <w:p>
      <w:pPr>
        <w:pStyle w:val="Style23"/>
        <w:keepNext/>
        <w:keepLines/>
        <w:widowControl w:val="0"/>
        <w:shd w:val="clear" w:color="auto" w:fill="auto"/>
        <w:bidi w:val="0"/>
        <w:spacing w:before="0" w:after="26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三</w:t>
      </w:r>
      <w:bookmarkEnd w:id="410"/>
      <w:r>
        <w:rPr>
          <w:color w:val="000000"/>
          <w:spacing w:val="0"/>
          <w:w w:val="100"/>
          <w:position w:val="0"/>
        </w:rPr>
        <w:t>、 巩固拓展脱贫攻坚成果、乡村振兴的情况</w:t>
      </w:r>
      <w:bookmarkEnd w:id="408"/>
      <w:bookmarkEnd w:id="409"/>
      <w:bookmarkEnd w:id="411"/>
    </w:p>
    <w:p>
      <w:pPr>
        <w:pStyle w:val="Style20"/>
        <w:keepNext w:val="0"/>
        <w:keepLines w:val="0"/>
        <w:widowControl w:val="0"/>
        <w:shd w:val="clear" w:color="auto" w:fill="auto"/>
        <w:bidi w:val="0"/>
        <w:spacing w:before="0" w:after="260" w:line="312" w:lineRule="exact"/>
        <w:ind w:left="0" w:right="0" w:firstLine="0"/>
        <w:jc w:val="left"/>
      </w:pPr>
      <w:r>
        <w:rPr>
          <w:color w:val="000000"/>
          <w:spacing w:val="0"/>
          <w:w w:val="100"/>
          <w:position w:val="0"/>
        </w:rPr>
        <w:t>不适用。</w:t>
      </w:r>
      <w:r>
        <w:br w:type="page"/>
      </w:r>
    </w:p>
    <w:p>
      <w:pPr>
        <w:pStyle w:val="Style13"/>
        <w:keepNext/>
        <w:keepLines/>
        <w:widowControl w:val="0"/>
        <w:shd w:val="clear" w:color="auto" w:fill="auto"/>
        <w:bidi w:val="0"/>
        <w:spacing w:before="0" w:after="580" w:line="240" w:lineRule="auto"/>
        <w:ind w:left="0" w:right="0" w:firstLine="0"/>
        <w:jc w:val="center"/>
      </w:pPr>
      <w:bookmarkStart w:id="412" w:name="bookmark412"/>
      <w:bookmarkStart w:id="413" w:name="bookmark413"/>
      <w:bookmarkStart w:id="414" w:name="bookmark414"/>
      <w:r>
        <w:rPr>
          <w:color w:val="000000"/>
          <w:spacing w:val="0"/>
          <w:w w:val="100"/>
          <w:position w:val="0"/>
        </w:rPr>
        <w:t>第六节重要事项</w:t>
      </w:r>
      <w:bookmarkEnd w:id="412"/>
      <w:bookmarkEnd w:id="413"/>
      <w:bookmarkEnd w:id="414"/>
    </w:p>
    <w:p>
      <w:pPr>
        <w:pStyle w:val="Style23"/>
        <w:keepNext/>
        <w:keepLines/>
        <w:widowControl w:val="0"/>
        <w:shd w:val="clear" w:color="auto" w:fill="auto"/>
        <w:bidi w:val="0"/>
        <w:spacing w:before="0" w:after="260" w:line="240" w:lineRule="auto"/>
        <w:ind w:left="0" w:right="0" w:firstLine="0"/>
        <w:jc w:val="left"/>
      </w:pPr>
      <w:bookmarkStart w:id="415" w:name="bookmark415"/>
      <w:bookmarkStart w:id="416" w:name="bookmark416"/>
      <w:bookmarkStart w:id="417" w:name="bookmark417"/>
      <w:bookmarkStart w:id="418" w:name="bookmark418"/>
      <w:bookmarkStart w:id="419" w:name="bookmark419"/>
      <w:r>
        <w:rPr>
          <w:color w:val="000000"/>
          <w:spacing w:val="0"/>
          <w:w w:val="100"/>
          <w:position w:val="0"/>
        </w:rPr>
        <w:t>一</w:t>
      </w:r>
      <w:bookmarkEnd w:id="418"/>
      <w:r>
        <w:rPr>
          <w:color w:val="000000"/>
          <w:spacing w:val="0"/>
          <w:w w:val="100"/>
          <w:position w:val="0"/>
        </w:rPr>
        <w:t>、承诺事项履行情况</w:t>
      </w:r>
      <w:bookmarkEnd w:id="416"/>
      <w:bookmarkEnd w:id="417"/>
      <w:bookmarkEnd w:id="419"/>
      <w:bookmarkEnd w:id="415"/>
    </w:p>
    <w:p>
      <w:pPr>
        <w:pStyle w:val="Style29"/>
        <w:keepNext/>
        <w:keepLines/>
        <w:widowControl w:val="0"/>
        <w:shd w:val="clear" w:color="auto" w:fill="auto"/>
        <w:bidi w:val="0"/>
        <w:spacing w:before="0" w:after="340" w:line="326" w:lineRule="exact"/>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、公司实际控制人、股东、关联方、收购人以及公司等承诺相关方在报告期内履行完毕及截至报告期末 尚未履行完毕的承诺事项</w:t>
      </w:r>
      <w:bookmarkEnd w:id="420"/>
      <w:bookmarkEnd w:id="421"/>
      <w:bookmarkEnd w:id="42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10099"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百汇达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关于避免同 业竞争的承 诺、关于规 范关联交易 的承诺、关 于保持上市 公司独立性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一、关于避 免同业竞争 的承诺：</w:t>
            </w:r>
            <w:r>
              <w:rPr>
                <w:rFonts w:ascii="Times New Roman" w:eastAsia="Times New Roman" w:hAnsi="Times New Roman" w:cs="Times New Roman"/>
                <w:color w:val="000000"/>
                <w:spacing w:val="0"/>
                <w:w w:val="100"/>
                <w:position w:val="0"/>
              </w:rPr>
              <w:t>1</w:t>
            </w:r>
            <w:r>
              <w:rPr>
                <w:color w:val="000000"/>
                <w:spacing w:val="0"/>
                <w:w w:val="100"/>
                <w:position w:val="0"/>
              </w:rPr>
              <w:t>、 本公司以及 本公司之全 资、控股子 企业目前不 拥有及经营 任何在商业 上与光环新 网正在经营 的业务有直 接竞争的业 务。</w:t>
            </w:r>
            <w:r>
              <w:rPr>
                <w:rFonts w:ascii="Times New Roman" w:eastAsia="Times New Roman" w:hAnsi="Times New Roman" w:cs="Times New Roman"/>
                <w:color w:val="000000"/>
                <w:spacing w:val="0"/>
                <w:w w:val="100"/>
                <w:position w:val="0"/>
              </w:rPr>
              <w:t>2</w:t>
            </w:r>
            <w:r>
              <w:rPr>
                <w:color w:val="000000"/>
                <w:spacing w:val="0"/>
                <w:w w:val="100"/>
                <w:position w:val="0"/>
              </w:rPr>
              <w:t>、本公 司承诺本公 司本身、并 且本公司必 将通过法律 程序使本公 司之全资、 控股子企业 将来均不从 事任何在商 业上与光环 新网正在经 营的业务有 直接竞争的 业务。</w:t>
            </w:r>
            <w:r>
              <w:rPr>
                <w:rFonts w:ascii="Times New Roman" w:eastAsia="Times New Roman" w:hAnsi="Times New Roman" w:cs="Times New Roman"/>
                <w:color w:val="000000"/>
                <w:spacing w:val="0"/>
                <w:w w:val="100"/>
                <w:position w:val="0"/>
              </w:rPr>
              <w:t>3</w:t>
            </w:r>
            <w:r>
              <w:rPr>
                <w:color w:val="000000"/>
                <w:spacing w:val="0"/>
                <w:w w:val="100"/>
                <w:position w:val="0"/>
              </w:rPr>
              <w:t>、如 本公司（包 括受本公司 控制的子企 业或其他关 联企业）将 来经营的产 品或服务与 光环新网的 主营产品或 服务有可能 形成竞争， 本公司同意 光环新网有 权优先收购 本公司与该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作出承诺开</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始至承诺履 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等产品或服 务有关的资 产或本公司 在子企业中 的全部股 权。</w:t>
            </w:r>
            <w:r>
              <w:rPr>
                <w:rFonts w:ascii="Times New Roman" w:eastAsia="Times New Roman" w:hAnsi="Times New Roman" w:cs="Times New Roman"/>
                <w:color w:val="000000"/>
                <w:spacing w:val="0"/>
                <w:w w:val="100"/>
                <w:position w:val="0"/>
              </w:rPr>
              <w:t>4</w:t>
            </w:r>
            <w:r>
              <w:rPr>
                <w:color w:val="000000"/>
                <w:spacing w:val="0"/>
                <w:w w:val="100"/>
                <w:position w:val="0"/>
              </w:rPr>
              <w:t>、如因 本公司未履 行在本承诺 函中所作的 承诺给光环 新网造成损 失的，本公 司将赔偿光 环新网的实 际损失。</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二、关于规 范关联交易 的承诺：</w:t>
            </w:r>
            <w:r>
              <w:rPr>
                <w:rFonts w:ascii="Times New Roman" w:eastAsia="Times New Roman" w:hAnsi="Times New Roman" w:cs="Times New Roman"/>
                <w:color w:val="000000"/>
                <w:spacing w:val="0"/>
                <w:w w:val="100"/>
                <w:position w:val="0"/>
              </w:rPr>
              <w:t>1</w:t>
            </w:r>
            <w:r>
              <w:rPr>
                <w:color w:val="000000"/>
                <w:spacing w:val="0"/>
                <w:w w:val="100"/>
                <w:position w:val="0"/>
              </w:rPr>
              <w:t>、 尽量避免或 减少与上市 公司及其下 属子公司之 间的关联交 易；</w:t>
            </w:r>
            <w:r>
              <w:rPr>
                <w:rFonts w:ascii="Times New Roman" w:eastAsia="Times New Roman" w:hAnsi="Times New Roman" w:cs="Times New Roman"/>
                <w:color w:val="000000"/>
                <w:spacing w:val="0"/>
                <w:w w:val="100"/>
                <w:position w:val="0"/>
              </w:rPr>
              <w:t>2</w:t>
            </w:r>
            <w:r>
              <w:rPr>
                <w:color w:val="000000"/>
                <w:spacing w:val="0"/>
                <w:w w:val="100"/>
                <w:position w:val="0"/>
              </w:rPr>
              <w:t>、对于 无法避免或 有合理理由 存在的关联 交易，将与 上市公司依 法签订规范 的关联交易 协议，并按 照有关法 律、法规、 规章、其他 规范性文件 和公司章程 的规定履行 批准程序； 关联交易价 格按照市场 原则确定， 保证关联交 易价格具有 公允性；保 证按照有关 法律、法 规、规章、 其他规范性 文件和公司 章程的规定 履行关联交 易的信息披 露义务；</w:t>
            </w:r>
            <w:r>
              <w:rPr>
                <w:rFonts w:ascii="Times New Roman" w:eastAsia="Times New Roman" w:hAnsi="Times New Roman" w:cs="Times New Roman"/>
                <w:color w:val="000000"/>
                <w:spacing w:val="0"/>
                <w:w w:val="100"/>
                <w:position w:val="0"/>
              </w:rPr>
              <w:t>3</w:t>
            </w:r>
            <w:r>
              <w:rPr>
                <w:color w:val="000000"/>
                <w:spacing w:val="0"/>
                <w:w w:val="100"/>
                <w:position w:val="0"/>
              </w:rPr>
              <w:t>、 保证不利用 关联交易非 法移转上市 公司的资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1450" w:hRule="exact"/>
        </w:trPr>
        <w:tc>
          <w:tcPr>
            <w:vMerge w:val="restart"/>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金、利润， 不利用关联 交易损害上 市公司及非 关联股东的</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利益。三、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66" w:hRule="exact"/>
        </w:trPr>
        <w:tc>
          <w:tcPr>
            <w:vMerge/>
            <w:tcBorders>
              <w:left w:val="single" w:sz="4"/>
              <w:bottom w:val="single" w:sz="4"/>
            </w:tcBorders>
            <w:shd w:val="clear" w:color="auto" w:fill="D3D2D2"/>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关于避免同 业竞争的承 诺、关于规 范关联交易 的承诺、关 于保持上市 公司独立性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一、关于避 免同业竞争 的承诺：</w:t>
            </w:r>
            <w:r>
              <w:rPr>
                <w:rFonts w:ascii="Times New Roman" w:eastAsia="Times New Roman" w:hAnsi="Times New Roman" w:cs="Times New Roman"/>
                <w:color w:val="000000"/>
                <w:spacing w:val="0"/>
                <w:w w:val="100"/>
                <w:position w:val="0"/>
              </w:rPr>
              <w:t>1</w:t>
            </w:r>
            <w:r>
              <w:rPr>
                <w:color w:val="000000"/>
                <w:spacing w:val="0"/>
                <w:w w:val="100"/>
                <w:position w:val="0"/>
              </w:rPr>
              <w:t>、 本人以及本 人之全资、 控股子企业 目前不拥有 及经营任何 在商业上与 光环新网正 在经营的业 务有直接竞 争的业务。</w:t>
            </w:r>
          </w:p>
          <w:p>
            <w:pPr>
              <w:pStyle w:val="Style2"/>
              <w:keepNext w:val="0"/>
              <w:keepLines w:val="0"/>
              <w:widowControl w:val="0"/>
              <w:shd w:val="clear" w:color="auto" w:fill="auto"/>
              <w:bidi w:val="0"/>
              <w:spacing w:before="0" w:after="0" w:line="23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、本人承诺 本人本身、 并且本人必 将通过法律 程序使本人 之全资、控 股子企业将 来均不从事 任何在商业 上与光环新 网正在经营 的业务有直 接竞争的业 务。</w:t>
            </w:r>
            <w:r>
              <w:rPr>
                <w:rFonts w:ascii="Times New Roman" w:eastAsia="Times New Roman" w:hAnsi="Times New Roman" w:cs="Times New Roman"/>
                <w:color w:val="000000"/>
                <w:spacing w:val="0"/>
                <w:w w:val="100"/>
                <w:position w:val="0"/>
              </w:rPr>
              <w:t>3</w:t>
            </w:r>
            <w:r>
              <w:rPr>
                <w:color w:val="000000"/>
                <w:spacing w:val="0"/>
                <w:w w:val="100"/>
                <w:position w:val="0"/>
              </w:rPr>
              <w:t>、如本 人（包括受 本人控制的 子企业或其 他关联企 业）将来经 营的产品或 服务与光环 新网的主营 产品或服务 有可能形成 竞争，本人 同意光环新 网有权优先 收购本人与 该等产品或 服务有关的 资产或本人 在子企业中 的全部股 权。</w:t>
            </w:r>
            <w:r>
              <w:rPr>
                <w:rFonts w:ascii="Times New Roman" w:eastAsia="Times New Roman" w:hAnsi="Times New Roman" w:cs="Times New Roman"/>
                <w:color w:val="000000"/>
                <w:spacing w:val="0"/>
                <w:w w:val="100"/>
                <w:position w:val="0"/>
              </w:rPr>
              <w:t>4</w:t>
            </w:r>
            <w:r>
              <w:rPr>
                <w:color w:val="000000"/>
                <w:spacing w:val="0"/>
                <w:w w:val="100"/>
                <w:position w:val="0"/>
              </w:rPr>
              <w:t>、如因 本人未履行 在本承诺函 中所作的承 诺给光环新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作出承诺开</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始至承诺履 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网造成损失 的，本人将 赔偿光环新 网的实际损 失。二、关 于规范关联 交易的承 诺：</w:t>
            </w:r>
            <w:r>
              <w:rPr>
                <w:rFonts w:ascii="Times New Roman" w:eastAsia="Times New Roman" w:hAnsi="Times New Roman" w:cs="Times New Roman"/>
                <w:color w:val="000000"/>
                <w:spacing w:val="0"/>
                <w:w w:val="100"/>
                <w:position w:val="0"/>
              </w:rPr>
              <w:t>1</w:t>
            </w:r>
            <w:r>
              <w:rPr>
                <w:color w:val="000000"/>
                <w:spacing w:val="0"/>
                <w:w w:val="100"/>
                <w:position w:val="0"/>
              </w:rPr>
              <w:t xml:space="preserve">、尽量 避免或减少 与上市公司 及其下属子 公司之间的 关联交易； </w:t>
            </w:r>
            <w:r>
              <w:rPr>
                <w:rFonts w:ascii="Times New Roman" w:eastAsia="Times New Roman" w:hAnsi="Times New Roman" w:cs="Times New Roman"/>
                <w:color w:val="000000"/>
                <w:spacing w:val="0"/>
                <w:w w:val="100"/>
                <w:position w:val="0"/>
              </w:rPr>
              <w:t>2</w:t>
            </w:r>
            <w:r>
              <w:rPr>
                <w:color w:val="000000"/>
                <w:spacing w:val="0"/>
                <w:w w:val="100"/>
                <w:position w:val="0"/>
              </w:rPr>
              <w:t>、对于无法 避免或有合 理理由存在 的关联交 易，将与上 市公司依法 签订规范的 关联交易协 议，并按照 有关法律、 法规、规 章、其他规 范性文件和 公司章程的 规定履行批 准程序；关 联交易价格 按照市场原 则确定，保 证关联交易 价格具有公 允性；保证 按照有关法 律、法规、 规章、其他 规范性文件 和公司章程 的规定履行 关联交易的 信息披露义 务；</w:t>
            </w:r>
            <w:r>
              <w:rPr>
                <w:rFonts w:ascii="Times New Roman" w:eastAsia="Times New Roman" w:hAnsi="Times New Roman" w:cs="Times New Roman"/>
                <w:color w:val="000000"/>
                <w:spacing w:val="0"/>
                <w:w w:val="100"/>
                <w:position w:val="0"/>
              </w:rPr>
              <w:t>3</w:t>
            </w:r>
            <w:r>
              <w:rPr>
                <w:color w:val="000000"/>
                <w:spacing w:val="0"/>
                <w:w w:val="100"/>
                <w:position w:val="0"/>
              </w:rPr>
              <w:t>、保证 不利用关联 交易非法移 转上市公司 的资金、利 润，不利用 关联交易损 害上市公司 及非关联股 东的利益。 三、关于保 持上市公司 独立性的承 诺：</w:t>
            </w:r>
            <w:r>
              <w:rPr>
                <w:rFonts w:ascii="Times New Roman" w:eastAsia="Times New Roman" w:hAnsi="Times New Roman" w:cs="Times New Roman"/>
                <w:color w:val="000000"/>
                <w:spacing w:val="0"/>
                <w:w w:val="100"/>
                <w:position w:val="0"/>
              </w:rPr>
              <w:t>1</w:t>
            </w:r>
            <w:r>
              <w:rPr>
                <w:color w:val="000000"/>
                <w:spacing w:val="0"/>
                <w:w w:val="100"/>
                <w:position w:val="0"/>
              </w:rPr>
              <w:t>、保证 上市公司人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员独立（</w:t>
            </w:r>
            <w:r>
              <w:rPr>
                <w:rFonts w:ascii="Times New Roman" w:eastAsia="Times New Roman" w:hAnsi="Times New Roman" w:cs="Times New Roman"/>
                <w:color w:val="000000"/>
                <w:spacing w:val="0"/>
                <w:w w:val="100"/>
                <w:position w:val="0"/>
              </w:rPr>
              <w:t>1</w:t>
            </w:r>
            <w:r>
              <w:rPr>
                <w:color w:val="000000"/>
                <w:spacing w:val="0"/>
                <w:w w:val="100"/>
                <w:position w:val="0"/>
              </w:rPr>
              <w:t>） 保证上市公 司的生产经 营与行政管 理（包括劳 动、人事及 薪酬管理 等）完全独 立于本人控 制的其他企 业。（</w:t>
            </w:r>
            <w:r>
              <w:rPr>
                <w:rFonts w:ascii="Times New Roman" w:eastAsia="Times New Roman" w:hAnsi="Times New Roman" w:cs="Times New Roman"/>
                <w:color w:val="000000"/>
                <w:spacing w:val="0"/>
                <w:w w:val="100"/>
                <w:position w:val="0"/>
              </w:rPr>
              <w:t>2</w:t>
            </w:r>
            <w:r>
              <w:rPr>
                <w:color w:val="000000"/>
                <w:spacing w:val="0"/>
                <w:w w:val="100"/>
                <w:position w:val="0"/>
              </w:rPr>
              <w:t>）保 证上市公司 的董事、监 事和高级管 理人员严格 按照《中华 人民共和国 公司法》和</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《公司章 程》的有关 规定产生， 保证上市公 司的总经 理、副总经 理、财务负 责人、董事 会秘书等高 级管理人员 均在上市公 司专职工 作，不在本 人控制的其 他企业担任 除董事、监 事以外的职 务。</w:t>
            </w:r>
            <w:r>
              <w:rPr>
                <w:rFonts w:ascii="Times New Roman" w:eastAsia="Times New Roman" w:hAnsi="Times New Roman" w:cs="Times New Roman"/>
                <w:color w:val="000000"/>
                <w:spacing w:val="0"/>
                <w:w w:val="100"/>
                <w:position w:val="0"/>
              </w:rPr>
              <w:t>2</w:t>
            </w:r>
            <w:r>
              <w:rPr>
                <w:color w:val="000000"/>
                <w:spacing w:val="0"/>
                <w:w w:val="100"/>
                <w:position w:val="0"/>
              </w:rPr>
              <w:t>、保证 上市公司资 产独立（</w:t>
            </w:r>
            <w:r>
              <w:rPr>
                <w:rFonts w:ascii="Times New Roman" w:eastAsia="Times New Roman" w:hAnsi="Times New Roman" w:cs="Times New Roman"/>
                <w:color w:val="000000"/>
                <w:spacing w:val="0"/>
                <w:w w:val="100"/>
                <w:position w:val="0"/>
              </w:rPr>
              <w:t>1</w:t>
            </w:r>
            <w:r>
              <w:rPr>
                <w:color w:val="000000"/>
                <w:spacing w:val="0"/>
                <w:w w:val="100"/>
                <w:position w:val="0"/>
              </w:rPr>
              <w:t>） 保证上市公 司具有与经 营有关的业 务体系和相 关的独立完 整的资产。</w:t>
            </w:r>
          </w:p>
          <w:p>
            <w:pPr>
              <w:pStyle w:val="Style2"/>
              <w:keepNext w:val="0"/>
              <w:keepLines w:val="0"/>
              <w:widowControl w:val="0"/>
              <w:shd w:val="clear" w:color="auto" w:fill="auto"/>
              <w:tabs>
                <w:tab w:pos="456" w:val="left"/>
              </w:tabs>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保证本 人控制的其 他企业不以 任何方式违 法违规占用 上市公司的 资金、资产。</w:t>
            </w:r>
          </w:p>
          <w:p>
            <w:pPr>
              <w:pStyle w:val="Style2"/>
              <w:keepNext w:val="0"/>
              <w:keepLines w:val="0"/>
              <w:widowControl w:val="0"/>
              <w:shd w:val="clear" w:color="auto" w:fill="auto"/>
              <w:tabs>
                <w:tab w:pos="451" w:val="left"/>
              </w:tabs>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保证不 以上市公司 的资产为本 人控制的其 他企业的债 务违规提供 担保。（</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保证上市公 司的住所独 立于本人控 制的其他企 业。</w:t>
            </w:r>
            <w:r>
              <w:rPr>
                <w:rFonts w:ascii="Times New Roman" w:eastAsia="Times New Roman" w:hAnsi="Times New Roman" w:cs="Times New Roman"/>
                <w:color w:val="000000"/>
                <w:spacing w:val="0"/>
                <w:w w:val="100"/>
                <w:position w:val="0"/>
              </w:rPr>
              <w:t>3</w:t>
            </w:r>
            <w:r>
              <w:rPr>
                <w:color w:val="000000"/>
                <w:spacing w:val="0"/>
                <w:w w:val="100"/>
                <w:position w:val="0"/>
              </w:rPr>
              <w:t>、保证 上市公司财 务独立（</w:t>
            </w:r>
            <w:r>
              <w:rPr>
                <w:rFonts w:ascii="Times New Roman" w:eastAsia="Times New Roman" w:hAnsi="Times New Roman" w:cs="Times New Roman"/>
                <w:color w:val="000000"/>
                <w:spacing w:val="0"/>
                <w:w w:val="100"/>
                <w:position w:val="0"/>
              </w:rPr>
              <w:t>1</w:t>
            </w:r>
            <w:r>
              <w:rPr>
                <w:color w:val="000000"/>
                <w:spacing w:val="0"/>
                <w:w w:val="100"/>
                <w:position w:val="0"/>
              </w:rPr>
              <w:t>） 保证上市公 司建立独立 的财务部门 和独立的财 务核算体 系，具有规 范、独立的 财务核算制 度。（</w:t>
            </w:r>
            <w:r>
              <w:rPr>
                <w:rFonts w:ascii="Times New Roman" w:eastAsia="Times New Roman" w:hAnsi="Times New Roman" w:cs="Times New Roman"/>
                <w:color w:val="000000"/>
                <w:spacing w:val="0"/>
                <w:w w:val="100"/>
                <w:position w:val="0"/>
              </w:rPr>
              <w:t>2</w:t>
            </w:r>
            <w:r>
              <w:rPr>
                <w:color w:val="000000"/>
                <w:spacing w:val="0"/>
                <w:w w:val="100"/>
                <w:position w:val="0"/>
              </w:rPr>
              <w:t>）保 证上市公司 独立在银行 开户，不和 本人控制的 其他企业共 用银行账户。</w:t>
            </w:r>
          </w:p>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）保证上 市公司的财 务人员不在 本人控制的 其他企业兼 职。（</w:t>
            </w:r>
            <w:r>
              <w:rPr>
                <w:rFonts w:ascii="Times New Roman" w:eastAsia="Times New Roman" w:hAnsi="Times New Roman" w:cs="Times New Roman"/>
                <w:color w:val="000000"/>
                <w:spacing w:val="0"/>
                <w:w w:val="100"/>
                <w:position w:val="0"/>
              </w:rPr>
              <w:t>4</w:t>
            </w:r>
            <w:r>
              <w:rPr>
                <w:color w:val="000000"/>
                <w:spacing w:val="0"/>
                <w:w w:val="100"/>
                <w:position w:val="0"/>
              </w:rPr>
              <w:t>）保 证上市公司 依法独立纳 税。（</w:t>
            </w:r>
            <w:r>
              <w:rPr>
                <w:rFonts w:ascii="Times New Roman" w:eastAsia="Times New Roman" w:hAnsi="Times New Roman" w:cs="Times New Roman"/>
                <w:color w:val="000000"/>
                <w:spacing w:val="0"/>
                <w:w w:val="100"/>
                <w:position w:val="0"/>
              </w:rPr>
              <w:t>5</w:t>
            </w:r>
            <w:r>
              <w:rPr>
                <w:color w:val="000000"/>
                <w:spacing w:val="0"/>
                <w:w w:val="100"/>
                <w:position w:val="0"/>
              </w:rPr>
              <w:t>）保 障上市公司 能够独立作 出财务决 策，本公司 不干预上市 公司的资金 使用。</w:t>
            </w:r>
            <w:r>
              <w:rPr>
                <w:rFonts w:ascii="Times New Roman" w:eastAsia="Times New Roman" w:hAnsi="Times New Roman" w:cs="Times New Roman"/>
                <w:color w:val="000000"/>
                <w:spacing w:val="0"/>
                <w:w w:val="100"/>
                <w:position w:val="0"/>
              </w:rPr>
              <w:t>4</w:t>
            </w:r>
            <w:r>
              <w:rPr>
                <w:color w:val="000000"/>
                <w:spacing w:val="0"/>
                <w:w w:val="100"/>
                <w:position w:val="0"/>
              </w:rPr>
              <w:t>、保 证上市公司 机构独立</w:t>
            </w:r>
          </w:p>
          <w:p>
            <w:pPr>
              <w:pStyle w:val="Style2"/>
              <w:keepNext w:val="0"/>
              <w:keepLines w:val="0"/>
              <w:widowControl w:val="0"/>
              <w:shd w:val="clear" w:color="auto" w:fill="auto"/>
              <w:tabs>
                <w:tab w:pos="456" w:val="left"/>
              </w:tabs>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保证上 市公司依法 建立健全股 份公司法人 治理结构， 拥有独立、 完整的组织 机构，与本 人控制的其 他企业间不 存在机构混 同的情形。</w:t>
            </w:r>
          </w:p>
          <w:p>
            <w:pPr>
              <w:pStyle w:val="Style2"/>
              <w:keepNext w:val="0"/>
              <w:keepLines w:val="0"/>
              <w:widowControl w:val="0"/>
              <w:shd w:val="clear" w:color="auto" w:fill="auto"/>
              <w:tabs>
                <w:tab w:pos="451" w:val="left"/>
              </w:tabs>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保证上 市公司的股 东大会、董 事会、独立 董事、监 事、总经理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2187" w:hRule="exact"/>
        </w:trPr>
        <w:tc>
          <w:tcPr>
            <w:vMerge w:val="restart"/>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等依照法 律、法规和 公司章程独 立行使职 权。</w:t>
            </w:r>
            <w:r>
              <w:rPr>
                <w:rFonts w:ascii="Times New Roman" w:eastAsia="Times New Roman" w:hAnsi="Times New Roman" w:cs="Times New Roman"/>
                <w:color w:val="000000"/>
                <w:spacing w:val="0"/>
                <w:w w:val="100"/>
                <w:position w:val="0"/>
              </w:rPr>
              <w:t>5</w:t>
            </w:r>
            <w:r>
              <w:rPr>
                <w:color w:val="000000"/>
                <w:spacing w:val="0"/>
                <w:w w:val="100"/>
                <w:position w:val="0"/>
              </w:rPr>
              <w:t>、保证 上市公司业 务独立（</w:t>
            </w:r>
            <w:r>
              <w:rPr>
                <w:rFonts w:ascii="Times New Roman" w:eastAsia="Times New Roman" w:hAnsi="Times New Roman" w:cs="Times New Roman"/>
                <w:color w:val="000000"/>
                <w:spacing w:val="0"/>
                <w:w w:val="100"/>
                <w:position w:val="0"/>
              </w:rPr>
              <w:t>1</w:t>
            </w:r>
            <w:r>
              <w:rPr>
                <w:color w:val="000000"/>
                <w:spacing w:val="0"/>
                <w:w w:val="100"/>
                <w:position w:val="0"/>
              </w:rPr>
              <w:t>） 保证上市公 司拥有独立 开展经营活 动的资产、 人员、资质 和能力，具 有面向市场 独立自主持 续经营的能 力。⑵保 证本公司除 通过下属子 公司行使股 东权利之 外，不对上 市公司的业 务活动进行 干预。（</w:t>
            </w:r>
            <w:r>
              <w:rPr>
                <w:rFonts w:ascii="Times New Roman" w:eastAsia="Times New Roman" w:hAnsi="Times New Roman" w:cs="Times New Roman"/>
                <w:color w:val="000000"/>
                <w:spacing w:val="0"/>
                <w:w w:val="100"/>
                <w:position w:val="0"/>
              </w:rPr>
              <w:t>3</w:t>
            </w:r>
            <w:r>
              <w:rPr>
                <w:color w:val="000000"/>
                <w:spacing w:val="0"/>
                <w:w w:val="100"/>
                <w:position w:val="0"/>
              </w:rPr>
              <w:t>） 保证本人控 制的其他企 业避免从事 与上市公司 具有实质性 竞争的业务。</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）保证尽 量减少本人 控制的其他 企业与上市 公司的关联 交易；在进 行确有必要 且无法避免 的关联交易 时，保证按 照市场化原 则和公允价 格进行公平 操作，并按 相关法律法 规和规范性 文件的规定 履行关联交 易决策程序 及信息披露 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vMerge/>
            <w:tcBorders>
              <w:left w:val="single" w:sz="4"/>
              <w:bottom w:val="single" w:sz="4"/>
            </w:tcBorders>
            <w:shd w:val="clear" w:color="auto" w:fill="D3D2D2"/>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中金盛世、 利源顶盛、 宇扬锦达、 卓程达、利 扬盛达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关于避免同 业竞争的承 诺函；关于 规范关联交 易的承诺函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、关于避免 同业竞争的 承诺函：本 企业及本企 业的关联方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承诺人成为 光环新网股 东期间以及 减持全部光 环新网股份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中金盛世所 做承诺于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w:t>
            </w:r>
            <w:r>
              <w:rPr>
                <w:color w:val="000000"/>
                <w:spacing w:val="0"/>
                <w:w w:val="100"/>
                <w:position w:val="0"/>
              </w:rPr>
              <w:t>承诺期满。 报告期内其</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与中金云网 业务相关的 资产已全部 转让给光环 新网，本企 业剩余资产 与业务与中 金云网不存 在同业竞 争；自本企 业持有光环 新网股份期 间以及转让 光环新网全 部股份后的</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年内，未经 光环新网同 意，本企业 及本企业的 关联方将不 直接或间接 从事任何可 能与光环新 网或和中金 云网业务相 同、相似或 相竞争的活 动，也不直 接或间接地 在与光环新 网或中金云 网业务相 同、相似或 相竞争的单 位拥有权益 （包括但不</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限于投资、 合作、承 包、租赁、 委托经营等 方式），如获 得的商业机 会将与光环 新网或和中 金云网的主 营业务发生 同业竞争或 可能发生同 业竞争的， 本企业将立 即通知光环 新网，并尽 力将该商业 机会给予光 环新网，以 确保光环新 网利益不受 损害。</w:t>
            </w:r>
            <w:r>
              <w:rPr>
                <w:rFonts w:ascii="Times New Roman" w:eastAsia="Times New Roman" w:hAnsi="Times New Roman" w:cs="Times New Roman"/>
                <w:color w:val="000000"/>
                <w:spacing w:val="0"/>
                <w:w w:val="100"/>
                <w:position w:val="0"/>
              </w:rPr>
              <w:t>2</w:t>
            </w:r>
            <w:r>
              <w:rPr>
                <w:color w:val="000000"/>
                <w:spacing w:val="0"/>
                <w:w w:val="100"/>
                <w:position w:val="0"/>
              </w:rPr>
              <w:t>、关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后两年内。 中金盛世已 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日全部 减持光环新 网股份；利 源顶盛、宇 扬锦达、卓 程达、利扬 盛达均已于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日全部减 持光环新网 股份。</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他承诺人遵 守了所做承 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8453" w:hRule="exact"/>
        </w:trPr>
        <w:tc>
          <w:tcPr>
            <w:vMerge w:val="restart"/>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于规范关联 交易的承诺 函：本次交 易前本企业 不存在与中 金云网未披 露的、不公 允的、不合 理的关联交 易；本次交 易后，本企 业将采取有 效措施尽量 避免与光环 新网、中金 云网之间发 生关联交 易，在进行 确有必要且 无法避免的 关联交易 时，保证按 市场化原则 和公允价格 进行公平操 作，并按相 关法律法 规、规范性 文件及光环 新网公司章 程、中金云 网公司章程 的规定签署 协议、履行 决策程序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63" w:hRule="exact"/>
        </w:trPr>
        <w:tc>
          <w:tcPr>
            <w:vMerge/>
            <w:tcBorders>
              <w:left w:val="single" w:sz="4"/>
              <w:bottom w:val="single" w:sz="4"/>
            </w:tcBorders>
            <w:shd w:val="clear" w:color="auto" w:fill="D3D2D2"/>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中金数据、</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中金盛世及 中金盛世实 际控制人杨 洁、张利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业竞争的承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在中金盛世 成为光环新 网股东期间 以及减持光 环新网全部 股份后两年 内，除中金 盛世已投资 的中金数据 系统有限责 任公司控股 的烟台中金 数据系统有 限公司和中 金花桥数据 系统有限公 司外，本人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本公司及其 下属全资、 控股子企业 将来均不从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中金盛世成 为光环新网 股东期间以 及减持光环 新网全部股 份后两年 内。中金盛 世已于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 全部减持光 环新网股 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上述承诺于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w:t>
            </w:r>
            <w:r>
              <w:rPr>
                <w:color w:val="000000"/>
                <w:spacing w:val="0"/>
                <w:w w:val="100"/>
                <w:position w:val="0"/>
              </w:rPr>
              <w:t>日承诺期 满，承诺期 间承诺人遵 守了所做承 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2422" w:hRule="exact"/>
        </w:trPr>
        <w:tc>
          <w:tcPr>
            <w:vMerge w:val="restart"/>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事任何与中 金云网及光 环新网相同 或类似的业 务；本人</w:t>
            </w:r>
            <w:r>
              <w:rPr>
                <w:rFonts w:ascii="Times New Roman" w:eastAsia="Times New Roman" w:hAnsi="Times New Roman" w:cs="Times New Roman"/>
                <w:color w:val="000000"/>
                <w:spacing w:val="0"/>
                <w:w w:val="100"/>
                <w:position w:val="0"/>
              </w:rPr>
              <w:t>/</w:t>
            </w:r>
            <w:r>
              <w:rPr>
                <w:color w:val="000000"/>
                <w:spacing w:val="0"/>
                <w:w w:val="100"/>
                <w:position w:val="0"/>
              </w:rPr>
              <w:t>本 公司将促使 烟台中金数 据系统有限 公司和中金 花桥数据系 统有限公司 避免与中金 云网及光环 新网发生商 业上的直接 竞争；在烟 台中金数据 系统有限公 司、中金花 桥数据系统 有限公司盈 利的情况 下，光环新 网有权要求 按照公允价 格收购中金 数据系统有 限责任公司 持有的该等 公司的全部 或部分股 权；如中金 数据系统有 限公司对外 转让其所持 有的烟台中 金数据系统 有限公司、 中金花桥数 据系统有限 公司的股 权，光环新 网在同等条 件下有优先 购买权；如 本人</w:t>
            </w:r>
            <w:r>
              <w:rPr>
                <w:rFonts w:ascii="Times New Roman" w:eastAsia="Times New Roman" w:hAnsi="Times New Roman" w:cs="Times New Roman"/>
                <w:color w:val="000000"/>
                <w:spacing w:val="0"/>
                <w:w w:val="100"/>
                <w:position w:val="0"/>
              </w:rPr>
              <w:t>/</w:t>
            </w:r>
            <w:r>
              <w:rPr>
                <w:color w:val="000000"/>
                <w:spacing w:val="0"/>
                <w:w w:val="100"/>
                <w:position w:val="0"/>
              </w:rPr>
              <w:t>本公司 违反上述承 诺给光环新 网造成损失 的，本人</w:t>
            </w:r>
            <w:r>
              <w:rPr>
                <w:rFonts w:ascii="Times New Roman" w:eastAsia="Times New Roman" w:hAnsi="Times New Roman" w:cs="Times New Roman"/>
                <w:color w:val="000000"/>
                <w:spacing w:val="0"/>
                <w:w w:val="100"/>
                <w:position w:val="0"/>
              </w:rPr>
              <w:t>/</w:t>
            </w:r>
            <w:r>
              <w:rPr>
                <w:color w:val="000000"/>
                <w:spacing w:val="0"/>
                <w:w w:val="100"/>
                <w:position w:val="0"/>
              </w:rPr>
              <w:t>本 公司将赔偿 光环新网的 全部损失。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vMerge/>
            <w:tcBorders>
              <w:left w:val="single" w:sz="4"/>
              <w:bottom w:val="single" w:sz="4"/>
            </w:tcBorders>
            <w:shd w:val="clear" w:color="auto" w:fill="D3D2D2"/>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杨雨、王薇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薇、王绪生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业竞争的承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本人在标的 公司任职期 间及离职后 两年内，不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承诺人在中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金云网任职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期间及离职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后两年内。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杨雨所做承 诺于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日承 诺期满，王</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40"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会自己经营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杨雨于</w:t>
            </w:r>
            <w:r>
              <w:rPr>
                <w:rFonts w:ascii="Times New Roman" w:eastAsia="Times New Roman" w:hAnsi="Times New Roman" w:cs="Times New Roman"/>
                <w:color w:val="000000"/>
                <w:spacing w:val="0"/>
                <w:w w:val="100"/>
                <w:position w:val="0"/>
              </w:rPr>
              <w:t>2019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绪生所做承</w:t>
            </w:r>
          </w:p>
        </w:tc>
      </w:tr>
      <w:tr>
        <w:trPr>
          <w:trHeight w:val="230"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或以他人名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诺于</w:t>
            </w:r>
            <w:r>
              <w:rPr>
                <w:rFonts w:ascii="Times New Roman" w:eastAsia="Times New Roman" w:hAnsi="Times New Roman" w:cs="Times New Roman"/>
                <w:color w:val="000000"/>
                <w:spacing w:val="0"/>
                <w:w w:val="100"/>
                <w:position w:val="0"/>
              </w:rPr>
              <w:t>2021</w:t>
            </w:r>
            <w:r>
              <w:rPr>
                <w:color w:val="000000"/>
                <w:spacing w:val="0"/>
                <w:w w:val="100"/>
                <w:position w:val="0"/>
              </w:rPr>
              <w:t>年</w:t>
            </w:r>
          </w:p>
        </w:tc>
      </w:tr>
      <w:tr>
        <w:trPr>
          <w:trHeight w:val="235"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义直接或间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从中金云网</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日承</w:t>
            </w:r>
          </w:p>
        </w:tc>
      </w:tr>
      <w:tr>
        <w:trPr>
          <w:trHeight w:val="235"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接经营与标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离职，王绪</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诺期满，王</w:t>
            </w:r>
          </w:p>
        </w:tc>
      </w:tr>
      <w:tr>
        <w:trPr>
          <w:trHeight w:val="230"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的公司及光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生于</w:t>
            </w: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薇薇所做承</w:t>
            </w:r>
          </w:p>
        </w:tc>
      </w:tr>
      <w:tr>
        <w:trPr>
          <w:trHeight w:val="235"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环新网相同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日从</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诺于</w:t>
            </w:r>
            <w:r>
              <w:rPr>
                <w:rFonts w:ascii="Times New Roman" w:eastAsia="Times New Roman" w:hAnsi="Times New Roman" w:cs="Times New Roman"/>
                <w:color w:val="000000"/>
                <w:spacing w:val="0"/>
                <w:w w:val="100"/>
                <w:position w:val="0"/>
              </w:rPr>
              <w:t>2021</w:t>
            </w:r>
            <w:r>
              <w:rPr>
                <w:color w:val="000000"/>
                <w:spacing w:val="0"/>
                <w:w w:val="100"/>
                <w:position w:val="0"/>
              </w:rPr>
              <w:t>年</w:t>
            </w:r>
          </w:p>
        </w:tc>
      </w:tr>
      <w:tr>
        <w:trPr>
          <w:trHeight w:val="235"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或相类似的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中金云网离</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日承</w:t>
            </w:r>
          </w:p>
        </w:tc>
      </w:tr>
      <w:tr>
        <w:trPr>
          <w:trHeight w:val="230"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业务，不会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职，王薇薇</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诺期满。承</w:t>
            </w:r>
          </w:p>
        </w:tc>
      </w:tr>
      <w:tr>
        <w:trPr>
          <w:trHeight w:val="235"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在同标的公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诺履行期间</w:t>
            </w:r>
          </w:p>
        </w:tc>
      </w:tr>
      <w:tr>
        <w:trPr>
          <w:trHeight w:val="235"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司及光环新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日从中</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承诺人均遵</w:t>
            </w:r>
          </w:p>
        </w:tc>
      </w:tr>
      <w:tr>
        <w:trPr>
          <w:trHeight w:val="230"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网存在相同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金云网离</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守了所做承</w:t>
            </w:r>
          </w:p>
        </w:tc>
      </w:tr>
      <w:tr>
        <w:trPr>
          <w:trHeight w:val="5414" w:hRule="exact"/>
        </w:trPr>
        <w:tc>
          <w:tcPr>
            <w:tcBorders>
              <w:left w:val="single" w:sz="4"/>
            </w:tcBorders>
            <w:shd w:val="clear" w:color="auto" w:fill="D3D2D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或者相类似 业务的实体 担任任何职 务或为其提 供任何服 务。如本人 违反前述不 竞争承诺， 本人同意将 因违反承诺 所获得经营 利润、工 资、报酬等 全部收益上 缴光环新 网，前述赔 偿仍不能弥 补光环新网 因此遭受的 损失的，本 人将另行赔 偿光环新网 的损失。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r>
      <w:tr>
        <w:trPr>
          <w:trHeight w:val="1915" w:hRule="exact"/>
        </w:trPr>
        <w:tc>
          <w:tcPr>
            <w:tcBorders>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在本人成为 光环新网股 东期间以及 减持光环新 网全部股份 后两年内： 本人将促使 南京安与吉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4" w:hRule="exact"/>
        </w:trPr>
        <w:tc>
          <w:tcPr>
            <w:tcBorders>
              <w:left w:val="single" w:sz="4"/>
              <w:bottom w:val="single" w:sz="4"/>
            </w:tcBorders>
            <w:shd w:val="clear" w:color="auto" w:fill="D3D2D2"/>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680" w:after="0" w:line="240" w:lineRule="auto"/>
              <w:ind w:left="0" w:right="0" w:firstLine="0"/>
              <w:jc w:val="left"/>
            </w:pPr>
            <w:r>
              <w:rPr>
                <w:color w:val="000000"/>
                <w:spacing w:val="0"/>
                <w:w w:val="100"/>
                <w:position w:val="0"/>
              </w:rPr>
              <w:t>施侃</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440" w:after="0" w:line="240" w:lineRule="auto"/>
              <w:ind w:left="0" w:right="0" w:firstLine="0"/>
              <w:jc w:val="left"/>
            </w:pPr>
            <w:r>
              <w:rPr>
                <w:color w:val="000000"/>
                <w:spacing w:val="0"/>
                <w:w w:val="100"/>
                <w:position w:val="0"/>
              </w:rPr>
              <w:t>关于避免同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业竞争的承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诺函</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避免与无双 科技及光环 新网发生商 业上的直接 竞争；在南 京安与吉盈 利的情况 下，光环新 网有权要求 按照双方认 可的公允价 格收购本人 持有的南京 安与吉的全 部或部分股</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540" w:after="0" w:line="240"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承诺人成为 光环新网股 东期间以及 减持光环新 网全部股份 后两年内。</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440" w:after="0" w:line="240" w:lineRule="auto"/>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权；如本人 对外转让所 持有的南京 安与吉的股 权，光环新 网在同等条 件下有优先 购买权；如 本人违反上 述承诺给光 环新网造成 损失的，本 人将赔偿光 环新网的全 部损失。在 公司收购无 双科技</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股权时，为 避免北京安 与极信息技 术有限公司</w:t>
            </w:r>
          </w:p>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北京安与极 </w:t>
            </w:r>
            <w:r>
              <w:rPr>
                <w:rFonts w:ascii="Times New Roman" w:eastAsia="Times New Roman" w:hAnsi="Times New Roman" w:cs="Times New Roman"/>
                <w:color w:val="000000"/>
                <w:spacing w:val="0"/>
                <w:w w:val="100"/>
                <w:position w:val="0"/>
              </w:rPr>
              <w:t>"</w:t>
            </w:r>
            <w:r>
              <w:rPr>
                <w:color w:val="000000"/>
                <w:spacing w:val="0"/>
                <w:w w:val="100"/>
                <w:position w:val="0"/>
              </w:rPr>
              <w:t>）与公司发 生同业竞 争，无双科 技交易对方 施侃作为北 京安与极的 实际控制人 承诺：</w:t>
            </w:r>
            <w:r>
              <w:rPr>
                <w:rFonts w:ascii="Times New Roman" w:eastAsia="Times New Roman" w:hAnsi="Times New Roman" w:cs="Times New Roman"/>
                <w:color w:val="000000"/>
                <w:spacing w:val="0"/>
                <w:w w:val="100"/>
                <w:position w:val="0"/>
              </w:rPr>
              <w:t>"</w:t>
            </w:r>
            <w:r>
              <w:rPr>
                <w:color w:val="000000"/>
                <w:spacing w:val="0"/>
                <w:w w:val="100"/>
                <w:position w:val="0"/>
              </w:rPr>
              <w:t>在本 人成为光环 新网股东期 间以及减持 光环新网全 部股份后两 年内：本人 将促使北京 安与极避免 与无双科技 及光环新网 发生商业上 的直接竞 争；在北京 安与极盈利 的情况下， 光环新网有 权要求按照 双方认可的 公允价格收 购本人持有 的北京安与 极的全部或 部分股权； 如本人对外 转让所持有 的北京安与 极的股权，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621" w:hRule="exact"/>
        </w:trPr>
        <w:tc>
          <w:tcPr>
            <w:vMerge w:val="restart"/>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光环新网在 同等条件下 有优先购买 权；如本人 违反上述承 诺给光环新 网造成损失 的，本人将 赔偿光环新 网的全部损 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58" w:hRule="exact"/>
        </w:trPr>
        <w:tc>
          <w:tcPr>
            <w:vMerge/>
            <w:tcBorders>
              <w:left w:val="single" w:sz="4"/>
            </w:tcBorders>
            <w:shd w:val="clear" w:color="auto" w:fill="D3D2D2"/>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施侃、冯天 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关于规范关</w:t>
            </w:r>
          </w:p>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联交易的承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本次交易 后，本人将 采取有效措 施尽量避免 与光环新 网、无双科 技之间发生 关联交易， 在进行确有 必要且无法 避免的关联 交易时，保 证按市场化 原则和公允 价格进行公 平操作，并 按相关法律 法规、规范 性文件及光 环新网公司 章程、无双 科技公司章 程的规定签 署协议、履 行决策程序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作出承诺开</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始至承诺履 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r>
        <w:trPr>
          <w:trHeight w:val="4728" w:hRule="exact"/>
        </w:trPr>
        <w:tc>
          <w:tcPr>
            <w:vMerge/>
            <w:tcBorders>
              <w:left w:val="single" w:sz="4"/>
              <w:bottom w:val="single" w:sz="4"/>
            </w:tcBorders>
            <w:shd w:val="clear" w:color="auto" w:fill="D3D2D2"/>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冯天放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业竞争的承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自本人在无 双科技任职 期间及离职 后两年内， 不会自己经 营或以他人 名义直接或 间接经营与 无双科技及 光环新网相 同或相类似 的业务，不 会在同无双 科技及光环 新网存在相 同或者相类 似业务的实 体担任任何 职务或为其 提供任何服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承诺人在无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双科技任职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期间及离职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后两年内。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718" w:hRule="exact"/>
        </w:trPr>
        <w:tc>
          <w:tcPr>
            <w:vMerge w:val="restart"/>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务；如违反 前述不竞争 承诺的，应 当将其因违 反承诺所获 得经营利 润、工资、 报酬等全部 收益上缴光 环新网，前 述赔偿仍不 能弥补光环 新网因此遭 受的损失 的，光环新 网有权要求 违约主体就 其遭受的损 失承担赔偿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98" w:hRule="exact"/>
        </w:trPr>
        <w:tc>
          <w:tcPr>
            <w:vMerge/>
            <w:tcBorders>
              <w:left w:val="single" w:sz="4"/>
              <w:bottom w:val="single" w:sz="4"/>
            </w:tcBorders>
            <w:shd w:val="clear" w:color="auto" w:fill="D3D2D2"/>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因本次发行 取得的股份 自上市之日 起</w:t>
            </w:r>
            <w:r>
              <w:rPr>
                <w:rFonts w:ascii="Times New Roman" w:eastAsia="Times New Roman" w:hAnsi="Times New Roman" w:cs="Times New Roman"/>
                <w:color w:val="000000"/>
                <w:spacing w:val="0"/>
                <w:w w:val="100"/>
                <w:position w:val="0"/>
              </w:rPr>
              <w:t>12</w:t>
            </w:r>
            <w:r>
              <w:rPr>
                <w:color w:val="000000"/>
                <w:spacing w:val="0"/>
                <w:w w:val="100"/>
                <w:position w:val="0"/>
              </w:rPr>
              <w:t>个月内 将不以任何 方式转让， 包括但不限 于通过证券 市场公开转 让或通过协 议方式转 让。在本次 重组于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年实施完毕 且前述</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 月锁定期届 满的前提 下，金福沈 通过本次重 组获得的光 环新网股份 按以下步骤 分批解锁： </w:t>
            </w:r>
            <w:r>
              <w:rPr>
                <w:rFonts w:ascii="Times New Roman" w:eastAsia="Times New Roman" w:hAnsi="Times New Roman" w:cs="Times New Roman"/>
                <w:color w:val="000000"/>
                <w:spacing w:val="0"/>
                <w:w w:val="100"/>
                <w:position w:val="0"/>
              </w:rPr>
              <w:t>1</w:t>
            </w:r>
            <w:r>
              <w:rPr>
                <w:color w:val="000000"/>
                <w:spacing w:val="0"/>
                <w:w w:val="100"/>
                <w:position w:val="0"/>
              </w:rPr>
              <w:t>、第一期股 份应于本次 发行的股份 上市满</w:t>
            </w:r>
            <w:r>
              <w:rPr>
                <w:rFonts w:ascii="Times New Roman" w:eastAsia="Times New Roman" w:hAnsi="Times New Roman" w:cs="Times New Roman"/>
                <w:color w:val="000000"/>
                <w:spacing w:val="0"/>
                <w:w w:val="100"/>
                <w:position w:val="0"/>
              </w:rPr>
              <w:t>12</w:t>
            </w:r>
            <w:r>
              <w:rPr>
                <w:color w:val="000000"/>
                <w:spacing w:val="0"/>
                <w:w w:val="100"/>
                <w:position w:val="0"/>
              </w:rPr>
              <w:t>个 月且根据科 信盛彩</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年度盈利专 项审核报告 确认</w:t>
            </w:r>
            <w:r>
              <w:rPr>
                <w:rFonts w:ascii="Times New Roman" w:eastAsia="Times New Roman" w:hAnsi="Times New Roman" w:cs="Times New Roman"/>
                <w:color w:val="000000"/>
                <w:spacing w:val="0"/>
                <w:w w:val="100"/>
                <w:position w:val="0"/>
              </w:rPr>
              <w:t>2018</w:t>
            </w:r>
            <w:r>
              <w:rPr>
                <w:color w:val="000000"/>
                <w:spacing w:val="0"/>
                <w:w w:val="100"/>
                <w:position w:val="0"/>
              </w:rPr>
              <w:t>年 度实际实现 的净利润达 到</w:t>
            </w:r>
            <w:r>
              <w:rPr>
                <w:rFonts w:ascii="Times New Roman" w:eastAsia="Times New Roman" w:hAnsi="Times New Roman" w:cs="Times New Roman"/>
                <w:color w:val="000000"/>
                <w:spacing w:val="0"/>
                <w:w w:val="100"/>
                <w:position w:val="0"/>
              </w:rPr>
              <w:t>2018</w:t>
            </w:r>
            <w:r>
              <w:rPr>
                <w:color w:val="000000"/>
                <w:spacing w:val="0"/>
                <w:w w:val="100"/>
                <w:position w:val="0"/>
              </w:rPr>
              <w:t>年度 承诺净利润 的或完成利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承诺人所做 承诺于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承诺期满。 承诺履行期 间承诺人均 遵守了所做 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润补偿后解 除限售，解 除限售的股 份数量</w:t>
            </w:r>
            <w:r>
              <w:rPr>
                <w:rFonts w:ascii="Times New Roman" w:eastAsia="Times New Roman" w:hAnsi="Times New Roman" w:cs="Times New Roman"/>
                <w:color w:val="000000"/>
                <w:spacing w:val="0"/>
                <w:w w:val="100"/>
                <w:position w:val="0"/>
              </w:rPr>
              <w:t>=</w:t>
            </w:r>
            <w:r>
              <w:rPr>
                <w:color w:val="000000"/>
                <w:spacing w:val="0"/>
                <w:w w:val="100"/>
                <w:position w:val="0"/>
              </w:rPr>
              <w:t xml:space="preserve">通过 本次发行获 得的股份总 数 </w:t>
            </w:r>
            <w:r>
              <w:rPr>
                <w:rFonts w:ascii="Times New Roman" w:eastAsia="Times New Roman" w:hAnsi="Times New Roman" w:cs="Times New Roman"/>
                <w:color w:val="000000"/>
                <w:spacing w:val="0"/>
                <w:w w:val="100"/>
                <w:position w:val="0"/>
              </w:rPr>
              <w:t>x20%</w:t>
            </w:r>
            <w:r>
              <w:rPr>
                <w:color w:val="000000"/>
                <w:spacing w:val="0"/>
                <w:w w:val="100"/>
                <w:position w:val="0"/>
              </w:rPr>
              <w:t xml:space="preserve">一 </w:t>
            </w:r>
            <w:r>
              <w:rPr>
                <w:rFonts w:ascii="Times New Roman" w:eastAsia="Times New Roman" w:hAnsi="Times New Roman" w:cs="Times New Roman"/>
                <w:color w:val="000000"/>
                <w:spacing w:val="0"/>
                <w:w w:val="100"/>
                <w:position w:val="0"/>
              </w:rPr>
              <w:t>2018</w:t>
            </w:r>
            <w:r>
              <w:rPr>
                <w:color w:val="000000"/>
                <w:spacing w:val="0"/>
                <w:w w:val="100"/>
                <w:position w:val="0"/>
              </w:rPr>
              <w:t>年度补 偿股份数 量；</w:t>
            </w:r>
            <w:r>
              <w:rPr>
                <w:rFonts w:ascii="Times New Roman" w:eastAsia="Times New Roman" w:hAnsi="Times New Roman" w:cs="Times New Roman"/>
                <w:color w:val="000000"/>
                <w:spacing w:val="0"/>
                <w:w w:val="100"/>
                <w:position w:val="0"/>
              </w:rPr>
              <w:t>2</w:t>
            </w:r>
            <w:r>
              <w:rPr>
                <w:color w:val="000000"/>
                <w:spacing w:val="0"/>
                <w:w w:val="100"/>
                <w:position w:val="0"/>
              </w:rPr>
              <w:t xml:space="preserve">、第二 期股份应于 本次发行的 股份上市满 </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个月且根 据科信盛彩 </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年度盈 利专项审核 报告确认实 现 </w:t>
            </w:r>
            <w:r>
              <w:rPr>
                <w:rFonts w:ascii="Times New Roman" w:eastAsia="Times New Roman" w:hAnsi="Times New Roman" w:cs="Times New Roman"/>
                <w:color w:val="000000"/>
                <w:spacing w:val="0"/>
                <w:w w:val="100"/>
                <w:position w:val="0"/>
              </w:rPr>
              <w:t xml:space="preserve">2018-2019 </w:t>
            </w:r>
            <w:r>
              <w:rPr>
                <w:color w:val="000000"/>
                <w:spacing w:val="0"/>
                <w:w w:val="100"/>
                <w:position w:val="0"/>
              </w:rPr>
              <w:t>年两年累计 承诺净利润 或完成利润 补偿后解除 限售，解除 限售的股份 数量</w:t>
            </w:r>
            <w:r>
              <w:rPr>
                <w:rFonts w:ascii="Times New Roman" w:eastAsia="Times New Roman" w:hAnsi="Times New Roman" w:cs="Times New Roman"/>
                <w:color w:val="000000"/>
                <w:spacing w:val="0"/>
                <w:w w:val="100"/>
                <w:position w:val="0"/>
              </w:rPr>
              <w:t>=</w:t>
            </w:r>
            <w:r>
              <w:rPr>
                <w:color w:val="000000"/>
                <w:spacing w:val="0"/>
                <w:w w:val="100"/>
                <w:position w:val="0"/>
              </w:rPr>
              <w:t xml:space="preserve">通过本 次发行获得 的股份总数 </w:t>
            </w:r>
            <w:r>
              <w:rPr>
                <w:rFonts w:ascii="Times New Roman" w:eastAsia="Times New Roman" w:hAnsi="Times New Roman" w:cs="Times New Roman"/>
                <w:color w:val="000000"/>
                <w:spacing w:val="0"/>
                <w:w w:val="100"/>
                <w:position w:val="0"/>
              </w:rPr>
              <w:t>x30%</w:t>
            </w:r>
            <w:r>
              <w:rPr>
                <w:color w:val="000000"/>
                <w:spacing w:val="0"/>
                <w:w w:val="100"/>
                <w:position w:val="0"/>
              </w:rPr>
              <w:t>—</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年度补偿股 份数量；</w:t>
            </w:r>
            <w:r>
              <w:rPr>
                <w:rFonts w:ascii="Times New Roman" w:eastAsia="Times New Roman" w:hAnsi="Times New Roman" w:cs="Times New Roman"/>
                <w:color w:val="000000"/>
                <w:spacing w:val="0"/>
                <w:w w:val="100"/>
                <w:position w:val="0"/>
              </w:rPr>
              <w:t>3</w:t>
            </w:r>
            <w:r>
              <w:rPr>
                <w:color w:val="000000"/>
                <w:spacing w:val="0"/>
                <w:w w:val="100"/>
                <w:position w:val="0"/>
              </w:rPr>
              <w:t>、 第三期股份 应于盈利专 项审核报告 确认</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 累计实现净 利润数不低 于三年累计 承诺净利润 数且根据科 信盛彩《减 值测试报 告》确认没 有减值或完 成利润及减 值补偿后解 除限售，解 除限售的股 份数量</w:t>
            </w:r>
            <w:r>
              <w:rPr>
                <w:rFonts w:ascii="Times New Roman" w:eastAsia="Times New Roman" w:hAnsi="Times New Roman" w:cs="Times New Roman"/>
                <w:color w:val="000000"/>
                <w:spacing w:val="0"/>
                <w:w w:val="100"/>
                <w:position w:val="0"/>
              </w:rPr>
              <w:t>=</w:t>
            </w:r>
            <w:r>
              <w:rPr>
                <w:color w:val="000000"/>
                <w:spacing w:val="0"/>
                <w:w w:val="100"/>
                <w:position w:val="0"/>
              </w:rPr>
              <w:t xml:space="preserve">通过 本次发行获 得的股份总 数 </w:t>
            </w:r>
            <w:r>
              <w:rPr>
                <w:rFonts w:ascii="Times New Roman" w:eastAsia="Times New Roman" w:hAnsi="Times New Roman" w:cs="Times New Roman"/>
                <w:color w:val="000000"/>
                <w:spacing w:val="0"/>
                <w:w w:val="100"/>
                <w:position w:val="0"/>
              </w:rPr>
              <w:t>x50%</w:t>
            </w:r>
            <w:r>
              <w:rPr>
                <w:color w:val="000000"/>
                <w:spacing w:val="0"/>
                <w:w w:val="100"/>
                <w:position w:val="0"/>
              </w:rPr>
              <w:t xml:space="preserve">一 </w:t>
            </w:r>
            <w:r>
              <w:rPr>
                <w:rFonts w:ascii="Times New Roman" w:eastAsia="Times New Roman" w:hAnsi="Times New Roman" w:cs="Times New Roman"/>
                <w:color w:val="000000"/>
                <w:spacing w:val="0"/>
                <w:w w:val="100"/>
                <w:position w:val="0"/>
              </w:rPr>
              <w:t>2020</w:t>
            </w:r>
            <w:r>
              <w:rPr>
                <w:color w:val="000000"/>
                <w:spacing w:val="0"/>
                <w:w w:val="100"/>
                <w:position w:val="0"/>
              </w:rPr>
              <w:t>年度补 偿股份数量 一减值测试 补偿股份数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83"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5" w:hRule="exact"/>
        </w:trPr>
        <w:tc>
          <w:tcPr>
            <w:tcBorders>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共青城云创 投资管理合 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股份锁定承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因本次发行 取得的光环 新网新增股 份自上市之 日起</w:t>
            </w:r>
            <w:r>
              <w:rPr>
                <w:rFonts w:ascii="Times New Roman" w:eastAsia="Times New Roman" w:hAnsi="Times New Roman" w:cs="Times New Roman"/>
                <w:color w:val="000000"/>
                <w:spacing w:val="0"/>
                <w:w w:val="100"/>
                <w:position w:val="0"/>
              </w:rPr>
              <w:t>36</w:t>
            </w:r>
            <w:r>
              <w:rPr>
                <w:color w:val="000000"/>
                <w:spacing w:val="0"/>
                <w:w w:val="100"/>
                <w:position w:val="0"/>
              </w:rPr>
              <w:t>个月 内不以任何 方式转让， 包括但不限 于通过证券 市场公开转 让或通过协 议方式转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承诺人所做 承诺于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承诺期满。 承诺履行期 间承诺人均 遵守了所做 承诺。</w:t>
            </w:r>
          </w:p>
        </w:tc>
      </w:tr>
      <w:tr>
        <w:trPr>
          <w:trHeight w:val="10099"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百汇达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独立性承 诺、不竞争 承诺、股份 锁定承诺、 关于公平关 联交易的承 诺、关于承 担社会保险 和住房公积 金补缴义务 的承诺、根 据《新股发 行意见》作 出的相关承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、关于在人 员、资产、 财务、机构 和业务方面 独立的承诺 函：百汇达 将按照法 律、法规及 公司章程依 法行使股东 权利，不利 用股东身份 影响公司的 独立性，保 持公司在资 产、人员、 财务、业务 和机构等方 面的独立 性。</w:t>
            </w:r>
            <w:r>
              <w:rPr>
                <w:rFonts w:ascii="Times New Roman" w:eastAsia="Times New Roman" w:hAnsi="Times New Roman" w:cs="Times New Roman"/>
                <w:color w:val="000000"/>
                <w:spacing w:val="0"/>
                <w:w w:val="100"/>
                <w:position w:val="0"/>
              </w:rPr>
              <w:t>2</w:t>
            </w:r>
            <w:r>
              <w:rPr>
                <w:color w:val="000000"/>
                <w:spacing w:val="0"/>
                <w:w w:val="100"/>
                <w:position w:val="0"/>
              </w:rPr>
              <w:t>、不竞 争承诺函： 百汇达及其 投资的全 资、控股子 企业（若 有）目前不 拥有及经营 任何在商业 上与公司正 在经营的业 务有直接竞 争的业务； 其本身并且 必将通过法 律程序使其 全资、控股 子企业将来 均不从事任 何在商业上 与公司正在 经营的业务 有直接竞争 的业务；如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作出承诺开</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始至承诺履 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其（包括受 其控制的子 企业或其他 关联企业） 将来经营的 产品或服务 与公司的主 营产品或服 务有可能形 成竞争，其 同意公司有 权优先收购 其与该等产 品或服务有 关的资产或 其在子企业 中的全部股 权；如因其 未履行在承 诺函中所作 的承诺给公 司造成损失 的，其将赔 偿公司的实 际损失。</w:t>
            </w:r>
            <w:r>
              <w:rPr>
                <w:rFonts w:ascii="Times New Roman" w:eastAsia="Times New Roman" w:hAnsi="Times New Roman" w:cs="Times New Roman"/>
                <w:color w:val="000000"/>
                <w:spacing w:val="0"/>
                <w:w w:val="100"/>
                <w:position w:val="0"/>
              </w:rPr>
              <w:t>3</w:t>
            </w:r>
            <w:r>
              <w:rPr>
                <w:color w:val="000000"/>
                <w:spacing w:val="0"/>
                <w:w w:val="100"/>
                <w:position w:val="0"/>
              </w:rPr>
              <w:t xml:space="preserve">、 股份锁定承 诺函：在耿 殿根任职期 间每年转让 的股份不得 超过其所持 有公司股份 总数的 </w:t>
            </w:r>
            <w:r>
              <w:rPr>
                <w:rFonts w:ascii="Times New Roman" w:eastAsia="Times New Roman" w:hAnsi="Times New Roman" w:cs="Times New Roman"/>
                <w:color w:val="000000"/>
                <w:spacing w:val="0"/>
                <w:w w:val="100"/>
                <w:position w:val="0"/>
              </w:rPr>
              <w:t xml:space="preserve">25% </w:t>
            </w:r>
            <w:r>
              <w:rPr>
                <w:color w:val="000000"/>
                <w:spacing w:val="0"/>
                <w:w w:val="100"/>
                <w:position w:val="0"/>
              </w:rPr>
              <w:t>；耿殿根 离职后六个 月内，不得 转让其所持 有的公司股 份。</w:t>
            </w:r>
            <w:r>
              <w:rPr>
                <w:rFonts w:ascii="Times New Roman" w:eastAsia="Times New Roman" w:hAnsi="Times New Roman" w:cs="Times New Roman"/>
                <w:color w:val="000000"/>
                <w:spacing w:val="0"/>
                <w:w w:val="100"/>
                <w:position w:val="0"/>
              </w:rPr>
              <w:t>4</w:t>
            </w:r>
            <w:r>
              <w:rPr>
                <w:color w:val="000000"/>
                <w:spacing w:val="0"/>
                <w:w w:val="100"/>
                <w:position w:val="0"/>
              </w:rPr>
              <w:t>、关于 公平关联交 易的承诺 函：在不与 法律、法规 相抵触的前 提下，在权 利所及范围 内，百汇达 将确保其本 身及其全 资、控股下 属企业在与 公司进行关 联交易时将 按公平、公 开的市场原 则进行，并 履行法律、 法规、规范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性文件和公 司章程规定 的程序。其 承诺并确保 其本身及其 全资、控股 下属企业不 通过与公司 之间的关联 交易谋求特 殊的利益， 不会进行有 损公司及其 中小股东利 益的关联交 易。</w:t>
            </w:r>
            <w:r>
              <w:rPr>
                <w:rFonts w:ascii="Times New Roman" w:eastAsia="Times New Roman" w:hAnsi="Times New Roman" w:cs="Times New Roman"/>
                <w:color w:val="000000"/>
                <w:spacing w:val="0"/>
                <w:w w:val="100"/>
                <w:position w:val="0"/>
              </w:rPr>
              <w:t>5</w:t>
            </w:r>
            <w:r>
              <w:rPr>
                <w:color w:val="000000"/>
                <w:spacing w:val="0"/>
                <w:w w:val="100"/>
                <w:position w:val="0"/>
              </w:rPr>
              <w:t>、关于 承担社会保 险和住房公 积金补缴义 务的承诺 函：若光环 新网历史上 需要补缴任 何社会保险 和住房公积 金，或因历 史上欠缴社 会保险和住 房公积金受 到任何处 罚，一切费 用和经济损 失由其承 担。</w:t>
            </w:r>
            <w:r>
              <w:rPr>
                <w:rFonts w:ascii="Times New Roman" w:eastAsia="Times New Roman" w:hAnsi="Times New Roman" w:cs="Times New Roman"/>
                <w:color w:val="000000"/>
                <w:spacing w:val="0"/>
                <w:w w:val="100"/>
                <w:position w:val="0"/>
              </w:rPr>
              <w:t>6</w:t>
            </w:r>
            <w:r>
              <w:rPr>
                <w:color w:val="000000"/>
                <w:spacing w:val="0"/>
                <w:w w:val="100"/>
                <w:position w:val="0"/>
              </w:rPr>
              <w:t>、根据 《新股发行 意见》的规 定及发行监 管问答的要 求作出承诺：</w:t>
            </w:r>
          </w:p>
          <w:p>
            <w:pPr>
              <w:pStyle w:val="Style2"/>
              <w:keepNext w:val="0"/>
              <w:keepLines w:val="0"/>
              <w:widowControl w:val="0"/>
              <w:shd w:val="clear" w:color="auto" w:fill="auto"/>
              <w:tabs>
                <w:tab w:pos="480" w:val="left"/>
              </w:tabs>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自光环 新网上市至 本公司减持 期间，光环 新网如有派 息、送股、 资本公积金 转增股本、 配股等除权 除息事项， 减持底价下 限将相应进 行调整。</w:t>
            </w:r>
          </w:p>
          <w:p>
            <w:pPr>
              <w:pStyle w:val="Style2"/>
              <w:keepNext w:val="0"/>
              <w:keepLines w:val="0"/>
              <w:widowControl w:val="0"/>
              <w:shd w:val="clear" w:color="auto" w:fill="auto"/>
              <w:tabs>
                <w:tab w:pos="451" w:val="left"/>
              </w:tabs>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本公司 将严格遵守 我国法律法 规关于控股 股东持股及 股份变动的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有关规定以 及本公司作 出的股份锁 定承诺，规 范诚信履行 控股股东的 义务。如本 公司违反本 承诺进行减 持的，自愿 将减持所得 收益上缴光 环新网。</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）光环新 网本次发行 的招股书若 有虚假记 载、误导性 陈述或者重 大遗漏，对 判断光环新 网是否符合 法律规定的 发行条件构 成重大、实 质影响的， 光环新网及 本公司将依 法回购首次 公开发行的 全部新股， 且本公司将 购回已转让 的原限售股 份。出现上 述情形，光 环新网将公 告回购新股 的股份回购 计划，包括 回购股份数 量、价格区 间、完成时 间等信息。 如光环新网 未能履行回 购新股的股 份回购义 务，则由本 公司履行上 述义务。本 公司应在前 述违法违规 情形之日起</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个月内（简 称</w:t>
            </w:r>
            <w:r>
              <w:rPr>
                <w:rFonts w:ascii="Times New Roman" w:eastAsia="Times New Roman" w:hAnsi="Times New Roman" w:cs="Times New Roman"/>
                <w:color w:val="000000"/>
                <w:spacing w:val="0"/>
                <w:w w:val="100"/>
                <w:position w:val="0"/>
              </w:rPr>
              <w:t>"</w:t>
            </w:r>
            <w:r>
              <w:rPr>
                <w:color w:val="000000"/>
                <w:spacing w:val="0"/>
                <w:w w:val="100"/>
                <w:position w:val="0"/>
              </w:rPr>
              <w:t>购回期</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以市场价格 完成回购；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期间公司如 有派息、送 股、资本公 积金转增股 本、配股等 除权除息事 项，购回底 价相应进行 调整。除非 交易对方在 购回期内不 接受要约， 否则本公司 将购回已转 让的全部限 售股份。</w:t>
            </w:r>
          </w:p>
          <w:p>
            <w:pPr>
              <w:pStyle w:val="Style2"/>
              <w:keepNext w:val="0"/>
              <w:keepLines w:val="0"/>
              <w:widowControl w:val="0"/>
              <w:shd w:val="clear" w:color="auto" w:fill="auto"/>
              <w:tabs>
                <w:tab w:pos="456" w:val="left"/>
              </w:tabs>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本次发 行的招股书 若有虚假记 载、误导性 陈述或者重 大遗漏，致 使投资者在 证券交易中 遭受损失 的，本公司 将依法赔偿 投资者损失。</w:t>
            </w:r>
          </w:p>
          <w:p>
            <w:pPr>
              <w:pStyle w:val="Style2"/>
              <w:keepNext w:val="0"/>
              <w:keepLines w:val="0"/>
              <w:widowControl w:val="0"/>
              <w:shd w:val="clear" w:color="auto" w:fill="auto"/>
              <w:tabs>
                <w:tab w:pos="456" w:val="left"/>
              </w:tabs>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本公司 若未能履行 上述承诺及 其他在光环 新网招股书 中披露的其 他公开承 诺，则本公 司将按有关 法律、法规 的规定及监 管部门的要 求承担相应 的责任；同 时，若本公 司未履行相 关承诺致使 投资者在证 券交易中遭 受损失，本 公司将自愿 按相应的赔 偿金额申请 冻结所持有 的光环新网 相应市值的 股票，以为 本公司根据 法律法规和 监管要求赔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49" w:hRule="exact"/>
        </w:trPr>
        <w:tc>
          <w:tcPr>
            <w:vMerge w:val="restart"/>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偿投资者损 失提供保 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67" w:hRule="exact"/>
        </w:trPr>
        <w:tc>
          <w:tcPr>
            <w:vMerge/>
            <w:tcBorders>
              <w:left w:val="single" w:sz="4"/>
              <w:bottom w:val="single" w:sz="4"/>
            </w:tcBorders>
            <w:shd w:val="clear" w:color="auto" w:fill="D3D2D2"/>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股份锁定承 诺、关于公 平关联交易 的承诺、不 竞争承诺、 根据《新股 发现意见》 作出的承诺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、股份锁定 承诺：在耿 殿根在公司 任职期间每 年转让的股 份不超过所 持有公司股 份总数的 </w:t>
            </w:r>
            <w:r>
              <w:rPr>
                <w:rFonts w:ascii="Times New Roman" w:eastAsia="Times New Roman" w:hAnsi="Times New Roman" w:cs="Times New Roman"/>
                <w:color w:val="000000"/>
                <w:spacing w:val="0"/>
                <w:w w:val="100"/>
                <w:position w:val="0"/>
              </w:rPr>
              <w:t xml:space="preserve">25% </w:t>
            </w:r>
            <w:r>
              <w:rPr>
                <w:color w:val="000000"/>
                <w:spacing w:val="0"/>
                <w:w w:val="100"/>
                <w:position w:val="0"/>
              </w:rPr>
              <w:t>；在耿殿 根离职后六 个月内，不 转让所持有 的公司股 份。</w:t>
            </w:r>
            <w:r>
              <w:rPr>
                <w:rFonts w:ascii="Times New Roman" w:eastAsia="Times New Roman" w:hAnsi="Times New Roman" w:cs="Times New Roman"/>
                <w:color w:val="000000"/>
                <w:spacing w:val="0"/>
                <w:w w:val="100"/>
                <w:position w:val="0"/>
              </w:rPr>
              <w:t>2</w:t>
            </w:r>
            <w:r>
              <w:rPr>
                <w:color w:val="000000"/>
                <w:spacing w:val="0"/>
                <w:w w:val="100"/>
                <w:position w:val="0"/>
              </w:rPr>
              <w:t>、公平 关联交易承 诺：本人将 促使其本人 所控制的企 业（若有） 与公司之间 的任何交易 按公平的市 场原则和正 常的商业条 件进行，并 履行必经的 法律程序； 其本人并将 促使其本人 所控制的企 业（若有） 不要求或接 受公司给予 任何优于在 一项市场公 平交易中的 第三者所能 给予的条 件，不产生 有损公司及 其股东利益 的交易。其 本人并将促 使其本人所 控制的企业 （若有）在 经营业务中 不利用其在 公司的地位 转移利润或 从事其他行 为来损害公 司及其股东 的利益。</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作出承诺开</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始至承诺履 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不竞争承 诺：本人及 其投资的全 资、控股子 企业（若 有）目前不 拥有及经营 任何在商业 上与公司正 在经营的业 务有直接竞 争的业务； 其本身并且 必将通过法 律程序使其 全资、控股 子企业将来 均不从事任 何在商业上 与公司正在 经营的业务 有直接竞争 的业务；如 其本身（包 括受其控制 的子企业或 其他关联企 业）将来经 营的产品或 服务与公司 的主营产品 或服务有可 能形成竞 争，其同意 公司有权优 先收购其与 该等产品或 服务有关的 资产或其在 子企业中的 全部股权； 如因其未履 行在承诺函 中所作的承 诺给公司造 成损失的， 其将赔偿公 司的实际损 失。</w:t>
            </w:r>
            <w:r>
              <w:rPr>
                <w:rFonts w:ascii="Times New Roman" w:eastAsia="Times New Roman" w:hAnsi="Times New Roman" w:cs="Times New Roman"/>
                <w:color w:val="000000"/>
                <w:spacing w:val="0"/>
                <w:w w:val="100"/>
                <w:position w:val="0"/>
              </w:rPr>
              <w:t>4</w:t>
            </w:r>
            <w:r>
              <w:rPr>
                <w:color w:val="000000"/>
                <w:spacing w:val="0"/>
                <w:w w:val="100"/>
                <w:position w:val="0"/>
              </w:rPr>
              <w:t>、根据 《新股发行 意见》的规 定及发行监 管问答的要 求作出承诺： （</w:t>
            </w:r>
            <w:r>
              <w:rPr>
                <w:rFonts w:ascii="Times New Roman" w:eastAsia="Times New Roman" w:hAnsi="Times New Roman" w:cs="Times New Roman"/>
                <w:color w:val="000000"/>
                <w:spacing w:val="0"/>
                <w:w w:val="100"/>
                <w:position w:val="0"/>
              </w:rPr>
              <w:t>1</w:t>
            </w:r>
            <w:r>
              <w:rPr>
                <w:color w:val="000000"/>
                <w:spacing w:val="0"/>
                <w:w w:val="100"/>
                <w:position w:val="0"/>
              </w:rPr>
              <w:t>）自公司 上市至本人 减持期间， 公司如有派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6120" w:hRule="exact"/>
        </w:trPr>
        <w:tc>
          <w:tcPr>
            <w:vMerge w:val="restart"/>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息、送股、 资本公积金 转增股本、 配股等除权 除息事项， 减持底价下 限将相应进 行调整。</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）本人将 严格遵守我 国法律法规 关于股东持 股及股份变 动的有关规 定以及本人 作出的股份 锁定承诺， 规范诚信履 行股东的义 务。如本人 违反本承诺 进行减持 的，自愿将 减持所得收 益上缴公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0" w:hRule="exact"/>
        </w:trPr>
        <w:tc>
          <w:tcPr>
            <w:vMerge/>
            <w:tcBorders>
              <w:left w:val="single" w:sz="4"/>
            </w:tcBorders>
            <w:shd w:val="clear" w:color="auto" w:fill="D3D2D2"/>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耿岩、郭明 强、王路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股份锁定承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在耿殿根在 公司任职期 间每年转让 的股份不超 过所持有公 司股份总数 的</w:t>
            </w:r>
            <w:r>
              <w:rPr>
                <w:rFonts w:ascii="Times New Roman" w:eastAsia="Times New Roman" w:hAnsi="Times New Roman" w:cs="Times New Roman"/>
                <w:color w:val="000000"/>
                <w:spacing w:val="0"/>
                <w:w w:val="100"/>
                <w:position w:val="0"/>
              </w:rPr>
              <w:t>25%</w:t>
            </w:r>
            <w:r>
              <w:rPr>
                <w:color w:val="000000"/>
                <w:spacing w:val="0"/>
                <w:w w:val="100"/>
                <w:position w:val="0"/>
              </w:rPr>
              <w:t>；在 耿殿根离职 后六个月 内，不转让 所持有的公 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作出承诺开</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始至承诺履 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r>
        <w:trPr>
          <w:trHeight w:val="4498" w:hRule="exact"/>
        </w:trPr>
        <w:tc>
          <w:tcPr>
            <w:vMerge/>
            <w:tcBorders>
              <w:left w:val="single" w:sz="4"/>
              <w:bottom w:val="single" w:sz="4"/>
            </w:tcBorders>
            <w:shd w:val="clear" w:color="auto" w:fill="D3D2D2"/>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赵静明、吕 强、马越 波、三峡资 本控股有限 责任公司、 广东恒阔投 资管理有限 公司、广东 恒健资本管 理有限公 司、苏州创 朴新材料科 技合伙企业 （有限合</w:t>
            </w:r>
          </w:p>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伙）、</w:t>
            </w:r>
            <w:r>
              <w:rPr>
                <w:rFonts w:ascii="Times New Roman" w:eastAsia="Times New Roman" w:hAnsi="Times New Roman" w:cs="Times New Roman"/>
                <w:color w:val="000000"/>
                <w:spacing w:val="0"/>
                <w:w w:val="100"/>
                <w:position w:val="0"/>
              </w:rPr>
              <w:t>UBS AG</w:t>
            </w:r>
            <w:r>
              <w:rPr>
                <w:color w:val="000000"/>
                <w:spacing w:val="0"/>
                <w:w w:val="100"/>
                <w:position w:val="0"/>
              </w:rPr>
              <w:t>、</w:t>
            </w:r>
            <w:r>
              <w:rPr>
                <w:color w:val="000000"/>
                <w:spacing w:val="0"/>
                <w:w w:val="100"/>
                <w:position w:val="0"/>
              </w:rPr>
              <w:t>广发证 券股份有限 公司、海通 证券股份有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公司向特定 对象发行的 股份，限售 期为新增股 份上市之日</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日）起 </w:t>
            </w:r>
            <w:r>
              <w:rPr>
                <w:i/>
                <w:iCs/>
                <w:color w:val="000000"/>
                <w:spacing w:val="0"/>
                <w:w w:val="100"/>
                <w:position w:val="0"/>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限公司、中 国银河证券 股份有限公 司、中国银 河证券股份 有限公司、 中国农业银 行股份有限 公司一兴全 沪深</w:t>
            </w:r>
            <w:r>
              <w:rPr>
                <w:rFonts w:ascii="Times New Roman" w:eastAsia="Times New Roman" w:hAnsi="Times New Roman" w:cs="Times New Roman"/>
                <w:color w:val="000000"/>
                <w:spacing w:val="0"/>
                <w:w w:val="100"/>
                <w:position w:val="0"/>
              </w:rPr>
              <w:t>300</w:t>
            </w:r>
            <w:r>
              <w:rPr>
                <w:color w:val="000000"/>
                <w:spacing w:val="0"/>
                <w:w w:val="100"/>
                <w:position w:val="0"/>
              </w:rPr>
              <w:t xml:space="preserve">指 数增强型证 券投资基金 </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r>
              <w:rPr>
                <w:color w:val="000000"/>
                <w:spacing w:val="0"/>
                <w:w w:val="100"/>
                <w:position w:val="0"/>
              </w:rPr>
              <w:t>财 通基金一光 大银行一中 国银河证券 股份有限公 司、建投拓 安（安徽） 股权投资管 理有限公司 一中德制造 业（安徽） 投资基金 （有限合 伙）、中国工 商银行股份 有限公司一 兴全恒益债 券型证券投 资基金、财 通基金一南 京银行一财 通基金一玉 泉</w:t>
            </w:r>
            <w:r>
              <w:rPr>
                <w:rFonts w:ascii="Times New Roman" w:eastAsia="Times New Roman" w:hAnsi="Times New Roman" w:cs="Times New Roman"/>
                <w:color w:val="000000"/>
                <w:spacing w:val="0"/>
                <w:w w:val="100"/>
                <w:position w:val="0"/>
              </w:rPr>
              <w:t>837</w:t>
            </w:r>
            <w:r>
              <w:rPr>
                <w:color w:val="000000"/>
                <w:spacing w:val="0"/>
                <w:w w:val="100"/>
                <w:position w:val="0"/>
              </w:rPr>
              <w:t>号资 产管理计 划、招商银 行股份有限 公司一兴全 安泰平衡养 老目标三年 持有期混合 型基金中基 金</w:t>
            </w: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 xml:space="preserve">）、 </w:t>
            </w:r>
            <w:r>
              <w:rPr>
                <w:color w:val="000000"/>
                <w:spacing w:val="0"/>
                <w:w w:val="100"/>
                <w:position w:val="0"/>
              </w:rPr>
              <w:t>广东恒健资 产管理有限 公司一广东 恒会股权投 资基金（有 限合伙）、财 通基金一五 矿证券有限 公司一财通 基金玉泉</w:t>
            </w:r>
            <w:r>
              <w:rPr>
                <w:rFonts w:ascii="Times New Roman" w:eastAsia="Times New Roman" w:hAnsi="Times New Roman" w:cs="Times New Roman"/>
                <w:color w:val="000000"/>
                <w:spacing w:val="0"/>
                <w:w w:val="100"/>
                <w:position w:val="0"/>
              </w:rPr>
              <w:t xml:space="preserve">922 </w:t>
            </w:r>
            <w:r>
              <w:rPr>
                <w:color w:val="000000"/>
                <w:spacing w:val="0"/>
                <w:w w:val="100"/>
                <w:position w:val="0"/>
              </w:rPr>
              <w:t>号单一资产 管理计划、 财通基金一 五矿证券有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限公司一财 通基金玉泉 </w:t>
            </w:r>
            <w:r>
              <w:rPr>
                <w:rFonts w:ascii="Times New Roman" w:eastAsia="Times New Roman" w:hAnsi="Times New Roman" w:cs="Times New Roman"/>
                <w:color w:val="000000"/>
                <w:spacing w:val="0"/>
                <w:w w:val="100"/>
                <w:position w:val="0"/>
              </w:rPr>
              <w:t>921</w:t>
            </w:r>
            <w:r>
              <w:rPr>
                <w:color w:val="000000"/>
                <w:spacing w:val="0"/>
                <w:w w:val="100"/>
                <w:position w:val="0"/>
              </w:rPr>
              <w:t xml:space="preserve">号单一资 产管理计 划、中国工 商银行股份 有限公司一 兴全优选进 取三个月持 有期混合型 基金中基金 </w:t>
            </w: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r>
              <w:rPr>
                <w:color w:val="000000"/>
                <w:spacing w:val="0"/>
                <w:w w:val="100"/>
                <w:position w:val="0"/>
              </w:rPr>
              <w:t>财 通基金一孙 韬雄一财通 基金玉泉</w:t>
            </w:r>
            <w:r>
              <w:rPr>
                <w:rFonts w:ascii="Times New Roman" w:eastAsia="Times New Roman" w:hAnsi="Times New Roman" w:cs="Times New Roman"/>
                <w:color w:val="000000"/>
                <w:spacing w:val="0"/>
                <w:w w:val="100"/>
                <w:position w:val="0"/>
              </w:rPr>
              <w:t xml:space="preserve">963 </w:t>
            </w:r>
            <w:r>
              <w:rPr>
                <w:color w:val="000000"/>
                <w:spacing w:val="0"/>
                <w:w w:val="100"/>
                <w:position w:val="0"/>
              </w:rPr>
              <w:t>号单一资产 管理计划、 财通基金一 韩波一财通 基金安吉</w:t>
            </w:r>
            <w:r>
              <w:rPr>
                <w:rFonts w:ascii="Times New Roman" w:eastAsia="Times New Roman" w:hAnsi="Times New Roman" w:cs="Times New Roman"/>
                <w:color w:val="000000"/>
                <w:spacing w:val="0"/>
                <w:w w:val="100"/>
                <w:position w:val="0"/>
              </w:rPr>
              <w:t xml:space="preserve">92 </w:t>
            </w:r>
            <w:r>
              <w:rPr>
                <w:color w:val="000000"/>
                <w:spacing w:val="0"/>
                <w:w w:val="100"/>
                <w:position w:val="0"/>
              </w:rPr>
              <w:t>号单一资产 管理计划、 财通基金一 万和证券股 份有限公司 一财通基金 玉泉</w:t>
            </w:r>
            <w:r>
              <w:rPr>
                <w:rFonts w:ascii="Times New Roman" w:eastAsia="Times New Roman" w:hAnsi="Times New Roman" w:cs="Times New Roman"/>
                <w:color w:val="000000"/>
                <w:spacing w:val="0"/>
                <w:w w:val="100"/>
                <w:position w:val="0"/>
              </w:rPr>
              <w:t>976</w:t>
            </w:r>
            <w:r>
              <w:rPr>
                <w:color w:val="000000"/>
                <w:spacing w:val="0"/>
                <w:w w:val="100"/>
                <w:position w:val="0"/>
              </w:rPr>
              <w:t>号 单一资产管 理计划、财 通基金一胡 吉阳一财通 基金言诺定 增</w:t>
            </w:r>
            <w:r>
              <w:rPr>
                <w:rFonts w:ascii="Times New Roman" w:eastAsia="Times New Roman" w:hAnsi="Times New Roman" w:cs="Times New Roman"/>
                <w:color w:val="000000"/>
                <w:spacing w:val="0"/>
                <w:w w:val="100"/>
                <w:position w:val="0"/>
              </w:rPr>
              <w:t>1</w:t>
            </w:r>
            <w:r>
              <w:rPr>
                <w:color w:val="000000"/>
                <w:spacing w:val="0"/>
                <w:w w:val="100"/>
                <w:position w:val="0"/>
              </w:rPr>
              <w:t>号单一 资产管理计 划、财通基 金一江海证 券有限公司 一财通基金 玉泉</w:t>
            </w:r>
            <w:r>
              <w:rPr>
                <w:rFonts w:ascii="Times New Roman" w:eastAsia="Times New Roman" w:hAnsi="Times New Roman" w:cs="Times New Roman"/>
                <w:color w:val="000000"/>
                <w:spacing w:val="0"/>
                <w:w w:val="100"/>
                <w:position w:val="0"/>
              </w:rPr>
              <w:t>998</w:t>
            </w:r>
            <w:r>
              <w:rPr>
                <w:color w:val="000000"/>
                <w:spacing w:val="0"/>
                <w:w w:val="100"/>
                <w:position w:val="0"/>
              </w:rPr>
              <w:t>号 单一资产管 理计划、财 通基金一华 鑫证券有限 责任公司一 财通基金鑫 量</w:t>
            </w:r>
            <w:r>
              <w:rPr>
                <w:rFonts w:ascii="Times New Roman" w:eastAsia="Times New Roman" w:hAnsi="Times New Roman" w:cs="Times New Roman"/>
                <w:color w:val="000000"/>
                <w:spacing w:val="0"/>
                <w:w w:val="100"/>
                <w:position w:val="0"/>
              </w:rPr>
              <w:t>4</w:t>
            </w:r>
            <w:r>
              <w:rPr>
                <w:color w:val="000000"/>
                <w:spacing w:val="0"/>
                <w:w w:val="100"/>
                <w:position w:val="0"/>
              </w:rPr>
              <w:t>号单一 资产管理计 划、兴证全 球基金一南 方电网资本 控股有限公 司一兴全一 南网资本</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单一 资产管理计 划、诺德基 金一兴业银 行一诺德基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金滨江壹号 集合资产管 理计划、财 通基金一黄 聿成一财通 基金理享</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号单一资产 管理计划、 诺德基金一 光大证券私 募领航优选 扶植</w:t>
            </w:r>
            <w:r>
              <w:rPr>
                <w:rFonts w:ascii="Times New Roman" w:eastAsia="Times New Roman" w:hAnsi="Times New Roman" w:cs="Times New Roman"/>
                <w:color w:val="000000"/>
                <w:spacing w:val="0"/>
                <w:w w:val="100"/>
                <w:position w:val="0"/>
              </w:rPr>
              <w:t>1</w:t>
            </w:r>
            <w:r>
              <w:rPr>
                <w:color w:val="000000"/>
                <w:spacing w:val="0"/>
                <w:w w:val="100"/>
                <w:position w:val="0"/>
              </w:rPr>
              <w:t>号定 向资产管理 合同一诺德 基金浦江</w:t>
            </w:r>
            <w:r>
              <w:rPr>
                <w:rFonts w:ascii="Times New Roman" w:eastAsia="Times New Roman" w:hAnsi="Times New Roman" w:cs="Times New Roman"/>
                <w:color w:val="000000"/>
                <w:spacing w:val="0"/>
                <w:w w:val="100"/>
                <w:position w:val="0"/>
              </w:rPr>
              <w:t xml:space="preserve">15 </w:t>
            </w:r>
            <w:r>
              <w:rPr>
                <w:color w:val="000000"/>
                <w:spacing w:val="0"/>
                <w:w w:val="100"/>
                <w:position w:val="0"/>
              </w:rPr>
              <w:t>号单一资产 管理计划、 财通基金一 申万宏源证 券有限公司 一财通基金 君享通财单 一资产管理 计划、兴证 全球基金一 建设银行一 兴全一建信 理财</w:t>
            </w:r>
            <w:r>
              <w:rPr>
                <w:rFonts w:ascii="Times New Roman" w:eastAsia="Times New Roman" w:hAnsi="Times New Roman" w:cs="Times New Roman"/>
                <w:color w:val="000000"/>
                <w:spacing w:val="0"/>
                <w:w w:val="100"/>
                <w:position w:val="0"/>
              </w:rPr>
              <w:t>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FOF</w:t>
            </w:r>
            <w:r>
              <w:rPr>
                <w:color w:val="000000"/>
                <w:spacing w:val="0"/>
                <w:w w:val="100"/>
                <w:position w:val="0"/>
              </w:rPr>
              <w:t>集合资 产管理计 划、财通基 金一陈根财 一财通基金 南太湖</w:t>
            </w:r>
            <w:r>
              <w:rPr>
                <w:rFonts w:ascii="Times New Roman" w:eastAsia="Times New Roman" w:hAnsi="Times New Roman" w:cs="Times New Roman"/>
                <w:color w:val="000000"/>
                <w:spacing w:val="0"/>
                <w:w w:val="100"/>
                <w:position w:val="0"/>
              </w:rPr>
              <w:t>8</w:t>
            </w:r>
            <w:r>
              <w:rPr>
                <w:color w:val="000000"/>
                <w:spacing w:val="0"/>
                <w:w w:val="100"/>
                <w:position w:val="0"/>
              </w:rPr>
              <w:t>号 单一资产管 理计划、财 通基金一长 城证券股份 有限公司一 财通基金天 禧定增</w:t>
            </w:r>
            <w:r>
              <w:rPr>
                <w:rFonts w:ascii="Times New Roman" w:eastAsia="Times New Roman" w:hAnsi="Times New Roman" w:cs="Times New Roman"/>
                <w:color w:val="000000"/>
                <w:spacing w:val="0"/>
                <w:w w:val="100"/>
                <w:position w:val="0"/>
              </w:rPr>
              <w:t>12</w:t>
            </w:r>
            <w:r>
              <w:rPr>
                <w:color w:val="000000"/>
                <w:spacing w:val="0"/>
                <w:w w:val="100"/>
                <w:position w:val="0"/>
              </w:rPr>
              <w:t xml:space="preserve">号 单一资产管 理计划、财 通基金一张 继东一财通 基金玉泉 </w:t>
            </w:r>
            <w:r>
              <w:rPr>
                <w:rFonts w:ascii="Times New Roman" w:eastAsia="Times New Roman" w:hAnsi="Times New Roman" w:cs="Times New Roman"/>
                <w:color w:val="000000"/>
                <w:spacing w:val="0"/>
                <w:w w:val="100"/>
                <w:position w:val="0"/>
              </w:rPr>
              <w:t>1002</w:t>
            </w:r>
            <w:r>
              <w:rPr>
                <w:color w:val="000000"/>
                <w:spacing w:val="0"/>
                <w:w w:val="100"/>
                <w:position w:val="0"/>
              </w:rPr>
              <w:t>号单一 资产管理计 划、财通基 金一李彧一 财通基金玉 泉</w:t>
            </w:r>
            <w:r>
              <w:rPr>
                <w:rFonts w:ascii="Times New Roman" w:eastAsia="Times New Roman" w:hAnsi="Times New Roman" w:cs="Times New Roman"/>
                <w:color w:val="000000"/>
                <w:spacing w:val="0"/>
                <w:w w:val="100"/>
                <w:position w:val="0"/>
              </w:rPr>
              <w:t>1003</w:t>
            </w:r>
            <w:r>
              <w:rPr>
                <w:color w:val="000000"/>
                <w:spacing w:val="0"/>
                <w:w w:val="100"/>
                <w:position w:val="0"/>
              </w:rPr>
              <w:t>号单 一资产管理 计划、兴证 全球基金一 广东顺德农 村商业银行 股份有限公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司一兴全一 顺德农商行</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单一 资产管理计 划、财通基 金一张忠民 一财通基金 玉泉</w:t>
            </w:r>
            <w:r>
              <w:rPr>
                <w:rFonts w:ascii="Times New Roman" w:eastAsia="Times New Roman" w:hAnsi="Times New Roman" w:cs="Times New Roman"/>
                <w:color w:val="000000"/>
                <w:spacing w:val="0"/>
                <w:w w:val="100"/>
                <w:position w:val="0"/>
              </w:rPr>
              <w:t>1005</w:t>
            </w:r>
            <w:r>
              <w:rPr>
                <w:color w:val="000000"/>
                <w:spacing w:val="0"/>
                <w:w w:val="100"/>
                <w:position w:val="0"/>
              </w:rPr>
              <w:t>号 单一资产管 理计划、财 通基金一首 创证券股份 有限公司一 财通基金汇 通</w:t>
            </w:r>
            <w:r>
              <w:rPr>
                <w:rFonts w:ascii="Times New Roman" w:eastAsia="Times New Roman" w:hAnsi="Times New Roman" w:cs="Times New Roman"/>
                <w:color w:val="000000"/>
                <w:spacing w:val="0"/>
                <w:w w:val="100"/>
                <w:position w:val="0"/>
              </w:rPr>
              <w:t>1</w:t>
            </w:r>
            <w:r>
              <w:rPr>
                <w:color w:val="000000"/>
                <w:spacing w:val="0"/>
                <w:w w:val="100"/>
                <w:position w:val="0"/>
              </w:rPr>
              <w:t>号单一 资产管理计 划、财通基 金一上海爱 建信托有限 责任公司一 财通基金安 吉</w:t>
            </w:r>
            <w:r>
              <w:rPr>
                <w:rFonts w:ascii="Times New Roman" w:eastAsia="Times New Roman" w:hAnsi="Times New Roman" w:cs="Times New Roman"/>
                <w:color w:val="000000"/>
                <w:spacing w:val="0"/>
                <w:w w:val="100"/>
                <w:position w:val="0"/>
              </w:rPr>
              <w:t>53</w:t>
            </w:r>
            <w:r>
              <w:rPr>
                <w:color w:val="000000"/>
                <w:spacing w:val="0"/>
                <w:w w:val="100"/>
                <w:position w:val="0"/>
              </w:rPr>
              <w:t>号单一 资产管理计 划、兴业银 行股份有限 公司一兴全 安泰积极养 老目标五年 持有期混合 型发起式基 金中基金</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r>
              <w:rPr>
                <w:color w:val="000000"/>
                <w:spacing w:val="0"/>
                <w:w w:val="100"/>
                <w:position w:val="0"/>
              </w:rPr>
              <w:t xml:space="preserve">财 通基金一来 涛一财通基 金玉泉定增 </w:t>
            </w:r>
            <w:r>
              <w:rPr>
                <w:rFonts w:ascii="Times New Roman" w:eastAsia="Times New Roman" w:hAnsi="Times New Roman" w:cs="Times New Roman"/>
                <w:color w:val="000000"/>
                <w:spacing w:val="0"/>
                <w:w w:val="100"/>
                <w:position w:val="0"/>
              </w:rPr>
              <w:t>1388</w:t>
            </w:r>
            <w:r>
              <w:rPr>
                <w:color w:val="000000"/>
                <w:spacing w:val="0"/>
                <w:w w:val="100"/>
                <w:position w:val="0"/>
              </w:rPr>
              <w:t>号单一 资产管理计 划、财通基 金一魏松一 财通基金土 星定增</w:t>
            </w:r>
            <w:r>
              <w:rPr>
                <w:rFonts w:ascii="Times New Roman" w:eastAsia="Times New Roman" w:hAnsi="Times New Roman" w:cs="Times New Roman"/>
                <w:color w:val="000000"/>
                <w:spacing w:val="0"/>
                <w:w w:val="100"/>
                <w:position w:val="0"/>
              </w:rPr>
              <w:t>1</w:t>
            </w:r>
            <w:r>
              <w:rPr>
                <w:color w:val="000000"/>
                <w:spacing w:val="0"/>
                <w:w w:val="100"/>
                <w:position w:val="0"/>
              </w:rPr>
              <w:t>号 单一资产管 理计划、诺 德基金一招 商证券股份 有限公司一 诺德基金股 债平衡</w:t>
            </w:r>
            <w:r>
              <w:rPr>
                <w:rFonts w:ascii="Times New Roman" w:eastAsia="Times New Roman" w:hAnsi="Times New Roman" w:cs="Times New Roman"/>
                <w:color w:val="000000"/>
                <w:spacing w:val="0"/>
                <w:w w:val="100"/>
                <w:position w:val="0"/>
              </w:rPr>
              <w:t>1</w:t>
            </w:r>
            <w:r>
              <w:rPr>
                <w:color w:val="000000"/>
                <w:spacing w:val="0"/>
                <w:w w:val="100"/>
                <w:position w:val="0"/>
              </w:rPr>
              <w:t>号 单一资产管 理计划、兴 证全球基金 一招商证券 股份有限公 司一兴全一 华茂</w:t>
            </w:r>
            <w:r>
              <w:rPr>
                <w:rFonts w:ascii="Times New Roman" w:eastAsia="Times New Roman" w:hAnsi="Times New Roman" w:cs="Times New Roman"/>
                <w:color w:val="000000"/>
                <w:spacing w:val="0"/>
                <w:w w:val="100"/>
                <w:position w:val="0"/>
              </w:rPr>
              <w:t>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FOF</w:t>
            </w:r>
            <w:r>
              <w:rPr>
                <w:color w:val="000000"/>
                <w:spacing w:val="0"/>
                <w:w w:val="100"/>
                <w:position w:val="0"/>
              </w:rPr>
              <w:t>单一资 产管理计 划、招商银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行股份有限 公司一兴全 中证</w:t>
            </w:r>
            <w:r>
              <w:rPr>
                <w:rFonts w:ascii="Times New Roman" w:eastAsia="Times New Roman" w:hAnsi="Times New Roman" w:cs="Times New Roman"/>
                <w:color w:val="000000"/>
                <w:spacing w:val="0"/>
                <w:w w:val="100"/>
                <w:position w:val="0"/>
              </w:rPr>
              <w:t>800</w:t>
            </w:r>
            <w:r>
              <w:rPr>
                <w:color w:val="000000"/>
                <w:spacing w:val="0"/>
                <w:w w:val="100"/>
                <w:position w:val="0"/>
              </w:rPr>
              <w:t>六 个月持有期 指数增强型 证券投资基 金、财通基 金一山东信 托</w:t>
            </w:r>
            <w:r>
              <w:rPr>
                <w:rFonts w:ascii="Times New Roman" w:eastAsia="Times New Roman" w:hAnsi="Times New Roman" w:cs="Times New Roman"/>
                <w:color w:val="000000"/>
                <w:spacing w:val="0"/>
                <w:w w:val="100"/>
                <w:position w:val="0"/>
              </w:rPr>
              <w:t>•</w:t>
            </w:r>
            <w:r>
              <w:rPr>
                <w:color w:val="000000"/>
                <w:spacing w:val="0"/>
                <w:w w:val="100"/>
                <w:position w:val="0"/>
              </w:rPr>
              <w:t xml:space="preserve">德善齐家 </w:t>
            </w:r>
            <w:r>
              <w:rPr>
                <w:rFonts w:ascii="Times New Roman" w:eastAsia="Times New Roman" w:hAnsi="Times New Roman" w:cs="Times New Roman"/>
                <w:color w:val="000000"/>
                <w:spacing w:val="0"/>
                <w:w w:val="100"/>
                <w:position w:val="0"/>
              </w:rPr>
              <w:t>231</w:t>
            </w:r>
            <w:r>
              <w:rPr>
                <w:color w:val="000000"/>
                <w:spacing w:val="0"/>
                <w:w w:val="100"/>
                <w:position w:val="0"/>
              </w:rPr>
              <w:t>号家族信 托一财通基 金玉泉</w:t>
            </w:r>
            <w:r>
              <w:rPr>
                <w:rFonts w:ascii="Times New Roman" w:eastAsia="Times New Roman" w:hAnsi="Times New Roman" w:cs="Times New Roman"/>
                <w:color w:val="000000"/>
                <w:spacing w:val="0"/>
                <w:w w:val="100"/>
                <w:position w:val="0"/>
              </w:rPr>
              <w:t xml:space="preserve">1017 </w:t>
            </w:r>
            <w:r>
              <w:rPr>
                <w:color w:val="000000"/>
                <w:spacing w:val="0"/>
                <w:w w:val="100"/>
                <w:position w:val="0"/>
              </w:rPr>
              <w:t xml:space="preserve">号单一资产 管理计划、 财通基金一 陶静怡一财 通基金安吉 </w:t>
            </w:r>
            <w:r>
              <w:rPr>
                <w:rFonts w:ascii="Times New Roman" w:eastAsia="Times New Roman" w:hAnsi="Times New Roman" w:cs="Times New Roman"/>
                <w:color w:val="000000"/>
                <w:spacing w:val="0"/>
                <w:w w:val="100"/>
                <w:position w:val="0"/>
              </w:rPr>
              <w:t>102</w:t>
            </w:r>
            <w:r>
              <w:rPr>
                <w:color w:val="000000"/>
                <w:spacing w:val="0"/>
                <w:w w:val="100"/>
                <w:position w:val="0"/>
              </w:rPr>
              <w:t>号单一资 产管理计 划、财通基 金一张晓春 一财通基金 天禧定增</w:t>
            </w:r>
            <w:r>
              <w:rPr>
                <w:rFonts w:ascii="Times New Roman" w:eastAsia="Times New Roman" w:hAnsi="Times New Roman" w:cs="Times New Roman"/>
                <w:color w:val="000000"/>
                <w:spacing w:val="0"/>
                <w:w w:val="100"/>
                <w:position w:val="0"/>
              </w:rPr>
              <w:t xml:space="preserve">30 </w:t>
            </w:r>
            <w:r>
              <w:rPr>
                <w:color w:val="000000"/>
                <w:spacing w:val="0"/>
                <w:w w:val="100"/>
                <w:position w:val="0"/>
              </w:rPr>
              <w:t>号单一资产 管理计划、 兴证全球基 金一兴证期 货有限公司 一兴全一兴 证期货</w:t>
            </w:r>
            <w:r>
              <w:rPr>
                <w:rFonts w:ascii="Times New Roman" w:eastAsia="Times New Roman" w:hAnsi="Times New Roman" w:cs="Times New Roman"/>
                <w:color w:val="000000"/>
                <w:spacing w:val="0"/>
                <w:w w:val="100"/>
                <w:position w:val="0"/>
              </w:rPr>
              <w:t>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FOF</w:t>
            </w:r>
            <w:r>
              <w:rPr>
                <w:color w:val="000000"/>
                <w:spacing w:val="0"/>
                <w:w w:val="100"/>
                <w:position w:val="0"/>
              </w:rPr>
              <w:t>单一资 产管理计 划、财通基 金一汉汇韬 略对冲</w:t>
            </w:r>
            <w:r>
              <w:rPr>
                <w:rFonts w:ascii="Times New Roman" w:eastAsia="Times New Roman" w:hAnsi="Times New Roman" w:cs="Times New Roman"/>
                <w:color w:val="000000"/>
                <w:spacing w:val="0"/>
                <w:w w:val="100"/>
                <w:position w:val="0"/>
              </w:rPr>
              <w:t>2</w:t>
            </w:r>
            <w:r>
              <w:rPr>
                <w:color w:val="000000"/>
                <w:spacing w:val="0"/>
                <w:w w:val="100"/>
                <w:position w:val="0"/>
              </w:rPr>
              <w:t>号 私募证券投 资基金一财 通基金添盈 增利</w:t>
            </w:r>
            <w:r>
              <w:rPr>
                <w:rFonts w:ascii="Times New Roman" w:eastAsia="Times New Roman" w:hAnsi="Times New Roman" w:cs="Times New Roman"/>
                <w:color w:val="000000"/>
                <w:spacing w:val="0"/>
                <w:w w:val="100"/>
                <w:position w:val="0"/>
              </w:rPr>
              <w:t>8</w:t>
            </w:r>
            <w:r>
              <w:rPr>
                <w:color w:val="000000"/>
                <w:spacing w:val="0"/>
                <w:w w:val="100"/>
                <w:position w:val="0"/>
              </w:rPr>
              <w:t>号单 一资产管理 计划、兴证 全球基金一 兴业银行一 兴全信鑫</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号集合资产 管理计划、 财通基金一 上海渊流价 值成长三号 私募证券投 资基金一财 通基金玉泉 </w:t>
            </w:r>
            <w:r>
              <w:rPr>
                <w:rFonts w:ascii="Times New Roman" w:eastAsia="Times New Roman" w:hAnsi="Times New Roman" w:cs="Times New Roman"/>
                <w:color w:val="000000"/>
                <w:spacing w:val="0"/>
                <w:w w:val="100"/>
                <w:position w:val="0"/>
              </w:rPr>
              <w:t>1080</w:t>
            </w:r>
            <w:r>
              <w:rPr>
                <w:color w:val="000000"/>
                <w:spacing w:val="0"/>
                <w:w w:val="100"/>
                <w:position w:val="0"/>
              </w:rPr>
              <w:t>号单一 资产管理计 划、财通基 金一悬铃增 强</w:t>
            </w:r>
            <w:r>
              <w:rPr>
                <w:rFonts w:ascii="Times New Roman" w:eastAsia="Times New Roman" w:hAnsi="Times New Roman" w:cs="Times New Roman"/>
                <w:color w:val="000000"/>
                <w:spacing w:val="0"/>
                <w:w w:val="100"/>
                <w:position w:val="0"/>
              </w:rPr>
              <w:t>21</w:t>
            </w:r>
            <w:r>
              <w:rPr>
                <w:color w:val="000000"/>
                <w:spacing w:val="0"/>
                <w:w w:val="100"/>
                <w:position w:val="0"/>
              </w:rPr>
              <w:t>号私募 证券投资基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金一财通基 金悬铃</w:t>
            </w:r>
            <w:r>
              <w:rPr>
                <w:rFonts w:ascii="Times New Roman" w:eastAsia="Times New Roman" w:hAnsi="Times New Roman" w:cs="Times New Roman"/>
                <w:color w:val="000000"/>
                <w:spacing w:val="0"/>
                <w:w w:val="100"/>
                <w:position w:val="0"/>
              </w:rPr>
              <w:t>1</w:t>
            </w:r>
            <w:r>
              <w:rPr>
                <w:color w:val="000000"/>
                <w:spacing w:val="0"/>
                <w:w w:val="100"/>
                <w:position w:val="0"/>
              </w:rPr>
              <w:t>号 单一资产管 理计划、兴 证全球基金 —中信银行 一兴全信华</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集合 资产管理计 划、兴证全 球基金一龙 工（上海） 机械制造有 限公司一兴 全龙工</w:t>
            </w:r>
            <w:r>
              <w:rPr>
                <w:rFonts w:ascii="Times New Roman" w:eastAsia="Times New Roman" w:hAnsi="Times New Roman" w:cs="Times New Roman"/>
                <w:color w:val="000000"/>
                <w:spacing w:val="0"/>
                <w:w w:val="100"/>
                <w:position w:val="0"/>
              </w:rPr>
              <w:t>6</w:t>
            </w:r>
            <w:r>
              <w:rPr>
                <w:color w:val="000000"/>
                <w:spacing w:val="0"/>
                <w:w w:val="100"/>
                <w:position w:val="0"/>
              </w:rPr>
              <w:t>号 单一资产管 理计划、财 通基金一上 海朗程投资 管理有限公 司一财通基 金玉泉</w:t>
            </w:r>
            <w:r>
              <w:rPr>
                <w:rFonts w:ascii="Times New Roman" w:eastAsia="Times New Roman" w:hAnsi="Times New Roman" w:cs="Times New Roman"/>
                <w:color w:val="000000"/>
                <w:spacing w:val="0"/>
                <w:w w:val="100"/>
                <w:position w:val="0"/>
              </w:rPr>
              <w:t xml:space="preserve">1006 </w:t>
            </w:r>
            <w:r>
              <w:rPr>
                <w:color w:val="000000"/>
                <w:spacing w:val="0"/>
                <w:w w:val="100"/>
                <w:position w:val="0"/>
              </w:rPr>
              <w:t>号单一资产 管理计划、 诺德基金一 东兴证券股 份有限公司 一诺德基金 浦江</w:t>
            </w:r>
            <w:r>
              <w:rPr>
                <w:rFonts w:ascii="Times New Roman" w:eastAsia="Times New Roman" w:hAnsi="Times New Roman" w:cs="Times New Roman"/>
                <w:color w:val="000000"/>
                <w:spacing w:val="0"/>
                <w:w w:val="100"/>
                <w:position w:val="0"/>
              </w:rPr>
              <w:t>66</w:t>
            </w:r>
            <w:r>
              <w:rPr>
                <w:color w:val="000000"/>
                <w:spacing w:val="0"/>
                <w:w w:val="100"/>
                <w:position w:val="0"/>
              </w:rPr>
              <w:t>号单 一资产管理 计划、诺德 基金一孙明 杰一诺德基 金浦江</w:t>
            </w:r>
            <w:r>
              <w:rPr>
                <w:rFonts w:ascii="Times New Roman" w:eastAsia="Times New Roman" w:hAnsi="Times New Roman" w:cs="Times New Roman"/>
                <w:color w:val="000000"/>
                <w:spacing w:val="0"/>
                <w:w w:val="100"/>
                <w:position w:val="0"/>
              </w:rPr>
              <w:t>78</w:t>
            </w:r>
            <w:r>
              <w:rPr>
                <w:color w:val="000000"/>
                <w:spacing w:val="0"/>
                <w:w w:val="100"/>
                <w:position w:val="0"/>
              </w:rPr>
              <w:t>号 单一资产管 理计划、财 通基金一冯 玉栋一财通 基金瑞坤申 一号单一资 产管理计 划、财通基 金一华泰证 券股份有限 公司一财通 基金君享永 熙单一资产 管理计划、 诺德基金一 长城证券股 份有限公司 一诺德基金 浦江</w:t>
            </w:r>
            <w:r>
              <w:rPr>
                <w:rFonts w:ascii="Times New Roman" w:eastAsia="Times New Roman" w:hAnsi="Times New Roman" w:cs="Times New Roman"/>
                <w:color w:val="000000"/>
                <w:spacing w:val="0"/>
                <w:w w:val="100"/>
                <w:position w:val="0"/>
              </w:rPr>
              <w:t>108</w:t>
            </w:r>
            <w:r>
              <w:rPr>
                <w:color w:val="000000"/>
                <w:spacing w:val="0"/>
                <w:w w:val="100"/>
                <w:position w:val="0"/>
              </w:rPr>
              <w:t>号 单一资产管 理计划、兴 证全球基金 —北京诚通 金控投资有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限公司一兴 证全球基金 一诚通金控</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号单一资产 管理计划、 中国民生银 行股份有限 公司一兴证 全球优选平 衡三个月持 有期混合型 基金中基金</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r>
              <w:rPr>
                <w:color w:val="000000"/>
                <w:spacing w:val="0"/>
                <w:w w:val="100"/>
                <w:position w:val="0"/>
              </w:rPr>
              <w:t>诺 德基金一申 万宏源证券 有限公司一 诺德基金浦 江</w:t>
            </w:r>
            <w:r>
              <w:rPr>
                <w:rFonts w:ascii="Times New Roman" w:eastAsia="Times New Roman" w:hAnsi="Times New Roman" w:cs="Times New Roman"/>
                <w:color w:val="000000"/>
                <w:spacing w:val="0"/>
                <w:w w:val="100"/>
                <w:position w:val="0"/>
              </w:rPr>
              <w:t>89</w:t>
            </w:r>
            <w:r>
              <w:rPr>
                <w:color w:val="000000"/>
                <w:spacing w:val="0"/>
                <w:w w:val="100"/>
                <w:position w:val="0"/>
              </w:rPr>
              <w:t>号单一 资产管理计 划、诺德基 金一国联证 券股份有限 公司一诺德 基金浦江</w:t>
            </w:r>
            <w:r>
              <w:rPr>
                <w:rFonts w:ascii="Times New Roman" w:eastAsia="Times New Roman" w:hAnsi="Times New Roman" w:cs="Times New Roman"/>
                <w:color w:val="000000"/>
                <w:spacing w:val="0"/>
                <w:w w:val="100"/>
                <w:position w:val="0"/>
              </w:rPr>
              <w:t xml:space="preserve">96 </w:t>
            </w:r>
            <w:r>
              <w:rPr>
                <w:color w:val="000000"/>
                <w:spacing w:val="0"/>
                <w:w w:val="100"/>
                <w:position w:val="0"/>
              </w:rPr>
              <w:t>号单一资产 管理计划、 财通基金一 中建投信托 股份有限公 司一财通基 金定增量化 对冲</w:t>
            </w:r>
            <w:r>
              <w:rPr>
                <w:rFonts w:ascii="Times New Roman" w:eastAsia="Times New Roman" w:hAnsi="Times New Roman" w:cs="Times New Roman"/>
                <w:color w:val="000000"/>
                <w:spacing w:val="0"/>
                <w:w w:val="100"/>
                <w:position w:val="0"/>
              </w:rPr>
              <w:t>6</w:t>
            </w:r>
            <w:r>
              <w:rPr>
                <w:color w:val="000000"/>
                <w:spacing w:val="0"/>
                <w:w w:val="100"/>
                <w:position w:val="0"/>
              </w:rPr>
              <w:t>号单 一资产管理 计划、诺德 基金一蓝墨 专享</w:t>
            </w:r>
            <w:r>
              <w:rPr>
                <w:rFonts w:ascii="Times New Roman" w:eastAsia="Times New Roman" w:hAnsi="Times New Roman" w:cs="Times New Roman"/>
                <w:color w:val="000000"/>
                <w:spacing w:val="0"/>
                <w:w w:val="100"/>
                <w:position w:val="0"/>
              </w:rPr>
              <w:t>9</w:t>
            </w:r>
            <w:r>
              <w:rPr>
                <w:color w:val="000000"/>
                <w:spacing w:val="0"/>
                <w:w w:val="100"/>
                <w:position w:val="0"/>
              </w:rPr>
              <w:t>号私 募证券投资 基金一诺德 基金浦江</w:t>
            </w:r>
            <w:r>
              <w:rPr>
                <w:rFonts w:ascii="Times New Roman" w:eastAsia="Times New Roman" w:hAnsi="Times New Roman" w:cs="Times New Roman"/>
                <w:color w:val="000000"/>
                <w:spacing w:val="0"/>
                <w:w w:val="100"/>
                <w:position w:val="0"/>
              </w:rPr>
              <w:t xml:space="preserve">121 </w:t>
            </w:r>
            <w:r>
              <w:rPr>
                <w:color w:val="000000"/>
                <w:spacing w:val="0"/>
                <w:w w:val="100"/>
                <w:position w:val="0"/>
              </w:rPr>
              <w:t xml:space="preserve">号单一资产 管理计划、 财通基金一 宋联钦一财 通基金玉泉 </w:t>
            </w:r>
            <w:r>
              <w:rPr>
                <w:rFonts w:ascii="Times New Roman" w:eastAsia="Times New Roman" w:hAnsi="Times New Roman" w:cs="Times New Roman"/>
                <w:color w:val="000000"/>
                <w:spacing w:val="0"/>
                <w:w w:val="100"/>
                <w:position w:val="0"/>
              </w:rPr>
              <w:t>934</w:t>
            </w:r>
            <w:r>
              <w:rPr>
                <w:color w:val="000000"/>
                <w:spacing w:val="0"/>
                <w:w w:val="100"/>
                <w:position w:val="0"/>
              </w:rPr>
              <w:t>号单一资 产管理计 划、财通基 金一陈忠一 财通基金开 源定增</w:t>
            </w:r>
            <w:r>
              <w:rPr>
                <w:rFonts w:ascii="Times New Roman" w:eastAsia="Times New Roman" w:hAnsi="Times New Roman" w:cs="Times New Roman"/>
                <w:color w:val="000000"/>
                <w:spacing w:val="0"/>
                <w:w w:val="100"/>
                <w:position w:val="0"/>
              </w:rPr>
              <w:t>1</w:t>
            </w:r>
            <w:r>
              <w:rPr>
                <w:color w:val="000000"/>
                <w:spacing w:val="0"/>
                <w:w w:val="100"/>
                <w:position w:val="0"/>
              </w:rPr>
              <w:t>号 单一资产管 理计划、诺 德基金一深 梧鼎盛</w:t>
            </w:r>
            <w:r>
              <w:rPr>
                <w:rFonts w:ascii="Times New Roman" w:eastAsia="Times New Roman" w:hAnsi="Times New Roman" w:cs="Times New Roman"/>
                <w:color w:val="000000"/>
                <w:spacing w:val="0"/>
                <w:w w:val="100"/>
                <w:position w:val="0"/>
              </w:rPr>
              <w:t>1</w:t>
            </w:r>
            <w:r>
              <w:rPr>
                <w:color w:val="000000"/>
                <w:spacing w:val="0"/>
                <w:w w:val="100"/>
                <w:position w:val="0"/>
              </w:rPr>
              <w:t xml:space="preserve">号 私募证券投 资基金一诺 德基金浦江 </w:t>
            </w:r>
            <w:r>
              <w:rPr>
                <w:rFonts w:ascii="Times New Roman" w:eastAsia="Times New Roman" w:hAnsi="Times New Roman" w:cs="Times New Roman"/>
                <w:color w:val="000000"/>
                <w:spacing w:val="0"/>
                <w:w w:val="100"/>
                <w:position w:val="0"/>
              </w:rPr>
              <w:t>153</w:t>
            </w:r>
            <w:r>
              <w:rPr>
                <w:color w:val="000000"/>
                <w:spacing w:val="0"/>
                <w:w w:val="100"/>
                <w:position w:val="0"/>
              </w:rPr>
              <w:t>号单一资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产管理计 划、财通基 金一上海渊 流价值成长 五号私募证 券投资基金 一财通基金 玉泉</w:t>
            </w:r>
            <w:r>
              <w:rPr>
                <w:rFonts w:ascii="Times New Roman" w:eastAsia="Times New Roman" w:hAnsi="Times New Roman" w:cs="Times New Roman"/>
                <w:color w:val="000000"/>
                <w:spacing w:val="0"/>
                <w:w w:val="100"/>
                <w:position w:val="0"/>
              </w:rPr>
              <w:t>1090</w:t>
            </w:r>
            <w:r>
              <w:rPr>
                <w:color w:val="000000"/>
                <w:spacing w:val="0"/>
                <w:w w:val="100"/>
                <w:position w:val="0"/>
              </w:rPr>
              <w:t>号 单一资产管 理计划、财 通基金一长 城证券股份 有限公司一 财通基金天 禧定增</w:t>
            </w:r>
            <w:r>
              <w:rPr>
                <w:rFonts w:ascii="Times New Roman" w:eastAsia="Times New Roman" w:hAnsi="Times New Roman" w:cs="Times New Roman"/>
                <w:color w:val="000000"/>
                <w:spacing w:val="0"/>
                <w:w w:val="100"/>
                <w:position w:val="0"/>
              </w:rPr>
              <w:t>56</w:t>
            </w:r>
            <w:r>
              <w:rPr>
                <w:color w:val="000000"/>
                <w:spacing w:val="0"/>
                <w:w w:val="100"/>
                <w:position w:val="0"/>
              </w:rPr>
              <w:t>号 单一资产管 理计划、兴 证全球基金 一兴业银行 一兴证全球 —睿泉</w:t>
            </w:r>
            <w:r>
              <w:rPr>
                <w:rFonts w:ascii="Times New Roman" w:eastAsia="Times New Roman" w:hAnsi="Times New Roman" w:cs="Times New Roman"/>
                <w:color w:val="000000"/>
                <w:spacing w:val="0"/>
                <w:w w:val="100"/>
                <w:position w:val="0"/>
              </w:rPr>
              <w:t>1</w:t>
            </w:r>
            <w:r>
              <w:rPr>
                <w:color w:val="000000"/>
                <w:spacing w:val="0"/>
                <w:w w:val="100"/>
                <w:position w:val="0"/>
              </w:rPr>
              <w:t>号 集合资产管 理计划、财 通基金一保 盛和锐</w:t>
            </w:r>
            <w:r>
              <w:rPr>
                <w:rFonts w:ascii="Times New Roman" w:eastAsia="Times New Roman" w:hAnsi="Times New Roman" w:cs="Times New Roman"/>
                <w:color w:val="000000"/>
                <w:spacing w:val="0"/>
                <w:w w:val="100"/>
                <w:position w:val="0"/>
              </w:rPr>
              <w:t>2</w:t>
            </w:r>
            <w:r>
              <w:rPr>
                <w:color w:val="000000"/>
                <w:spacing w:val="0"/>
                <w:w w:val="100"/>
                <w:position w:val="0"/>
              </w:rPr>
              <w:t>号 私募证券投 资基金一财 通基金和锐</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号单一资产 管理计划、 兴证全球基 金一招银理 财招睿合兴</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号（两年封 闭）增强型 固定收益类 理财计划一 兴证全球基 金招睿合兴 一号单一资 产管理计 划、诺德基 金一浪石量 化进取</w:t>
            </w:r>
            <w:r>
              <w:rPr>
                <w:rFonts w:ascii="Times New Roman" w:eastAsia="Times New Roman" w:hAnsi="Times New Roman" w:cs="Times New Roman"/>
                <w:color w:val="000000"/>
                <w:spacing w:val="0"/>
                <w:w w:val="100"/>
                <w:position w:val="0"/>
              </w:rPr>
              <w:t>1</w:t>
            </w:r>
            <w:r>
              <w:rPr>
                <w:color w:val="000000"/>
                <w:spacing w:val="0"/>
                <w:w w:val="100"/>
                <w:position w:val="0"/>
              </w:rPr>
              <w:t xml:space="preserve">号 私募证券投 资基金一诺 德基金浦江 </w:t>
            </w:r>
            <w:r>
              <w:rPr>
                <w:rFonts w:ascii="Times New Roman" w:eastAsia="Times New Roman" w:hAnsi="Times New Roman" w:cs="Times New Roman"/>
                <w:color w:val="000000"/>
                <w:spacing w:val="0"/>
                <w:w w:val="100"/>
                <w:position w:val="0"/>
              </w:rPr>
              <w:t>207</w:t>
            </w:r>
            <w:r>
              <w:rPr>
                <w:color w:val="000000"/>
                <w:spacing w:val="0"/>
                <w:w w:val="100"/>
                <w:position w:val="0"/>
              </w:rPr>
              <w:t>号单一资 产管理计 划、诺德基 金一浪石扬 帆</w:t>
            </w:r>
            <w:r>
              <w:rPr>
                <w:rFonts w:ascii="Times New Roman" w:eastAsia="Times New Roman" w:hAnsi="Times New Roman" w:cs="Times New Roman"/>
                <w:color w:val="000000"/>
                <w:spacing w:val="0"/>
                <w:w w:val="100"/>
                <w:position w:val="0"/>
              </w:rPr>
              <w:t>3</w:t>
            </w:r>
            <w:r>
              <w:rPr>
                <w:color w:val="000000"/>
                <w:spacing w:val="0"/>
                <w:w w:val="100"/>
                <w:position w:val="0"/>
              </w:rPr>
              <w:t>号私募 证券投资基 金一诺德基 金浦江</w:t>
            </w:r>
            <w:r>
              <w:rPr>
                <w:rFonts w:ascii="Times New Roman" w:eastAsia="Times New Roman" w:hAnsi="Times New Roman" w:cs="Times New Roman"/>
                <w:color w:val="000000"/>
                <w:spacing w:val="0"/>
                <w:w w:val="100"/>
                <w:position w:val="0"/>
              </w:rPr>
              <w:t xml:space="preserve">209 </w:t>
            </w:r>
            <w:r>
              <w:rPr>
                <w:color w:val="000000"/>
                <w:spacing w:val="0"/>
                <w:w w:val="100"/>
                <w:position w:val="0"/>
              </w:rPr>
              <w:t>号单一资产 管理计划、 财通基金一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杜继平一财 通基金天禧 定增</w:t>
            </w:r>
            <w:r>
              <w:rPr>
                <w:rFonts w:ascii="Times New Roman" w:eastAsia="Times New Roman" w:hAnsi="Times New Roman" w:cs="Times New Roman"/>
                <w:color w:val="000000"/>
                <w:spacing w:val="0"/>
                <w:w w:val="100"/>
                <w:position w:val="0"/>
              </w:rPr>
              <w:t>33</w:t>
            </w:r>
            <w:r>
              <w:rPr>
                <w:color w:val="000000"/>
                <w:spacing w:val="0"/>
                <w:w w:val="100"/>
                <w:position w:val="0"/>
              </w:rPr>
              <w:t>号单 一资产管理 计划、诺德 基金一中国 银河证券股 份有限公司 一诺德基金 浦江</w:t>
            </w:r>
            <w:r>
              <w:rPr>
                <w:rFonts w:ascii="Times New Roman" w:eastAsia="Times New Roman" w:hAnsi="Times New Roman" w:cs="Times New Roman"/>
                <w:color w:val="000000"/>
                <w:spacing w:val="0"/>
                <w:w w:val="100"/>
                <w:position w:val="0"/>
              </w:rPr>
              <w:t>107</w:t>
            </w:r>
            <w:r>
              <w:rPr>
                <w:color w:val="000000"/>
                <w:spacing w:val="0"/>
                <w:w w:val="100"/>
                <w:position w:val="0"/>
              </w:rPr>
              <w:t>号 单一资产管 理计划、兴 证全球基金 一中信证券 一兴证全球 一涌泉</w:t>
            </w:r>
            <w:r>
              <w:rPr>
                <w:rFonts w:ascii="Times New Roman" w:eastAsia="Times New Roman" w:hAnsi="Times New Roman" w:cs="Times New Roman"/>
                <w:color w:val="000000"/>
                <w:spacing w:val="0"/>
                <w:w w:val="100"/>
                <w:position w:val="0"/>
              </w:rPr>
              <w:t>1</w:t>
            </w:r>
            <w:r>
              <w:rPr>
                <w:color w:val="000000"/>
                <w:spacing w:val="0"/>
                <w:w w:val="100"/>
                <w:position w:val="0"/>
              </w:rPr>
              <w:t xml:space="preserve">号 集合资产管 理计划、招 商银行股份 有限公司一 兴证全球安 悦稳健养老 目标一年持 有期混合型 基金中基金 </w:t>
            </w: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r>
              <w:rPr>
                <w:color w:val="000000"/>
                <w:spacing w:val="0"/>
                <w:w w:val="100"/>
                <w:position w:val="0"/>
              </w:rPr>
              <w:t>财 通基金一赵 喜根一财通 基金天禧定 增</w:t>
            </w:r>
            <w:r>
              <w:rPr>
                <w:rFonts w:ascii="Times New Roman" w:eastAsia="Times New Roman" w:hAnsi="Times New Roman" w:cs="Times New Roman"/>
                <w:color w:val="000000"/>
                <w:spacing w:val="0"/>
                <w:w w:val="100"/>
                <w:position w:val="0"/>
              </w:rPr>
              <w:t>58</w:t>
            </w:r>
            <w:r>
              <w:rPr>
                <w:color w:val="000000"/>
                <w:spacing w:val="0"/>
                <w:w w:val="100"/>
                <w:position w:val="0"/>
              </w:rPr>
              <w:t>号单一 资产管理计 划、诺德基 金一华泰证 券股份有限 公司一诺德 基金浦江</w:t>
            </w:r>
            <w:r>
              <w:rPr>
                <w:rFonts w:ascii="Times New Roman" w:eastAsia="Times New Roman" w:hAnsi="Times New Roman" w:cs="Times New Roman"/>
                <w:color w:val="000000"/>
                <w:spacing w:val="0"/>
                <w:w w:val="100"/>
                <w:position w:val="0"/>
              </w:rPr>
              <w:t xml:space="preserve">218 </w:t>
            </w:r>
            <w:r>
              <w:rPr>
                <w:color w:val="000000"/>
                <w:spacing w:val="0"/>
                <w:w w:val="100"/>
                <w:position w:val="0"/>
              </w:rPr>
              <w:t>号单一资产 管理计划、 诺德基金一 三登香橙</w:t>
            </w:r>
            <w:r>
              <w:rPr>
                <w:rFonts w:ascii="Times New Roman" w:eastAsia="Times New Roman" w:hAnsi="Times New Roman" w:cs="Times New Roman"/>
                <w:color w:val="000000"/>
                <w:spacing w:val="0"/>
                <w:w w:val="100"/>
                <w:position w:val="0"/>
              </w:rPr>
              <w:t xml:space="preserve">3 </w:t>
            </w:r>
            <w:r>
              <w:rPr>
                <w:color w:val="000000"/>
                <w:spacing w:val="0"/>
                <w:w w:val="100"/>
                <w:position w:val="0"/>
              </w:rPr>
              <w:t>号私募证券 投资基金一 诺德基金浦 江</w:t>
            </w:r>
            <w:r>
              <w:rPr>
                <w:rFonts w:ascii="Times New Roman" w:eastAsia="Times New Roman" w:hAnsi="Times New Roman" w:cs="Times New Roman"/>
                <w:color w:val="000000"/>
                <w:spacing w:val="0"/>
                <w:w w:val="100"/>
                <w:position w:val="0"/>
              </w:rPr>
              <w:t>223</w:t>
            </w:r>
            <w:r>
              <w:rPr>
                <w:color w:val="000000"/>
                <w:spacing w:val="0"/>
                <w:w w:val="100"/>
                <w:position w:val="0"/>
              </w:rPr>
              <w:t>号单 一资产管理 计划、财通 基金一蒋宏 一财通基金 天禧定增</w:t>
            </w:r>
            <w:r>
              <w:rPr>
                <w:rFonts w:ascii="Times New Roman" w:eastAsia="Times New Roman" w:hAnsi="Times New Roman" w:cs="Times New Roman"/>
                <w:color w:val="000000"/>
                <w:spacing w:val="0"/>
                <w:w w:val="100"/>
                <w:position w:val="0"/>
              </w:rPr>
              <w:t xml:space="preserve">38 </w:t>
            </w:r>
            <w:r>
              <w:rPr>
                <w:color w:val="000000"/>
                <w:spacing w:val="0"/>
                <w:w w:val="100"/>
                <w:position w:val="0"/>
              </w:rPr>
              <w:t>号单一资产 管理计划、 财通基金一 黄锦华一财 通基金壹仙 定增</w:t>
            </w:r>
            <w:r>
              <w:rPr>
                <w:rFonts w:ascii="Times New Roman" w:eastAsia="Times New Roman" w:hAnsi="Times New Roman" w:cs="Times New Roman"/>
                <w:color w:val="000000"/>
                <w:spacing w:val="0"/>
                <w:w w:val="100"/>
                <w:position w:val="0"/>
              </w:rPr>
              <w:t>1</w:t>
            </w:r>
            <w:r>
              <w:rPr>
                <w:color w:val="000000"/>
                <w:spacing w:val="0"/>
                <w:w w:val="100"/>
                <w:position w:val="0"/>
              </w:rPr>
              <w:t>号单 一资产管理 计划、财通 基金一程利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伟一财通基 金玉泉</w:t>
            </w:r>
            <w:r>
              <w:rPr>
                <w:rFonts w:ascii="Times New Roman" w:eastAsia="Times New Roman" w:hAnsi="Times New Roman" w:cs="Times New Roman"/>
                <w:color w:val="000000"/>
                <w:spacing w:val="0"/>
                <w:w w:val="100"/>
                <w:position w:val="0"/>
              </w:rPr>
              <w:t xml:space="preserve">1091 </w:t>
            </w:r>
            <w:r>
              <w:rPr>
                <w:color w:val="000000"/>
                <w:spacing w:val="0"/>
                <w:w w:val="100"/>
                <w:position w:val="0"/>
              </w:rPr>
              <w:t>号单一资产 管理计划、 兴证全球基 金一宁波银 行一兴证全 球一宁润</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号集合资产 管理计划、 财通基金一 彭忠辉一财 通基金牛十 定增</w:t>
            </w:r>
            <w:r>
              <w:rPr>
                <w:rFonts w:ascii="Times New Roman" w:eastAsia="Times New Roman" w:hAnsi="Times New Roman" w:cs="Times New Roman"/>
                <w:color w:val="000000"/>
                <w:spacing w:val="0"/>
                <w:w w:val="100"/>
                <w:position w:val="0"/>
              </w:rPr>
              <w:t>1</w:t>
            </w:r>
            <w:r>
              <w:rPr>
                <w:color w:val="000000"/>
                <w:spacing w:val="0"/>
                <w:w w:val="100"/>
                <w:position w:val="0"/>
              </w:rPr>
              <w:t>号单 一资产管理 计划、财通 基金一杨文 华一财通基 金顺圣</w:t>
            </w:r>
            <w:r>
              <w:rPr>
                <w:rFonts w:ascii="Times New Roman" w:eastAsia="Times New Roman" w:hAnsi="Times New Roman" w:cs="Times New Roman"/>
                <w:color w:val="000000"/>
                <w:spacing w:val="0"/>
                <w:w w:val="100"/>
                <w:position w:val="0"/>
              </w:rPr>
              <w:t>1</w:t>
            </w:r>
            <w:r>
              <w:rPr>
                <w:color w:val="000000"/>
                <w:spacing w:val="0"/>
                <w:w w:val="100"/>
                <w:position w:val="0"/>
              </w:rPr>
              <w:t>号 单一资产管 理计划、财 通基金一海 南东财永泰 投资合伙企 业（有限合 伙）一财通 基金东财永 泰定增</w:t>
            </w:r>
            <w:r>
              <w:rPr>
                <w:rFonts w:ascii="Times New Roman" w:eastAsia="Times New Roman" w:hAnsi="Times New Roman" w:cs="Times New Roman"/>
                <w:color w:val="000000"/>
                <w:spacing w:val="0"/>
                <w:w w:val="100"/>
                <w:position w:val="0"/>
              </w:rPr>
              <w:t>1</w:t>
            </w:r>
            <w:r>
              <w:rPr>
                <w:color w:val="000000"/>
                <w:spacing w:val="0"/>
                <w:w w:val="100"/>
                <w:position w:val="0"/>
              </w:rPr>
              <w:t>号 单一资产管 理计划、财 通基金一华 安证券智慧 稳健</w:t>
            </w:r>
            <w:r>
              <w:rPr>
                <w:rFonts w:ascii="Times New Roman" w:eastAsia="Times New Roman" w:hAnsi="Times New Roman" w:cs="Times New Roman"/>
                <w:color w:val="000000"/>
                <w:spacing w:val="0"/>
                <w:w w:val="100"/>
                <w:position w:val="0"/>
              </w:rPr>
              <w:t>FOF</w:t>
            </w:r>
            <w:r>
              <w:rPr>
                <w:color w:val="000000"/>
                <w:spacing w:val="0"/>
                <w:w w:val="100"/>
                <w:position w:val="0"/>
              </w:rPr>
              <w:t>四 号集合资产 管理计划一 财通基金天 禧安华</w:t>
            </w:r>
            <w:r>
              <w:rPr>
                <w:rFonts w:ascii="Times New Roman" w:eastAsia="Times New Roman" w:hAnsi="Times New Roman" w:cs="Times New Roman"/>
                <w:color w:val="000000"/>
                <w:spacing w:val="0"/>
                <w:w w:val="100"/>
                <w:position w:val="0"/>
              </w:rPr>
              <w:t>4</w:t>
            </w:r>
            <w:r>
              <w:rPr>
                <w:color w:val="000000"/>
                <w:spacing w:val="0"/>
                <w:w w:val="100"/>
                <w:position w:val="0"/>
              </w:rPr>
              <w:t>号 单一资产管 理计划、财 通基金一华 安证券智慧 稳健</w:t>
            </w:r>
            <w:r>
              <w:rPr>
                <w:rFonts w:ascii="Times New Roman" w:eastAsia="Times New Roman" w:hAnsi="Times New Roman" w:cs="Times New Roman"/>
                <w:color w:val="000000"/>
                <w:spacing w:val="0"/>
                <w:w w:val="100"/>
                <w:position w:val="0"/>
              </w:rPr>
              <w:t>FOF</w:t>
            </w:r>
            <w:r>
              <w:rPr>
                <w:color w:val="000000"/>
                <w:spacing w:val="0"/>
                <w:w w:val="100"/>
                <w:position w:val="0"/>
              </w:rPr>
              <w:t>二 号集合资产 管理计划一 财通基金天 禧安华</w:t>
            </w:r>
            <w:r>
              <w:rPr>
                <w:rFonts w:ascii="Times New Roman" w:eastAsia="Times New Roman" w:hAnsi="Times New Roman" w:cs="Times New Roman"/>
                <w:color w:val="000000"/>
                <w:spacing w:val="0"/>
                <w:w w:val="100"/>
                <w:position w:val="0"/>
              </w:rPr>
              <w:t>2</w:t>
            </w:r>
            <w:r>
              <w:rPr>
                <w:color w:val="000000"/>
                <w:spacing w:val="0"/>
                <w:w w:val="100"/>
                <w:position w:val="0"/>
              </w:rPr>
              <w:t>号 单一资产管 理计划、财 通基金一北 京亦庄创源 股权投资合 伙企业（有 限合伙）一 财通基金亦 庄投资定增</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号单一资产 管理计划、 财通基金一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华安证券增 赢</w:t>
            </w:r>
            <w:r>
              <w:rPr>
                <w:rFonts w:ascii="Times New Roman" w:eastAsia="Times New Roman" w:hAnsi="Times New Roman" w:cs="Times New Roman"/>
                <w:color w:val="000000"/>
                <w:spacing w:val="0"/>
                <w:w w:val="100"/>
                <w:position w:val="0"/>
              </w:rPr>
              <w:t>4</w:t>
            </w:r>
            <w:r>
              <w:rPr>
                <w:color w:val="000000"/>
                <w:spacing w:val="0"/>
                <w:w w:val="100"/>
                <w:position w:val="0"/>
              </w:rPr>
              <w:t>号</w:t>
            </w:r>
            <w:r>
              <w:rPr>
                <w:rFonts w:ascii="Times New Roman" w:eastAsia="Times New Roman" w:hAnsi="Times New Roman" w:cs="Times New Roman"/>
                <w:color w:val="000000"/>
                <w:spacing w:val="0"/>
                <w:w w:val="100"/>
                <w:position w:val="0"/>
              </w:rPr>
              <w:t xml:space="preserve">FOF </w:t>
            </w:r>
            <w:r>
              <w:rPr>
                <w:color w:val="000000"/>
                <w:spacing w:val="0"/>
                <w:w w:val="100"/>
                <w:position w:val="0"/>
              </w:rPr>
              <w:t>集合资产管 理计划一财 通基金天禧 安华</w:t>
            </w:r>
            <w:r>
              <w:rPr>
                <w:rFonts w:ascii="Times New Roman" w:eastAsia="Times New Roman" w:hAnsi="Times New Roman" w:cs="Times New Roman"/>
                <w:color w:val="000000"/>
                <w:spacing w:val="0"/>
                <w:w w:val="100"/>
                <w:position w:val="0"/>
              </w:rPr>
              <w:t>10</w:t>
            </w:r>
            <w:r>
              <w:rPr>
                <w:color w:val="000000"/>
                <w:spacing w:val="0"/>
                <w:w w:val="100"/>
                <w:position w:val="0"/>
              </w:rPr>
              <w:t>号单 一资产管理 计划、上海 浦东发展银 行股份有限 公司一兴证 全球积极配 置三年封闭 运作混合型 基金中基金</w:t>
            </w:r>
          </w:p>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 xml:space="preserve">- </w:t>
            </w:r>
            <w:r>
              <w:rPr>
                <w:rFonts w:ascii="Times New Roman" w:eastAsia="Times New Roman" w:hAnsi="Times New Roman" w:cs="Times New Roman"/>
                <w:color w:val="000000"/>
                <w:spacing w:val="0"/>
                <w:w w:val="100"/>
                <w:position w:val="0"/>
              </w:rPr>
              <w:t>LOF</w:t>
            </w:r>
            <w:r>
              <w:rPr>
                <w:color w:val="000000"/>
                <w:spacing w:val="0"/>
                <w:w w:val="100"/>
                <w:position w:val="0"/>
              </w:rPr>
              <w:t>)、</w:t>
            </w:r>
            <w:r>
              <w:rPr>
                <w:color w:val="000000"/>
                <w:spacing w:val="0"/>
                <w:w w:val="100"/>
                <w:position w:val="0"/>
              </w:rPr>
              <w:t>财通 基金一华安 证券智慧稳 健</w:t>
            </w:r>
            <w:r>
              <w:rPr>
                <w:rFonts w:ascii="Times New Roman" w:eastAsia="Times New Roman" w:hAnsi="Times New Roman" w:cs="Times New Roman"/>
                <w:color w:val="000000"/>
                <w:spacing w:val="0"/>
                <w:w w:val="100"/>
                <w:position w:val="0"/>
              </w:rPr>
              <w:t>FOF</w:t>
            </w:r>
            <w:r>
              <w:rPr>
                <w:color w:val="000000"/>
                <w:spacing w:val="0"/>
                <w:w w:val="100"/>
                <w:position w:val="0"/>
              </w:rPr>
              <w:t>九号 集合资产管 理计划一财 通基金天禧 安华</w:t>
            </w:r>
            <w:r>
              <w:rPr>
                <w:rFonts w:ascii="Times New Roman" w:eastAsia="Times New Roman" w:hAnsi="Times New Roman" w:cs="Times New Roman"/>
                <w:color w:val="000000"/>
                <w:spacing w:val="0"/>
                <w:w w:val="100"/>
                <w:position w:val="0"/>
              </w:rPr>
              <w:t>9</w:t>
            </w:r>
            <w:r>
              <w:rPr>
                <w:color w:val="000000"/>
                <w:spacing w:val="0"/>
                <w:w w:val="100"/>
                <w:position w:val="0"/>
              </w:rPr>
              <w:t>号单 一资产管理 计划、财通 基金一汉汇 韬略量化</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号私募证券 投资基金一 财通基金玉 泉</w:t>
            </w:r>
            <w:r>
              <w:rPr>
                <w:rFonts w:ascii="Times New Roman" w:eastAsia="Times New Roman" w:hAnsi="Times New Roman" w:cs="Times New Roman"/>
                <w:color w:val="000000"/>
                <w:spacing w:val="0"/>
                <w:w w:val="100"/>
                <w:position w:val="0"/>
              </w:rPr>
              <w:t>1123</w:t>
            </w:r>
            <w:r>
              <w:rPr>
                <w:color w:val="000000"/>
                <w:spacing w:val="0"/>
                <w:w w:val="100"/>
                <w:position w:val="0"/>
              </w:rPr>
              <w:t>号单 一资产管理 计划、诺德 基金一子午 无违一号私 募证券投资 基金一诺德 基金浦江</w:t>
            </w:r>
            <w:r>
              <w:rPr>
                <w:rFonts w:ascii="Times New Roman" w:eastAsia="Times New Roman" w:hAnsi="Times New Roman" w:cs="Times New Roman"/>
                <w:color w:val="000000"/>
                <w:spacing w:val="0"/>
                <w:w w:val="100"/>
                <w:position w:val="0"/>
              </w:rPr>
              <w:t xml:space="preserve">260 </w:t>
            </w:r>
            <w:r>
              <w:rPr>
                <w:color w:val="000000"/>
                <w:spacing w:val="0"/>
                <w:w w:val="100"/>
                <w:position w:val="0"/>
              </w:rPr>
              <w:t>号单一资产 管理计划、 财通基金一 华安证券智 慧稳健</w:t>
            </w:r>
            <w:r>
              <w:rPr>
                <w:rFonts w:ascii="Times New Roman" w:eastAsia="Times New Roman" w:hAnsi="Times New Roman" w:cs="Times New Roman"/>
                <w:color w:val="000000"/>
                <w:spacing w:val="0"/>
                <w:w w:val="100"/>
                <w:position w:val="0"/>
              </w:rPr>
              <w:t xml:space="preserve">FOF </w:t>
            </w:r>
            <w:r>
              <w:rPr>
                <w:color w:val="000000"/>
                <w:spacing w:val="0"/>
                <w:w w:val="100"/>
                <w:position w:val="0"/>
              </w:rPr>
              <w:t>一号集合资 产管理计划 —财通基金 天禧安华</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号单一资产 管理计划、 财通基金一 华安证券智 慧稳健</w:t>
            </w:r>
            <w:r>
              <w:rPr>
                <w:rFonts w:ascii="Times New Roman" w:eastAsia="Times New Roman" w:hAnsi="Times New Roman" w:cs="Times New Roman"/>
                <w:color w:val="000000"/>
                <w:spacing w:val="0"/>
                <w:w w:val="100"/>
                <w:position w:val="0"/>
              </w:rPr>
              <w:t xml:space="preserve">FOF </w:t>
            </w:r>
            <w:r>
              <w:rPr>
                <w:color w:val="000000"/>
                <w:spacing w:val="0"/>
                <w:w w:val="100"/>
                <w:position w:val="0"/>
              </w:rPr>
              <w:t>三号集合资 产管理计划 —财通基金 天禧安华</w:t>
            </w:r>
            <w:r>
              <w:rPr>
                <w:rFonts w:ascii="Times New Roman" w:eastAsia="Times New Roman" w:hAnsi="Times New Roman" w:cs="Times New Roman"/>
                <w:color w:val="000000"/>
                <w:spacing w:val="0"/>
                <w:w w:val="100"/>
                <w:position w:val="0"/>
              </w:rPr>
              <w:t xml:space="preserve">3 </w:t>
            </w:r>
            <w:r>
              <w:rPr>
                <w:color w:val="000000"/>
                <w:spacing w:val="0"/>
                <w:w w:val="100"/>
                <w:position w:val="0"/>
              </w:rPr>
              <w:t>号单一资产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管理计划、 诺德基金一 北京亦庄创 源股权投资 合伙企业</w:t>
            </w:r>
          </w:p>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（有限合 伙）一诺德 基金浦江</w:t>
            </w:r>
            <w:r>
              <w:rPr>
                <w:rFonts w:ascii="Times New Roman" w:eastAsia="Times New Roman" w:hAnsi="Times New Roman" w:cs="Times New Roman"/>
                <w:color w:val="000000"/>
                <w:spacing w:val="0"/>
                <w:w w:val="100"/>
                <w:position w:val="0"/>
              </w:rPr>
              <w:t xml:space="preserve">193 </w:t>
            </w:r>
            <w:r>
              <w:rPr>
                <w:color w:val="000000"/>
                <w:spacing w:val="0"/>
                <w:w w:val="100"/>
                <w:position w:val="0"/>
              </w:rPr>
              <w:t>号单一资产 管理计划、 财通基金一 天风证券股 份有限公司 一财通基金 君享天成单 一资产管理 计划、财通 基金一黄加 坤一财通基 金玉泉</w:t>
            </w:r>
            <w:r>
              <w:rPr>
                <w:rFonts w:ascii="Times New Roman" w:eastAsia="Times New Roman" w:hAnsi="Times New Roman" w:cs="Times New Roman"/>
                <w:color w:val="000000"/>
                <w:spacing w:val="0"/>
                <w:w w:val="100"/>
                <w:position w:val="0"/>
              </w:rPr>
              <w:t xml:space="preserve">1070 </w:t>
            </w:r>
            <w:r>
              <w:rPr>
                <w:color w:val="000000"/>
                <w:spacing w:val="0"/>
                <w:w w:val="100"/>
                <w:position w:val="0"/>
              </w:rPr>
              <w:t xml:space="preserve">号单一资产 管理计划、 兴证全球基 金一兴业银 行一兴证全 球掘金绿色 投资集合资 产管理计 划、财通基 金一华安证 券智慧稳健 </w:t>
            </w:r>
            <w:r>
              <w:rPr>
                <w:rFonts w:ascii="Times New Roman" w:eastAsia="Times New Roman" w:hAnsi="Times New Roman" w:cs="Times New Roman"/>
                <w:color w:val="000000"/>
                <w:spacing w:val="0"/>
                <w:w w:val="100"/>
                <w:position w:val="0"/>
              </w:rPr>
              <w:t>FOF</w:t>
            </w:r>
            <w:r>
              <w:rPr>
                <w:color w:val="000000"/>
                <w:spacing w:val="0"/>
                <w:w w:val="100"/>
                <w:position w:val="0"/>
              </w:rPr>
              <w:t>八号集 合资产管理 计划一财通 基金天禧安 华</w:t>
            </w:r>
            <w:r>
              <w:rPr>
                <w:rFonts w:ascii="Times New Roman" w:eastAsia="Times New Roman" w:hAnsi="Times New Roman" w:cs="Times New Roman"/>
                <w:color w:val="000000"/>
                <w:spacing w:val="0"/>
                <w:w w:val="100"/>
                <w:position w:val="0"/>
              </w:rPr>
              <w:t>8</w:t>
            </w:r>
            <w:r>
              <w:rPr>
                <w:color w:val="000000"/>
                <w:spacing w:val="0"/>
                <w:w w:val="100"/>
                <w:position w:val="0"/>
              </w:rPr>
              <w:t>号单一 资产管理计 划、财通基 金一周峰一 财通基金天 禧定增</w:t>
            </w:r>
            <w:r>
              <w:rPr>
                <w:rFonts w:ascii="Times New Roman" w:eastAsia="Times New Roman" w:hAnsi="Times New Roman" w:cs="Times New Roman"/>
                <w:color w:val="000000"/>
                <w:spacing w:val="0"/>
                <w:w w:val="100"/>
                <w:position w:val="0"/>
              </w:rPr>
              <w:t>86</w:t>
            </w:r>
            <w:r>
              <w:rPr>
                <w:color w:val="000000"/>
                <w:spacing w:val="0"/>
                <w:w w:val="100"/>
                <w:position w:val="0"/>
              </w:rPr>
              <w:t>号 单一资产管 理计划、财 通基金一工 商银行一财 通基金天禧 东源</w:t>
            </w:r>
            <w:r>
              <w:rPr>
                <w:rFonts w:ascii="Times New Roman" w:eastAsia="Times New Roman" w:hAnsi="Times New Roman" w:cs="Times New Roman"/>
                <w:color w:val="000000"/>
                <w:spacing w:val="0"/>
                <w:w w:val="100"/>
                <w:position w:val="0"/>
              </w:rPr>
              <w:t>8</w:t>
            </w:r>
            <w:r>
              <w:rPr>
                <w:color w:val="000000"/>
                <w:spacing w:val="0"/>
                <w:w w:val="100"/>
                <w:position w:val="0"/>
              </w:rPr>
              <w:t xml:space="preserve">号集 合资产管理 计划、财通 基金一谢金 兰一财通基 金天禧定增 </w:t>
            </w:r>
            <w:r>
              <w:rPr>
                <w:rFonts w:ascii="Times New Roman" w:eastAsia="Times New Roman" w:hAnsi="Times New Roman" w:cs="Times New Roman"/>
                <w:color w:val="000000"/>
                <w:spacing w:val="0"/>
                <w:w w:val="100"/>
                <w:position w:val="0"/>
              </w:rPr>
              <w:t>41</w:t>
            </w:r>
            <w:r>
              <w:rPr>
                <w:color w:val="000000"/>
                <w:spacing w:val="0"/>
                <w:w w:val="100"/>
                <w:position w:val="0"/>
              </w:rPr>
              <w:t xml:space="preserve">号单一资 产管理计 划、财通基 金一华安证 券智慧稳健 </w:t>
            </w:r>
            <w:r>
              <w:rPr>
                <w:rFonts w:ascii="Times New Roman" w:eastAsia="Times New Roman" w:hAnsi="Times New Roman" w:cs="Times New Roman"/>
                <w:color w:val="000000"/>
                <w:spacing w:val="0"/>
                <w:w w:val="100"/>
                <w:position w:val="0"/>
              </w:rPr>
              <w:t>FOF</w:t>
            </w:r>
            <w:r>
              <w:rPr>
                <w:color w:val="000000"/>
                <w:spacing w:val="0"/>
                <w:w w:val="100"/>
                <w:position w:val="0"/>
              </w:rPr>
              <w:t>五号集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560" w:hRule="exact"/>
        </w:trPr>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合资产管理 计划一财通 基金天禧安 华</w:t>
            </w:r>
            <w:r>
              <w:rPr>
                <w:rFonts w:ascii="Times New Roman" w:eastAsia="Times New Roman" w:hAnsi="Times New Roman" w:cs="Times New Roman"/>
                <w:color w:val="000000"/>
                <w:spacing w:val="0"/>
                <w:w w:val="100"/>
                <w:position w:val="0"/>
              </w:rPr>
              <w:t>5</w:t>
            </w:r>
            <w:r>
              <w:rPr>
                <w:color w:val="000000"/>
                <w:spacing w:val="0"/>
                <w:w w:val="100"/>
                <w:position w:val="0"/>
              </w:rPr>
              <w:t>号单一 资产管理计 划、诺德基 金一范育桐 一诺德基金 浦江</w:t>
            </w:r>
            <w:r>
              <w:rPr>
                <w:rFonts w:ascii="Times New Roman" w:eastAsia="Times New Roman" w:hAnsi="Times New Roman" w:cs="Times New Roman"/>
                <w:color w:val="000000"/>
                <w:spacing w:val="0"/>
                <w:w w:val="100"/>
                <w:position w:val="0"/>
              </w:rPr>
              <w:t>285</w:t>
            </w:r>
            <w:r>
              <w:rPr>
                <w:color w:val="000000"/>
                <w:spacing w:val="0"/>
                <w:w w:val="100"/>
                <w:position w:val="0"/>
              </w:rPr>
              <w:t>号 单一资产管 理计划、财 通基金一工 商银行一财 通基金赣鑫 定增量化对 冲</w:t>
            </w:r>
            <w:r>
              <w:rPr>
                <w:rFonts w:ascii="Times New Roman" w:eastAsia="Times New Roman" w:hAnsi="Times New Roman" w:cs="Times New Roman"/>
                <w:color w:val="000000"/>
                <w:spacing w:val="0"/>
                <w:w w:val="100"/>
                <w:position w:val="0"/>
              </w:rPr>
              <w:t>1</w:t>
            </w:r>
            <w:r>
              <w:rPr>
                <w:color w:val="000000"/>
                <w:spacing w:val="0"/>
                <w:w w:val="100"/>
                <w:position w:val="0"/>
              </w:rPr>
              <w:t>号集合 资产管理计 划、财通基 金一吴明凤 一财通基金 天禧定增金 利</w:t>
            </w:r>
            <w:r>
              <w:rPr>
                <w:rFonts w:ascii="Times New Roman" w:eastAsia="Times New Roman" w:hAnsi="Times New Roman" w:cs="Times New Roman"/>
                <w:color w:val="000000"/>
                <w:spacing w:val="0"/>
                <w:w w:val="100"/>
                <w:position w:val="0"/>
              </w:rPr>
              <w:t>1</w:t>
            </w:r>
            <w:r>
              <w:rPr>
                <w:color w:val="000000"/>
                <w:spacing w:val="0"/>
                <w:w w:val="100"/>
                <w:position w:val="0"/>
              </w:rPr>
              <w:t xml:space="preserve">号单一 资产管理计 划、财通基 金一华安证 券智慧稳健 </w:t>
            </w:r>
            <w:r>
              <w:rPr>
                <w:rFonts w:ascii="Times New Roman" w:eastAsia="Times New Roman" w:hAnsi="Times New Roman" w:cs="Times New Roman"/>
                <w:color w:val="000000"/>
                <w:spacing w:val="0"/>
                <w:w w:val="100"/>
                <w:position w:val="0"/>
              </w:rPr>
              <w:t>FOF</w:t>
            </w:r>
            <w:r>
              <w:rPr>
                <w:color w:val="000000"/>
                <w:spacing w:val="0"/>
                <w:w w:val="100"/>
                <w:position w:val="0"/>
              </w:rPr>
              <w:t>十号集 合资产管理 计划一财通 基金天禧安 华</w:t>
            </w:r>
            <w:r>
              <w:rPr>
                <w:rFonts w:ascii="Times New Roman" w:eastAsia="Times New Roman" w:hAnsi="Times New Roman" w:cs="Times New Roman"/>
                <w:color w:val="000000"/>
                <w:spacing w:val="0"/>
                <w:w w:val="100"/>
                <w:position w:val="0"/>
              </w:rPr>
              <w:t>11</w:t>
            </w:r>
            <w:r>
              <w:rPr>
                <w:color w:val="000000"/>
                <w:spacing w:val="0"/>
                <w:w w:val="100"/>
                <w:position w:val="0"/>
              </w:rPr>
              <w:t>号单一 资产管理计 划、财通基 金一范育桐 一财通基金 熙和</w:t>
            </w:r>
            <w:r>
              <w:rPr>
                <w:rFonts w:ascii="Times New Roman" w:eastAsia="Times New Roman" w:hAnsi="Times New Roman" w:cs="Times New Roman"/>
                <w:color w:val="000000"/>
                <w:spacing w:val="0"/>
                <w:w w:val="100"/>
                <w:position w:val="0"/>
              </w:rPr>
              <w:t>11</w:t>
            </w:r>
            <w:r>
              <w:rPr>
                <w:color w:val="000000"/>
                <w:spacing w:val="0"/>
                <w:w w:val="100"/>
                <w:position w:val="0"/>
              </w:rPr>
              <w:t>号单 一资产管理 计划、财通 基金一朝景 一机遇</w:t>
            </w:r>
            <w:r>
              <w:rPr>
                <w:rFonts w:ascii="Times New Roman" w:eastAsia="Times New Roman" w:hAnsi="Times New Roman" w:cs="Times New Roman"/>
                <w:color w:val="000000"/>
                <w:spacing w:val="0"/>
                <w:w w:val="100"/>
                <w:position w:val="0"/>
              </w:rPr>
              <w:t>1</w:t>
            </w:r>
            <w:r>
              <w:rPr>
                <w:color w:val="000000"/>
                <w:spacing w:val="0"/>
                <w:w w:val="100"/>
                <w:position w:val="0"/>
              </w:rPr>
              <w:t>号 私募证券投 资基金一财 通基金建兴 机遇</w:t>
            </w:r>
            <w:r>
              <w:rPr>
                <w:rFonts w:ascii="Times New Roman" w:eastAsia="Times New Roman" w:hAnsi="Times New Roman" w:cs="Times New Roman"/>
                <w:color w:val="000000"/>
                <w:spacing w:val="0"/>
                <w:w w:val="100"/>
                <w:position w:val="0"/>
              </w:rPr>
              <w:t>1</w:t>
            </w:r>
            <w:r>
              <w:rPr>
                <w:color w:val="000000"/>
                <w:spacing w:val="0"/>
                <w:w w:val="100"/>
                <w:position w:val="0"/>
              </w:rPr>
              <w:t xml:space="preserve">号单 一资产管理 计划、财通 基金一天津 汇登房地产 开发有限公 司一财通基 金玉泉合富 </w:t>
            </w:r>
            <w:r>
              <w:rPr>
                <w:rFonts w:ascii="Times New Roman" w:eastAsia="Times New Roman" w:hAnsi="Times New Roman" w:cs="Times New Roman"/>
                <w:color w:val="000000"/>
                <w:spacing w:val="0"/>
                <w:w w:val="100"/>
                <w:position w:val="0"/>
              </w:rPr>
              <w:t>66</w:t>
            </w:r>
            <w:r>
              <w:rPr>
                <w:color w:val="000000"/>
                <w:spacing w:val="0"/>
                <w:w w:val="100"/>
                <w:position w:val="0"/>
              </w:rPr>
              <w:t>号单一资 产管理计 划、财通基 金一董尧森 一财通基金 成就合金定 增</w:t>
            </w:r>
            <w:r>
              <w:rPr>
                <w:rFonts w:ascii="Times New Roman" w:eastAsia="Times New Roman" w:hAnsi="Times New Roman" w:cs="Times New Roman"/>
                <w:color w:val="000000"/>
                <w:spacing w:val="0"/>
                <w:w w:val="100"/>
                <w:position w:val="0"/>
              </w:rPr>
              <w:t>1</w:t>
            </w:r>
            <w:r>
              <w:rPr>
                <w:color w:val="000000"/>
                <w:spacing w:val="0"/>
                <w:w w:val="100"/>
                <w:position w:val="0"/>
              </w:rPr>
              <w:t>号单一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1722"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资产管理计 划、财通基 金一周云仁 一财通基金 成就合金定 增</w:t>
            </w:r>
            <w:r>
              <w:rPr>
                <w:rFonts w:ascii="Times New Roman" w:eastAsia="Times New Roman" w:hAnsi="Times New Roman" w:cs="Times New Roman"/>
                <w:color w:val="000000"/>
                <w:spacing w:val="0"/>
                <w:w w:val="100"/>
                <w:position w:val="0"/>
              </w:rPr>
              <w:t>2</w:t>
            </w:r>
            <w:r>
              <w:rPr>
                <w:color w:val="000000"/>
                <w:spacing w:val="0"/>
                <w:w w:val="100"/>
                <w:position w:val="0"/>
              </w:rPr>
              <w:t>号单一 资产管理计 划、兴证全 球基金一田 伟萍一兴证 全球一千禧</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单一 资产管理计 划、财通基 金一覃风云 一财通基金 天禧共赢</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号单一资产 管理计划、 财通基金一 何宇一财通 基金天禧定 增</w:t>
            </w:r>
            <w:r>
              <w:rPr>
                <w:rFonts w:ascii="Times New Roman" w:eastAsia="Times New Roman" w:hAnsi="Times New Roman" w:cs="Times New Roman"/>
                <w:color w:val="000000"/>
                <w:spacing w:val="0"/>
                <w:w w:val="100"/>
                <w:position w:val="0"/>
              </w:rPr>
              <w:t>96</w:t>
            </w:r>
            <w:r>
              <w:rPr>
                <w:color w:val="000000"/>
                <w:spacing w:val="0"/>
                <w:w w:val="100"/>
                <w:position w:val="0"/>
              </w:rPr>
              <w:t>号单一 资产管理计 划、财通基 金一盈方得 财盈</w:t>
            </w:r>
            <w:r>
              <w:rPr>
                <w:rFonts w:ascii="Times New Roman" w:eastAsia="Times New Roman" w:hAnsi="Times New Roman" w:cs="Times New Roman"/>
                <w:color w:val="000000"/>
                <w:spacing w:val="0"/>
                <w:w w:val="100"/>
                <w:position w:val="0"/>
              </w:rPr>
              <w:t>6</w:t>
            </w:r>
            <w:r>
              <w:rPr>
                <w:color w:val="000000"/>
                <w:spacing w:val="0"/>
                <w:w w:val="100"/>
                <w:position w:val="0"/>
              </w:rPr>
              <w:t>号私 募证券投资 基金一财通 基金盈方得 财盈</w:t>
            </w:r>
            <w:r>
              <w:rPr>
                <w:rFonts w:ascii="Times New Roman" w:eastAsia="Times New Roman" w:hAnsi="Times New Roman" w:cs="Times New Roman"/>
                <w:color w:val="000000"/>
                <w:spacing w:val="0"/>
                <w:w w:val="100"/>
                <w:position w:val="0"/>
              </w:rPr>
              <w:t>6</w:t>
            </w:r>
            <w:r>
              <w:rPr>
                <w:color w:val="000000"/>
                <w:spacing w:val="0"/>
                <w:w w:val="100"/>
                <w:position w:val="0"/>
              </w:rPr>
              <w:t>号单 一资产管理 计划、财通 基金一高唯 耀一财通基 金唯耀</w:t>
            </w:r>
            <w:r>
              <w:rPr>
                <w:rFonts w:ascii="Times New Roman" w:eastAsia="Times New Roman" w:hAnsi="Times New Roman" w:cs="Times New Roman"/>
                <w:color w:val="000000"/>
                <w:spacing w:val="0"/>
                <w:w w:val="100"/>
                <w:position w:val="0"/>
              </w:rPr>
              <w:t>8</w:t>
            </w:r>
            <w:r>
              <w:rPr>
                <w:color w:val="000000"/>
                <w:spacing w:val="0"/>
                <w:w w:val="100"/>
                <w:position w:val="0"/>
              </w:rPr>
              <w:t>号 单一资产管 理计划、财 通基金一山 东惠瀚产业 发展有限公 司一财通基 金山东国惠</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号单一资产 管理计划、 诺德基金一 谢思苏一诺 德基金浦江 </w:t>
            </w:r>
            <w:r>
              <w:rPr>
                <w:rFonts w:ascii="Times New Roman" w:eastAsia="Times New Roman" w:hAnsi="Times New Roman" w:cs="Times New Roman"/>
                <w:color w:val="000000"/>
                <w:spacing w:val="0"/>
                <w:w w:val="100"/>
                <w:position w:val="0"/>
              </w:rPr>
              <w:t>339</w:t>
            </w:r>
            <w:r>
              <w:rPr>
                <w:color w:val="000000"/>
                <w:spacing w:val="0"/>
                <w:w w:val="100"/>
                <w:position w:val="0"/>
              </w:rPr>
              <w:t>号单一资 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97"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keepLines/>
        <w:widowControl w:val="0"/>
        <w:shd w:val="clear" w:color="auto" w:fill="auto"/>
        <w:bidi w:val="0"/>
        <w:spacing w:before="0" w:line="322" w:lineRule="exact"/>
        <w:ind w:left="0" w:right="0" w:firstLine="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、公司资产或项目存在盈利预测，且报告期仍处在盈利预测期间，公司就资产或项目达到原盈利预测及 其原因做出说明</w:t>
      </w:r>
      <w:bookmarkEnd w:id="424"/>
      <w:bookmarkEnd w:id="425"/>
      <w:bookmarkEnd w:id="427"/>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二</w:t>
      </w:r>
      <w:bookmarkEnd w:id="430"/>
      <w:r>
        <w:rPr>
          <w:color w:val="000000"/>
          <w:spacing w:val="0"/>
          <w:w w:val="100"/>
          <w:position w:val="0"/>
        </w:rPr>
        <w:t>、</w:t>
        <w:tab/>
        <w:t>控股股东及其他关联方对上市公司的非经营性占用资金情况</w:t>
      </w:r>
      <w:bookmarkEnd w:id="428"/>
      <w:bookmarkEnd w:id="429"/>
      <w:bookmarkEnd w:id="431"/>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2" w:val="left"/>
        </w:tabs>
        <w:bidi w:val="0"/>
        <w:spacing w:before="0" w:after="36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三</w:t>
      </w:r>
      <w:bookmarkEnd w:id="434"/>
      <w:r>
        <w:rPr>
          <w:color w:val="000000"/>
          <w:spacing w:val="0"/>
          <w:w w:val="100"/>
          <w:position w:val="0"/>
        </w:rPr>
        <w:t>、</w:t>
        <w:tab/>
        <w:t>违规对外担保情况</w:t>
      </w:r>
      <w:bookmarkEnd w:id="432"/>
      <w:bookmarkEnd w:id="433"/>
      <w:bookmarkEnd w:id="435"/>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四</w:t>
      </w:r>
      <w:bookmarkEnd w:id="438"/>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36"/>
      <w:bookmarkEnd w:id="437"/>
      <w:bookmarkEnd w:id="439"/>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both"/>
      </w:pPr>
      <w:bookmarkStart w:id="440" w:name="bookmark440"/>
      <w:bookmarkStart w:id="441" w:name="bookmark441"/>
      <w:bookmarkStart w:id="442" w:name="bookmark442"/>
      <w:bookmarkStart w:id="443" w:name="bookmark443"/>
      <w:r>
        <w:rPr>
          <w:color w:val="000000"/>
          <w:spacing w:val="0"/>
          <w:w w:val="100"/>
          <w:position w:val="0"/>
        </w:rPr>
        <w:t>五</w:t>
      </w:r>
      <w:bookmarkEnd w:id="442"/>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40"/>
      <w:bookmarkEnd w:id="441"/>
      <w:bookmarkEnd w:id="443"/>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六</w:t>
      </w:r>
      <w:bookmarkEnd w:id="446"/>
      <w:r>
        <w:rPr>
          <w:color w:val="000000"/>
          <w:spacing w:val="0"/>
          <w:w w:val="100"/>
          <w:position w:val="0"/>
        </w:rPr>
        <w:t>、</w:t>
        <w:tab/>
        <w:t>董事会关于报告期会计政策、会计估计变更或重大会计差错更正的说明</w:t>
      </w:r>
      <w:bookmarkEnd w:id="444"/>
      <w:bookmarkEnd w:id="445"/>
      <w:bookmarkEnd w:id="447"/>
    </w:p>
    <w:p>
      <w:pPr>
        <w:pStyle w:val="Style20"/>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3202"/>
        <w:gridCol w:w="3187"/>
        <w:gridCol w:w="3202"/>
      </w:tblGrid>
      <w:tr>
        <w:trPr>
          <w:trHeight w:val="35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4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日，财政部修订发布了《企 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施行新租赁准则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日召开的第四届董事 会</w:t>
            </w:r>
            <w:r>
              <w:rPr>
                <w:rFonts w:ascii="Times New Roman" w:eastAsia="Times New Roman" w:hAnsi="Times New Roman" w:cs="Times New Roman"/>
                <w:color w:val="000000"/>
                <w:spacing w:val="0"/>
                <w:w w:val="100"/>
                <w:position w:val="0"/>
              </w:rPr>
              <w:t>2021</w:t>
            </w:r>
            <w:r>
              <w:rPr>
                <w:color w:val="000000"/>
                <w:spacing w:val="0"/>
                <w:w w:val="100"/>
                <w:position w:val="0"/>
              </w:rPr>
              <w:t>年第一次会议审议通过了《关于 会计政策变更的议案》。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新租赁准则下，除短期租赁和低价值资 产租赁外，承租人将不再区分融资租赁 和经营租赁，所有租赁将采用相同的会 计处理，均须确认使用权资产和租赁负 债；根据新旧准则衔接规定，公司自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日起按新准则要求进行会计 报表披露，不追溯调整</w:t>
            </w:r>
            <w:r>
              <w:rPr>
                <w:rFonts w:ascii="Times New Roman" w:eastAsia="Times New Roman" w:hAnsi="Times New Roman" w:cs="Times New Roman"/>
                <w:color w:val="000000"/>
                <w:spacing w:val="0"/>
                <w:w w:val="100"/>
                <w:position w:val="0"/>
              </w:rPr>
              <w:t>2020</w:t>
            </w:r>
            <w:r>
              <w:rPr>
                <w:color w:val="000000"/>
                <w:spacing w:val="0"/>
                <w:w w:val="100"/>
                <w:position w:val="0"/>
              </w:rPr>
              <w:t>年可比数。 本次会计政策变更不会对当期和会计政 策变更之前公司财务状况、经营成果和 现金流量产生重大影响。</w:t>
            </w:r>
          </w:p>
        </w:tc>
      </w:tr>
    </w:tbl>
    <w:p>
      <w:pPr>
        <w:widowControl w:val="0"/>
        <w:spacing w:after="359" w:line="1" w:lineRule="exact"/>
      </w:pPr>
    </w:p>
    <w:p>
      <w:pPr>
        <w:pStyle w:val="Style23"/>
        <w:keepNext/>
        <w:keepLines/>
        <w:widowControl w:val="0"/>
        <w:shd w:val="clear" w:color="auto" w:fill="auto"/>
        <w:bidi w:val="0"/>
        <w:spacing w:before="0" w:after="2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七</w:t>
      </w:r>
      <w:bookmarkEnd w:id="450"/>
      <w:r>
        <w:rPr>
          <w:color w:val="000000"/>
          <w:spacing w:val="0"/>
          <w:w w:val="100"/>
          <w:position w:val="0"/>
        </w:rPr>
        <w:t>、与上年度财务报告相比，合并报表范围发生变化的情况说明</w:t>
      </w:r>
      <w:bookmarkEnd w:id="448"/>
      <w:bookmarkEnd w:id="449"/>
      <w:bookmarkEnd w:id="451"/>
    </w:p>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年度合并范围共增加</w:t>
      </w:r>
      <w:r>
        <w:rPr>
          <w:rFonts w:ascii="Times New Roman" w:eastAsia="Times New Roman" w:hAnsi="Times New Roman" w:cs="Times New Roman"/>
          <w:color w:val="000000"/>
          <w:spacing w:val="0"/>
          <w:w w:val="100"/>
          <w:position w:val="0"/>
        </w:rPr>
        <w:t>4</w:t>
      </w:r>
      <w:r>
        <w:rPr>
          <w:color w:val="000000"/>
          <w:spacing w:val="0"/>
          <w:w w:val="100"/>
          <w:position w:val="0"/>
        </w:rPr>
        <w:t>户，增加智达云创（三河）科技有限公司、香港光环云数据有限公司、海南伽合信科技有限 公司和北京盛海汇荣新能源技术研究院有限公司，具体如下：</w:t>
      </w:r>
    </w:p>
    <w:p>
      <w:pPr>
        <w:pStyle w:val="Style20"/>
        <w:keepNext w:val="0"/>
        <w:keepLines w:val="0"/>
        <w:widowControl w:val="0"/>
        <w:shd w:val="clear" w:color="auto" w:fill="auto"/>
        <w:bidi w:val="0"/>
        <w:spacing w:before="0" w:after="0" w:line="322" w:lineRule="exact"/>
        <w:ind w:left="0" w:right="0" w:firstLine="480"/>
        <w:jc w:val="both"/>
      </w:pPr>
      <w:bookmarkStart w:id="452" w:name="bookmark452"/>
      <w:r>
        <w:rPr>
          <w:rFonts w:ascii="Times New Roman" w:eastAsia="Times New Roman" w:hAnsi="Times New Roman" w:cs="Times New Roman"/>
          <w:color w:val="000000"/>
          <w:spacing w:val="0"/>
          <w:w w:val="100"/>
          <w:position w:val="0"/>
        </w:rPr>
        <w:t>1</w:t>
      </w:r>
      <w:bookmarkEnd w:id="452"/>
      <w:r>
        <w:rPr>
          <w:color w:val="000000"/>
          <w:spacing w:val="0"/>
          <w:w w:val="100"/>
          <w:position w:val="0"/>
        </w:rPr>
        <w:t>、智达云创（三河）科技有限公司</w:t>
      </w:r>
    </w:p>
    <w:p>
      <w:pPr>
        <w:pStyle w:val="Style20"/>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日，智达云创（三河）科技有限公司工商变更完毕，公司以增资形式取得智达云创（三河）科技有限公司 </w:t>
      </w:r>
      <w:r>
        <w:rPr>
          <w:rFonts w:ascii="Times New Roman" w:eastAsia="Times New Roman" w:hAnsi="Times New Roman" w:cs="Times New Roman"/>
          <w:color w:val="000000"/>
          <w:spacing w:val="0"/>
          <w:w w:val="100"/>
          <w:position w:val="0"/>
        </w:rPr>
        <w:t>65%</w:t>
      </w:r>
      <w:r>
        <w:rPr>
          <w:color w:val="000000"/>
          <w:spacing w:val="0"/>
          <w:w w:val="100"/>
          <w:position w:val="0"/>
        </w:rPr>
        <w:t>股权，纳入合并范围。</w:t>
      </w:r>
    </w:p>
    <w:p>
      <w:pPr>
        <w:pStyle w:val="Style20"/>
        <w:keepNext w:val="0"/>
        <w:keepLines w:val="0"/>
        <w:widowControl w:val="0"/>
        <w:shd w:val="clear" w:color="auto" w:fill="auto"/>
        <w:tabs>
          <w:tab w:pos="734" w:val="left"/>
        </w:tabs>
        <w:bidi w:val="0"/>
        <w:spacing w:before="0" w:after="0" w:line="317" w:lineRule="exact"/>
        <w:ind w:left="0" w:right="0"/>
        <w:jc w:val="left"/>
      </w:pPr>
      <w:bookmarkStart w:id="453" w:name="bookmark453"/>
      <w:r>
        <w:rPr>
          <w:rFonts w:ascii="Times New Roman" w:eastAsia="Times New Roman" w:hAnsi="Times New Roman" w:cs="Times New Roman"/>
          <w:color w:val="000000"/>
          <w:spacing w:val="0"/>
          <w:w w:val="100"/>
          <w:position w:val="0"/>
        </w:rPr>
        <w:t>2</w:t>
      </w:r>
      <w:bookmarkEnd w:id="453"/>
      <w:r>
        <w:rPr>
          <w:color w:val="000000"/>
          <w:spacing w:val="0"/>
          <w:w w:val="100"/>
          <w:position w:val="0"/>
        </w:rPr>
        <w:t>、</w:t>
        <w:tab/>
        <w:t>二级子公司香港光环云数据有限公司</w:t>
      </w:r>
    </w:p>
    <w:p>
      <w:pPr>
        <w:pStyle w:val="Style20"/>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日，子公司光环云数据有限公司购买取得天津若水企业管理合伙企业（有限合伙）出资设立的香港光环云 数据有限公司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股权，纳入合并范围。</w:t>
      </w:r>
    </w:p>
    <w:p>
      <w:pPr>
        <w:pStyle w:val="Style20"/>
        <w:keepNext w:val="0"/>
        <w:keepLines w:val="0"/>
        <w:widowControl w:val="0"/>
        <w:shd w:val="clear" w:color="auto" w:fill="auto"/>
        <w:tabs>
          <w:tab w:pos="724" w:val="left"/>
        </w:tabs>
        <w:bidi w:val="0"/>
        <w:spacing w:before="0" w:after="0" w:line="317" w:lineRule="exact"/>
        <w:ind w:left="0" w:right="0"/>
        <w:jc w:val="left"/>
      </w:pPr>
      <w:bookmarkStart w:id="454" w:name="bookmark454"/>
      <w:r>
        <w:rPr>
          <w:rFonts w:ascii="Times New Roman" w:eastAsia="Times New Roman" w:hAnsi="Times New Roman" w:cs="Times New Roman"/>
          <w:color w:val="000000"/>
          <w:spacing w:val="0"/>
          <w:w w:val="100"/>
          <w:position w:val="0"/>
        </w:rPr>
        <w:t>3</w:t>
      </w:r>
      <w:bookmarkEnd w:id="454"/>
      <w:r>
        <w:rPr>
          <w:color w:val="000000"/>
          <w:spacing w:val="0"/>
          <w:w w:val="100"/>
          <w:position w:val="0"/>
        </w:rPr>
        <w:t>、</w:t>
        <w:tab/>
        <w:t>三级子公司海南伽合信科技有限公司</w:t>
      </w:r>
    </w:p>
    <w:p>
      <w:pPr>
        <w:pStyle w:val="Style20"/>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日，二级子公司北京新光环无双科技有限公司在海南设立海南伽合信科技有限公司，持股比例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，纳 入合并范围。</w:t>
      </w:r>
    </w:p>
    <w:p>
      <w:pPr>
        <w:pStyle w:val="Style20"/>
        <w:keepNext w:val="0"/>
        <w:keepLines w:val="0"/>
        <w:widowControl w:val="0"/>
        <w:shd w:val="clear" w:color="auto" w:fill="auto"/>
        <w:tabs>
          <w:tab w:pos="734" w:val="left"/>
        </w:tabs>
        <w:bidi w:val="0"/>
        <w:spacing w:before="0" w:after="0" w:line="317" w:lineRule="exact"/>
        <w:ind w:left="0" w:right="0"/>
        <w:jc w:val="left"/>
      </w:pPr>
      <w:bookmarkStart w:id="455" w:name="bookmark455"/>
      <w:r>
        <w:rPr>
          <w:rFonts w:ascii="Times New Roman" w:eastAsia="Times New Roman" w:hAnsi="Times New Roman" w:cs="Times New Roman"/>
          <w:color w:val="000000"/>
          <w:spacing w:val="0"/>
          <w:w w:val="100"/>
          <w:position w:val="0"/>
        </w:rPr>
        <w:t>4</w:t>
      </w:r>
      <w:bookmarkEnd w:id="455"/>
      <w:r>
        <w:rPr>
          <w:color w:val="000000"/>
          <w:spacing w:val="0"/>
          <w:w w:val="100"/>
          <w:position w:val="0"/>
        </w:rPr>
        <w:t>、</w:t>
        <w:tab/>
        <w:t>三级子公司北京盛海汇荣新能源技术研究院有限公司</w:t>
      </w:r>
    </w:p>
    <w:p>
      <w:pPr>
        <w:pStyle w:val="Style20"/>
        <w:keepNext w:val="0"/>
        <w:keepLines w:val="0"/>
        <w:widowControl w:val="0"/>
        <w:shd w:val="clear" w:color="auto" w:fill="auto"/>
        <w:bidi w:val="0"/>
        <w:spacing w:before="0" w:after="38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日，二级子公司北京中金云网科技有限公司收购北京盛海汇荣新能源技术研究院有限公司股权，持股比例 </w:t>
      </w:r>
      <w:r>
        <w:rPr>
          <w:rFonts w:ascii="Times New Roman" w:eastAsia="Times New Roman" w:hAnsi="Times New Roman" w:cs="Times New Roman"/>
          <w:color w:val="000000"/>
          <w:spacing w:val="0"/>
          <w:w w:val="100"/>
          <w:position w:val="0"/>
        </w:rPr>
        <w:t>71%</w:t>
      </w:r>
      <w:r>
        <w:rPr>
          <w:color w:val="000000"/>
          <w:spacing w:val="0"/>
          <w:w w:val="100"/>
          <w:position w:val="0"/>
        </w:rPr>
        <w:t>，纳入合并范围。</w:t>
      </w:r>
    </w:p>
    <w:p>
      <w:pPr>
        <w:pStyle w:val="Style23"/>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八</w:t>
      </w:r>
      <w:bookmarkEnd w:id="458"/>
      <w:r>
        <w:rPr>
          <w:color w:val="000000"/>
          <w:spacing w:val="0"/>
          <w:w w:val="100"/>
          <w:position w:val="0"/>
        </w:rPr>
        <w:t>、聘任、解聘会计师事务所情况</w:t>
      </w:r>
      <w:bookmarkEnd w:id="456"/>
      <w:bookmarkEnd w:id="457"/>
      <w:bookmarkEnd w:id="45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白秀荣、韩靖</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白秀荣</w:t>
            </w:r>
            <w:r>
              <w:rPr>
                <w:rFonts w:ascii="Times New Roman" w:eastAsia="Times New Roman" w:hAnsi="Times New Roman" w:cs="Times New Roman"/>
                <w:color w:val="000000"/>
                <w:spacing w:val="0"/>
                <w:w w:val="100"/>
                <w:position w:val="0"/>
              </w:rPr>
              <w:t>5</w:t>
            </w:r>
            <w:r>
              <w:rPr>
                <w:color w:val="000000"/>
                <w:spacing w:val="0"/>
                <w:w w:val="100"/>
                <w:position w:val="0"/>
              </w:rPr>
              <w:t>年、韩靖</w:t>
            </w:r>
            <w:r>
              <w:rPr>
                <w:rFonts w:ascii="Times New Roman" w:eastAsia="Times New Roman" w:hAnsi="Times New Roman" w:cs="Times New Roman"/>
                <w:color w:val="000000"/>
                <w:spacing w:val="0"/>
                <w:w w:val="100"/>
                <w:position w:val="0"/>
              </w:rPr>
              <w:t>3</w:t>
            </w:r>
            <w:r>
              <w:rPr>
                <w:color w:val="000000"/>
                <w:spacing w:val="0"/>
                <w:w w:val="100"/>
                <w:position w:val="0"/>
              </w:rPr>
              <w:t>年</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公司因</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年度向特定对象发行股票事项，聘请中信建投证券股份有限公司为保荐机构，支付保荐发行费用</w:t>
      </w:r>
      <w:r>
        <w:rPr>
          <w:rFonts w:ascii="Times New Roman" w:eastAsia="Times New Roman" w:hAnsi="Times New Roman" w:cs="Times New Roman"/>
          <w:color w:val="000000"/>
          <w:spacing w:val="0"/>
          <w:w w:val="100"/>
          <w:position w:val="0"/>
        </w:rPr>
        <w:t>600</w:t>
      </w:r>
      <w:r>
        <w:rPr>
          <w:color w:val="000000"/>
          <w:spacing w:val="0"/>
          <w:w w:val="100"/>
          <w:position w:val="0"/>
        </w:rPr>
        <w:t>万元。</w:t>
      </w:r>
    </w:p>
    <w:p>
      <w:pPr>
        <w:pStyle w:val="Style23"/>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九</w:t>
      </w:r>
      <w:bookmarkEnd w:id="462"/>
      <w:r>
        <w:rPr>
          <w:color w:val="000000"/>
          <w:spacing w:val="0"/>
          <w:w w:val="100"/>
          <w:position w:val="0"/>
        </w:rPr>
        <w:t>、年度报告披露后面临退市情况</w:t>
      </w:r>
      <w:bookmarkEnd w:id="460"/>
      <w:bookmarkEnd w:id="461"/>
      <w:bookmarkEnd w:id="463"/>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r>
        <w:rPr>
          <w:color w:val="000000"/>
          <w:spacing w:val="0"/>
          <w:w w:val="100"/>
          <w:position w:val="0"/>
        </w:rPr>
        <w:t>十、破产重整相关事项</w:t>
      </w:r>
      <w:bookmarkEnd w:id="464"/>
      <w:bookmarkEnd w:id="465"/>
      <w:bookmarkEnd w:id="466"/>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r>
        <w:rPr>
          <w:color w:val="000000"/>
          <w:spacing w:val="0"/>
          <w:w w:val="100"/>
          <w:position w:val="0"/>
        </w:rPr>
        <w:t>十一、重大诉讼、仲裁事项</w:t>
      </w:r>
      <w:bookmarkEnd w:id="467"/>
      <w:bookmarkEnd w:id="468"/>
      <w:bookmarkEnd w:id="469"/>
    </w:p>
    <w:p>
      <w:pPr>
        <w:pStyle w:val="Style20"/>
        <w:keepNext w:val="0"/>
        <w:keepLines w:val="0"/>
        <w:widowControl w:val="0"/>
        <w:numPr>
          <w:ilvl w:val="0"/>
          <w:numId w:val="5"/>
        </w:numPr>
        <w:shd w:val="clear" w:color="auto" w:fill="auto"/>
        <w:tabs>
          <w:tab w:pos="282" w:val="left"/>
        </w:tabs>
        <w:bidi w:val="0"/>
        <w:spacing w:before="0" w:after="120" w:line="240" w:lineRule="auto"/>
        <w:ind w:left="0" w:right="0" w:firstLine="0"/>
        <w:jc w:val="left"/>
      </w:pPr>
      <w:bookmarkStart w:id="470" w:name="bookmark470"/>
      <w:bookmarkEnd w:id="47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r>
        <w:rPr>
          <w:color w:val="000000"/>
          <w:spacing w:val="0"/>
          <w:w w:val="100"/>
          <w:position w:val="0"/>
        </w:rPr>
        <w:t>十二、处罚及整改情况</w:t>
      </w:r>
      <w:bookmarkEnd w:id="471"/>
      <w:bookmarkEnd w:id="472"/>
      <w:bookmarkEnd w:id="473"/>
    </w:p>
    <w:p>
      <w:pPr>
        <w:pStyle w:val="Style20"/>
        <w:keepNext w:val="0"/>
        <w:keepLines w:val="0"/>
        <w:widowControl w:val="0"/>
        <w:numPr>
          <w:ilvl w:val="0"/>
          <w:numId w:val="5"/>
        </w:numPr>
        <w:shd w:val="clear" w:color="auto" w:fill="auto"/>
        <w:tabs>
          <w:tab w:pos="282" w:val="left"/>
        </w:tabs>
        <w:bidi w:val="0"/>
        <w:spacing w:before="0" w:after="120" w:line="240" w:lineRule="auto"/>
        <w:ind w:left="0" w:right="0" w:firstLine="0"/>
        <w:jc w:val="left"/>
      </w:pPr>
      <w:bookmarkStart w:id="474" w:name="bookmark474"/>
      <w:bookmarkEnd w:id="47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both"/>
      </w:pPr>
      <w:bookmarkStart w:id="475" w:name="bookmark475"/>
      <w:bookmarkStart w:id="476" w:name="bookmark476"/>
      <w:bookmarkStart w:id="477" w:name="bookmark477"/>
      <w:r>
        <w:rPr>
          <w:color w:val="000000"/>
          <w:spacing w:val="0"/>
          <w:w w:val="100"/>
          <w:position w:val="0"/>
        </w:rPr>
        <w:t>十三、公司及其控股股东、实际控制人的诚信状况</w:t>
      </w:r>
      <w:bookmarkEnd w:id="475"/>
      <w:bookmarkEnd w:id="476"/>
      <w:bookmarkEnd w:id="477"/>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80" w:line="317" w:lineRule="exact"/>
        <w:ind w:left="0" w:right="0"/>
        <w:jc w:val="left"/>
      </w:pPr>
      <w:r>
        <w:rPr>
          <w:color w:val="000000"/>
          <w:spacing w:val="0"/>
          <w:w w:val="100"/>
          <w:position w:val="0"/>
        </w:rPr>
        <w:t>报告期内，公司及其控股股东、实际控制人诚信状况良好，不存在未履行法院生效判决、所负数额较大的债务到期未 清偿等情况。</w:t>
      </w:r>
    </w:p>
    <w:p>
      <w:pPr>
        <w:pStyle w:val="Style23"/>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r>
        <w:rPr>
          <w:color w:val="000000"/>
          <w:spacing w:val="0"/>
          <w:w w:val="100"/>
          <w:position w:val="0"/>
        </w:rPr>
        <w:t>十四、重大关联交易</w:t>
      </w:r>
      <w:bookmarkEnd w:id="478"/>
      <w:bookmarkEnd w:id="479"/>
      <w:bookmarkEnd w:id="480"/>
    </w:p>
    <w:p>
      <w:pPr>
        <w:pStyle w:val="Style29"/>
        <w:keepNext/>
        <w:keepLines/>
        <w:widowControl w:val="0"/>
        <w:shd w:val="clear" w:color="auto" w:fill="auto"/>
        <w:tabs>
          <w:tab w:pos="368" w:val="left"/>
        </w:tabs>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w:t>
        <w:tab/>
        <w:t>与日常经营相关的关联交易</w:t>
      </w:r>
      <w:bookmarkEnd w:id="481"/>
      <w:bookmarkEnd w:id="482"/>
      <w:bookmarkEnd w:id="484"/>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w:t>
        <w:tab/>
        <w:t>资产或股权收购、出售发生的关联交易</w:t>
      </w:r>
      <w:bookmarkEnd w:id="485"/>
      <w:bookmarkEnd w:id="486"/>
      <w:bookmarkEnd w:id="488"/>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w:t>
        <w:tab/>
        <w:t>共同对外投资的关联交易</w:t>
      </w:r>
      <w:bookmarkEnd w:id="489"/>
      <w:bookmarkEnd w:id="490"/>
      <w:bookmarkEnd w:id="492"/>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4</w:t>
      </w:r>
      <w:bookmarkEnd w:id="495"/>
      <w:r>
        <w:rPr>
          <w:color w:val="000000"/>
          <w:spacing w:val="0"/>
          <w:w w:val="100"/>
          <w:position w:val="0"/>
        </w:rPr>
        <w:t>、</w:t>
        <w:tab/>
        <w:t>关联债权债务往来</w:t>
      </w:r>
      <w:bookmarkEnd w:id="493"/>
      <w:bookmarkEnd w:id="494"/>
      <w:bookmarkEnd w:id="496"/>
    </w:p>
    <w:p>
      <w:pPr>
        <w:pStyle w:val="Style20"/>
        <w:keepNext w:val="0"/>
        <w:keepLines w:val="0"/>
        <w:widowControl w:val="0"/>
        <w:numPr>
          <w:ilvl w:val="0"/>
          <w:numId w:val="5"/>
        </w:numPr>
        <w:shd w:val="clear" w:color="auto" w:fill="auto"/>
        <w:tabs>
          <w:tab w:pos="282" w:val="left"/>
        </w:tabs>
        <w:bidi w:val="0"/>
        <w:spacing w:before="0" w:after="0"/>
        <w:ind w:left="0" w:right="0" w:firstLine="0"/>
        <w:jc w:val="left"/>
      </w:pPr>
      <w:bookmarkStart w:id="497" w:name="bookmark497"/>
      <w:bookmarkEnd w:id="49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5</w:t>
      </w:r>
      <w:bookmarkEnd w:id="500"/>
      <w:r>
        <w:rPr>
          <w:color w:val="000000"/>
          <w:spacing w:val="0"/>
          <w:w w:val="100"/>
          <w:position w:val="0"/>
        </w:rPr>
        <w:t>、</w:t>
        <w:tab/>
        <w:t>与存在关联关系的财务公司的往来情况</w:t>
      </w:r>
      <w:bookmarkEnd w:id="498"/>
      <w:bookmarkEnd w:id="499"/>
      <w:bookmarkEnd w:id="501"/>
    </w:p>
    <w:p>
      <w:pPr>
        <w:pStyle w:val="Style20"/>
        <w:keepNext w:val="0"/>
        <w:keepLines w:val="0"/>
        <w:widowControl w:val="0"/>
        <w:numPr>
          <w:ilvl w:val="0"/>
          <w:numId w:val="5"/>
        </w:numPr>
        <w:shd w:val="clear" w:color="auto" w:fill="auto"/>
        <w:tabs>
          <w:tab w:pos="282" w:val="left"/>
        </w:tabs>
        <w:bidi w:val="0"/>
        <w:spacing w:before="0" w:after="0"/>
        <w:ind w:left="0" w:right="0" w:firstLine="0"/>
        <w:jc w:val="left"/>
      </w:pPr>
      <w:bookmarkStart w:id="502" w:name="bookmark502"/>
      <w:bookmarkEnd w:id="50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6</w:t>
      </w:r>
      <w:bookmarkEnd w:id="505"/>
      <w:r>
        <w:rPr>
          <w:color w:val="000000"/>
          <w:spacing w:val="0"/>
          <w:w w:val="100"/>
          <w:position w:val="0"/>
        </w:rPr>
        <w:t>、</w:t>
        <w:tab/>
        <w:t>公司控股的财务公司与关联方的往来情况</w:t>
      </w:r>
      <w:bookmarkEnd w:id="503"/>
      <w:bookmarkEnd w:id="504"/>
      <w:bookmarkEnd w:id="506"/>
    </w:p>
    <w:p>
      <w:pPr>
        <w:pStyle w:val="Style20"/>
        <w:keepNext w:val="0"/>
        <w:keepLines w:val="0"/>
        <w:widowControl w:val="0"/>
        <w:numPr>
          <w:ilvl w:val="0"/>
          <w:numId w:val="5"/>
        </w:numPr>
        <w:shd w:val="clear" w:color="auto" w:fill="auto"/>
        <w:tabs>
          <w:tab w:pos="282" w:val="left"/>
        </w:tabs>
        <w:bidi w:val="0"/>
        <w:spacing w:before="0" w:after="0"/>
        <w:ind w:left="0" w:right="0" w:firstLine="0"/>
        <w:jc w:val="left"/>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after="38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7</w:t>
      </w:r>
      <w:bookmarkEnd w:id="510"/>
      <w:r>
        <w:rPr>
          <w:color w:val="000000"/>
          <w:spacing w:val="0"/>
          <w:w w:val="100"/>
          <w:position w:val="0"/>
        </w:rPr>
        <w:t>、</w:t>
        <w:tab/>
        <w:t>其他重大关联交易</w:t>
      </w:r>
      <w:bookmarkEnd w:id="508"/>
      <w:bookmarkEnd w:id="509"/>
      <w:bookmarkEnd w:id="511"/>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line="310" w:lineRule="exact"/>
        <w:ind w:left="0" w:right="0"/>
        <w:jc w:val="both"/>
      </w:pPr>
      <w:bookmarkStart w:id="512" w:name="bookmark512"/>
      <w:r>
        <w:rPr>
          <w:color w:val="000000"/>
          <w:spacing w:val="0"/>
          <w:w w:val="100"/>
          <w:position w:val="0"/>
        </w:rPr>
        <w:t>（</w:t>
      </w:r>
      <w:bookmarkEnd w:id="512"/>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日，本公司与子公司中金云网作为共同借款人，与工商银行经济开发区支行签订</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（亦庄）字 </w:t>
      </w:r>
      <w:r>
        <w:rPr>
          <w:rFonts w:ascii="Times New Roman" w:eastAsia="Times New Roman" w:hAnsi="Times New Roman" w:cs="Times New Roman"/>
          <w:color w:val="000000"/>
          <w:spacing w:val="0"/>
          <w:w w:val="100"/>
          <w:position w:val="0"/>
        </w:rPr>
        <w:t>00156</w:t>
      </w:r>
      <w:r>
        <w:rPr>
          <w:color w:val="000000"/>
          <w:spacing w:val="0"/>
          <w:w w:val="100"/>
          <w:position w:val="0"/>
        </w:rPr>
        <w:t>号经营性物业支持借款合同，该借款合同项下总贷款金额</w:t>
      </w:r>
      <w:r>
        <w:rPr>
          <w:rFonts w:ascii="Times New Roman" w:eastAsia="Times New Roman" w:hAnsi="Times New Roman" w:cs="Times New Roman"/>
          <w:color w:val="000000"/>
          <w:spacing w:val="0"/>
          <w:w w:val="100"/>
          <w:position w:val="0"/>
        </w:rPr>
        <w:t>15</w:t>
      </w:r>
      <w:r>
        <w:rPr>
          <w:color w:val="000000"/>
          <w:spacing w:val="0"/>
          <w:w w:val="100"/>
          <w:position w:val="0"/>
        </w:rPr>
        <w:t>亿元，借款期限</w:t>
      </w:r>
      <w:r>
        <w:rPr>
          <w:rFonts w:ascii="Times New Roman" w:eastAsia="Times New Roman" w:hAnsi="Times New Roman" w:cs="Times New Roman"/>
          <w:color w:val="000000"/>
          <w:spacing w:val="0"/>
          <w:w w:val="100"/>
          <w:position w:val="0"/>
        </w:rPr>
        <w:t>15</w:t>
      </w:r>
      <w:r>
        <w:rPr>
          <w:color w:val="000000"/>
          <w:spacing w:val="0"/>
          <w:w w:val="100"/>
          <w:position w:val="0"/>
        </w:rPr>
        <w:t>年。以中金云网位于北京经济技术开发 区博兴八路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3</w:t>
      </w:r>
      <w:r>
        <w:rPr>
          <w:color w:val="000000"/>
          <w:spacing w:val="0"/>
          <w:w w:val="100"/>
          <w:position w:val="0"/>
        </w:rPr>
        <w:t>幢房产（不动产权编号：京（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rPr>
        <w:t>0011007</w:t>
      </w:r>
      <w:r>
        <w:rPr>
          <w:color w:val="000000"/>
          <w:spacing w:val="0"/>
          <w:w w:val="100"/>
          <w:position w:val="0"/>
        </w:rPr>
        <w:t xml:space="preserve">号）、北京经济技术开发区博兴 </w:t>
      </w:r>
      <w:r>
        <w:rPr>
          <w:color w:val="000000"/>
          <w:spacing w:val="0"/>
          <w:w w:val="100"/>
          <w:position w:val="0"/>
        </w:rPr>
        <w:t>八路</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等</w:t>
      </w:r>
      <w:r>
        <w:rPr>
          <w:rFonts w:ascii="Times New Roman" w:eastAsia="Times New Roman" w:hAnsi="Times New Roman" w:cs="Times New Roman"/>
          <w:color w:val="000000"/>
          <w:spacing w:val="0"/>
          <w:w w:val="100"/>
          <w:position w:val="0"/>
        </w:rPr>
        <w:t>3</w:t>
      </w:r>
      <w:r>
        <w:rPr>
          <w:color w:val="000000"/>
          <w:spacing w:val="0"/>
          <w:w w:val="100"/>
          <w:position w:val="0"/>
        </w:rPr>
        <w:t>套（不动产权编号：京（</w:t>
      </w:r>
      <w:r>
        <w:rPr>
          <w:rFonts w:ascii="Times New Roman" w:eastAsia="Times New Roman" w:hAnsi="Times New Roman" w:cs="Times New Roman"/>
          <w:color w:val="000000"/>
          <w:spacing w:val="0"/>
          <w:w w:val="100"/>
          <w:position w:val="0"/>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rPr>
        <w:t>0013938</w:t>
      </w:r>
      <w:r>
        <w:rPr>
          <w:color w:val="000000"/>
          <w:spacing w:val="0"/>
          <w:w w:val="100"/>
          <w:position w:val="0"/>
        </w:rPr>
        <w:t>号）设定抵押，以融资期内中金云网 数据中心项目实现的经营收入设定质押，并由耿殿根个人承担无限连带责任保证担保。</w:t>
      </w:r>
    </w:p>
    <w:p>
      <w:pPr>
        <w:pStyle w:val="Style20"/>
        <w:keepNext w:val="0"/>
        <w:keepLines w:val="0"/>
        <w:widowControl w:val="0"/>
        <w:shd w:val="clear" w:color="auto" w:fill="auto"/>
        <w:tabs>
          <w:tab w:pos="869" w:val="left"/>
        </w:tabs>
        <w:bidi w:val="0"/>
        <w:spacing w:before="0" w:line="312" w:lineRule="exact"/>
        <w:ind w:left="0" w:right="0"/>
        <w:jc w:val="both"/>
      </w:pPr>
      <w:bookmarkStart w:id="513" w:name="bookmark513"/>
      <w:r>
        <w:rPr>
          <w:color w:val="000000"/>
          <w:spacing w:val="0"/>
          <w:w w:val="100"/>
          <w:position w:val="0"/>
        </w:rPr>
        <w:t>（</w:t>
      </w:r>
      <w:bookmarkEnd w:id="51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日，子公司科信盛彩与中国工商银行股份有限公司北京经济技术开发区支行签订《固定资产支持融 资借款合同》（编号：</w:t>
      </w:r>
      <w:r>
        <w:rPr>
          <w:rFonts w:ascii="Times New Roman" w:eastAsia="Times New Roman" w:hAnsi="Times New Roman" w:cs="Times New Roman"/>
          <w:color w:val="000000"/>
          <w:spacing w:val="0"/>
          <w:w w:val="100"/>
          <w:position w:val="0"/>
        </w:rPr>
        <w:t>0020000094-2018</w:t>
      </w:r>
      <w:r>
        <w:rPr>
          <w:color w:val="000000"/>
          <w:spacing w:val="0"/>
          <w:w w:val="100"/>
          <w:position w:val="0"/>
        </w:rPr>
        <w:t>年（亦庄）字</w:t>
      </w:r>
      <w:r>
        <w:rPr>
          <w:rFonts w:ascii="Times New Roman" w:eastAsia="Times New Roman" w:hAnsi="Times New Roman" w:cs="Times New Roman"/>
          <w:color w:val="000000"/>
          <w:spacing w:val="0"/>
          <w:w w:val="100"/>
          <w:position w:val="0"/>
        </w:rPr>
        <w:t>00093</w:t>
      </w:r>
      <w:r>
        <w:rPr>
          <w:color w:val="000000"/>
          <w:spacing w:val="0"/>
          <w:w w:val="100"/>
          <w:position w:val="0"/>
        </w:rPr>
        <w:t>号），科信盛彩以位于北京经济技术开发区瑞合西二路</w:t>
      </w:r>
      <w:r>
        <w:rPr>
          <w:rFonts w:ascii="Times New Roman" w:eastAsia="Times New Roman" w:hAnsi="Times New Roman" w:cs="Times New Roman"/>
          <w:color w:val="000000"/>
          <w:spacing w:val="0"/>
          <w:w w:val="100"/>
          <w:position w:val="0"/>
        </w:rPr>
        <w:t>6</w:t>
      </w:r>
      <w:r>
        <w:rPr>
          <w:color w:val="000000"/>
          <w:spacing w:val="0"/>
          <w:w w:val="100"/>
          <w:position w:val="0"/>
        </w:rPr>
        <w:t>号院的 房屋所有权及对应的土地使用权（不动产权号：京（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）开发区不动产第</w:t>
      </w:r>
      <w:r>
        <w:rPr>
          <w:rFonts w:ascii="Times New Roman" w:eastAsia="Times New Roman" w:hAnsi="Times New Roman" w:cs="Times New Roman"/>
          <w:color w:val="000000"/>
          <w:spacing w:val="0"/>
          <w:w w:val="100"/>
          <w:position w:val="0"/>
        </w:rPr>
        <w:t>0019466</w:t>
      </w:r>
      <w:r>
        <w:rPr>
          <w:color w:val="000000"/>
          <w:spacing w:val="0"/>
          <w:w w:val="100"/>
          <w:position w:val="0"/>
        </w:rPr>
        <w:t>号、京（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开发区不动产权第 </w:t>
      </w:r>
      <w:r>
        <w:rPr>
          <w:rFonts w:ascii="Times New Roman" w:eastAsia="Times New Roman" w:hAnsi="Times New Roman" w:cs="Times New Roman"/>
          <w:color w:val="000000"/>
          <w:spacing w:val="0"/>
          <w:w w:val="100"/>
          <w:position w:val="0"/>
        </w:rPr>
        <w:t>0019668</w:t>
      </w:r>
      <w:r>
        <w:rPr>
          <w:color w:val="000000"/>
          <w:spacing w:val="0"/>
          <w:w w:val="100"/>
          <w:position w:val="0"/>
        </w:rPr>
        <w:t>号）为抵押，保证人为本公司及自然人耿殿根，合同项下借款金额为</w:t>
      </w:r>
      <w:r>
        <w:rPr>
          <w:rFonts w:ascii="Times New Roman" w:eastAsia="Times New Roman" w:hAnsi="Times New Roman" w:cs="Times New Roman"/>
          <w:color w:val="000000"/>
          <w:spacing w:val="0"/>
          <w:w w:val="100"/>
          <w:position w:val="0"/>
        </w:rPr>
        <w:t>62,000</w:t>
      </w:r>
      <w:r>
        <w:rPr>
          <w:color w:val="000000"/>
          <w:spacing w:val="0"/>
          <w:w w:val="100"/>
          <w:position w:val="0"/>
        </w:rPr>
        <w:t>万元整，借款期限为</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20"/>
        <w:keepNext w:val="0"/>
        <w:keepLines w:val="0"/>
        <w:widowControl w:val="0"/>
        <w:shd w:val="clear" w:color="auto" w:fill="auto"/>
        <w:bidi w:val="0"/>
        <w:spacing w:before="0" w:line="307" w:lineRule="exact"/>
        <w:ind w:left="0" w:right="0"/>
        <w:jc w:val="both"/>
      </w:pPr>
      <w:bookmarkStart w:id="514" w:name="bookmark514"/>
      <w:r>
        <w:rPr>
          <w:color w:val="000000"/>
          <w:spacing w:val="0"/>
          <w:w w:val="100"/>
          <w:position w:val="0"/>
        </w:rPr>
        <w:t>（</w:t>
      </w:r>
      <w:bookmarkEnd w:id="514"/>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日，公司与招商银行股份有限公司北京建国路支行签订授信协议，由耿殿根作为连带责任保证人， 授信额度为人民币贰亿元，期限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tabs>
          <w:tab w:pos="865" w:val="left"/>
        </w:tabs>
        <w:bidi w:val="0"/>
        <w:spacing w:before="0" w:line="317" w:lineRule="exact"/>
        <w:ind w:left="0" w:right="0"/>
        <w:jc w:val="both"/>
      </w:pPr>
      <w:bookmarkStart w:id="515" w:name="bookmark515"/>
      <w:r>
        <w:rPr>
          <w:color w:val="000000"/>
          <w:spacing w:val="0"/>
          <w:w w:val="100"/>
          <w:position w:val="0"/>
        </w:rPr>
        <w:t>（</w:t>
      </w:r>
      <w:bookmarkEnd w:id="515"/>
      <w:r>
        <w:rPr>
          <w:rFonts w:ascii="Times New Roman" w:eastAsia="Times New Roman" w:hAnsi="Times New Roman" w:cs="Times New Roman"/>
          <w:color w:val="000000"/>
          <w:spacing w:val="0"/>
          <w:w w:val="100"/>
          <w:position w:val="0"/>
        </w:rPr>
        <w:t>4</w:t>
      </w:r>
      <w:r>
        <w:rPr>
          <w:color w:val="000000"/>
          <w:spacing w:val="0"/>
          <w:w w:val="100"/>
          <w:position w:val="0"/>
        </w:rPr>
        <w:t>）</w:t>
        <w:tab/>
        <w:t>公司分别在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日与华夏银行股份有限公司北京长安支行签订最高额融资合同，由耿殿 根作为连带责任保证人，最高融资额度为人民币贰亿元，期限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日，公司与华夏银行股份有限公司北京长安支行签订最高额融资合同，由耿殿根作为连带责任保证人，最 高融资额度为人民币贰亿元，期限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line="30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日，公司与华夏银行股份有限公司北京长安支行签订最高额融资合同，由耿殿根作为连带责任保证人， 最高融资额度为人民币贰亿元，期限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80,000,000.00</w:t>
      </w:r>
      <w:r>
        <w:rPr>
          <w:color w:val="000000"/>
          <w:spacing w:val="0"/>
          <w:w w:val="100"/>
          <w:position w:val="0"/>
        </w:rPr>
        <w:t>元。</w:t>
      </w:r>
    </w:p>
    <w:p>
      <w:pPr>
        <w:pStyle w:val="Style20"/>
        <w:keepNext w:val="0"/>
        <w:keepLines w:val="0"/>
        <w:widowControl w:val="0"/>
        <w:shd w:val="clear" w:color="auto" w:fill="auto"/>
        <w:tabs>
          <w:tab w:pos="869" w:val="left"/>
        </w:tabs>
        <w:bidi w:val="0"/>
        <w:spacing w:before="0" w:line="312" w:lineRule="exact"/>
        <w:ind w:left="0" w:right="0"/>
        <w:jc w:val="both"/>
      </w:pPr>
      <w:bookmarkStart w:id="516" w:name="bookmark516"/>
      <w:r>
        <w:rPr>
          <w:color w:val="000000"/>
          <w:spacing w:val="0"/>
          <w:w w:val="100"/>
          <w:position w:val="0"/>
        </w:rPr>
        <w:t>（</w:t>
      </w:r>
      <w:bookmarkEnd w:id="516"/>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日，公司与中国民生银行股份有限公司北京分行签订综合授信合同，由耿殿根作为连带责任保证 人，授信额度为人民币贰亿元整，期限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日，公司与中国民生银行股份有限公司北京分行签订综合授信合同，由耿殿根作为连带责任保证人，授信 额度为人民币贰亿元整，期限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150,000,000.00</w:t>
      </w:r>
      <w:r>
        <w:rPr>
          <w:color w:val="000000"/>
          <w:spacing w:val="0"/>
          <w:w w:val="100"/>
          <w:position w:val="0"/>
        </w:rPr>
        <w:t>元。</w:t>
      </w:r>
    </w:p>
    <w:p>
      <w:pPr>
        <w:pStyle w:val="Style20"/>
        <w:keepNext w:val="0"/>
        <w:keepLines w:val="0"/>
        <w:widowControl w:val="0"/>
        <w:shd w:val="clear" w:color="auto" w:fill="auto"/>
        <w:tabs>
          <w:tab w:pos="869" w:val="left"/>
        </w:tabs>
        <w:bidi w:val="0"/>
        <w:spacing w:before="0" w:after="0" w:line="317" w:lineRule="exact"/>
        <w:ind w:left="0" w:right="0"/>
        <w:jc w:val="both"/>
      </w:pPr>
      <w:bookmarkStart w:id="517" w:name="bookmark517"/>
      <w:r>
        <w:rPr>
          <w:color w:val="000000"/>
          <w:spacing w:val="0"/>
          <w:w w:val="100"/>
          <w:position w:val="0"/>
        </w:rPr>
        <w:t>（</w:t>
      </w:r>
      <w:bookmarkEnd w:id="517"/>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日，公司与中国民生银行股份有限公司香港分行、平安银行股份有限公司、创兴银行有限公司、中 信银行（国际）有限公司、星展银行（香港）有限公司、招商永隆银行有限公司签订关于美元贰亿贰仟捌佰万元</w:t>
      </w:r>
    </w:p>
    <w:p>
      <w:pPr>
        <w:pStyle w:val="Style20"/>
        <w:keepNext w:val="0"/>
        <w:keepLines w:val="0"/>
        <w:widowControl w:val="0"/>
        <w:shd w:val="clear" w:color="auto" w:fill="auto"/>
        <w:bidi w:val="0"/>
        <w:spacing w:before="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US$228,000,000</w:t>
      </w:r>
      <w:r>
        <w:rPr>
          <w:color w:val="000000"/>
          <w:spacing w:val="0"/>
          <w:w w:val="100"/>
          <w:position w:val="0"/>
        </w:rPr>
        <w:t>）</w:t>
      </w:r>
      <w:r>
        <w:rPr>
          <w:color w:val="000000"/>
          <w:spacing w:val="0"/>
          <w:w w:val="100"/>
          <w:position w:val="0"/>
        </w:rPr>
        <w:t>的定期银团贷款协议，由耿殿根作为连带责任保证人，期限为</w:t>
      </w:r>
      <w:r>
        <w:rPr>
          <w:rFonts w:ascii="Times New Roman" w:eastAsia="Times New Roman" w:hAnsi="Times New Roman" w:cs="Times New Roman"/>
          <w:color w:val="000000"/>
          <w:spacing w:val="0"/>
          <w:w w:val="100"/>
          <w:position w:val="0"/>
        </w:rPr>
        <w:t>3</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 借款余额为</w:t>
      </w:r>
      <w:r>
        <w:rPr>
          <w:rFonts w:ascii="Times New Roman" w:eastAsia="Times New Roman" w:hAnsi="Times New Roman" w:cs="Times New Roman"/>
          <w:color w:val="000000"/>
          <w:spacing w:val="0"/>
          <w:w w:val="100"/>
          <w:position w:val="0"/>
        </w:rPr>
        <w:t>669,448,500.00</w:t>
      </w:r>
      <w:r>
        <w:rPr>
          <w:color w:val="000000"/>
          <w:spacing w:val="0"/>
          <w:w w:val="100"/>
          <w:position w:val="0"/>
        </w:rPr>
        <w:t>元。</w:t>
      </w:r>
    </w:p>
    <w:p>
      <w:pPr>
        <w:pStyle w:val="Style20"/>
        <w:keepNext w:val="0"/>
        <w:keepLines w:val="0"/>
        <w:widowControl w:val="0"/>
        <w:shd w:val="clear" w:color="auto" w:fill="auto"/>
        <w:tabs>
          <w:tab w:pos="869" w:val="left"/>
        </w:tabs>
        <w:bidi w:val="0"/>
        <w:spacing w:before="0" w:line="312" w:lineRule="exact"/>
        <w:ind w:left="0" w:right="0"/>
        <w:jc w:val="both"/>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日，公司与宁波银行股份有限公司北京分行签订开立国内信用证总协议，由耿殿根作为连带责任保 证人，截至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日，公司与宁波银行股份有限公司北京分行签订承兑总协议，由耿殿根作为连带责任保证人，截至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tabs>
          <w:tab w:pos="874" w:val="left"/>
        </w:tabs>
        <w:bidi w:val="0"/>
        <w:spacing w:before="0" w:line="312" w:lineRule="exact"/>
        <w:ind w:left="0" w:right="0"/>
        <w:jc w:val="both"/>
      </w:pPr>
      <w:bookmarkStart w:id="519" w:name="bookmark519"/>
      <w:r>
        <w:rPr>
          <w:color w:val="000000"/>
          <w:spacing w:val="0"/>
          <w:w w:val="100"/>
          <w:position w:val="0"/>
        </w:rPr>
        <w:t>（</w:t>
      </w:r>
      <w:bookmarkEnd w:id="519"/>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日，公司与中国工商银行股份有限公司北京经济技术开发区支行签订借款合同，由耿殿根作为连带责 任保证人，借款金额为人民币叁亿元整，期限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日，公司与中国工商银行股份有限公司北京自贸试验区支行签订借款合同，由耿殿根作为连带责任保证 人，借款金额为人民币贰亿元整，期限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50,000,000.00</w:t>
      </w:r>
      <w:r>
        <w:rPr>
          <w:color w:val="000000"/>
          <w:spacing w:val="0"/>
          <w:w w:val="100"/>
          <w:position w:val="0"/>
        </w:rPr>
        <w:t>元。</w:t>
      </w:r>
    </w:p>
    <w:p>
      <w:pPr>
        <w:pStyle w:val="Style20"/>
        <w:keepNext w:val="0"/>
        <w:keepLines w:val="0"/>
        <w:widowControl w:val="0"/>
        <w:shd w:val="clear" w:color="auto" w:fill="auto"/>
        <w:tabs>
          <w:tab w:pos="869" w:val="left"/>
        </w:tabs>
        <w:bidi w:val="0"/>
        <w:spacing w:before="0" w:line="312" w:lineRule="exact"/>
        <w:ind w:left="0" w:right="0"/>
        <w:jc w:val="both"/>
      </w:pPr>
      <w:bookmarkStart w:id="520" w:name="bookmark520"/>
      <w:r>
        <w:rPr>
          <w:color w:val="000000"/>
          <w:spacing w:val="0"/>
          <w:w w:val="100"/>
          <w:position w:val="0"/>
        </w:rPr>
        <w:t>（</w:t>
      </w:r>
      <w:bookmarkEnd w:id="520"/>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日，公司与北京银行股份有限公司红星支行签订综合授信合同，由百汇达及耿殿根作为连带责任保证 人，授信额度为人民币壹亿元，期限</w:t>
      </w:r>
      <w:r>
        <w:rPr>
          <w:rFonts w:ascii="Times New Roman" w:eastAsia="Times New Roman" w:hAnsi="Times New Roman" w:cs="Times New Roman"/>
          <w:color w:val="000000"/>
          <w:spacing w:val="0"/>
          <w:w w:val="100"/>
          <w:position w:val="0"/>
        </w:rPr>
        <w:t>2</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日，公司与北京银行股份有限公司红星支行签订综合授信合同，由百汇达及耿殿根作为连带责任保证人， 授信额度为人民币壹亿元，期限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tabs>
          <w:tab w:pos="951" w:val="left"/>
        </w:tabs>
        <w:bidi w:val="0"/>
        <w:spacing w:before="0" w:line="312" w:lineRule="exact"/>
        <w:ind w:left="0" w:right="0"/>
        <w:jc w:val="both"/>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日，公司与兴业银行股份有限公司北京玉泉路支行签订流动资金贷款协议，由耿殿根作为连带责任 保证人，贷款金额人民币</w:t>
      </w:r>
      <w:r>
        <w:rPr>
          <w:rFonts w:ascii="Times New Roman" w:eastAsia="Times New Roman" w:hAnsi="Times New Roman" w:cs="Times New Roman"/>
          <w:color w:val="000000"/>
          <w:spacing w:val="0"/>
          <w:w w:val="100"/>
          <w:position w:val="0"/>
        </w:rPr>
        <w:t>20,000,000.00</w:t>
      </w:r>
      <w:r>
        <w:rPr>
          <w:color w:val="000000"/>
          <w:spacing w:val="0"/>
          <w:w w:val="100"/>
          <w:position w:val="0"/>
        </w:rPr>
        <w:t>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日，公司与兴业银行股份有限公司北京分行签订商业汇票银行承兑合同，由耿殿根作为连带责任保证人。</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日，公司与兴业银行股份有限公司北京分行签订商业汇票银行承兑合同，由耿殿根作为连带责任保证人。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tabs>
          <w:tab w:pos="966" w:val="left"/>
        </w:tabs>
        <w:bidi w:val="0"/>
        <w:spacing w:before="0" w:after="120" w:line="307" w:lineRule="exact"/>
        <w:ind w:left="0" w:right="0"/>
        <w:jc w:val="both"/>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日，公司与恒丰银行股份有限公司北京分行签订综合授信额度合同，由耿殿根作为连带责任保证 人，授信额度为人民币伍仟万元整，期限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120" w:line="30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日，公司与恒丰银行股份有限公司北京分行签订授信额度合同，由耿殿根作为连带责任保证人，授信额度 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45,500,000.00</w:t>
      </w:r>
      <w:r>
        <w:rPr>
          <w:color w:val="000000"/>
          <w:spacing w:val="0"/>
          <w:w w:val="100"/>
          <w:position w:val="0"/>
        </w:rPr>
        <w:t>元。</w:t>
      </w:r>
    </w:p>
    <w:p>
      <w:pPr>
        <w:pStyle w:val="Style20"/>
        <w:keepNext w:val="0"/>
        <w:keepLines w:val="0"/>
        <w:widowControl w:val="0"/>
        <w:shd w:val="clear" w:color="auto" w:fill="auto"/>
        <w:tabs>
          <w:tab w:pos="966" w:val="left"/>
        </w:tabs>
        <w:bidi w:val="0"/>
        <w:spacing w:before="0" w:after="120" w:line="307" w:lineRule="exact"/>
        <w:ind w:left="0" w:right="0"/>
        <w:jc w:val="both"/>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日，公司与平安银行股份有限公司北京分行签订综合授信额度合同，由耿殿根作为连带责任保证 人，授信额度为人民币壹亿伍仟万元整，期限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12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日，公司与平安银行股份有限公司北京分行签订综合授信额度合同，由耿殿根作为连带责任保证人，授信 额度为人民币壹拾亿元，期限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日，该合同项下尚未发生借款。</w:t>
      </w:r>
    </w:p>
    <w:p>
      <w:pPr>
        <w:pStyle w:val="Style20"/>
        <w:keepNext w:val="0"/>
        <w:keepLines w:val="0"/>
        <w:widowControl w:val="0"/>
        <w:shd w:val="clear" w:color="auto" w:fill="auto"/>
        <w:bidi w:val="0"/>
        <w:spacing w:before="0" w:after="120" w:line="317" w:lineRule="exact"/>
        <w:ind w:left="0" w:right="0"/>
        <w:jc w:val="both"/>
      </w:pPr>
      <w:bookmarkStart w:id="524" w:name="bookmark524"/>
      <w:r>
        <w:rPr>
          <w:color w:val="000000"/>
          <w:spacing w:val="0"/>
          <w:w w:val="100"/>
          <w:position w:val="0"/>
        </w:rPr>
        <w:t>（</w:t>
      </w:r>
      <w:bookmarkEnd w:id="524"/>
      <w:r>
        <w:rPr>
          <w:rFonts w:ascii="Times New Roman" w:eastAsia="Times New Roman" w:hAnsi="Times New Roman" w:cs="Times New Roman"/>
          <w:color w:val="000000"/>
          <w:spacing w:val="0"/>
          <w:w w:val="100"/>
          <w:position w:val="0"/>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日，公司与北京中关村银行股份有限公司签订电子商业汇票承兑协议，由耿殿根作为连带责任保证 人，授信承兑额度为人民币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00,000,000.00</w:t>
      </w:r>
      <w:r>
        <w:rPr>
          <w:color w:val="000000"/>
          <w:spacing w:val="0"/>
          <w:w w:val="100"/>
          <w:position w:val="0"/>
        </w:rPr>
        <w:t>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tabs>
          <w:tab w:pos="966" w:val="left"/>
        </w:tabs>
        <w:bidi w:val="0"/>
        <w:spacing w:before="0" w:after="120" w:line="312" w:lineRule="exact"/>
        <w:ind w:left="0" w:right="0"/>
        <w:jc w:val="both"/>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日，公司与中国农业银行股份有限公司北京市分行签订流动资金借款合同，由耿殿根作为连带责任 保证人，期限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pStyle w:val="Style20"/>
        <w:keepNext w:val="0"/>
        <w:keepLines w:val="0"/>
        <w:widowControl w:val="0"/>
        <w:shd w:val="clear" w:color="auto" w:fill="auto"/>
        <w:tabs>
          <w:tab w:pos="966" w:val="left"/>
        </w:tabs>
        <w:bidi w:val="0"/>
        <w:spacing w:before="0" w:after="120" w:line="312" w:lineRule="exact"/>
        <w:ind w:left="0" w:right="0"/>
        <w:jc w:val="both"/>
      </w:pPr>
      <w:bookmarkStart w:id="526" w:name="bookmark526"/>
      <w:r>
        <w:rPr>
          <w:color w:val="000000"/>
          <w:spacing w:val="0"/>
          <w:w w:val="100"/>
          <w:position w:val="0"/>
        </w:rPr>
        <w:t>（</w:t>
      </w:r>
      <w:bookmarkEnd w:id="526"/>
      <w:r>
        <w:rPr>
          <w:rFonts w:ascii="Times New Roman" w:eastAsia="Times New Roman" w:hAnsi="Times New Roman" w:cs="Times New Roman"/>
          <w:color w:val="000000"/>
          <w:spacing w:val="0"/>
          <w:w w:val="100"/>
          <w:position w:val="0"/>
        </w:rPr>
        <w:t>15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日，公司与中信银行股份有限公司北京分行签订综合授信合同，由耿殿根作为连带责任保证人，授 信额度为人民币贰亿元整，期限</w:t>
      </w:r>
      <w:r>
        <w:rPr>
          <w:rFonts w:ascii="Times New Roman" w:eastAsia="Times New Roman" w:hAnsi="Times New Roman" w:cs="Times New Roman"/>
          <w:color w:val="000000"/>
          <w:spacing w:val="0"/>
          <w:w w:val="100"/>
          <w:position w:val="0"/>
        </w:rPr>
        <w:t>9</w:t>
      </w:r>
      <w:r>
        <w:rPr>
          <w:color w:val="000000"/>
          <w:spacing w:val="0"/>
          <w:w w:val="100"/>
          <w:position w:val="0"/>
        </w:rPr>
        <w:t>个月。截至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bidi w:val="0"/>
        <w:spacing w:before="0" w:after="120" w:line="312" w:lineRule="exact"/>
        <w:ind w:left="0" w:right="0"/>
        <w:jc w:val="both"/>
      </w:pPr>
      <w:bookmarkStart w:id="527" w:name="bookmark527"/>
      <w:r>
        <w:rPr>
          <w:color w:val="000000"/>
          <w:spacing w:val="0"/>
          <w:w w:val="100"/>
          <w:position w:val="0"/>
        </w:rPr>
        <w:t>（</w:t>
      </w:r>
      <w:bookmarkEnd w:id="527"/>
      <w:r>
        <w:rPr>
          <w:rFonts w:ascii="Times New Roman" w:eastAsia="Times New Roman" w:hAnsi="Times New Roman" w:cs="Times New Roman"/>
          <w:color w:val="000000"/>
          <w:spacing w:val="0"/>
          <w:w w:val="100"/>
          <w:position w:val="0"/>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日，公司与广发银行股份有限公司北京东直门支行签订综合授信合同，由耿殿根作为连带责任保证 人，授信额度为人民币贰亿元整，期限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130,000,000.00</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jc w:val="both"/>
      </w:pPr>
      <w:bookmarkStart w:id="528" w:name="bookmark528"/>
      <w:r>
        <w:rPr>
          <w:color w:val="000000"/>
          <w:spacing w:val="0"/>
          <w:w w:val="100"/>
          <w:position w:val="0"/>
        </w:rPr>
        <w:t>（</w:t>
      </w:r>
      <w:bookmarkEnd w:id="528"/>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日，公司与上海浦东发展银行股份有限公司北京分行签订流动资金借款合同，由耿殿根作为连带责 任保证人，期限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56,779,145.98</w:t>
      </w:r>
      <w:r>
        <w:rPr>
          <w:color w:val="000000"/>
          <w:spacing w:val="0"/>
          <w:w w:val="100"/>
          <w:position w:val="0"/>
        </w:rPr>
        <w:t>元。</w:t>
      </w:r>
    </w:p>
    <w:p>
      <w:pPr>
        <w:pStyle w:val="Style2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关于公司及子公司向银行申请授信额度的 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 cninfo. com.cn</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关于向银行等金融机构申请授信额度的公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 cninfo. com.cn</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关于向银行等金融机构申请授信额度的公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 cninfo. com.cn</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关于向银行申请授信额度的公告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 cninfo. com.cn</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关于公司及子公司向银行申请授信额度的 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 cninfo. com.cn</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关于向银行申请授信额度的公告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 cninfo. com.cn</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关于向银行申请授信额度的公告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 cninfo. com.cn</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关于向银行申请授信额度的公告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 cninfo. com.cn</w:t>
            </w:r>
          </w:p>
        </w:tc>
      </w:tr>
    </w:tbl>
    <w:p>
      <w:pPr>
        <w:sectPr>
          <w:footnotePr>
            <w:pos w:val="pageBottom"/>
            <w:numFmt w:val="decimal"/>
            <w:numRestart w:val="continuous"/>
          </w:footnotePr>
          <w:pgSz w:w="11900" w:h="16840"/>
          <w:pgMar w:top="1378" w:right="1141" w:bottom="1484" w:left="1073" w:header="0" w:footer="3" w:gutter="0"/>
          <w:cols w:space="720"/>
          <w:noEndnote/>
          <w:rtlGutter w:val="0"/>
          <w:docGrid w:linePitch="360"/>
        </w:sectPr>
      </w:pPr>
    </w:p>
    <w:p>
      <w:pPr>
        <w:pStyle w:val="Style23"/>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r>
        <w:rPr>
          <w:color w:val="000000"/>
          <w:spacing w:val="0"/>
          <w:w w:val="100"/>
          <w:position w:val="0"/>
        </w:rPr>
        <w:t>十五、重大合同及其履行情况</w:t>
      </w:r>
      <w:bookmarkEnd w:id="529"/>
      <w:bookmarkEnd w:id="530"/>
      <w:bookmarkEnd w:id="531"/>
    </w:p>
    <w:p>
      <w:pPr>
        <w:pStyle w:val="Style29"/>
        <w:keepNext/>
        <w:keepLines/>
        <w:widowControl w:val="0"/>
        <w:shd w:val="clear" w:color="auto" w:fill="auto"/>
        <w:tabs>
          <w:tab w:pos="373" w:val="left"/>
        </w:tabs>
        <w:bidi w:val="0"/>
        <w:spacing w:before="0" w:after="38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color w:val="000000"/>
          <w:spacing w:val="0"/>
          <w:w w:val="100"/>
          <w:position w:val="0"/>
        </w:rPr>
        <w:t>、</w:t>
        <w:tab/>
        <w:t>托管、承包、租赁事项情况</w:t>
      </w:r>
      <w:bookmarkEnd w:id="532"/>
      <w:bookmarkEnd w:id="533"/>
      <w:bookmarkEnd w:id="535"/>
    </w:p>
    <w:p>
      <w:pPr>
        <w:pStyle w:val="Style37"/>
        <w:keepNext/>
        <w:keepLines/>
        <w:widowControl w:val="0"/>
        <w:shd w:val="clear" w:color="auto" w:fill="auto"/>
        <w:tabs>
          <w:tab w:pos="493"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w:t>
      </w:r>
      <w:bookmarkEnd w:id="53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6"/>
      <w:bookmarkEnd w:id="537"/>
      <w:bookmarkEnd w:id="539"/>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0"/>
      <w:bookmarkEnd w:id="541"/>
      <w:bookmarkEnd w:id="543"/>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4"/>
      <w:bookmarkEnd w:id="545"/>
      <w:bookmarkEnd w:id="547"/>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20"/>
        <w:keepNext w:val="0"/>
        <w:keepLines w:val="0"/>
        <w:widowControl w:val="0"/>
        <w:shd w:val="clear" w:color="auto" w:fill="auto"/>
        <w:tabs>
          <w:tab w:pos="714" w:val="left"/>
        </w:tabs>
        <w:bidi w:val="0"/>
        <w:spacing w:before="0" w:after="0" w:line="312" w:lineRule="exact"/>
        <w:ind w:left="0" w:right="0"/>
        <w:jc w:val="left"/>
      </w:pPr>
      <w:bookmarkStart w:id="548" w:name="bookmark548"/>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子公司中金云网出租办公楼部分房间及附属物给中金数据集团有限公司使用，年租金</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,463,660.64</w:t>
      </w:r>
      <w:r>
        <w:rPr>
          <w:color w:val="000000"/>
          <w:spacing w:val="0"/>
          <w:w w:val="100"/>
          <w:position w:val="0"/>
        </w:rPr>
        <w:t>元。</w:t>
      </w:r>
    </w:p>
    <w:p>
      <w:pPr>
        <w:pStyle w:val="Style20"/>
        <w:keepNext w:val="0"/>
        <w:keepLines w:val="0"/>
        <w:widowControl w:val="0"/>
        <w:shd w:val="clear" w:color="auto" w:fill="auto"/>
        <w:bidi w:val="0"/>
        <w:spacing w:before="0" w:after="380" w:line="312" w:lineRule="exact"/>
        <w:ind w:left="0" w:right="0"/>
        <w:jc w:val="left"/>
      </w:pPr>
      <w:bookmarkStart w:id="549" w:name="bookmark549"/>
      <w:r>
        <w:rPr>
          <w:rFonts w:ascii="Times New Roman" w:eastAsia="Times New Roman" w:hAnsi="Times New Roman" w:cs="Times New Roman"/>
          <w:color w:val="000000"/>
          <w:spacing w:val="0"/>
          <w:w w:val="100"/>
          <w:position w:val="0"/>
        </w:rPr>
        <w:t>2</w:t>
      </w:r>
      <w:bookmarkEnd w:id="549"/>
      <w:r>
        <w:rPr>
          <w:color w:val="000000"/>
          <w:spacing w:val="0"/>
          <w:w w:val="100"/>
          <w:position w:val="0"/>
        </w:rPr>
        <w:t>、 子公司科信盛彩固定资产中印刷车间、成品库、原料库已于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日出租，租期</w:t>
      </w:r>
      <w:r>
        <w:rPr>
          <w:rFonts w:ascii="Times New Roman" w:eastAsia="Times New Roman" w:hAnsi="Times New Roman" w:cs="Times New Roman"/>
          <w:color w:val="000000"/>
          <w:spacing w:val="0"/>
          <w:w w:val="100"/>
          <w:position w:val="0"/>
        </w:rPr>
        <w:t>9</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年度租金 </w:t>
      </w:r>
      <w:r>
        <w:rPr>
          <w:rFonts w:ascii="Times New Roman" w:eastAsia="Times New Roman" w:hAnsi="Times New Roman" w:cs="Times New Roman"/>
          <w:color w:val="000000"/>
          <w:spacing w:val="0"/>
          <w:w w:val="100"/>
          <w:position w:val="0"/>
        </w:rPr>
        <w:t>11,918,924.4</w:t>
      </w:r>
      <w:r>
        <w:rPr>
          <w:rFonts w:ascii="Times New Roman" w:eastAsia="Times New Roman" w:hAnsi="Times New Roman" w:cs="Times New Roman"/>
          <w:color w:val="000000"/>
          <w:spacing w:val="0"/>
          <w:w w:val="100"/>
          <w:position w:val="0"/>
        </w:rPr>
        <w:t>7</w:t>
      </w:r>
      <w:r>
        <w:rPr>
          <w:color w:val="000000"/>
          <w:spacing w:val="0"/>
          <w:w w:val="100"/>
          <w:position w:val="0"/>
        </w:rPr>
        <w:t>元，租赁期满后承租方可请求租约期限续展。</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重大担保</w:t>
      </w:r>
      <w:bookmarkEnd w:id="550"/>
      <w:bookmarkEnd w:id="551"/>
      <w:bookmarkEnd w:id="553"/>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26" w:hRule="exact"/>
        </w:trPr>
        <w:tc>
          <w:tcPr>
            <w:gridSpan w:val="11"/>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北京科信 盛彩云计 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39,662.76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自主合同 项下借款 期限届满 至次日起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46,572.52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自担保生 效日至借 款到期日 起三年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6" w:hRule="exact"/>
        </w:trPr>
        <w:tc>
          <w:tcPr>
            <w:gridSpan w:val="2"/>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报告期内审批对子公司 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12,200</w:t>
            </w:r>
          </w:p>
        </w:tc>
        <w:tc>
          <w:tcPr>
            <w:gridSpan w:val="2"/>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报告期内对子公司担保 实际发生额合计</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46,572.52</w:t>
            </w:r>
          </w:p>
        </w:tc>
      </w:tr>
    </w:tbl>
    <w:p>
      <w:pPr>
        <w:sectPr>
          <w:footnotePr>
            <w:pos w:val="pageBottom"/>
            <w:numFmt w:val="decimal"/>
            <w:numRestart w:val="continuous"/>
          </w:footnotePr>
          <w:pgSz w:w="11900" w:h="16840"/>
          <w:pgMar w:top="1455" w:right="1109" w:bottom="1455" w:left="1104"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9" w:header="0" w:footer="3" w:gutter="0"/>
          <w:cols w:space="720"/>
          <w:noEndnote/>
          <w:rtlGutter w:val="0"/>
          <w:docGrid w:linePitch="360"/>
        </w:sectPr>
      </w:pPr>
    </w:p>
    <w:tbl>
      <w:tblPr>
        <w:tblOverlap w:val="never"/>
        <w:jc w:val="left"/>
        <w:tblLayout w:type="fixed"/>
      </w:tblPr>
      <w:tblGrid>
        <w:gridCol w:w="946"/>
        <w:gridCol w:w="931"/>
        <w:gridCol w:w="571"/>
        <w:gridCol w:w="355"/>
        <w:gridCol w:w="931"/>
        <w:gridCol w:w="941"/>
      </w:tblGrid>
      <w:tr>
        <w:trPr>
          <w:trHeight w:val="288" w:hRule="exact"/>
        </w:trPr>
        <w:tc>
          <w:tcPr>
            <w:gridSpan w:val="2"/>
            <w:tcBorders>
              <w:top w:val="single" w:sz="4"/>
              <w:left w:val="single" w:sz="4"/>
            </w:tcBorders>
            <w:shd w:val="clear" w:color="auto" w:fill="D3D2D2"/>
            <w:vAlign w:val="top"/>
          </w:tcPr>
          <w:p>
            <w:pPr>
              <w:framePr w:w="4675" w:h="13642" w:wrap="none" w:vAnchor="text" w:hAnchor="page" w:x="1120" w:y="21"/>
              <w:widowControl w:val="0"/>
              <w:rPr>
                <w:sz w:val="10"/>
                <w:szCs w:val="10"/>
              </w:rPr>
            </w:pPr>
          </w:p>
        </w:tc>
        <w:tc>
          <w:tcPr>
            <w:gridSpan w:val="3"/>
            <w:tcBorders>
              <w:top w:val="single" w:sz="4"/>
              <w:left w:val="single" w:sz="4"/>
            </w:tcBorders>
            <w:shd w:val="clear" w:color="auto" w:fill="FFFFFF"/>
            <w:vAlign w:val="top"/>
          </w:tcPr>
          <w:p>
            <w:pPr>
              <w:framePr w:w="4675" w:h="13642" w:wrap="none" w:vAnchor="text" w:hAnchor="page" w:x="1120" w:y="21"/>
              <w:widowControl w:val="0"/>
              <w:rPr>
                <w:sz w:val="10"/>
                <w:szCs w:val="10"/>
              </w:rPr>
            </w:pPr>
          </w:p>
        </w:tc>
        <w:tc>
          <w:tcPr>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r>
      <w:tr>
        <w:trPr>
          <w:trHeight w:val="787" w:hRule="exact"/>
        </w:trPr>
        <w:tc>
          <w:tcPr>
            <w:gridSpan w:val="2"/>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exact"/>
              <w:ind w:left="0" w:right="0" w:firstLine="0"/>
              <w:jc w:val="left"/>
            </w:pPr>
            <w:r>
              <w:rPr>
                <w:color w:val="000000"/>
                <w:spacing w:val="0"/>
                <w:w w:val="100"/>
                <w:position w:val="0"/>
              </w:rPr>
              <w:t>报告期末已审批的对子 公司担保额度合计</w:t>
            </w:r>
          </w:p>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12,200</w:t>
            </w:r>
          </w:p>
        </w:tc>
        <w:tc>
          <w:tcPr>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报告期末对</w:t>
            </w:r>
          </w:p>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担保余额合</w:t>
            </w:r>
          </w:p>
        </w:tc>
      </w:tr>
      <w:tr>
        <w:trPr>
          <w:trHeight w:val="326" w:hRule="exact"/>
        </w:trPr>
        <w:tc>
          <w:tcPr>
            <w:gridSpan w:val="6"/>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center"/>
            </w:pPr>
            <w:r>
              <w:rPr>
                <w:color w:val="000000"/>
                <w:spacing w:val="0"/>
                <w:w w:val="100"/>
                <w:position w:val="0"/>
              </w:rPr>
              <w:t>子公司对子，</w:t>
            </w:r>
          </w:p>
        </w:tc>
      </w:tr>
      <w:tr>
        <w:trPr>
          <w:trHeight w:val="1022" w:hRule="exact"/>
        </w:trPr>
        <w:tc>
          <w:tcPr>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35"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担保额度</w:t>
            </w:r>
          </w:p>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相关公告</w:t>
            </w:r>
          </w:p>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30" w:lineRule="exact"/>
              <w:ind w:left="0" w:right="0" w:firstLine="0"/>
              <w:jc w:val="center"/>
            </w:pPr>
            <w:r>
              <w:rPr>
                <w:color w:val="000000"/>
                <w:spacing w:val="0"/>
                <w:w w:val="100"/>
                <w:position w:val="0"/>
              </w:rPr>
              <w:t>实际发生 日期</w:t>
            </w:r>
          </w:p>
        </w:tc>
        <w:tc>
          <w:tcPr>
            <w:tcBorders>
              <w:top w:val="single" w:sz="4"/>
              <w:left w:val="single" w:sz="4"/>
              <w:righ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30" w:lineRule="exact"/>
              <w:ind w:left="0" w:right="0" w:firstLine="0"/>
              <w:jc w:val="center"/>
            </w:pPr>
            <w:r>
              <w:rPr>
                <w:color w:val="000000"/>
                <w:spacing w:val="0"/>
                <w:w w:val="100"/>
                <w:position w:val="0"/>
              </w:rPr>
              <w:t>实际担保 金额</w:t>
            </w:r>
          </w:p>
        </w:tc>
      </w:tr>
      <w:tr>
        <w:trPr>
          <w:trHeight w:val="4992" w:hRule="exact"/>
        </w:trPr>
        <w:tc>
          <w:tcPr>
            <w:tcBorders>
              <w:top w:val="single" w:sz="4"/>
              <w:left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上海中可</w:t>
            </w:r>
          </w:p>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企业发展</w:t>
            </w:r>
          </w:p>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46,572.52</w:t>
            </w:r>
          </w:p>
        </w:tc>
      </w:tr>
      <w:tr>
        <w:trPr>
          <w:trHeight w:val="792" w:hRule="exact"/>
        </w:trPr>
        <w:tc>
          <w:tcPr>
            <w:gridSpan w:val="2"/>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21"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40" w:line="240" w:lineRule="auto"/>
              <w:ind w:left="0" w:right="0" w:firstLine="0"/>
              <w:jc w:val="left"/>
            </w:pPr>
            <w:r>
              <w:rPr>
                <w:color w:val="000000"/>
                <w:spacing w:val="0"/>
                <w:w w:val="100"/>
                <w:position w:val="0"/>
              </w:rPr>
              <w:t>报告期内对</w:t>
            </w:r>
          </w:p>
          <w:p>
            <w:pPr>
              <w:pStyle w:val="Style2"/>
              <w:keepNext w:val="0"/>
              <w:keepLines w:val="0"/>
              <w:framePr w:w="4675" w:h="13642" w:wrap="none" w:vAnchor="text" w:hAnchor="page" w:x="1120" w:y="21"/>
              <w:widowControl w:val="0"/>
              <w:shd w:val="clear" w:color="auto" w:fill="auto"/>
              <w:bidi w:val="0"/>
              <w:spacing w:before="0" w:after="40" w:line="240" w:lineRule="auto"/>
              <w:ind w:left="0" w:right="0" w:firstLine="0"/>
              <w:jc w:val="left"/>
            </w:pPr>
            <w:r>
              <w:rPr>
                <w:color w:val="000000"/>
                <w:spacing w:val="0"/>
                <w:w w:val="100"/>
                <w:position w:val="0"/>
              </w:rPr>
              <w:t>实际发生额</w:t>
            </w:r>
          </w:p>
          <w:p>
            <w:pPr>
              <w:pStyle w:val="Style2"/>
              <w:keepNext w:val="0"/>
              <w:keepLines w:val="0"/>
              <w:framePr w:w="4675" w:h="13642" w:wrap="none" w:vAnchor="text" w:hAnchor="page" w:x="1120" w:y="21"/>
              <w:widowControl w:val="0"/>
              <w:shd w:val="clear" w:color="auto" w:fill="auto"/>
              <w:bidi w:val="0"/>
              <w:spacing w:before="0" w:after="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r>
      <w:tr>
        <w:trPr>
          <w:trHeight w:val="787" w:hRule="exact"/>
        </w:trPr>
        <w:tc>
          <w:tcPr>
            <w:gridSpan w:val="2"/>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exact"/>
              <w:ind w:left="0" w:right="0" w:firstLine="0"/>
              <w:jc w:val="left"/>
            </w:pPr>
            <w:r>
              <w:rPr>
                <w:color w:val="000000"/>
                <w:spacing w:val="0"/>
                <w:w w:val="100"/>
                <w:position w:val="0"/>
              </w:rPr>
              <w:t>报告期末已审批的对子 公司担保额度合计</w:t>
            </w:r>
          </w:p>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报告期末对</w:t>
            </w:r>
          </w:p>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担保余额合</w:t>
            </w:r>
          </w:p>
        </w:tc>
      </w:tr>
      <w:tr>
        <w:trPr>
          <w:trHeight w:val="326" w:hRule="exact"/>
        </w:trPr>
        <w:tc>
          <w:tcPr>
            <w:gridSpan w:val="6"/>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公司担保总额</w:t>
            </w:r>
          </w:p>
        </w:tc>
      </w:tr>
      <w:tr>
        <w:trPr>
          <w:trHeight w:val="557" w:hRule="exact"/>
        </w:trPr>
        <w:tc>
          <w:tcPr>
            <w:gridSpan w:val="3"/>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12,200</w:t>
            </w:r>
          </w:p>
        </w:tc>
        <w:tc>
          <w:tcPr>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报告期内担</w:t>
            </w:r>
          </w:p>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B2</w:t>
            </w:r>
          </w:p>
        </w:tc>
      </w:tr>
      <w:tr>
        <w:trPr>
          <w:trHeight w:val="557" w:hRule="exact"/>
        </w:trPr>
        <w:tc>
          <w:tcPr>
            <w:gridSpan w:val="3"/>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21" w:lineRule="exact"/>
              <w:ind w:left="0" w:right="0" w:firstLine="0"/>
              <w:jc w:val="left"/>
            </w:pPr>
            <w:r>
              <w:rPr>
                <w:color w:val="000000"/>
                <w:spacing w:val="0"/>
                <w:w w:val="100"/>
                <w:position w:val="0"/>
              </w:rPr>
              <w:t>报告期末已审批的担保额度合 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12,200</w:t>
            </w:r>
          </w:p>
        </w:tc>
        <w:tc>
          <w:tcPr>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16" w:lineRule="exact"/>
              <w:ind w:left="0" w:right="0" w:firstLine="0"/>
              <w:jc w:val="left"/>
            </w:pPr>
            <w:r>
              <w:rPr>
                <w:color w:val="000000"/>
                <w:spacing w:val="0"/>
                <w:w w:val="100"/>
                <w:position w:val="0"/>
              </w:rPr>
              <w:t>报告期末实 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r>
      <w:tr>
        <w:trPr>
          <w:trHeight w:val="322" w:hRule="exact"/>
        </w:trPr>
        <w:tc>
          <w:tcPr>
            <w:gridSpan w:val="5"/>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rPr>
              <w:t>B4</w:t>
            </w:r>
            <w:r>
              <w:rPr>
                <w:color w:val="000000"/>
                <w:spacing w:val="0"/>
                <w:w w:val="100"/>
                <w:position w:val="0"/>
              </w:rPr>
              <w:t>）</w:t>
            </w:r>
            <w:r>
              <w:rPr>
                <w:color w:val="000000"/>
                <w:spacing w:val="0"/>
                <w:w w:val="100"/>
                <w:position w:val="0"/>
              </w:rPr>
              <w:t>占公司净资产的比例</w:t>
            </w:r>
          </w:p>
        </w:tc>
        <w:tc>
          <w:tcPr>
            <w:tcBorders>
              <w:top w:val="single" w:sz="4"/>
              <w:left w:val="single" w:sz="4"/>
            </w:tcBorders>
            <w:shd w:val="clear" w:color="auto" w:fill="FFFFFF"/>
            <w:vAlign w:val="top"/>
          </w:tcPr>
          <w:p>
            <w:pPr>
              <w:framePr w:w="4675" w:h="13642" w:wrap="none" w:vAnchor="text" w:hAnchor="page" w:x="1120" w:y="21"/>
              <w:widowControl w:val="0"/>
              <w:rPr>
                <w:sz w:val="10"/>
                <w:szCs w:val="10"/>
              </w:rPr>
            </w:pPr>
          </w:p>
        </w:tc>
      </w:tr>
      <w:tr>
        <w:trPr>
          <w:trHeight w:val="326" w:hRule="exact"/>
        </w:trPr>
        <w:tc>
          <w:tcPr>
            <w:gridSpan w:val="6"/>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gridSpan w:val="5"/>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16" w:lineRule="exact"/>
              <w:ind w:left="0" w:right="0" w:firstLine="0"/>
              <w:jc w:val="both"/>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tcBorders>
            <w:shd w:val="clear" w:color="auto" w:fill="FFFFFF"/>
            <w:vAlign w:val="top"/>
          </w:tcPr>
          <w:p>
            <w:pPr>
              <w:framePr w:w="4675" w:h="13642" w:wrap="none" w:vAnchor="text" w:hAnchor="page" w:x="1120" w:y="21"/>
              <w:widowControl w:val="0"/>
              <w:rPr>
                <w:sz w:val="10"/>
                <w:szCs w:val="10"/>
              </w:rPr>
            </w:pPr>
          </w:p>
        </w:tc>
      </w:tr>
      <w:tr>
        <w:trPr>
          <w:trHeight w:val="557" w:hRule="exact"/>
        </w:trPr>
        <w:tc>
          <w:tcPr>
            <w:gridSpan w:val="5"/>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21"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tcBorders>
            <w:shd w:val="clear" w:color="auto" w:fill="FFFFFF"/>
            <w:vAlign w:val="top"/>
          </w:tcPr>
          <w:p>
            <w:pPr>
              <w:framePr w:w="4675" w:h="13642" w:wrap="none" w:vAnchor="text" w:hAnchor="page" w:x="1120" w:y="21"/>
              <w:widowControl w:val="0"/>
              <w:rPr>
                <w:sz w:val="10"/>
                <w:szCs w:val="10"/>
              </w:rPr>
            </w:pPr>
          </w:p>
        </w:tc>
      </w:tr>
      <w:tr>
        <w:trPr>
          <w:trHeight w:val="322" w:hRule="exact"/>
        </w:trPr>
        <w:tc>
          <w:tcPr>
            <w:gridSpan w:val="5"/>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tcBorders>
              <w:top w:val="single" w:sz="4"/>
              <w:left w:val="single" w:sz="4"/>
            </w:tcBorders>
            <w:shd w:val="clear" w:color="auto" w:fill="FFFFFF"/>
            <w:vAlign w:val="top"/>
          </w:tcPr>
          <w:p>
            <w:pPr>
              <w:framePr w:w="4675" w:h="13642" w:wrap="none" w:vAnchor="text" w:hAnchor="page" w:x="1120" w:y="21"/>
              <w:widowControl w:val="0"/>
              <w:rPr>
                <w:sz w:val="10"/>
                <w:szCs w:val="10"/>
              </w:rPr>
            </w:pPr>
          </w:p>
        </w:tc>
      </w:tr>
      <w:tr>
        <w:trPr>
          <w:trHeight w:val="322" w:hRule="exact"/>
        </w:trPr>
        <w:tc>
          <w:tcPr>
            <w:gridSpan w:val="5"/>
            <w:tcBorders>
              <w:top w:val="single" w:sz="4"/>
              <w:left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tcBorders>
              <w:top w:val="single" w:sz="4"/>
              <w:left w:val="single" w:sz="4"/>
            </w:tcBorders>
            <w:shd w:val="clear" w:color="auto" w:fill="FFFFFF"/>
            <w:vAlign w:val="top"/>
          </w:tcPr>
          <w:p>
            <w:pPr>
              <w:framePr w:w="4675" w:h="13642" w:wrap="none" w:vAnchor="text" w:hAnchor="page" w:x="1120" w:y="21"/>
              <w:widowControl w:val="0"/>
              <w:rPr>
                <w:sz w:val="10"/>
                <w:szCs w:val="10"/>
              </w:rPr>
            </w:pPr>
          </w:p>
        </w:tc>
      </w:tr>
      <w:tr>
        <w:trPr>
          <w:trHeight w:val="802" w:hRule="exact"/>
        </w:trPr>
        <w:tc>
          <w:tcPr>
            <w:gridSpan w:val="5"/>
            <w:tcBorders>
              <w:top w:val="single" w:sz="4"/>
              <w:left w:val="single" w:sz="4"/>
              <w:bottom w:val="single" w:sz="4"/>
            </w:tcBorders>
            <w:shd w:val="clear" w:color="auto" w:fill="D3D2D2"/>
            <w:vAlign w:val="center"/>
          </w:tcPr>
          <w:p>
            <w:pPr>
              <w:pStyle w:val="Style2"/>
              <w:keepNext w:val="0"/>
              <w:keepLines w:val="0"/>
              <w:framePr w:w="4675" w:h="13642" w:wrap="none" w:vAnchor="text" w:hAnchor="page" w:x="1120" w:y="21"/>
              <w:widowControl w:val="0"/>
              <w:shd w:val="clear" w:color="auto" w:fill="auto"/>
              <w:bidi w:val="0"/>
              <w:spacing w:before="0" w:after="0" w:line="233"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tcBorders>
              <w:top w:val="single" w:sz="4"/>
              <w:left w:val="single" w:sz="4"/>
              <w:bottom w:val="single" w:sz="4"/>
            </w:tcBorders>
            <w:shd w:val="clear" w:color="auto" w:fill="FFFFFF"/>
            <w:vAlign w:val="center"/>
          </w:tcPr>
          <w:p>
            <w:pPr>
              <w:pStyle w:val="Style2"/>
              <w:keepNext w:val="0"/>
              <w:keepLines w:val="0"/>
              <w:framePr w:w="4675" w:h="1364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675" w:h="13642" w:wrap="none" w:vAnchor="text" w:hAnchor="page" w:x="1120" w:y="21"/>
        <w:widowControl w:val="0"/>
        <w:spacing w:line="1" w:lineRule="exact"/>
      </w:pPr>
    </w:p>
    <w:tbl>
      <w:tblPr>
        <w:tblOverlap w:val="never"/>
        <w:jc w:val="left"/>
        <w:tblLayout w:type="fixed"/>
      </w:tblPr>
      <w:tblGrid>
        <w:gridCol w:w="941"/>
        <w:gridCol w:w="931"/>
        <w:gridCol w:w="662"/>
        <w:gridCol w:w="797"/>
        <w:gridCol w:w="802"/>
        <w:gridCol w:w="802"/>
      </w:tblGrid>
      <w:tr>
        <w:trPr>
          <w:trHeight w:val="288" w:hRule="exact"/>
        </w:trPr>
        <w:tc>
          <w:tcPr>
            <w:tcBorders>
              <w:top w:val="single" w:sz="4"/>
            </w:tcBorders>
            <w:shd w:val="clear" w:color="auto" w:fill="D3D2D2"/>
            <w:vAlign w:val="top"/>
          </w:tcPr>
          <w:p>
            <w:pPr>
              <w:framePr w:w="4934" w:h="13642" w:wrap="none" w:vAnchor="text" w:hAnchor="page" w:x="5776" w:y="21"/>
              <w:widowControl w:val="0"/>
              <w:rPr>
                <w:sz w:val="10"/>
                <w:szCs w:val="10"/>
              </w:rPr>
            </w:pPr>
          </w:p>
        </w:tc>
        <w:tc>
          <w:tcPr>
            <w:gridSpan w:val="5"/>
            <w:tcBorders>
              <w:top w:val="single" w:sz="4"/>
              <w:left w:val="single" w:sz="4"/>
              <w:right w:val="single" w:sz="4"/>
            </w:tcBorders>
            <w:shd w:val="clear" w:color="auto" w:fill="FFFFFF"/>
            <w:vAlign w:val="top"/>
          </w:tcPr>
          <w:p>
            <w:pPr>
              <w:framePr w:w="4934" w:h="13642" w:wrap="none" w:vAnchor="text" w:hAnchor="page" w:x="5776" w:y="21"/>
              <w:widowControl w:val="0"/>
              <w:rPr>
                <w:sz w:val="10"/>
                <w:szCs w:val="10"/>
              </w:rPr>
            </w:pPr>
          </w:p>
        </w:tc>
      </w:tr>
      <w:tr>
        <w:trPr>
          <w:trHeight w:val="787" w:hRule="exact"/>
        </w:trPr>
        <w:tc>
          <w:tcPr>
            <w:tcBorders>
              <w:top w:val="single" w:sz="4"/>
            </w:tcBorders>
            <w:shd w:val="clear" w:color="auto" w:fill="D3D2D2"/>
            <w:vAlign w:val="center"/>
          </w:tcPr>
          <w:p>
            <w:pPr>
              <w:pStyle w:val="Style2"/>
              <w:keepNext w:val="0"/>
              <w:keepLines w:val="0"/>
              <w:framePr w:w="4934" w:h="13642" w:wrap="none" w:vAnchor="text" w:hAnchor="page" w:x="5776" w:y="21"/>
              <w:widowControl w:val="0"/>
              <w:shd w:val="clear" w:color="auto" w:fill="auto"/>
              <w:bidi w:val="0"/>
              <w:spacing w:before="0" w:after="0" w:line="221" w:lineRule="exact"/>
              <w:ind w:left="0" w:right="0" w:firstLine="0"/>
              <w:jc w:val="left"/>
            </w:pPr>
            <w:r>
              <w:rPr>
                <w:color w:val="000000"/>
                <w:spacing w:val="0"/>
                <w:w w:val="100"/>
                <w:position w:val="0"/>
              </w:rPr>
              <w:t>子公司实际 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86,235.28</w:t>
            </w:r>
          </w:p>
        </w:tc>
      </w:tr>
      <w:tr>
        <w:trPr>
          <w:trHeight w:val="326" w:hRule="exact"/>
        </w:trPr>
        <w:tc>
          <w:tcPr>
            <w:gridSpan w:val="6"/>
            <w:tcBorders>
              <w:top w:val="single" w:sz="4"/>
              <w:right w:val="single" w:sz="4"/>
            </w:tcBorders>
            <w:shd w:val="clear" w:color="auto" w:fill="D3D2D2"/>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公司的担保情况</w:t>
            </w:r>
          </w:p>
        </w:tc>
      </w:tr>
      <w:tr>
        <w:trPr>
          <w:trHeight w:val="1022" w:hRule="exact"/>
        </w:trPr>
        <w:tc>
          <w:tcPr>
            <w:tcBorders>
              <w:top w:val="single" w:sz="4"/>
              <w:left w:val="single" w:sz="4"/>
            </w:tcBorders>
            <w:shd w:val="clear" w:color="auto" w:fill="D3D2D2"/>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2D2"/>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center"/>
            </w:pPr>
            <w:r>
              <w:rPr>
                <w:color w:val="000000"/>
                <w:spacing w:val="0"/>
                <w:w w:val="100"/>
                <w:position w:val="0"/>
              </w:rPr>
              <w:t>担保物</w:t>
            </w:r>
          </w:p>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2D2"/>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center"/>
            </w:pPr>
            <w:r>
              <w:rPr>
                <w:color w:val="000000"/>
                <w:spacing w:val="0"/>
                <w:w w:val="100"/>
                <w:position w:val="0"/>
              </w:rPr>
              <w:t>反担保</w:t>
            </w:r>
          </w:p>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140"/>
              <w:jc w:val="left"/>
            </w:pPr>
            <w:r>
              <w:rPr>
                <w:color w:val="000000"/>
                <w:spacing w:val="0"/>
                <w:w w:val="100"/>
                <w:position w:val="0"/>
              </w:rPr>
              <w:t>情况</w:t>
            </w:r>
          </w:p>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140"/>
              <w:jc w:val="left"/>
            </w:pPr>
            <w:r>
              <w:rPr>
                <w:color w:val="000000"/>
                <w:spacing w:val="0"/>
                <w:w w:val="100"/>
                <w:position w:val="0"/>
              </w:rPr>
              <w:t>（如</w:t>
            </w:r>
          </w:p>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tcBorders>
            <w:shd w:val="clear" w:color="auto" w:fill="D3D2D2"/>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2D2"/>
            <w:vAlign w:val="center"/>
          </w:tcPr>
          <w:p>
            <w:pPr>
              <w:pStyle w:val="Style2"/>
              <w:keepNext w:val="0"/>
              <w:keepLines w:val="0"/>
              <w:framePr w:w="4934" w:h="13642" w:wrap="none" w:vAnchor="text" w:hAnchor="page" w:x="5776" w:y="21"/>
              <w:widowControl w:val="0"/>
              <w:shd w:val="clear" w:color="auto" w:fill="auto"/>
              <w:bidi w:val="0"/>
              <w:spacing w:before="0" w:after="0" w:line="230"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2D2"/>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是否为关</w:t>
            </w:r>
          </w:p>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992" w:hRule="exact"/>
        </w:trPr>
        <w:tc>
          <w:tcPr>
            <w:tcBorders>
              <w:top w:val="single" w:sz="4"/>
              <w:lef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34" w:lineRule="exact"/>
              <w:ind w:left="0" w:right="0" w:firstLine="0"/>
              <w:jc w:val="both"/>
            </w:pPr>
            <w:r>
              <w:rPr>
                <w:color w:val="000000"/>
                <w:spacing w:val="0"/>
                <w:w w:val="100"/>
                <w:position w:val="0"/>
              </w:rPr>
              <w:t>连带责任 保证（本 次担保为 子公司光 环新网</w:t>
            </w:r>
          </w:p>
          <w:p>
            <w:pPr>
              <w:pStyle w:val="Style2"/>
              <w:keepNext w:val="0"/>
              <w:keepLines w:val="0"/>
              <w:framePr w:w="4934" w:h="13642" w:wrap="none" w:vAnchor="text" w:hAnchor="page" w:x="5776" w:y="21"/>
              <w:widowControl w:val="0"/>
              <w:shd w:val="clear" w:color="auto" w:fill="auto"/>
              <w:bidi w:val="0"/>
              <w:spacing w:before="0" w:after="0" w:line="234" w:lineRule="exact"/>
              <w:ind w:left="0" w:right="0" w:firstLine="0"/>
              <w:jc w:val="both"/>
            </w:pPr>
            <w:r>
              <w:rPr>
                <w:color w:val="000000"/>
                <w:spacing w:val="0"/>
                <w:w w:val="100"/>
                <w:position w:val="0"/>
              </w:rPr>
              <w:t xml:space="preserve">（上海） 信息服务 有限公司 对上海中 可企业发 展有限公 司向招商 银行申请 不超过人 民币 </w:t>
            </w:r>
            <w:r>
              <w:rPr>
                <w:rFonts w:ascii="Times New Roman" w:eastAsia="Times New Roman" w:hAnsi="Times New Roman" w:cs="Times New Roman"/>
                <w:color w:val="000000"/>
                <w:spacing w:val="0"/>
                <w:w w:val="100"/>
                <w:position w:val="0"/>
              </w:rPr>
              <w:t xml:space="preserve">60,000 </w:t>
            </w:r>
            <w:r>
              <w:rPr>
                <w:color w:val="000000"/>
                <w:spacing w:val="0"/>
                <w:w w:val="100"/>
                <w:position w:val="0"/>
              </w:rPr>
              <w:t>万 元的贷款 追加无限 连带责任 保证担 保）</w:t>
            </w:r>
          </w:p>
        </w:tc>
        <w:tc>
          <w:tcPr>
            <w:tcBorders>
              <w:top w:val="single" w:sz="4"/>
              <w:left w:val="single" w:sz="4"/>
            </w:tcBorders>
            <w:shd w:val="clear" w:color="auto" w:fill="FFFFFF"/>
            <w:vAlign w:val="top"/>
          </w:tcPr>
          <w:p>
            <w:pPr>
              <w:framePr w:w="4934" w:h="13642" w:wrap="none" w:vAnchor="text" w:hAnchor="page" w:x="5776" w:y="21"/>
              <w:widowControl w:val="0"/>
              <w:rPr>
                <w:sz w:val="10"/>
                <w:szCs w:val="10"/>
              </w:rPr>
            </w:pPr>
          </w:p>
        </w:tc>
        <w:tc>
          <w:tcPr>
            <w:tcBorders>
              <w:top w:val="single" w:sz="4"/>
              <w:left w:val="single" w:sz="4"/>
            </w:tcBorders>
            <w:shd w:val="clear" w:color="auto" w:fill="FFFFFF"/>
            <w:vAlign w:val="top"/>
          </w:tcPr>
          <w:p>
            <w:pPr>
              <w:framePr w:w="4934" w:h="13642" w:wrap="none" w:vAnchor="text" w:hAnchor="page" w:x="5776"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32" w:lineRule="exact"/>
              <w:ind w:left="0" w:right="0" w:firstLine="0"/>
              <w:jc w:val="both"/>
            </w:pPr>
            <w:r>
              <w:rPr>
                <w:color w:val="000000"/>
                <w:spacing w:val="0"/>
                <w:w w:val="100"/>
                <w:position w:val="0"/>
              </w:rPr>
              <w:t>自担保生 效日至借 款到期日 起三年</w:t>
            </w:r>
          </w:p>
        </w:tc>
        <w:tc>
          <w:tcPr>
            <w:tcBorders>
              <w:top w:val="single" w:sz="4"/>
              <w:lef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92" w:hRule="exact"/>
        </w:trPr>
        <w:tc>
          <w:tcPr>
            <w:tcBorders>
              <w:top w:val="single" w:sz="4"/>
            </w:tcBorders>
            <w:shd w:val="clear" w:color="auto" w:fill="D3D2D2"/>
            <w:vAlign w:val="top"/>
          </w:tcPr>
          <w:p>
            <w:pPr>
              <w:pStyle w:val="Style2"/>
              <w:keepNext w:val="0"/>
              <w:keepLines w:val="0"/>
              <w:framePr w:w="4934" w:h="13642" w:wrap="none" w:vAnchor="text" w:hAnchor="page" w:x="5776" w:y="21"/>
              <w:widowControl w:val="0"/>
              <w:shd w:val="clear" w:color="auto" w:fill="auto"/>
              <w:bidi w:val="0"/>
              <w:spacing w:before="0" w:after="0" w:line="240" w:lineRule="exact"/>
              <w:ind w:left="0" w:right="0" w:firstLine="0"/>
              <w:jc w:val="left"/>
            </w:pPr>
            <w:r>
              <w:rPr>
                <w:color w:val="000000"/>
                <w:spacing w:val="0"/>
                <w:w w:val="100"/>
                <w:position w:val="0"/>
              </w:rPr>
              <w:t>子公司担保 合计</w:t>
            </w:r>
          </w:p>
        </w:tc>
        <w:tc>
          <w:tcPr>
            <w:gridSpan w:val="5"/>
            <w:tcBorders>
              <w:top w:val="single" w:sz="4"/>
              <w:left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46,572.52</w:t>
            </w:r>
          </w:p>
        </w:tc>
      </w:tr>
      <w:tr>
        <w:trPr>
          <w:trHeight w:val="787" w:hRule="exact"/>
        </w:trPr>
        <w:tc>
          <w:tcPr>
            <w:tcBorders>
              <w:top w:val="single" w:sz="4"/>
            </w:tcBorders>
            <w:shd w:val="clear" w:color="auto" w:fill="D3D2D2"/>
            <w:vAlign w:val="center"/>
          </w:tcPr>
          <w:p>
            <w:pPr>
              <w:pStyle w:val="Style2"/>
              <w:keepNext w:val="0"/>
              <w:keepLines w:val="0"/>
              <w:framePr w:w="4934" w:h="13642" w:wrap="none" w:vAnchor="text" w:hAnchor="page" w:x="5776" w:y="21"/>
              <w:widowControl w:val="0"/>
              <w:shd w:val="clear" w:color="auto" w:fill="auto"/>
              <w:bidi w:val="0"/>
              <w:spacing w:before="0" w:after="0" w:line="221" w:lineRule="exact"/>
              <w:ind w:left="0" w:right="0" w:firstLine="0"/>
              <w:jc w:val="left"/>
            </w:pPr>
            <w:r>
              <w:rPr>
                <w:color w:val="000000"/>
                <w:spacing w:val="0"/>
                <w:w w:val="100"/>
                <w:position w:val="0"/>
              </w:rPr>
              <w:t>子公司实际 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46,572.52</w:t>
            </w:r>
          </w:p>
        </w:tc>
      </w:tr>
      <w:tr>
        <w:trPr>
          <w:trHeight w:val="326" w:hRule="exact"/>
        </w:trPr>
        <w:tc>
          <w:tcPr>
            <w:gridSpan w:val="6"/>
            <w:tcBorders>
              <w:top w:val="single" w:sz="4"/>
              <w:right w:val="single" w:sz="4"/>
            </w:tcBorders>
            <w:shd w:val="clear" w:color="auto" w:fill="D3D2D2"/>
            <w:vAlign w:val="top"/>
          </w:tcPr>
          <w:p>
            <w:pPr>
              <w:framePr w:w="4934" w:h="13642" w:wrap="none" w:vAnchor="text" w:hAnchor="page" w:x="5776" w:y="21"/>
              <w:widowControl w:val="0"/>
              <w:rPr>
                <w:sz w:val="10"/>
                <w:szCs w:val="10"/>
              </w:rPr>
            </w:pPr>
          </w:p>
        </w:tc>
      </w:tr>
      <w:tr>
        <w:trPr>
          <w:trHeight w:val="557" w:hRule="exact"/>
        </w:trPr>
        <w:tc>
          <w:tcPr>
            <w:tcBorders>
              <w:top w:val="single" w:sz="4"/>
            </w:tcBorders>
            <w:shd w:val="clear" w:color="auto" w:fill="D3D2D2"/>
            <w:vAlign w:val="top"/>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保实际发生</w:t>
            </w:r>
          </w:p>
        </w:tc>
        <w:tc>
          <w:tcPr>
            <w:gridSpan w:val="5"/>
            <w:tcBorders>
              <w:top w:val="single" w:sz="4"/>
              <w:left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46,572.52</w:t>
            </w:r>
          </w:p>
        </w:tc>
      </w:tr>
      <w:tr>
        <w:trPr>
          <w:trHeight w:val="557" w:hRule="exact"/>
        </w:trPr>
        <w:tc>
          <w:tcPr>
            <w:tcBorders>
              <w:top w:val="single" w:sz="4"/>
            </w:tcBorders>
            <w:shd w:val="clear" w:color="auto" w:fill="D3D2D2"/>
            <w:vAlign w:val="top"/>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left"/>
            </w:pPr>
            <w:r>
              <w:rPr>
                <w:color w:val="000000"/>
                <w:spacing w:val="0"/>
                <w:w w:val="100"/>
                <w:position w:val="0"/>
              </w:rPr>
              <w:t>际担保余额</w:t>
            </w:r>
          </w:p>
        </w:tc>
        <w:tc>
          <w:tcPr>
            <w:gridSpan w:val="5"/>
            <w:tcBorders>
              <w:top w:val="single" w:sz="4"/>
              <w:left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86,235.28</w:t>
            </w:r>
          </w:p>
        </w:tc>
      </w:tr>
      <w:tr>
        <w:trPr>
          <w:trHeight w:val="322" w:hRule="exact"/>
        </w:trPr>
        <w:tc>
          <w:tcPr>
            <w:gridSpan w:val="6"/>
            <w:tcBorders>
              <w:top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r>
      <w:tr>
        <w:trPr>
          <w:trHeight w:val="326" w:hRule="exact"/>
        </w:trPr>
        <w:tc>
          <w:tcPr>
            <w:gridSpan w:val="6"/>
            <w:tcBorders>
              <w:top w:val="single" w:sz="4"/>
              <w:right w:val="single" w:sz="4"/>
            </w:tcBorders>
            <w:shd w:val="clear" w:color="auto" w:fill="D3D2D2"/>
            <w:vAlign w:val="top"/>
          </w:tcPr>
          <w:p>
            <w:pPr>
              <w:framePr w:w="4934" w:h="13642" w:wrap="none" w:vAnchor="text" w:hAnchor="page" w:x="5776" w:y="21"/>
              <w:widowControl w:val="0"/>
              <w:rPr>
                <w:sz w:val="10"/>
                <w:szCs w:val="10"/>
              </w:rPr>
            </w:pPr>
          </w:p>
        </w:tc>
      </w:tr>
      <w:tr>
        <w:trPr>
          <w:trHeight w:val="557" w:hRule="exact"/>
        </w:trPr>
        <w:tc>
          <w:tcPr>
            <w:gridSpan w:val="6"/>
            <w:tcBorders>
              <w:top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gridSpan w:val="6"/>
            <w:tcBorders>
              <w:top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46,572.52</w:t>
            </w:r>
          </w:p>
        </w:tc>
      </w:tr>
      <w:tr>
        <w:trPr>
          <w:trHeight w:val="322" w:hRule="exact"/>
        </w:trPr>
        <w:tc>
          <w:tcPr>
            <w:gridSpan w:val="6"/>
            <w:tcBorders>
              <w:top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6"/>
            <w:tcBorders>
              <w:top w:val="single" w:sz="4"/>
              <w:right w:val="single" w:sz="4"/>
            </w:tcBorders>
            <w:shd w:val="clear" w:color="auto" w:fill="FFFFFF"/>
            <w:vAlign w:val="center"/>
          </w:tcPr>
          <w:p>
            <w:pPr>
              <w:pStyle w:val="Style2"/>
              <w:keepNext w:val="0"/>
              <w:keepLines w:val="0"/>
              <w:framePr w:w="4934" w:h="13642" w:wrap="none" w:vAnchor="text" w:hAnchor="page" w:x="5776"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46,572.52</w:t>
            </w:r>
          </w:p>
        </w:tc>
      </w:tr>
      <w:tr>
        <w:trPr>
          <w:trHeight w:val="802" w:hRule="exact"/>
        </w:trPr>
        <w:tc>
          <w:tcPr>
            <w:gridSpan w:val="6"/>
            <w:tcBorders>
              <w:top w:val="single" w:sz="4"/>
              <w:bottom w:val="single" w:sz="4"/>
              <w:right w:val="single" w:sz="4"/>
            </w:tcBorders>
            <w:shd w:val="clear" w:color="auto" w:fill="FFFFFF"/>
            <w:vAlign w:val="top"/>
          </w:tcPr>
          <w:p>
            <w:pPr>
              <w:framePr w:w="4934" w:h="13642" w:wrap="none" w:vAnchor="text" w:hAnchor="page" w:x="5776" w:y="21"/>
              <w:widowControl w:val="0"/>
              <w:rPr>
                <w:sz w:val="10"/>
                <w:szCs w:val="10"/>
              </w:rPr>
            </w:pPr>
          </w:p>
        </w:tc>
      </w:tr>
    </w:tbl>
    <w:p>
      <w:pPr>
        <w:framePr w:w="4934" w:h="13642" w:wrap="none" w:vAnchor="text" w:hAnchor="page" w:x="5776"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type w:val="continuous"/>
          <w:pgSz w:w="11900" w:h="16840"/>
          <w:pgMar w:top="1152" w:right="1138" w:bottom="1162" w:left="1119" w:header="0" w:footer="3" w:gutter="0"/>
          <w:cols w:space="720"/>
          <w:noEndnote/>
          <w:rtlGutter w:val="0"/>
          <w:docGrid w:linePitch="360"/>
        </w:sectPr>
      </w:pPr>
    </w:p>
    <w:tbl>
      <w:tblPr>
        <w:tblOverlap w:val="never"/>
        <w:jc w:val="center"/>
        <w:tblLayout w:type="fixed"/>
      </w:tblPr>
      <w:tblGrid>
        <w:gridCol w:w="3734"/>
        <w:gridCol w:w="5856"/>
      </w:tblGrid>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采用复合方式担保的具体情况说明</w:t>
      </w:r>
    </w:p>
    <w:p>
      <w:pPr>
        <w:pStyle w:val="Style20"/>
        <w:keepNext w:val="0"/>
        <w:keepLines w:val="0"/>
        <w:widowControl w:val="0"/>
        <w:shd w:val="clear" w:color="auto" w:fill="auto"/>
        <w:bidi w:val="0"/>
        <w:spacing w:before="0" w:after="380" w:line="315" w:lineRule="exact"/>
        <w:ind w:left="0" w:right="0"/>
        <w:jc w:val="left"/>
      </w:pPr>
      <w:r>
        <w:rPr>
          <w:color w:val="000000"/>
          <w:spacing w:val="0"/>
          <w:w w:val="100"/>
          <w:position w:val="0"/>
        </w:rPr>
        <w:t>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日第四届董事会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年第六次会议及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 会审议通过，公司为上海中可企业发展有限公司向招商银行股份有限公司北京分行申请不超过人民币</w:t>
      </w:r>
      <w:r>
        <w:rPr>
          <w:rFonts w:ascii="Times New Roman" w:eastAsia="Times New Roman" w:hAnsi="Times New Roman" w:cs="Times New Roman"/>
          <w:color w:val="000000"/>
          <w:spacing w:val="0"/>
          <w:w w:val="100"/>
          <w:position w:val="0"/>
        </w:rPr>
        <w:t>60,000</w:t>
      </w:r>
      <w:r>
        <w:rPr>
          <w:color w:val="000000"/>
          <w:spacing w:val="0"/>
          <w:w w:val="100"/>
          <w:position w:val="0"/>
        </w:rPr>
        <w:t>万元的贷款提 供无限连带责任保证担保。经公司于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日召开的第四届董事会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年第二次会议审议通过，子公司光环新网 （上海）信息服务有限公司为上述上海中可向招商银行申请贷款事项追加无限连带责任保证担保。</w:t>
      </w:r>
    </w:p>
    <w:p>
      <w:pPr>
        <w:pStyle w:val="Style29"/>
        <w:keepNext/>
        <w:keepLines/>
        <w:widowControl w:val="0"/>
        <w:shd w:val="clear" w:color="auto" w:fill="auto"/>
        <w:bidi w:val="0"/>
        <w:spacing w:before="0" w:after="38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、委托他人进行现金资产管理情况</w:t>
      </w:r>
      <w:bookmarkEnd w:id="554"/>
      <w:bookmarkEnd w:id="555"/>
      <w:bookmarkEnd w:id="557"/>
    </w:p>
    <w:p>
      <w:pPr>
        <w:pStyle w:val="Style37"/>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58"/>
      <w:bookmarkEnd w:id="559"/>
      <w:bookmarkEnd w:id="561"/>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315" w:lineRule="exact"/>
        <w:ind w:left="0" w:right="0" w:firstLine="0"/>
        <w:jc w:val="left"/>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逾期未收回理财己 计提减值金额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62"/>
      <w:bookmarkEnd w:id="563"/>
      <w:bookmarkEnd w:id="565"/>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4</w:t>
      </w:r>
      <w:bookmarkEnd w:id="568"/>
      <w:r>
        <w:rPr>
          <w:color w:val="000000"/>
          <w:spacing w:val="0"/>
          <w:w w:val="100"/>
          <w:position w:val="0"/>
        </w:rPr>
        <w:t>、其他重大合同</w:t>
      </w:r>
      <w:bookmarkEnd w:id="566"/>
      <w:bookmarkEnd w:id="567"/>
      <w:bookmarkEnd w:id="56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1963"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立对方 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合同标 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6" w:lineRule="exact"/>
              <w:ind w:left="0" w:right="0" w:firstLine="0"/>
              <w:jc w:val="center"/>
            </w:pPr>
            <w:r>
              <w:rPr>
                <w:color w:val="000000"/>
                <w:spacing w:val="0"/>
                <w:w w:val="100"/>
                <w:position w:val="0"/>
              </w:rPr>
              <w:t>合同涉 及资产 的账面 价值</w:t>
            </w:r>
          </w:p>
          <w:p>
            <w:pPr>
              <w:pStyle w:val="Style2"/>
              <w:keepNext w:val="0"/>
              <w:keepLines w:val="0"/>
              <w:widowControl w:val="0"/>
              <w:shd w:val="clear" w:color="auto" w:fill="auto"/>
              <w:bidi w:val="0"/>
              <w:spacing w:before="0" w:after="0" w:line="236" w:lineRule="exact"/>
              <w:ind w:left="0" w:right="0" w:firstLine="140"/>
              <w:jc w:val="left"/>
            </w:pPr>
            <w:r>
              <w:rPr>
                <w:color w:val="000000"/>
                <w:spacing w:val="0"/>
                <w:w w:val="100"/>
                <w:position w:val="0"/>
              </w:rPr>
              <w:t>（万 元）</w:t>
            </w:r>
          </w:p>
          <w:p>
            <w:pPr>
              <w:pStyle w:val="Style2"/>
              <w:keepNext w:val="0"/>
              <w:keepLines w:val="0"/>
              <w:widowControl w:val="0"/>
              <w:shd w:val="clear" w:color="auto" w:fill="auto"/>
              <w:bidi w:val="0"/>
              <w:spacing w:before="0" w:after="0" w:line="236" w:lineRule="exact"/>
              <w:ind w:left="0" w:right="0" w:firstLine="140"/>
              <w:jc w:val="left"/>
            </w:pPr>
            <w:r>
              <w:rPr>
                <w:color w:val="000000"/>
                <w:spacing w:val="0"/>
                <w:w w:val="100"/>
                <w:position w:val="0"/>
              </w:rPr>
              <w:t>（如 有）</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合同涉</w:t>
            </w:r>
          </w:p>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及资产 的评估 价值</w:t>
            </w:r>
          </w:p>
          <w:p>
            <w:pPr>
              <w:pStyle w:val="Style2"/>
              <w:keepNext w:val="0"/>
              <w:keepLines w:val="0"/>
              <w:widowControl w:val="0"/>
              <w:shd w:val="clear" w:color="auto" w:fill="auto"/>
              <w:bidi w:val="0"/>
              <w:spacing w:before="0" w:after="0" w:line="233" w:lineRule="exact"/>
              <w:ind w:left="0" w:right="0" w:firstLine="140"/>
              <w:jc w:val="both"/>
            </w:pPr>
            <w:r>
              <w:rPr>
                <w:color w:val="000000"/>
                <w:spacing w:val="0"/>
                <w:w w:val="100"/>
                <w:position w:val="0"/>
              </w:rPr>
              <w:t>（万</w:t>
            </w:r>
          </w:p>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元）</w:t>
            </w:r>
          </w:p>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0" w:line="233" w:lineRule="exact"/>
              <w:ind w:left="0" w:right="0" w:firstLine="140"/>
              <w:jc w:val="both"/>
            </w:pPr>
            <w:r>
              <w:rPr>
                <w:color w:val="000000"/>
                <w:spacing w:val="0"/>
                <w:w w:val="100"/>
                <w:position w:val="0"/>
              </w:rPr>
              <w:t>有）</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构名称</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评估基</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准日</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定价原 则</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关联关 系</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披露索 引</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北京光 环新网 科技股 份有限</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亚马逊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特定经 营性资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非关联 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ninfo.c</w:t>
            </w:r>
          </w:p>
          <w:p>
            <w:pPr>
              <w:pStyle w:val="Style2"/>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rPr>
              <w:t>om.cn</w:t>
            </w:r>
          </w:p>
        </w:tc>
      </w:tr>
    </w:tbl>
    <w:p>
      <w:pPr>
        <w:widowControl w:val="0"/>
        <w:spacing w:line="1" w:lineRule="exact"/>
      </w:pP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53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570" w:name="bookmark570"/>
      <w:bookmarkStart w:id="571" w:name="bookmark571"/>
      <w:bookmarkStart w:id="572" w:name="bookmark572"/>
      <w:r>
        <w:rPr>
          <w:color w:val="000000"/>
          <w:spacing w:val="0"/>
          <w:w w:val="100"/>
          <w:position w:val="0"/>
        </w:rPr>
        <w:t>十六、其他重大事项的说明</w:t>
      </w:r>
      <w:bookmarkEnd w:id="570"/>
      <w:bookmarkEnd w:id="571"/>
      <w:bookmarkEnd w:id="572"/>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60" w:line="313" w:lineRule="exact"/>
        <w:ind w:left="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日中国证监会出具了《关于同意北京光环新网科技股份有限公司向特定对象发行股票注册的批复》（证监 许可〔</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600</w:t>
      </w:r>
      <w:r>
        <w:rPr>
          <w:color w:val="000000"/>
          <w:spacing w:val="0"/>
          <w:w w:val="100"/>
          <w:position w:val="0"/>
        </w:rPr>
        <w:t>号），同意公司向特定对象发行股票的注册申请。根据上述批复，公司向特定对象发行人民币普通股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254,452,926</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元，发行价格为人民币</w:t>
      </w:r>
      <w:r>
        <w:rPr>
          <w:rFonts w:ascii="Times New Roman" w:eastAsia="Times New Roman" w:hAnsi="Times New Roman" w:cs="Times New Roman"/>
          <w:color w:val="000000"/>
          <w:spacing w:val="0"/>
          <w:w w:val="100"/>
          <w:position w:val="0"/>
        </w:rPr>
        <w:t>11.79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rPr>
        <w:t>2,999,999,997.54</w:t>
      </w:r>
      <w:r>
        <w:rPr>
          <w:color w:val="000000"/>
          <w:spacing w:val="0"/>
          <w:w w:val="100"/>
          <w:position w:val="0"/>
        </w:rPr>
        <w:t>元， 扣除各项发行费用和印花税后实际募集资金净额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,992,455,230.02</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日，中兴华会计师事务所（特殊普通合 伙）就公司本次发行股票募集资金到账事项出具了《验资报告》（中兴华验字（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010129</w:t>
      </w:r>
      <w:r>
        <w:rPr>
          <w:color w:val="000000"/>
          <w:spacing w:val="0"/>
          <w:w w:val="100"/>
          <w:position w:val="0"/>
        </w:rPr>
        <w:t>号），确认募集资金到 账。本次向特定对象发行股票于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日在深圳证券交易所上市。</w:t>
      </w:r>
    </w:p>
    <w:p>
      <w:pPr>
        <w:pStyle w:val="Style23"/>
        <w:keepNext/>
        <w:keepLines/>
        <w:widowControl w:val="0"/>
        <w:shd w:val="clear" w:color="auto" w:fill="auto"/>
        <w:bidi w:val="0"/>
        <w:spacing w:before="0" w:after="360" w:line="240" w:lineRule="auto"/>
        <w:ind w:left="0" w:right="0" w:firstLine="0"/>
        <w:jc w:val="left"/>
      </w:pPr>
      <w:bookmarkStart w:id="573" w:name="bookmark573"/>
      <w:bookmarkStart w:id="574" w:name="bookmark574"/>
      <w:bookmarkStart w:id="575" w:name="bookmark575"/>
      <w:r>
        <w:rPr>
          <w:color w:val="000000"/>
          <w:spacing w:val="0"/>
          <w:w w:val="100"/>
          <w:position w:val="0"/>
        </w:rPr>
        <w:t>十七、公司子公司重大事项</w:t>
      </w:r>
      <w:bookmarkEnd w:id="573"/>
      <w:bookmarkEnd w:id="574"/>
      <w:bookmarkEnd w:id="575"/>
    </w:p>
    <w:p>
      <w:pPr>
        <w:pStyle w:val="Style20"/>
        <w:keepNext w:val="0"/>
        <w:keepLines w:val="0"/>
        <w:widowControl w:val="0"/>
        <w:shd w:val="clear" w:color="auto" w:fill="auto"/>
        <w:bidi w:val="0"/>
        <w:spacing w:before="0" w:after="3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576" w:name="bookmark576"/>
      <w:bookmarkStart w:id="577" w:name="bookmark577"/>
      <w:bookmarkStart w:id="578" w:name="bookmark578"/>
      <w:r>
        <w:rPr>
          <w:color w:val="000000"/>
          <w:spacing w:val="0"/>
          <w:w w:val="100"/>
          <w:position w:val="0"/>
        </w:rPr>
        <w:t>第七节股份变动及股东情况</w:t>
      </w:r>
      <w:bookmarkEnd w:id="576"/>
      <w:bookmarkEnd w:id="577"/>
      <w:bookmarkEnd w:id="578"/>
    </w:p>
    <w:p>
      <w:pPr>
        <w:pStyle w:val="Style23"/>
        <w:keepNext/>
        <w:keepLines/>
        <w:widowControl w:val="0"/>
        <w:shd w:val="clear" w:color="auto" w:fill="auto"/>
        <w:bidi w:val="0"/>
        <w:spacing w:before="0" w:after="360" w:line="240" w:lineRule="auto"/>
        <w:ind w:left="0" w:right="0" w:firstLine="0"/>
        <w:jc w:val="both"/>
      </w:pPr>
      <w:bookmarkStart w:id="579" w:name="bookmark579"/>
      <w:bookmarkStart w:id="580" w:name="bookmark580"/>
      <w:bookmarkStart w:id="581" w:name="bookmark581"/>
      <w:bookmarkStart w:id="582" w:name="bookmark582"/>
      <w:bookmarkStart w:id="583" w:name="bookmark583"/>
      <w:r>
        <w:rPr>
          <w:color w:val="000000"/>
          <w:spacing w:val="0"/>
          <w:w w:val="100"/>
          <w:position w:val="0"/>
        </w:rPr>
        <w:t>一</w:t>
      </w:r>
      <w:bookmarkEnd w:id="582"/>
      <w:r>
        <w:rPr>
          <w:color w:val="000000"/>
          <w:spacing w:val="0"/>
          <w:w w:val="100"/>
          <w:position w:val="0"/>
        </w:rPr>
        <w:t>、股份变动情况</w:t>
      </w:r>
      <w:bookmarkEnd w:id="580"/>
      <w:bookmarkEnd w:id="581"/>
      <w:bookmarkEnd w:id="583"/>
      <w:bookmarkEnd w:id="579"/>
    </w:p>
    <w:p>
      <w:pPr>
        <w:pStyle w:val="Style29"/>
        <w:keepNext/>
        <w:keepLines/>
        <w:widowControl w:val="0"/>
        <w:shd w:val="clear" w:color="auto" w:fill="auto"/>
        <w:bidi w:val="0"/>
        <w:spacing w:before="0" w:line="240" w:lineRule="auto"/>
        <w:ind w:left="0" w:right="0" w:firstLine="0"/>
        <w:jc w:val="both"/>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、股份变动情况</w:t>
      </w:r>
      <w:bookmarkEnd w:id="584"/>
      <w:bookmarkEnd w:id="585"/>
      <w:bookmarkEnd w:id="5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331" w:hRule="exact"/>
        </w:trPr>
        <w:tc>
          <w:tcPr>
            <w:vMerge w:val="restart"/>
            <w:tcBorders>
              <w:top w:val="single" w:sz="4"/>
              <w:left w:val="single" w:sz="4"/>
            </w:tcBorders>
            <w:shd w:val="clear" w:color="auto" w:fill="D3D2D2"/>
            <w:vAlign w:val="top"/>
          </w:tcPr>
          <w:p>
            <w:pPr>
              <w:widowControl w:val="0"/>
              <w:rPr>
                <w:sz w:val="10"/>
                <w:szCs w:val="10"/>
              </w:rPr>
            </w:pP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7" w:hRule="exact"/>
        </w:trPr>
        <w:tc>
          <w:tcPr>
            <w:vMerge/>
            <w:tcBorders>
              <w:left w:val="single" w:sz="4"/>
            </w:tcBorders>
            <w:shd w:val="clear" w:color="auto" w:fill="D3D2D2"/>
            <w:vAlign w:val="top"/>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37,117,53</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254,452,9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23,847,59</w:t>
            </w:r>
          </w:p>
          <w:p>
            <w:pPr>
              <w:pStyle w:val="Style2"/>
              <w:keepNext w:val="0"/>
              <w:keepLines w:val="0"/>
              <w:widowControl w:val="0"/>
              <w:shd w:val="clear" w:color="auto" w:fill="auto"/>
              <w:bidi w:val="0"/>
              <w:spacing w:before="0" w:after="40" w:line="233"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230,605,3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267,722,8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116,022,0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116,022,0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116,022,0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w:t>
            </w: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37,117,53</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124,011,8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23,847,59</w:t>
            </w:r>
          </w:p>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100,164,2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137,281,8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w:t>
            </w:r>
          </w:p>
        </w:tc>
      </w:tr>
      <w:tr>
        <w:trPr>
          <w:trHeight w:val="715"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10,112,12</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25,555,56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10,112,12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15,443,43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25,555,56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27,005,41</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23,070,39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13,735,46</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9,334,933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36,340,34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14,418,99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14,418,99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14,418,99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14,418,99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14,418,99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14,418,99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1,506,022,</w:t>
            </w:r>
          </w:p>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23,847,59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23,847,59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1,529,869</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85.11%</w:t>
            </w:r>
          </w:p>
        </w:tc>
      </w:tr>
      <w:tr>
        <w:trPr>
          <w:trHeight w:val="504"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1,506,022,</w:t>
            </w:r>
          </w:p>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23,847,59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23,847,59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1,529,869</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14"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1,543,139, 921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254,452,9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254,452,9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1,797,592</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20" w:line="311" w:lineRule="exact"/>
        <w:ind w:left="0" w:right="0" w:firstLine="360"/>
        <w:jc w:val="both"/>
      </w:pPr>
      <w:bookmarkStart w:id="588" w:name="bookmark588"/>
      <w:r>
        <w:rPr>
          <w:rFonts w:ascii="Times New Roman" w:eastAsia="Times New Roman" w:hAnsi="Times New Roman" w:cs="Times New Roman"/>
          <w:color w:val="000000"/>
          <w:spacing w:val="0"/>
          <w:w w:val="100"/>
          <w:position w:val="0"/>
        </w:rPr>
        <w:t>1</w:t>
      </w:r>
      <w:bookmarkEnd w:id="588"/>
      <w:r>
        <w:rPr>
          <w:color w:val="000000"/>
          <w:spacing w:val="0"/>
          <w:w w:val="100"/>
          <w:position w:val="0"/>
        </w:rPr>
        <w:t>、公司股东金福沈因公司发行股份购买北京科信盛彩云计算有限公司</w:t>
      </w:r>
      <w:r>
        <w:rPr>
          <w:rFonts w:ascii="Times New Roman" w:eastAsia="Times New Roman" w:hAnsi="Times New Roman" w:cs="Times New Roman"/>
          <w:color w:val="000000"/>
          <w:spacing w:val="0"/>
          <w:w w:val="100"/>
          <w:position w:val="0"/>
        </w:rPr>
        <w:t>85%</w:t>
      </w:r>
      <w:r>
        <w:rPr>
          <w:color w:val="000000"/>
          <w:spacing w:val="0"/>
          <w:w w:val="100"/>
          <w:position w:val="0"/>
        </w:rPr>
        <w:t>股权并募集配套资金获得的</w:t>
      </w:r>
      <w:r>
        <w:rPr>
          <w:rFonts w:ascii="Times New Roman" w:eastAsia="Times New Roman" w:hAnsi="Times New Roman" w:cs="Times New Roman"/>
          <w:color w:val="000000"/>
          <w:spacing w:val="0"/>
          <w:w w:val="100"/>
          <w:position w:val="0"/>
        </w:rPr>
        <w:t>27,470,930</w:t>
      </w:r>
      <w:r>
        <w:rPr>
          <w:color w:val="000000"/>
          <w:spacing w:val="0"/>
          <w:w w:val="100"/>
          <w:position w:val="0"/>
        </w:rPr>
        <w:t>股。 根据股东作出的</w:t>
      </w:r>
      <w:r>
        <w:rPr>
          <w:rFonts w:ascii="Times New Roman" w:eastAsia="Times New Roman" w:hAnsi="Times New Roman" w:cs="Times New Roman"/>
          <w:color w:val="000000"/>
          <w:spacing w:val="0"/>
          <w:w w:val="100"/>
          <w:position w:val="0"/>
        </w:rPr>
        <w:t>“</w:t>
      </w:r>
      <w:r>
        <w:rPr>
          <w:color w:val="000000"/>
          <w:spacing w:val="0"/>
          <w:w w:val="100"/>
          <w:position w:val="0"/>
        </w:rPr>
        <w:t>第三期股份应于盈利专项审核报告确认</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年累计实现净利润数不低于三年累计承诺 净利润数且根据科信盛彩《减值测试报告》确认没有减值或完成利润及减值补偿后解除限售，解除限售的股份数量</w:t>
      </w:r>
      <w:r>
        <w:rPr>
          <w:rFonts w:ascii="Times New Roman" w:eastAsia="Times New Roman" w:hAnsi="Times New Roman" w:cs="Times New Roman"/>
          <w:color w:val="000000"/>
          <w:spacing w:val="0"/>
          <w:w w:val="100"/>
          <w:position w:val="0"/>
        </w:rPr>
        <w:t>=</w:t>
      </w:r>
      <w:r>
        <w:rPr>
          <w:color w:val="000000"/>
          <w:spacing w:val="0"/>
          <w:w w:val="100"/>
          <w:position w:val="0"/>
        </w:rPr>
        <w:t>通过 本次发行获得的股份总数</w:t>
      </w:r>
      <w:r>
        <w:rPr>
          <w:rFonts w:ascii="Times New Roman" w:eastAsia="Times New Roman" w:hAnsi="Times New Roman" w:cs="Times New Roman"/>
          <w:color w:val="000000"/>
          <w:spacing w:val="0"/>
          <w:w w:val="100"/>
          <w:position w:val="0"/>
        </w:rPr>
        <w:t>x50%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年度补偿股份数量一减值测试补偿股份数量</w:t>
      </w:r>
      <w:r>
        <w:rPr>
          <w:rFonts w:ascii="Times New Roman" w:eastAsia="Times New Roman" w:hAnsi="Times New Roman" w:cs="Times New Roman"/>
          <w:color w:val="000000"/>
          <w:spacing w:val="0"/>
          <w:w w:val="100"/>
          <w:position w:val="0"/>
        </w:rPr>
        <w:t>”</w:t>
      </w:r>
      <w:r>
        <w:rPr>
          <w:color w:val="000000"/>
          <w:spacing w:val="0"/>
          <w:w w:val="100"/>
          <w:position w:val="0"/>
        </w:rPr>
        <w:t>承诺，经中兴华会计师事务所（特殊普 通合伙）审核，</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年科信盛彩已累计实际实现扣除非经常性损益后的归属于母公司净利润</w:t>
      </w:r>
      <w:r>
        <w:rPr>
          <w:rFonts w:ascii="Times New Roman" w:eastAsia="Times New Roman" w:hAnsi="Times New Roman" w:cs="Times New Roman"/>
          <w:color w:val="000000"/>
          <w:spacing w:val="0"/>
          <w:w w:val="100"/>
          <w:position w:val="0"/>
        </w:rPr>
        <w:t>38,555.29</w:t>
      </w:r>
      <w:r>
        <w:rPr>
          <w:color w:val="000000"/>
          <w:spacing w:val="0"/>
          <w:w w:val="100"/>
          <w:position w:val="0"/>
        </w:rPr>
        <w:t xml:space="preserve">万元，累 </w:t>
      </w:r>
      <w:r>
        <w:rPr>
          <w:color w:val="000000"/>
          <w:spacing w:val="0"/>
          <w:w w:val="100"/>
          <w:position w:val="0"/>
        </w:rPr>
        <w:t>计完成率</w:t>
      </w:r>
      <w:r>
        <w:rPr>
          <w:rFonts w:ascii="Times New Roman" w:eastAsia="Times New Roman" w:hAnsi="Times New Roman" w:cs="Times New Roman"/>
          <w:color w:val="000000"/>
          <w:spacing w:val="0"/>
          <w:w w:val="100"/>
          <w:position w:val="0"/>
        </w:rPr>
        <w:t>102.19%</w:t>
      </w:r>
      <w:r>
        <w:rPr>
          <w:color w:val="000000"/>
          <w:spacing w:val="0"/>
          <w:w w:val="100"/>
          <w:position w:val="0"/>
        </w:rPr>
        <w:t>。金福沈所持有本次非公开发行股份第三期解锁条件满足。第三期满足解锁条件的股份</w:t>
      </w:r>
      <w:r>
        <w:rPr>
          <w:rFonts w:ascii="Times New Roman" w:eastAsia="Times New Roman" w:hAnsi="Times New Roman" w:cs="Times New Roman"/>
          <w:color w:val="000000"/>
          <w:spacing w:val="0"/>
          <w:w w:val="100"/>
          <w:position w:val="0"/>
        </w:rPr>
        <w:t>13,735,465</w:t>
      </w:r>
      <w:r>
        <w:rPr>
          <w:color w:val="000000"/>
          <w:spacing w:val="0"/>
          <w:w w:val="100"/>
          <w:position w:val="0"/>
        </w:rPr>
        <w:t xml:space="preserve">股于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日上市流通。</w:t>
      </w:r>
    </w:p>
    <w:p>
      <w:pPr>
        <w:pStyle w:val="Style20"/>
        <w:keepNext w:val="0"/>
        <w:keepLines w:val="0"/>
        <w:widowControl w:val="0"/>
        <w:shd w:val="clear" w:color="auto" w:fill="auto"/>
        <w:tabs>
          <w:tab w:pos="692" w:val="left"/>
        </w:tabs>
        <w:bidi w:val="0"/>
        <w:spacing w:before="0" w:after="120" w:line="312" w:lineRule="exact"/>
        <w:ind w:left="0" w:right="0"/>
        <w:jc w:val="both"/>
      </w:pPr>
      <w:bookmarkStart w:id="589" w:name="bookmark589"/>
      <w:r>
        <w:rPr>
          <w:rFonts w:ascii="Times New Roman" w:eastAsia="Times New Roman" w:hAnsi="Times New Roman" w:cs="Times New Roman"/>
          <w:color w:val="000000"/>
          <w:spacing w:val="0"/>
          <w:w w:val="100"/>
          <w:position w:val="0"/>
        </w:rPr>
        <w:t>2</w:t>
      </w:r>
      <w:bookmarkEnd w:id="589"/>
      <w:r>
        <w:rPr>
          <w:color w:val="000000"/>
          <w:spacing w:val="0"/>
          <w:w w:val="100"/>
          <w:position w:val="0"/>
        </w:rPr>
        <w:t>、</w:t>
        <w:tab/>
        <w:t>公司股东共青城云创投资管理合伙企业（有限合伙）因公司发行股份购买北京科信盛彩云计算有限公司</w:t>
      </w:r>
      <w:r>
        <w:rPr>
          <w:rFonts w:ascii="Times New Roman" w:eastAsia="Times New Roman" w:hAnsi="Times New Roman" w:cs="Times New Roman"/>
          <w:color w:val="000000"/>
          <w:spacing w:val="0"/>
          <w:w w:val="100"/>
          <w:position w:val="0"/>
        </w:rPr>
        <w:t>85%</w:t>
      </w:r>
      <w:r>
        <w:rPr>
          <w:color w:val="000000"/>
          <w:spacing w:val="0"/>
          <w:w w:val="100"/>
          <w:position w:val="0"/>
        </w:rPr>
        <w:t>股权并 募集配套资金获得的</w:t>
      </w:r>
      <w:r>
        <w:rPr>
          <w:rFonts w:ascii="Times New Roman" w:eastAsia="Times New Roman" w:hAnsi="Times New Roman" w:cs="Times New Roman"/>
          <w:color w:val="000000"/>
          <w:spacing w:val="0"/>
          <w:w w:val="100"/>
          <w:position w:val="0"/>
        </w:rPr>
        <w:t>10,112,126</w:t>
      </w:r>
      <w:r>
        <w:rPr>
          <w:color w:val="000000"/>
          <w:spacing w:val="0"/>
          <w:w w:val="100"/>
          <w:position w:val="0"/>
        </w:rPr>
        <w:t>股。根据股东作出的</w:t>
      </w:r>
      <w:r>
        <w:rPr>
          <w:rFonts w:ascii="Times New Roman" w:eastAsia="Times New Roman" w:hAnsi="Times New Roman" w:cs="Times New Roman"/>
          <w:color w:val="000000"/>
          <w:spacing w:val="0"/>
          <w:w w:val="100"/>
          <w:position w:val="0"/>
        </w:rPr>
        <w:t>“</w:t>
      </w:r>
      <w:r>
        <w:rPr>
          <w:color w:val="000000"/>
          <w:spacing w:val="0"/>
          <w:w w:val="100"/>
          <w:position w:val="0"/>
        </w:rPr>
        <w:t>因本次发行取得的上市公司股份自上市之日起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个月内将不以任何方 式转让，包括但不限于通过证券市场公开转让或通过协议方式转让</w:t>
      </w:r>
      <w:r>
        <w:rPr>
          <w:rFonts w:ascii="Times New Roman" w:eastAsia="Times New Roman" w:hAnsi="Times New Roman" w:cs="Times New Roman"/>
          <w:color w:val="000000"/>
          <w:spacing w:val="0"/>
          <w:w w:val="100"/>
          <w:position w:val="0"/>
        </w:rPr>
        <w:t>”</w:t>
      </w:r>
      <w:r>
        <w:rPr>
          <w:color w:val="000000"/>
          <w:spacing w:val="0"/>
          <w:w w:val="100"/>
          <w:position w:val="0"/>
        </w:rPr>
        <w:t>承诺，截至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日，云创投资所持有本次非公 开发行股份上市已满</w:t>
      </w:r>
      <w:r>
        <w:rPr>
          <w:rFonts w:ascii="Times New Roman" w:eastAsia="Times New Roman" w:hAnsi="Times New Roman" w:cs="Times New Roman"/>
          <w:color w:val="000000"/>
          <w:spacing w:val="0"/>
          <w:w w:val="100"/>
          <w:position w:val="0"/>
        </w:rPr>
        <w:t>36</w:t>
      </w:r>
      <w:r>
        <w:rPr>
          <w:color w:val="000000"/>
          <w:spacing w:val="0"/>
          <w:w w:val="100"/>
          <w:position w:val="0"/>
        </w:rPr>
        <w:t>个月。上述股份于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日上市流通。</w:t>
      </w:r>
    </w:p>
    <w:p>
      <w:pPr>
        <w:pStyle w:val="Style20"/>
        <w:keepNext w:val="0"/>
        <w:keepLines w:val="0"/>
        <w:widowControl w:val="0"/>
        <w:shd w:val="clear" w:color="auto" w:fill="auto"/>
        <w:bidi w:val="0"/>
        <w:spacing w:before="0" w:after="380" w:line="312" w:lineRule="exact"/>
        <w:ind w:left="0" w:right="0"/>
        <w:jc w:val="both"/>
      </w:pPr>
      <w:bookmarkStart w:id="590" w:name="bookmark590"/>
      <w:r>
        <w:rPr>
          <w:rFonts w:ascii="Times New Roman" w:eastAsia="Times New Roman" w:hAnsi="Times New Roman" w:cs="Times New Roman"/>
          <w:color w:val="000000"/>
          <w:spacing w:val="0"/>
          <w:w w:val="100"/>
          <w:position w:val="0"/>
        </w:rPr>
        <w:t>3</w:t>
      </w:r>
      <w:bookmarkEnd w:id="590"/>
      <w:r>
        <w:rPr>
          <w:color w:val="000000"/>
          <w:spacing w:val="0"/>
          <w:w w:val="100"/>
          <w:position w:val="0"/>
        </w:rPr>
        <w:t>、 经中国证监会《关于同意北京光环新网科技股份有限公司向特定对象发行股票注册的批复》（证监许可〔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600</w:t>
      </w:r>
      <w:r>
        <w:rPr>
          <w:color w:val="000000"/>
          <w:spacing w:val="0"/>
          <w:w w:val="100"/>
          <w:position w:val="0"/>
        </w:rPr>
        <w:t>号）同意注册，公司向</w:t>
      </w:r>
      <w:r>
        <w:rPr>
          <w:rFonts w:ascii="Times New Roman" w:eastAsia="Times New Roman" w:hAnsi="Times New Roman" w:cs="Times New Roman"/>
          <w:color w:val="000000"/>
          <w:spacing w:val="0"/>
          <w:w w:val="100"/>
          <w:position w:val="0"/>
        </w:rPr>
        <w:t>16</w:t>
      </w:r>
      <w:r>
        <w:rPr>
          <w:color w:val="000000"/>
          <w:spacing w:val="0"/>
          <w:w w:val="100"/>
          <w:position w:val="0"/>
        </w:rPr>
        <w:t>名特定对象发行人民币普通股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254,452,926</w:t>
      </w:r>
      <w:r>
        <w:rPr>
          <w:color w:val="000000"/>
          <w:spacing w:val="0"/>
          <w:w w:val="100"/>
          <w:position w:val="0"/>
        </w:rPr>
        <w:t>股。本次向特定对象发行股票于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日在深圳证券交易所上市，公司总股本由</w:t>
      </w:r>
      <w:r>
        <w:rPr>
          <w:rFonts w:ascii="Times New Roman" w:eastAsia="Times New Roman" w:hAnsi="Times New Roman" w:cs="Times New Roman"/>
          <w:color w:val="000000"/>
          <w:spacing w:val="0"/>
          <w:w w:val="100"/>
          <w:position w:val="0"/>
        </w:rPr>
        <w:t>1,543,139,921</w:t>
      </w:r>
      <w:r>
        <w:rPr>
          <w:color w:val="000000"/>
          <w:spacing w:val="0"/>
          <w:w w:val="100"/>
          <w:position w:val="0"/>
        </w:rPr>
        <w:t>股增加至</w:t>
      </w:r>
      <w:r>
        <w:rPr>
          <w:rFonts w:ascii="Times New Roman" w:eastAsia="Times New Roman" w:hAnsi="Times New Roman" w:cs="Times New Roman"/>
          <w:color w:val="000000"/>
          <w:spacing w:val="0"/>
          <w:w w:val="100"/>
          <w:position w:val="0"/>
        </w:rPr>
        <w:t>1,797,592,847</w:t>
      </w:r>
      <w:r>
        <w:rPr>
          <w:color w:val="000000"/>
          <w:spacing w:val="0"/>
          <w:w w:val="100"/>
          <w:position w:val="0"/>
        </w:rPr>
        <w:t>股。</w:t>
      </w:r>
    </w:p>
    <w:p>
      <w:pPr>
        <w:pStyle w:val="Style20"/>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股份变动的批准情况</w:t>
      </w:r>
    </w:p>
    <w:p>
      <w:pPr>
        <w:pStyle w:val="Style20"/>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80" w:line="310"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日中国证监会出具了《关于同意北京光环新网科技股份有限公司向特定对象发行股票注册的批复》（证监 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600</w:t>
      </w:r>
      <w:r>
        <w:rPr>
          <w:color w:val="000000"/>
          <w:spacing w:val="0"/>
          <w:w w:val="100"/>
          <w:position w:val="0"/>
        </w:rPr>
        <w:t>号），同意公司向特定对象发行股票的注册申请。根据上述批复，公司向</w:t>
      </w:r>
      <w:r>
        <w:rPr>
          <w:rFonts w:ascii="Times New Roman" w:eastAsia="Times New Roman" w:hAnsi="Times New Roman" w:cs="Times New Roman"/>
          <w:color w:val="000000"/>
          <w:spacing w:val="0"/>
          <w:w w:val="100"/>
          <w:position w:val="0"/>
        </w:rPr>
        <w:t>16</w:t>
      </w:r>
      <w:r>
        <w:rPr>
          <w:color w:val="000000"/>
          <w:spacing w:val="0"/>
          <w:w w:val="100"/>
          <w:position w:val="0"/>
        </w:rPr>
        <w:t xml:space="preserve">名特定对象发行人民币普通股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254,452,926</w:t>
      </w:r>
      <w:r>
        <w:rPr>
          <w:color w:val="000000"/>
          <w:spacing w:val="0"/>
          <w:w w:val="100"/>
          <w:position w:val="0"/>
        </w:rPr>
        <w:t>股。本次向特定对象发行股票于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日在深圳证券交易所上市，公司总股本由</w:t>
      </w:r>
      <w:r>
        <w:rPr>
          <w:rFonts w:ascii="Times New Roman" w:eastAsia="Times New Roman" w:hAnsi="Times New Roman" w:cs="Times New Roman"/>
          <w:color w:val="000000"/>
          <w:spacing w:val="0"/>
          <w:w w:val="100"/>
          <w:position w:val="0"/>
        </w:rPr>
        <w:t>1,543,139,921</w:t>
      </w:r>
      <w:r>
        <w:rPr>
          <w:color w:val="000000"/>
          <w:spacing w:val="0"/>
          <w:w w:val="100"/>
          <w:position w:val="0"/>
        </w:rPr>
        <w:t xml:space="preserve">股 增加至 </w:t>
      </w:r>
      <w:r>
        <w:rPr>
          <w:rFonts w:ascii="Times New Roman" w:eastAsia="Times New Roman" w:hAnsi="Times New Roman" w:cs="Times New Roman"/>
          <w:color w:val="000000"/>
          <w:spacing w:val="0"/>
          <w:w w:val="100"/>
          <w:position w:val="0"/>
        </w:rPr>
        <w:t>1,797,592,847</w:t>
      </w:r>
      <w:r>
        <w:rPr>
          <w:color w:val="000000"/>
          <w:spacing w:val="0"/>
          <w:w w:val="100"/>
          <w:position w:val="0"/>
        </w:rPr>
        <w:t>股。</w:t>
      </w:r>
    </w:p>
    <w:p>
      <w:pPr>
        <w:pStyle w:val="Style20"/>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股份变动的过户情况</w:t>
      </w:r>
    </w:p>
    <w:p>
      <w:pPr>
        <w:pStyle w:val="Style20"/>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经中国证监会《关于同意北京光环新网科技股份有限公司向特定对象发行股票注册的批复》（证监许可〔</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 xml:space="preserve">600 </w:t>
      </w:r>
      <w:r>
        <w:rPr>
          <w:color w:val="000000"/>
          <w:spacing w:val="0"/>
          <w:w w:val="100"/>
          <w:position w:val="0"/>
        </w:rPr>
        <w:t>号）同意注册，公司向</w:t>
      </w:r>
      <w:r>
        <w:rPr>
          <w:rFonts w:ascii="Times New Roman" w:eastAsia="Times New Roman" w:hAnsi="Times New Roman" w:cs="Times New Roman"/>
          <w:color w:val="000000"/>
          <w:spacing w:val="0"/>
          <w:w w:val="100"/>
          <w:position w:val="0"/>
        </w:rPr>
        <w:t>16</w:t>
      </w:r>
      <w:r>
        <w:rPr>
          <w:color w:val="000000"/>
          <w:spacing w:val="0"/>
          <w:w w:val="100"/>
          <w:position w:val="0"/>
        </w:rPr>
        <w:t>名特定对象发行人民币普通股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254,452,926</w:t>
      </w:r>
      <w:r>
        <w:rPr>
          <w:color w:val="000000"/>
          <w:spacing w:val="0"/>
          <w:w w:val="100"/>
          <w:position w:val="0"/>
        </w:rPr>
        <w:t>股，本次向特定对象发行股票于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日在深圳证券交易所上市。</w:t>
      </w:r>
    </w:p>
    <w:p>
      <w:pPr>
        <w:pStyle w:val="Style20"/>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0"/>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tabs>
          <w:tab w:pos="692" w:val="left"/>
        </w:tabs>
        <w:bidi w:val="0"/>
        <w:spacing w:before="0" w:after="120" w:line="317" w:lineRule="exact"/>
        <w:ind w:left="0" w:right="0"/>
        <w:jc w:val="both"/>
      </w:pPr>
      <w:bookmarkStart w:id="591" w:name="bookmark591"/>
      <w:r>
        <w:rPr>
          <w:rFonts w:ascii="Times New Roman" w:eastAsia="Times New Roman" w:hAnsi="Times New Roman" w:cs="Times New Roman"/>
          <w:color w:val="000000"/>
          <w:spacing w:val="0"/>
          <w:w w:val="100"/>
          <w:position w:val="0"/>
        </w:rPr>
        <w:t>1</w:t>
      </w:r>
      <w:bookmarkEnd w:id="591"/>
      <w:r>
        <w:rPr>
          <w:color w:val="000000"/>
          <w:spacing w:val="0"/>
          <w:w w:val="100"/>
          <w:position w:val="0"/>
        </w:rPr>
        <w:t>、</w:t>
        <w:tab/>
        <w:t>基本每股收益：按期初股本计算，本期基本每股收益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.54</w:t>
      </w:r>
      <w:r>
        <w:rPr>
          <w:color w:val="000000"/>
          <w:spacing w:val="0"/>
          <w:w w:val="100"/>
          <w:position w:val="0"/>
        </w:rPr>
        <w:t>元；本期股本变动后基本每股收益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.54</w:t>
      </w:r>
      <w:r>
        <w:rPr>
          <w:color w:val="000000"/>
          <w:spacing w:val="0"/>
          <w:w w:val="100"/>
          <w:position w:val="0"/>
        </w:rPr>
        <w:t>元；因本期股本增 加，对每股收益和稀释每股收益没有影响。</w:t>
      </w:r>
    </w:p>
    <w:p>
      <w:pPr>
        <w:pStyle w:val="Style20"/>
        <w:keepNext w:val="0"/>
        <w:keepLines w:val="0"/>
        <w:widowControl w:val="0"/>
        <w:shd w:val="clear" w:color="auto" w:fill="auto"/>
        <w:tabs>
          <w:tab w:pos="687" w:val="left"/>
        </w:tabs>
        <w:bidi w:val="0"/>
        <w:spacing w:before="0" w:after="380" w:line="312" w:lineRule="exact"/>
        <w:ind w:left="0" w:right="0"/>
        <w:jc w:val="both"/>
      </w:pPr>
      <w:bookmarkStart w:id="592" w:name="bookmark592"/>
      <w:r>
        <w:rPr>
          <w:rFonts w:ascii="Times New Roman" w:eastAsia="Times New Roman" w:hAnsi="Times New Roman" w:cs="Times New Roman"/>
          <w:color w:val="000000"/>
          <w:spacing w:val="0"/>
          <w:w w:val="100"/>
          <w:position w:val="0"/>
        </w:rPr>
        <w:t>2</w:t>
      </w:r>
      <w:bookmarkEnd w:id="592"/>
      <w:r>
        <w:rPr>
          <w:color w:val="000000"/>
          <w:spacing w:val="0"/>
          <w:w w:val="100"/>
          <w:position w:val="0"/>
        </w:rPr>
        <w:t>、</w:t>
        <w:tab/>
        <w:t>归属于公司普通股股东的每股净资产：按期初股本计算，期末归属于公司普通股股东的每股净资产</w:t>
      </w:r>
      <w:r>
        <w:rPr>
          <w:rFonts w:ascii="Times New Roman" w:eastAsia="Times New Roman" w:hAnsi="Times New Roman" w:cs="Times New Roman"/>
          <w:color w:val="000000"/>
          <w:spacing w:val="0"/>
          <w:w w:val="100"/>
          <w:position w:val="0"/>
        </w:rPr>
        <w:t>8.44</w:t>
      </w:r>
      <w:r>
        <w:rPr>
          <w:color w:val="000000"/>
          <w:spacing w:val="0"/>
          <w:w w:val="100"/>
          <w:position w:val="0"/>
        </w:rPr>
        <w:t>元；股本增 加后，期末归属于公司普通股股东的每股净资产</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.25</w:t>
      </w:r>
      <w:r>
        <w:rPr>
          <w:color w:val="000000"/>
          <w:spacing w:val="0"/>
          <w:w w:val="100"/>
          <w:position w:val="0"/>
        </w:rPr>
        <w:t xml:space="preserve">元；因本期股本增加，导致归属于公司普通股股东的每股净资产减少 </w:t>
      </w:r>
      <w:r>
        <w:rPr>
          <w:rFonts w:ascii="Times New Roman" w:eastAsia="Times New Roman" w:hAnsi="Times New Roman" w:cs="Times New Roman"/>
          <w:color w:val="000000"/>
          <w:spacing w:val="0"/>
          <w:w w:val="100"/>
          <w:position w:val="0"/>
        </w:rPr>
        <w:t xml:space="preserve">1.19 </w:t>
      </w:r>
      <w:r>
        <w:rPr>
          <w:color w:val="000000"/>
          <w:spacing w:val="0"/>
          <w:w w:val="100"/>
          <w:position w:val="0"/>
        </w:rPr>
        <w:t>元。</w:t>
      </w:r>
    </w:p>
    <w:p>
      <w:pPr>
        <w:pStyle w:val="Style2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公司认为必要或证券监管机构要求披露的其他内容</w:t>
      </w:r>
    </w:p>
    <w:p>
      <w:pPr>
        <w:pStyle w:val="Style20"/>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、限售股份变动情况</w:t>
      </w:r>
      <w:bookmarkEnd w:id="593"/>
      <w:bookmarkEnd w:id="594"/>
      <w:bookmarkEnd w:id="596"/>
    </w:p>
    <w:p>
      <w:pPr>
        <w:pStyle w:val="Style20"/>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拟解除限售日 期</w:t>
            </w:r>
          </w:p>
        </w:tc>
      </w:tr>
      <w:tr>
        <w:trPr>
          <w:trHeight w:val="70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金福沈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13,735,465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13,735,465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因公司发行股 份购买北京科 信盛彩云计算 有限公司</w:t>
            </w:r>
            <w:r>
              <w:rPr>
                <w:rFonts w:ascii="Times New Roman" w:eastAsia="Times New Roman" w:hAnsi="Times New Roman" w:cs="Times New Roman"/>
                <w:color w:val="000000"/>
                <w:spacing w:val="0"/>
                <w:w w:val="100"/>
                <w:position w:val="0"/>
              </w:rPr>
              <w:t xml:space="preserve">85% </w:t>
            </w:r>
            <w:r>
              <w:rPr>
                <w:color w:val="000000"/>
                <w:spacing w:val="0"/>
                <w:w w:val="100"/>
                <w:position w:val="0"/>
              </w:rPr>
              <w:t>股权并募集配 套资金获得的 股份自上市首 日起</w:t>
            </w:r>
            <w:r>
              <w:rPr>
                <w:rFonts w:ascii="Times New Roman" w:eastAsia="Times New Roman" w:hAnsi="Times New Roman" w:cs="Times New Roman"/>
                <w:color w:val="000000"/>
                <w:spacing w:val="0"/>
                <w:w w:val="100"/>
                <w:position w:val="0"/>
              </w:rPr>
              <w:t>12</w:t>
            </w:r>
            <w:r>
              <w:rPr>
                <w:color w:val="000000"/>
                <w:spacing w:val="0"/>
                <w:w w:val="100"/>
                <w:position w:val="0"/>
              </w:rPr>
              <w:t>个月 内不进行转 让，且业绩承 诺期内所持股 份锁定期满 后，根据</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 度、</w:t>
            </w:r>
            <w:r>
              <w:rPr>
                <w:rFonts w:ascii="Times New Roman" w:eastAsia="Times New Roman" w:hAnsi="Times New Roman" w:cs="Times New Roman"/>
                <w:color w:val="000000"/>
                <w:spacing w:val="0"/>
                <w:w w:val="100"/>
                <w:position w:val="0"/>
              </w:rPr>
              <w:t>2020</w:t>
            </w:r>
            <w:r>
              <w:rPr>
                <w:color w:val="000000"/>
                <w:spacing w:val="0"/>
                <w:w w:val="100"/>
                <w:position w:val="0"/>
              </w:rPr>
              <w:t>年度 业绩完成情况 按照</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的 比例分三期解 锁。截至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年末，科信盛 彩网已完成 </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- 2020</w:t>
            </w:r>
            <w:r>
              <w:rPr>
                <w:color w:val="000000"/>
                <w:spacing w:val="0"/>
                <w:w w:val="100"/>
                <w:position w:val="0"/>
              </w:rPr>
              <w:t>年度业绩 承诺，股东第 一期和第二期 限售股份已解 除，第三期限 售股份解锁条 件已满足。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24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共青城云创投 资管理合伙企 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10,112,126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因公司发行股 份购买北京科 信盛彩云计算 有限公司</w:t>
            </w:r>
            <w:r>
              <w:rPr>
                <w:rFonts w:ascii="Times New Roman" w:eastAsia="Times New Roman" w:hAnsi="Times New Roman" w:cs="Times New Roman"/>
                <w:color w:val="000000"/>
                <w:spacing w:val="0"/>
                <w:w w:val="100"/>
                <w:position w:val="0"/>
              </w:rPr>
              <w:t xml:space="preserve">85% </w:t>
            </w:r>
            <w:r>
              <w:rPr>
                <w:color w:val="000000"/>
                <w:spacing w:val="0"/>
                <w:w w:val="100"/>
                <w:position w:val="0"/>
              </w:rPr>
              <w:t>股权并募集配 套资金获得的 股份，自上市 之日起</w:t>
            </w:r>
            <w:r>
              <w:rPr>
                <w:rFonts w:ascii="Times New Roman" w:eastAsia="Times New Roman" w:hAnsi="Times New Roman" w:cs="Times New Roman"/>
                <w:color w:val="000000"/>
                <w:spacing w:val="0"/>
                <w:w w:val="100"/>
                <w:position w:val="0"/>
              </w:rPr>
              <w:t>36</w:t>
            </w:r>
            <w:r>
              <w:rPr>
                <w:color w:val="000000"/>
                <w:spacing w:val="0"/>
                <w:w w:val="100"/>
                <w:position w:val="0"/>
              </w:rPr>
              <w:t>个 月内不进行转 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pPr>
            <w:r>
              <w:rPr>
                <w:color w:val="000000"/>
                <w:spacing w:val="0"/>
                <w:w w:val="100"/>
                <w:position w:val="0"/>
              </w:rPr>
              <w:t>诺德基金一华 泰证券股份有 限公司一诺德 基金浦江</w:t>
            </w:r>
            <w:r>
              <w:rPr>
                <w:rFonts w:ascii="Times New Roman" w:eastAsia="Times New Roman" w:hAnsi="Times New Roman" w:cs="Times New Roman"/>
                <w:color w:val="000000"/>
                <w:spacing w:val="0"/>
                <w:w w:val="100"/>
                <w:position w:val="0"/>
              </w:rPr>
              <w:t xml:space="preserve">218 </w:t>
            </w:r>
            <w:r>
              <w:rPr>
                <w:color w:val="000000"/>
                <w:spacing w:val="0"/>
                <w:w w:val="100"/>
                <w:position w:val="0"/>
              </w:rPr>
              <w:t>号单一资产管</w:t>
            </w:r>
          </w:p>
          <w:p>
            <w:pPr>
              <w:pStyle w:val="Style2"/>
              <w:keepNext w:val="0"/>
              <w:keepLines w:val="0"/>
              <w:widowControl w:val="0"/>
              <w:shd w:val="clear" w:color="auto" w:fill="auto"/>
              <w:bidi w:val="0"/>
              <w:spacing w:before="0" w:after="0" w:line="228" w:lineRule="exact"/>
              <w:ind w:left="0" w:right="0" w:firstLine="0"/>
              <w:jc w:val="both"/>
            </w:pPr>
            <w:r>
              <w:rPr>
                <w:color w:val="000000"/>
                <w:spacing w:val="0"/>
                <w:w w:val="100"/>
                <w:position w:val="0"/>
              </w:rPr>
              <w:t>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诺德基金一深 梧鼎盛</w:t>
            </w:r>
            <w:r>
              <w:rPr>
                <w:rFonts w:ascii="Times New Roman" w:eastAsia="Times New Roman" w:hAnsi="Times New Roman" w:cs="Times New Roman"/>
                <w:color w:val="000000"/>
                <w:spacing w:val="0"/>
                <w:w w:val="100"/>
                <w:position w:val="0"/>
              </w:rPr>
              <w:t>1</w:t>
            </w:r>
            <w:r>
              <w:rPr>
                <w:color w:val="000000"/>
                <w:spacing w:val="0"/>
                <w:w w:val="100"/>
                <w:position w:val="0"/>
              </w:rPr>
              <w:t>号私 募证券投资基 金一诺德基金 浦江</w:t>
            </w:r>
            <w:r>
              <w:rPr>
                <w:rFonts w:ascii="Times New Roman" w:eastAsia="Times New Roman" w:hAnsi="Times New Roman" w:cs="Times New Roman"/>
                <w:color w:val="000000"/>
                <w:spacing w:val="0"/>
                <w:w w:val="100"/>
                <w:position w:val="0"/>
              </w:rPr>
              <w:t>153</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诺德基金一申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向特定对象发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121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万宏源证券股 份有限公司一 诺德基金浦江 </w:t>
            </w:r>
            <w:r>
              <w:rPr>
                <w:rFonts w:ascii="Times New Roman" w:eastAsia="Times New Roman" w:hAnsi="Times New Roman" w:cs="Times New Roman"/>
                <w:color w:val="000000"/>
                <w:spacing w:val="0"/>
                <w:w w:val="100"/>
                <w:position w:val="0"/>
              </w:rPr>
              <w:t>89</w:t>
            </w:r>
            <w:r>
              <w:rPr>
                <w:color w:val="000000"/>
                <w:spacing w:val="0"/>
                <w:w w:val="100"/>
                <w:position w:val="0"/>
              </w:rPr>
              <w:t>号单一资产 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行的股份，自 发行结束之日 起六个月内不 得转让。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诺德基金一中 国银河证券股 份有限公司一 诺德基金浦江 </w:t>
            </w:r>
            <w:r>
              <w:rPr>
                <w:rFonts w:ascii="Times New Roman" w:eastAsia="Times New Roman" w:hAnsi="Times New Roman" w:cs="Times New Roman"/>
                <w:color w:val="000000"/>
                <w:spacing w:val="0"/>
                <w:w w:val="100"/>
                <w:position w:val="0"/>
              </w:rPr>
              <w:t>107</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848,176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诺德基金一东 兴证券股份有 限公司一诺德 基金浦江</w:t>
            </w:r>
            <w:r>
              <w:rPr>
                <w:rFonts w:ascii="Times New Roman" w:eastAsia="Times New Roman" w:hAnsi="Times New Roman" w:cs="Times New Roman"/>
                <w:color w:val="000000"/>
                <w:spacing w:val="0"/>
                <w:w w:val="100"/>
                <w:position w:val="0"/>
              </w:rPr>
              <w:t xml:space="preserve">66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848,176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诺德基金一国 联证券股份有 限公司一诺德 基金浦江</w:t>
            </w:r>
            <w:r>
              <w:rPr>
                <w:rFonts w:ascii="Times New Roman" w:eastAsia="Times New Roman" w:hAnsi="Times New Roman" w:cs="Times New Roman"/>
                <w:color w:val="000000"/>
                <w:spacing w:val="0"/>
                <w:w w:val="100"/>
                <w:position w:val="0"/>
              </w:rPr>
              <w:t xml:space="preserve">96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诺德基金一三 登香橙</w:t>
            </w:r>
            <w:r>
              <w:rPr>
                <w:rFonts w:ascii="Times New Roman" w:eastAsia="Times New Roman" w:hAnsi="Times New Roman" w:cs="Times New Roman"/>
                <w:color w:val="000000"/>
                <w:spacing w:val="0"/>
                <w:w w:val="100"/>
                <w:position w:val="0"/>
              </w:rPr>
              <w:t>3</w:t>
            </w:r>
            <w:r>
              <w:rPr>
                <w:color w:val="000000"/>
                <w:spacing w:val="0"/>
                <w:w w:val="100"/>
                <w:position w:val="0"/>
              </w:rPr>
              <w:t>号私 募证券投资基 金一诺德基金 浦江</w:t>
            </w:r>
            <w:r>
              <w:rPr>
                <w:rFonts w:ascii="Times New Roman" w:eastAsia="Times New Roman" w:hAnsi="Times New Roman" w:cs="Times New Roman"/>
                <w:color w:val="000000"/>
                <w:spacing w:val="0"/>
                <w:w w:val="100"/>
                <w:position w:val="0"/>
              </w:rPr>
              <w:t>223</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诺德基金一子 午无违一号私 募证券投资基 金一诺德基金 浦江</w:t>
            </w:r>
            <w:r>
              <w:rPr>
                <w:rFonts w:ascii="Times New Roman" w:eastAsia="Times New Roman" w:hAnsi="Times New Roman" w:cs="Times New Roman"/>
                <w:color w:val="000000"/>
                <w:spacing w:val="0"/>
                <w:w w:val="100"/>
                <w:position w:val="0"/>
              </w:rPr>
              <w:t>260</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诺德基金一蓝 墨专享</w:t>
            </w:r>
            <w:r>
              <w:rPr>
                <w:rFonts w:ascii="Times New Roman" w:eastAsia="Times New Roman" w:hAnsi="Times New Roman" w:cs="Times New Roman"/>
                <w:color w:val="000000"/>
                <w:spacing w:val="0"/>
                <w:w w:val="100"/>
                <w:position w:val="0"/>
              </w:rPr>
              <w:t>9</w:t>
            </w:r>
            <w:r>
              <w:rPr>
                <w:color w:val="000000"/>
                <w:spacing w:val="0"/>
                <w:w w:val="100"/>
                <w:position w:val="0"/>
              </w:rPr>
              <w:t>号私 募证券投资基 金一诺德基金 浦江</w:t>
            </w:r>
            <w:r>
              <w:rPr>
                <w:rFonts w:ascii="Times New Roman" w:eastAsia="Times New Roman" w:hAnsi="Times New Roman" w:cs="Times New Roman"/>
                <w:color w:val="000000"/>
                <w:spacing w:val="0"/>
                <w:w w:val="100"/>
                <w:position w:val="0"/>
              </w:rPr>
              <w:t>121</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诺德基金一孙 明杰一诺德基 金浦江</w:t>
            </w:r>
            <w:r>
              <w:rPr>
                <w:rFonts w:ascii="Times New Roman" w:eastAsia="Times New Roman" w:hAnsi="Times New Roman" w:cs="Times New Roman"/>
                <w:color w:val="000000"/>
                <w:spacing w:val="0"/>
                <w:w w:val="100"/>
                <w:position w:val="0"/>
              </w:rPr>
              <w:t>78</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诺德基金一北 京亦庄创源股 权投资合伙企 业（有限合 伙）一诺德基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金浦江</w:t>
            </w:r>
            <w:r>
              <w:rPr>
                <w:rFonts w:ascii="Times New Roman" w:eastAsia="Times New Roman" w:hAnsi="Times New Roman" w:cs="Times New Roman"/>
                <w:color w:val="000000"/>
                <w:spacing w:val="0"/>
                <w:w w:val="100"/>
                <w:position w:val="0"/>
              </w:rPr>
              <w:t>193</w:t>
            </w:r>
            <w:r>
              <w:rPr>
                <w:color w:val="000000"/>
                <w:spacing w:val="0"/>
                <w:w w:val="100"/>
                <w:position w:val="0"/>
              </w:rPr>
              <w:t>号 单一资产管理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诺德基金一范 育桐一诺德基 金浦江</w:t>
            </w:r>
            <w:r>
              <w:rPr>
                <w:rFonts w:ascii="Times New Roman" w:eastAsia="Times New Roman" w:hAnsi="Times New Roman" w:cs="Times New Roman"/>
                <w:color w:val="000000"/>
                <w:spacing w:val="0"/>
                <w:w w:val="100"/>
                <w:position w:val="0"/>
              </w:rPr>
              <w:t>285</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诺德基金一浪 石扬帆</w:t>
            </w:r>
            <w:r>
              <w:rPr>
                <w:rFonts w:ascii="Times New Roman" w:eastAsia="Times New Roman" w:hAnsi="Times New Roman" w:cs="Times New Roman"/>
                <w:color w:val="000000"/>
                <w:spacing w:val="0"/>
                <w:w w:val="100"/>
                <w:position w:val="0"/>
              </w:rPr>
              <w:t>3</w:t>
            </w:r>
            <w:r>
              <w:rPr>
                <w:color w:val="000000"/>
                <w:spacing w:val="0"/>
                <w:w w:val="100"/>
                <w:position w:val="0"/>
              </w:rPr>
              <w:t>号私 募证券投资基 金一诺德基金 浦江</w:t>
            </w:r>
            <w:r>
              <w:rPr>
                <w:rFonts w:ascii="Times New Roman" w:eastAsia="Times New Roman" w:hAnsi="Times New Roman" w:cs="Times New Roman"/>
                <w:color w:val="000000"/>
                <w:spacing w:val="0"/>
                <w:w w:val="100"/>
                <w:position w:val="0"/>
              </w:rPr>
              <w:t>209</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诺德基金一谢 思苏一诺德基 金浦江</w:t>
            </w:r>
            <w:r>
              <w:rPr>
                <w:rFonts w:ascii="Times New Roman" w:eastAsia="Times New Roman" w:hAnsi="Times New Roman" w:cs="Times New Roman"/>
                <w:color w:val="000000"/>
                <w:spacing w:val="0"/>
                <w:w w:val="100"/>
                <w:position w:val="0"/>
              </w:rPr>
              <w:t>339</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诺德基金一浪 石量化进取</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号私募证券投 资基金一诺德 基金浦江</w:t>
            </w:r>
            <w:r>
              <w:rPr>
                <w:rFonts w:ascii="Times New Roman" w:eastAsia="Times New Roman" w:hAnsi="Times New Roman" w:cs="Times New Roman"/>
                <w:color w:val="000000"/>
                <w:spacing w:val="0"/>
                <w:w w:val="100"/>
                <w:position w:val="0"/>
              </w:rPr>
              <w:t xml:space="preserve">207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诺德基金一长 城证券股份有 限公司一诺德 基金浦江</w:t>
            </w:r>
            <w:r>
              <w:rPr>
                <w:rFonts w:ascii="Times New Roman" w:eastAsia="Times New Roman" w:hAnsi="Times New Roman" w:cs="Times New Roman"/>
                <w:color w:val="000000"/>
                <w:spacing w:val="0"/>
                <w:w w:val="100"/>
                <w:position w:val="0"/>
              </w:rPr>
              <w:t xml:space="preserve">108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诺德基金一兴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业银行一诺德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基金滨江壹号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集合资产管理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诺德基金一光 大证券私募领 航优选扶植</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号定向资产管 理合同一诺德 基金浦江</w:t>
            </w:r>
            <w:r>
              <w:rPr>
                <w:rFonts w:ascii="Times New Roman" w:eastAsia="Times New Roman" w:hAnsi="Times New Roman" w:cs="Times New Roman"/>
                <w:color w:val="000000"/>
                <w:spacing w:val="0"/>
                <w:w w:val="100"/>
                <w:position w:val="0"/>
              </w:rPr>
              <w:t xml:space="preserve">15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诺德基金一招 商证券股份有 限公司一诺德 基金股债平衡 </w:t>
            </w:r>
            <w:r>
              <w:rPr>
                <w:rFonts w:ascii="Times New Roman" w:eastAsia="Times New Roman" w:hAnsi="Times New Roman" w:cs="Times New Roman"/>
                <w:color w:val="000000"/>
                <w:spacing w:val="0"/>
                <w:w w:val="100"/>
                <w:position w:val="0"/>
              </w:rPr>
              <w:t>1</w:t>
            </w:r>
            <w:r>
              <w:rPr>
                <w:color w:val="000000"/>
                <w:spacing w:val="0"/>
                <w:w w:val="100"/>
                <w:position w:val="0"/>
              </w:rPr>
              <w:t>号单一资产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848,176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向特定对象发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 xml:space="preserve">股份有限公司 </w:t>
            </w:r>
            <w:r>
              <w:rPr>
                <w:color w:val="000000"/>
                <w:spacing w:val="0"/>
                <w:w w:val="100"/>
                <w:position w:val="0"/>
              </w:rPr>
              <w:t>一</w:t>
            </w:r>
            <w:r>
              <w:rPr>
                <w:color w:val="000000"/>
                <w:spacing w:val="0"/>
                <w:w w:val="100"/>
                <w:position w:val="0"/>
              </w:rPr>
              <w:t>兴全恒益债 券型证券投资 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行的股份，自 发行结束之日 起六个月内不 得转让。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both"/>
            </w:pPr>
            <w:r>
              <w:rPr>
                <w:color w:val="000000"/>
                <w:spacing w:val="0"/>
                <w:w w:val="100"/>
                <w:position w:val="0"/>
              </w:rPr>
              <w:t xml:space="preserve">中国农业银行 股份有限公司 </w:t>
            </w:r>
            <w:r>
              <w:rPr>
                <w:color w:val="000000"/>
                <w:spacing w:val="0"/>
                <w:w w:val="100"/>
                <w:position w:val="0"/>
              </w:rPr>
              <w:t>一</w:t>
            </w:r>
            <w:r>
              <w:rPr>
                <w:color w:val="000000"/>
                <w:spacing w:val="0"/>
                <w:w w:val="100"/>
                <w:position w:val="0"/>
              </w:rPr>
              <w:t xml:space="preserve">兴全沪深 </w:t>
            </w:r>
            <w:r>
              <w:rPr>
                <w:rFonts w:ascii="Times New Roman" w:eastAsia="Times New Roman" w:hAnsi="Times New Roman" w:cs="Times New Roman"/>
                <w:color w:val="000000"/>
                <w:spacing w:val="0"/>
                <w:w w:val="100"/>
                <w:position w:val="0"/>
              </w:rPr>
              <w:t>300</w:t>
            </w:r>
            <w:r>
              <w:rPr>
                <w:color w:val="000000"/>
                <w:spacing w:val="0"/>
                <w:w w:val="100"/>
                <w:position w:val="0"/>
              </w:rPr>
              <w:t>指数增强 型证券投资基 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招商银行股份 有限公司一兴 全中证</w:t>
            </w:r>
            <w:r>
              <w:rPr>
                <w:rFonts w:ascii="Times New Roman" w:eastAsia="Times New Roman" w:hAnsi="Times New Roman" w:cs="Times New Roman"/>
                <w:color w:val="000000"/>
                <w:spacing w:val="0"/>
                <w:w w:val="100"/>
                <w:position w:val="0"/>
              </w:rPr>
              <w:t>800</w:t>
            </w:r>
            <w:r>
              <w:rPr>
                <w:color w:val="000000"/>
                <w:spacing w:val="0"/>
                <w:w w:val="100"/>
                <w:position w:val="0"/>
              </w:rPr>
              <w:t>六 个月持有期指 数增强型证券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1,526,717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招商银行股份 有限公司一兴 全安泰平衡养 老目标三年持</w:t>
            </w:r>
          </w:p>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有期混合型基 金中基金</w:t>
            </w:r>
          </w:p>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中国工商银行 股份有限公司 一兴全优选进 取三个月持有 期混合型基金 中基金</w:t>
            </w:r>
          </w:p>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678,541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兴业银行股份 有限公司一兴 全安泰积极养 老目标五年持 有期混合型发</w:t>
            </w:r>
          </w:p>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起式基金中基 金</w:t>
            </w: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both"/>
            </w:pPr>
            <w:r>
              <w:rPr>
                <w:color w:val="000000"/>
                <w:spacing w:val="0"/>
                <w:w w:val="100"/>
                <w:position w:val="0"/>
              </w:rPr>
              <w:t xml:space="preserve">招商银行股份 有限公司一兴 证全球安悦稳 健养老目标一 年持有期混合 型基金中基金 </w:t>
            </w: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678,541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中国民生银行 股份有限公司 一兴证全球优 选平衡三个月 持有期混合型 基金中基金</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678,541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上海浦东发展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公司一兴证全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1,017,812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向特定对象发 行的股份，自 发行结束之日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121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both"/>
            </w:pPr>
            <w:r>
              <w:rPr>
                <w:color w:val="000000"/>
                <w:spacing w:val="0"/>
                <w:w w:val="100"/>
                <w:position w:val="0"/>
              </w:rPr>
              <w:t>球积极配置三 年封闭运作混 合型基金中基 金</w:t>
            </w:r>
            <w:r>
              <w:rPr>
                <w:color w:val="000000"/>
                <w:spacing w:val="0"/>
                <w:w w:val="100"/>
                <w:position w:val="0"/>
              </w:rPr>
              <w:t>（</w:t>
            </w:r>
            <w:r>
              <w:rPr>
                <w:rFonts w:ascii="Times New Roman" w:eastAsia="Times New Roman" w:hAnsi="Times New Roman" w:cs="Times New Roman"/>
                <w:color w:val="000000"/>
                <w:spacing w:val="0"/>
                <w:w w:val="100"/>
                <w:position w:val="0"/>
              </w:rPr>
              <w:t xml:space="preserve">FOF </w:t>
            </w:r>
            <w:r>
              <w:rPr>
                <w:color w:val="000000"/>
                <w:spacing w:val="0"/>
                <w:w w:val="100"/>
                <w:position w:val="0"/>
              </w:rPr>
              <w:t xml:space="preserve">一 </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起六个月内不 得转让。</w:t>
            </w:r>
          </w:p>
        </w:tc>
        <w:tc>
          <w:tcPr>
            <w:tcBorders>
              <w:top w:val="single" w:sz="4"/>
              <w:left w:val="single" w:sz="4"/>
              <w:right w:val="single" w:sz="4"/>
            </w:tcBorders>
            <w:shd w:val="clear" w:color="auto" w:fill="FFFFFF"/>
            <w:vAlign w:val="top"/>
          </w:tcPr>
          <w:p>
            <w:pPr>
              <w:widowControl w:val="0"/>
              <w:rPr>
                <w:sz w:val="10"/>
                <w:szCs w:val="10"/>
              </w:rPr>
            </w:pPr>
          </w:p>
        </w:tc>
      </w:tr>
      <w:tr>
        <w:trPr>
          <w:trHeight w:val="17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兴证全球基金 —北京诚通金 控投资有限公 司一兴证全球 基金一诚通金 控</w:t>
            </w:r>
            <w:r>
              <w:rPr>
                <w:rFonts w:ascii="Times New Roman" w:eastAsia="Times New Roman" w:hAnsi="Times New Roman" w:cs="Times New Roman"/>
                <w:color w:val="000000"/>
                <w:spacing w:val="0"/>
                <w:w w:val="100"/>
                <w:position w:val="0"/>
              </w:rPr>
              <w:t>2</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1,441,900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1,441,900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24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兴证全球基金 一招银理财招 睿合兴</w:t>
            </w:r>
            <w:r>
              <w:rPr>
                <w:rFonts w:ascii="Times New Roman" w:eastAsia="Times New Roman" w:hAnsi="Times New Roman" w:cs="Times New Roman"/>
                <w:color w:val="000000"/>
                <w:spacing w:val="0"/>
                <w:w w:val="100"/>
                <w:position w:val="0"/>
              </w:rPr>
              <w:t>1</w:t>
            </w:r>
            <w:r>
              <w:rPr>
                <w:color w:val="000000"/>
                <w:spacing w:val="0"/>
                <w:w w:val="100"/>
                <w:position w:val="0"/>
              </w:rPr>
              <w:t>号</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（两年封闭） 增强型固定收 益类理财计划 一兴证全球基 金招睿合兴一 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2,120,441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2,120,441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兴证全球基金 一兴业银行一 兴全信鑫</w:t>
            </w:r>
            <w:r>
              <w:rPr>
                <w:rFonts w:ascii="Times New Roman" w:eastAsia="Times New Roman" w:hAnsi="Times New Roman" w:cs="Times New Roman"/>
                <w:color w:val="000000"/>
                <w:spacing w:val="0"/>
                <w:w w:val="100"/>
                <w:position w:val="0"/>
              </w:rPr>
              <w:t>1</w:t>
            </w:r>
            <w:r>
              <w:rPr>
                <w:color w:val="000000"/>
                <w:spacing w:val="0"/>
                <w:w w:val="100"/>
                <w:position w:val="0"/>
              </w:rPr>
              <w:t>号 集合资产管理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1,696,353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1,696,353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兴证全球基金 一兴业银行一 兴证全球一睿 泉</w:t>
            </w:r>
            <w:r>
              <w:rPr>
                <w:rFonts w:ascii="Times New Roman" w:eastAsia="Times New Roman" w:hAnsi="Times New Roman" w:cs="Times New Roman"/>
                <w:color w:val="000000"/>
                <w:spacing w:val="0"/>
                <w:w w:val="100"/>
                <w:position w:val="0"/>
              </w:rPr>
              <w:t>1</w:t>
            </w:r>
            <w:r>
              <w:rPr>
                <w:color w:val="000000"/>
                <w:spacing w:val="0"/>
                <w:w w:val="100"/>
                <w:position w:val="0"/>
              </w:rPr>
              <w:t>号集合资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兴证全球基金 一中信证券一 兴证全球一涌 泉</w:t>
            </w:r>
            <w:r>
              <w:rPr>
                <w:rFonts w:ascii="Times New Roman" w:eastAsia="Times New Roman" w:hAnsi="Times New Roman" w:cs="Times New Roman"/>
                <w:color w:val="000000"/>
                <w:spacing w:val="0"/>
                <w:w w:val="100"/>
                <w:position w:val="0"/>
              </w:rPr>
              <w:t>1</w:t>
            </w:r>
            <w:r>
              <w:rPr>
                <w:color w:val="000000"/>
                <w:spacing w:val="0"/>
                <w:w w:val="100"/>
                <w:position w:val="0"/>
              </w:rPr>
              <w:t>号集合资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1,696,353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1,696,353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兴证全球基金 一宁波银行一 兴证全球一宁 润</w:t>
            </w:r>
            <w:r>
              <w:rPr>
                <w:rFonts w:ascii="Times New Roman" w:eastAsia="Times New Roman" w:hAnsi="Times New Roman" w:cs="Times New Roman"/>
                <w:color w:val="000000"/>
                <w:spacing w:val="0"/>
                <w:w w:val="100"/>
                <w:position w:val="0"/>
              </w:rPr>
              <w:t>8</w:t>
            </w:r>
            <w:r>
              <w:rPr>
                <w:color w:val="000000"/>
                <w:spacing w:val="0"/>
                <w:w w:val="100"/>
                <w:position w:val="0"/>
              </w:rPr>
              <w:t>号集合资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2,544,529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2,544,529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兴证全球基金 一兴业银行一 兴证全球掘金 绿色投资集合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5,937,235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5,937,235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兴证全球基金 一龙工（上 海）机械制造 有限公司一兴 全龙工</w:t>
            </w:r>
            <w:r>
              <w:rPr>
                <w:rFonts w:ascii="Times New Roman" w:eastAsia="Times New Roman" w:hAnsi="Times New Roman" w:cs="Times New Roman"/>
                <w:color w:val="000000"/>
                <w:spacing w:val="0"/>
                <w:w w:val="100"/>
                <w:position w:val="0"/>
              </w:rPr>
              <w:t>6</w:t>
            </w:r>
            <w:r>
              <w:rPr>
                <w:color w:val="000000"/>
                <w:spacing w:val="0"/>
                <w:w w:val="100"/>
                <w:position w:val="0"/>
              </w:rPr>
              <w:t>号单 一资产管理计 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1,696,353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1,696,353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兴证全球基金 —南方电网资 本控股有限公 司一兴全一南 网资本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FOF</w:t>
            </w:r>
            <w:r>
              <w:rPr>
                <w:color w:val="000000"/>
                <w:spacing w:val="0"/>
                <w:w w:val="100"/>
                <w:position w:val="0"/>
              </w:rPr>
              <w:t>单一资产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兴证全球基金 —广东顺德农 村商业银行股 份有限公司一 兴全一顺德农 商行</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 xml:space="preserve">FOF </w:t>
            </w:r>
            <w:r>
              <w:rPr>
                <w:color w:val="000000"/>
                <w:spacing w:val="0"/>
                <w:w w:val="100"/>
                <w:position w:val="0"/>
              </w:rPr>
              <w:t>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兴证全球基金 一招商证券股 份有限公司一 兴全一华茂</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兴证全球基金 一兴证期货有 限公司一兴全 一兴证期货</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兴证全球基金 一建设银行一 兴全一建信理 财</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集 合资产管理计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兴证全球基金 —中信银行一 兴全信华</w:t>
            </w:r>
            <w:r>
              <w:rPr>
                <w:rFonts w:ascii="Times New Roman" w:eastAsia="Times New Roman" w:hAnsi="Times New Roman" w:cs="Times New Roman"/>
                <w:color w:val="000000"/>
                <w:spacing w:val="0"/>
                <w:w w:val="100"/>
                <w:position w:val="0"/>
              </w:rPr>
              <w:t>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FOF</w:t>
            </w:r>
            <w:r>
              <w:rPr>
                <w:color w:val="000000"/>
                <w:spacing w:val="0"/>
                <w:w w:val="100"/>
                <w:position w:val="0"/>
              </w:rPr>
              <w:t>集合资产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兴证全球基金 一田伟萍一兴 证全球一千禧 </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单一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光大 银行</w:t>
            </w:r>
            <w:r>
              <w:rPr>
                <w:rFonts w:ascii="Times New Roman" w:eastAsia="Times New Roman" w:hAnsi="Times New Roman" w:cs="Times New Roman"/>
                <w:color w:val="000000"/>
                <w:spacing w:val="0"/>
                <w:w w:val="100"/>
                <w:position w:val="0"/>
              </w:rPr>
              <w:t>-</w:t>
            </w:r>
            <w:r>
              <w:rPr>
                <w:color w:val="000000"/>
                <w:spacing w:val="0"/>
                <w:w w:val="100"/>
                <w:position w:val="0"/>
              </w:rPr>
              <w:t>中国银河 证券股份有限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财通基金一华 泰证券股份有 限公司一财通 基金君享永熙 单一资产管理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胡吉 阳</w:t>
            </w:r>
            <w:r>
              <w:rPr>
                <w:rFonts w:ascii="Times New Roman" w:eastAsia="Times New Roman" w:hAnsi="Times New Roman" w:cs="Times New Roman"/>
                <w:color w:val="000000"/>
                <w:spacing w:val="0"/>
                <w:w w:val="100"/>
                <w:position w:val="0"/>
              </w:rPr>
              <w:t>-</w:t>
            </w:r>
            <w:r>
              <w:rPr>
                <w:color w:val="000000"/>
                <w:spacing w:val="0"/>
                <w:w w:val="100"/>
                <w:position w:val="0"/>
              </w:rPr>
              <w:t>财通基金言 诺定增</w:t>
            </w:r>
            <w:r>
              <w:rPr>
                <w:rFonts w:ascii="Times New Roman" w:eastAsia="Times New Roman" w:hAnsi="Times New Roman" w:cs="Times New Roman"/>
                <w:color w:val="000000"/>
                <w:spacing w:val="0"/>
                <w:w w:val="100"/>
                <w:position w:val="0"/>
              </w:rPr>
              <w:t>1</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申万 宏源证券有限 公司</w:t>
            </w:r>
            <w:r>
              <w:rPr>
                <w:rFonts w:ascii="Times New Roman" w:eastAsia="Times New Roman" w:hAnsi="Times New Roman" w:cs="Times New Roman"/>
                <w:color w:val="000000"/>
                <w:spacing w:val="0"/>
                <w:w w:val="100"/>
                <w:position w:val="0"/>
              </w:rPr>
              <w:t>-</w:t>
            </w:r>
            <w:r>
              <w:rPr>
                <w:color w:val="000000"/>
                <w:spacing w:val="0"/>
                <w:w w:val="100"/>
                <w:position w:val="0"/>
              </w:rPr>
              <w:t>财通基金 君享通财单一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财通基金一天 风证券股份有 限公司一财通 基金君享天成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 xml:space="preserve">魏松 </w:t>
            </w:r>
            <w:r>
              <w:rPr>
                <w:rFonts w:ascii="Times New Roman" w:eastAsia="Times New Roman" w:hAnsi="Times New Roman" w:cs="Times New Roman"/>
                <w:color w:val="000000"/>
                <w:spacing w:val="0"/>
                <w:w w:val="100"/>
                <w:position w:val="0"/>
              </w:rPr>
              <w:t>-</w:t>
            </w:r>
            <w:r>
              <w:rPr>
                <w:color w:val="000000"/>
                <w:spacing w:val="0"/>
                <w:w w:val="100"/>
                <w:position w:val="0"/>
              </w:rPr>
              <w:t>财通基金土星 定增</w:t>
            </w:r>
            <w:r>
              <w:rPr>
                <w:rFonts w:ascii="Times New Roman" w:eastAsia="Times New Roman" w:hAnsi="Times New Roman" w:cs="Times New Roman"/>
                <w:color w:val="000000"/>
                <w:spacing w:val="0"/>
                <w:w w:val="100"/>
                <w:position w:val="0"/>
              </w:rPr>
              <w:t>1</w:t>
            </w:r>
            <w:r>
              <w:rPr>
                <w:color w:val="000000"/>
                <w:spacing w:val="0"/>
                <w:w w:val="100"/>
                <w:position w:val="0"/>
              </w:rPr>
              <w:t>号单一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陈根 财</w:t>
            </w:r>
            <w:r>
              <w:rPr>
                <w:rFonts w:ascii="Times New Roman" w:eastAsia="Times New Roman" w:hAnsi="Times New Roman" w:cs="Times New Roman"/>
                <w:color w:val="000000"/>
                <w:spacing w:val="0"/>
                <w:w w:val="100"/>
                <w:position w:val="0"/>
              </w:rPr>
              <w:t>-</w:t>
            </w:r>
            <w:r>
              <w:rPr>
                <w:color w:val="000000"/>
                <w:spacing w:val="0"/>
                <w:w w:val="100"/>
                <w:position w:val="0"/>
              </w:rPr>
              <w:t>财通基金南 太湖</w:t>
            </w:r>
            <w:r>
              <w:rPr>
                <w:rFonts w:ascii="Times New Roman" w:eastAsia="Times New Roman" w:hAnsi="Times New Roman" w:cs="Times New Roman"/>
                <w:color w:val="000000"/>
                <w:spacing w:val="0"/>
                <w:w w:val="100"/>
                <w:position w:val="0"/>
              </w:rPr>
              <w:t>8</w:t>
            </w:r>
            <w:r>
              <w:rPr>
                <w:color w:val="000000"/>
                <w:spacing w:val="0"/>
                <w:w w:val="100"/>
                <w:position w:val="0"/>
              </w:rPr>
              <w:t>号单一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财通基金一海 南东财永泰投 资合伙企业</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（有限合伙） 一财通基金东 财永泰定增</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财通基金一长 城证券股份有 限公司一财通 基金天禧定增 </w:t>
            </w:r>
            <w:r>
              <w:rPr>
                <w:rFonts w:ascii="Times New Roman" w:eastAsia="Times New Roman" w:hAnsi="Times New Roman" w:cs="Times New Roman"/>
                <w:color w:val="000000"/>
                <w:spacing w:val="0"/>
                <w:w w:val="100"/>
                <w:position w:val="0"/>
              </w:rPr>
              <w:t>56</w:t>
            </w:r>
            <w:r>
              <w:rPr>
                <w:color w:val="000000"/>
                <w:spacing w:val="0"/>
                <w:w w:val="100"/>
                <w:position w:val="0"/>
              </w:rPr>
              <w:t>号单一资产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张晓 春</w:t>
            </w:r>
            <w:r>
              <w:rPr>
                <w:rFonts w:ascii="Times New Roman" w:eastAsia="Times New Roman" w:hAnsi="Times New Roman" w:cs="Times New Roman"/>
                <w:color w:val="000000"/>
                <w:spacing w:val="0"/>
                <w:w w:val="100"/>
                <w:position w:val="0"/>
              </w:rPr>
              <w:t>-</w:t>
            </w:r>
            <w:r>
              <w:rPr>
                <w:color w:val="000000"/>
                <w:spacing w:val="0"/>
                <w:w w:val="100"/>
                <w:position w:val="0"/>
              </w:rPr>
              <w:t>财通基金天 禧定增</w:t>
            </w:r>
            <w:r>
              <w:rPr>
                <w:rFonts w:ascii="Times New Roman" w:eastAsia="Times New Roman" w:hAnsi="Times New Roman" w:cs="Times New Roman"/>
                <w:color w:val="000000"/>
                <w:spacing w:val="0"/>
                <w:w w:val="100"/>
                <w:position w:val="0"/>
              </w:rPr>
              <w:t>30</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财通基金一杜 继平一财通基 金天禧定增</w:t>
            </w:r>
            <w:r>
              <w:rPr>
                <w:rFonts w:ascii="Times New Roman" w:eastAsia="Times New Roman" w:hAnsi="Times New Roman" w:cs="Times New Roman"/>
                <w:color w:val="000000"/>
                <w:spacing w:val="0"/>
                <w:w w:val="100"/>
                <w:position w:val="0"/>
              </w:rPr>
              <w:t xml:space="preserve">33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财通基金一蒋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宏一财通基金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向特定对象发 行的股份，自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天禧定增</w:t>
            </w:r>
            <w:r>
              <w:rPr>
                <w:rFonts w:ascii="Times New Roman" w:eastAsia="Times New Roman" w:hAnsi="Times New Roman" w:cs="Times New Roman"/>
                <w:color w:val="000000"/>
                <w:spacing w:val="0"/>
                <w:w w:val="100"/>
                <w:position w:val="0"/>
              </w:rPr>
              <w:t xml:space="preserve">38 </w:t>
            </w:r>
            <w:r>
              <w:rPr>
                <w:color w:val="000000"/>
                <w:spacing w:val="0"/>
                <w:w w:val="100"/>
                <w:position w:val="0"/>
              </w:rPr>
              <w:t>号单一资产管 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发行结束之日 起六个月内不 得转让。</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万和 证券股份有限 公司</w:t>
            </w:r>
            <w:r>
              <w:rPr>
                <w:rFonts w:ascii="Times New Roman" w:eastAsia="Times New Roman" w:hAnsi="Times New Roman" w:cs="Times New Roman"/>
                <w:color w:val="000000"/>
                <w:spacing w:val="0"/>
                <w:w w:val="100"/>
                <w:position w:val="0"/>
              </w:rPr>
              <w:t>-</w:t>
            </w:r>
            <w:r>
              <w:rPr>
                <w:color w:val="000000"/>
                <w:spacing w:val="0"/>
                <w:w w:val="100"/>
                <w:position w:val="0"/>
              </w:rPr>
              <w:t>财通基金 玉泉</w:t>
            </w:r>
            <w:r>
              <w:rPr>
                <w:rFonts w:ascii="Times New Roman" w:eastAsia="Times New Roman" w:hAnsi="Times New Roman" w:cs="Times New Roman"/>
                <w:color w:val="000000"/>
                <w:spacing w:val="0"/>
                <w:w w:val="100"/>
                <w:position w:val="0"/>
              </w:rPr>
              <w:t>976</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763,359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江海 证券有限公司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财通基金玉泉 </w:t>
            </w:r>
            <w:r>
              <w:rPr>
                <w:rFonts w:ascii="Times New Roman" w:eastAsia="Times New Roman" w:hAnsi="Times New Roman" w:cs="Times New Roman"/>
                <w:color w:val="000000"/>
                <w:spacing w:val="0"/>
                <w:w w:val="100"/>
                <w:position w:val="0"/>
              </w:rPr>
              <w:t>998</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张继 东</w:t>
            </w:r>
            <w:r>
              <w:rPr>
                <w:rFonts w:ascii="Times New Roman" w:eastAsia="Times New Roman" w:hAnsi="Times New Roman" w:cs="Times New Roman"/>
                <w:color w:val="000000"/>
                <w:spacing w:val="0"/>
                <w:w w:val="100"/>
                <w:position w:val="0"/>
              </w:rPr>
              <w:t>-</w:t>
            </w:r>
            <w:r>
              <w:rPr>
                <w:color w:val="000000"/>
                <w:spacing w:val="0"/>
                <w:w w:val="100"/>
                <w:position w:val="0"/>
              </w:rPr>
              <w:t>财通基金玉 泉</w:t>
            </w:r>
            <w:r>
              <w:rPr>
                <w:rFonts w:ascii="Times New Roman" w:eastAsia="Times New Roman" w:hAnsi="Times New Roman" w:cs="Times New Roman"/>
                <w:color w:val="000000"/>
                <w:spacing w:val="0"/>
                <w:w w:val="100"/>
                <w:position w:val="0"/>
              </w:rPr>
              <w:t>1002</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财通基金一黄 加坤一财通基 金玉泉</w:t>
            </w:r>
            <w:r>
              <w:rPr>
                <w:rFonts w:ascii="Times New Roman" w:eastAsia="Times New Roman" w:hAnsi="Times New Roman" w:cs="Times New Roman"/>
                <w:color w:val="000000"/>
                <w:spacing w:val="0"/>
                <w:w w:val="100"/>
                <w:position w:val="0"/>
              </w:rPr>
              <w:t xml:space="preserve">1070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张忠 民</w:t>
            </w:r>
            <w:r>
              <w:rPr>
                <w:rFonts w:ascii="Times New Roman" w:eastAsia="Times New Roman" w:hAnsi="Times New Roman" w:cs="Times New Roman"/>
                <w:color w:val="000000"/>
                <w:spacing w:val="0"/>
                <w:w w:val="100"/>
                <w:position w:val="0"/>
              </w:rPr>
              <w:t>-</w:t>
            </w:r>
            <w:r>
              <w:rPr>
                <w:color w:val="000000"/>
                <w:spacing w:val="0"/>
                <w:w w:val="100"/>
                <w:position w:val="0"/>
              </w:rPr>
              <w:t>财通基金玉 泉</w:t>
            </w:r>
            <w:r>
              <w:rPr>
                <w:rFonts w:ascii="Times New Roman" w:eastAsia="Times New Roman" w:hAnsi="Times New Roman" w:cs="Times New Roman"/>
                <w:color w:val="000000"/>
                <w:spacing w:val="0"/>
                <w:w w:val="100"/>
                <w:position w:val="0"/>
              </w:rPr>
              <w:t>1005</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 xml:space="preserve">李彧 </w:t>
            </w:r>
            <w:r>
              <w:rPr>
                <w:rFonts w:ascii="Times New Roman" w:eastAsia="Times New Roman" w:hAnsi="Times New Roman" w:cs="Times New Roman"/>
                <w:color w:val="000000"/>
                <w:spacing w:val="0"/>
                <w:w w:val="100"/>
                <w:position w:val="0"/>
              </w:rPr>
              <w:t>-</w:t>
            </w:r>
            <w:r>
              <w:rPr>
                <w:color w:val="000000"/>
                <w:spacing w:val="0"/>
                <w:w w:val="100"/>
                <w:position w:val="0"/>
              </w:rPr>
              <w:t xml:space="preserve">财通基金玉泉 </w:t>
            </w:r>
            <w:r>
              <w:rPr>
                <w:rFonts w:ascii="Times New Roman" w:eastAsia="Times New Roman" w:hAnsi="Times New Roman" w:cs="Times New Roman"/>
                <w:color w:val="000000"/>
                <w:spacing w:val="0"/>
                <w:w w:val="100"/>
                <w:position w:val="0"/>
              </w:rPr>
              <w:t>1003</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财通基金一北 京亦庄创源股 权投资合伙企 业（有限合 伙）一财通基 金亦庄投资定 增</w:t>
            </w:r>
            <w:r>
              <w:rPr>
                <w:rFonts w:ascii="Times New Roman" w:eastAsia="Times New Roman" w:hAnsi="Times New Roman" w:cs="Times New Roman"/>
                <w:color w:val="000000"/>
                <w:spacing w:val="0"/>
                <w:w w:val="100"/>
                <w:position w:val="0"/>
              </w:rPr>
              <w:t>1</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财通基金一冯 玉栋一财通基 金瑞坤申一号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五矿 证券有限公司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财通基金玉泉 </w:t>
            </w:r>
            <w:r>
              <w:rPr>
                <w:rFonts w:ascii="Times New Roman" w:eastAsia="Times New Roman" w:hAnsi="Times New Roman" w:cs="Times New Roman"/>
                <w:color w:val="000000"/>
                <w:spacing w:val="0"/>
                <w:w w:val="100"/>
                <w:position w:val="0"/>
              </w:rPr>
              <w:t>922</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华鑫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向特定对象发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证券有限责任 公司</w:t>
            </w:r>
            <w:r>
              <w:rPr>
                <w:rFonts w:ascii="Times New Roman" w:eastAsia="Times New Roman" w:hAnsi="Times New Roman" w:cs="Times New Roman"/>
                <w:color w:val="000000"/>
                <w:spacing w:val="0"/>
                <w:w w:val="100"/>
                <w:position w:val="0"/>
              </w:rPr>
              <w:t>-</w:t>
            </w:r>
            <w:r>
              <w:rPr>
                <w:color w:val="000000"/>
                <w:spacing w:val="0"/>
                <w:w w:val="100"/>
                <w:position w:val="0"/>
              </w:rPr>
              <w:t>财通基金 鑫量</w:t>
            </w:r>
            <w:r>
              <w:rPr>
                <w:rFonts w:ascii="Times New Roman" w:eastAsia="Times New Roman" w:hAnsi="Times New Roman" w:cs="Times New Roman"/>
                <w:color w:val="000000"/>
                <w:spacing w:val="0"/>
                <w:w w:val="100"/>
                <w:position w:val="0"/>
              </w:rPr>
              <w:t>4</w:t>
            </w:r>
            <w:r>
              <w:rPr>
                <w:color w:val="000000"/>
                <w:spacing w:val="0"/>
                <w:w w:val="100"/>
                <w:position w:val="0"/>
              </w:rPr>
              <w:t>号单一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行的股份，自 发行结束之日 起六个月内不 得转让。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财通基金一天 津汇登房地产 开发有限公司 一财通基金玉 泉合富</w:t>
            </w:r>
            <w:r>
              <w:rPr>
                <w:rFonts w:ascii="Times New Roman" w:eastAsia="Times New Roman" w:hAnsi="Times New Roman" w:cs="Times New Roman"/>
                <w:color w:val="000000"/>
                <w:spacing w:val="0"/>
                <w:w w:val="100"/>
                <w:position w:val="0"/>
              </w:rPr>
              <w:t>66</w:t>
            </w:r>
            <w:r>
              <w:rPr>
                <w:color w:val="000000"/>
                <w:spacing w:val="0"/>
                <w:w w:val="100"/>
                <w:position w:val="0"/>
              </w:rPr>
              <w:t>号 单一资产管理</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南京 银行</w:t>
            </w:r>
            <w:r>
              <w:rPr>
                <w:rFonts w:ascii="Times New Roman" w:eastAsia="Times New Roman" w:hAnsi="Times New Roman" w:cs="Times New Roman"/>
                <w:color w:val="000000"/>
                <w:spacing w:val="0"/>
                <w:w w:val="100"/>
                <w:position w:val="0"/>
              </w:rPr>
              <w:t>-</w:t>
            </w:r>
            <w:r>
              <w:rPr>
                <w:color w:val="000000"/>
                <w:spacing w:val="0"/>
                <w:w w:val="100"/>
                <w:position w:val="0"/>
              </w:rPr>
              <w:t xml:space="preserve">财通基金 </w:t>
            </w:r>
            <w:r>
              <w:rPr>
                <w:rFonts w:ascii="Times New Roman" w:eastAsia="Times New Roman" w:hAnsi="Times New Roman" w:cs="Times New Roman"/>
                <w:color w:val="000000"/>
                <w:spacing w:val="0"/>
                <w:w w:val="100"/>
                <w:position w:val="0"/>
              </w:rPr>
              <w:t>-</w:t>
            </w:r>
            <w:r>
              <w:rPr>
                <w:color w:val="000000"/>
                <w:spacing w:val="0"/>
                <w:w w:val="100"/>
                <w:position w:val="0"/>
              </w:rPr>
              <w:t>玉泉</w:t>
            </w:r>
            <w:r>
              <w:rPr>
                <w:rFonts w:ascii="Times New Roman" w:eastAsia="Times New Roman" w:hAnsi="Times New Roman" w:cs="Times New Roman"/>
                <w:color w:val="000000"/>
                <w:spacing w:val="0"/>
                <w:w w:val="100"/>
                <w:position w:val="0"/>
              </w:rPr>
              <w:t>837</w:t>
            </w:r>
            <w:r>
              <w:rPr>
                <w:color w:val="000000"/>
                <w:spacing w:val="0"/>
                <w:w w:val="100"/>
                <w:position w:val="0"/>
              </w:rPr>
              <w:t>号资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财通基金一董 尧森一财通基 金成就合金定 增</w:t>
            </w:r>
            <w:r>
              <w:rPr>
                <w:rFonts w:ascii="Times New Roman" w:eastAsia="Times New Roman" w:hAnsi="Times New Roman" w:cs="Times New Roman"/>
                <w:color w:val="000000"/>
                <w:spacing w:val="0"/>
                <w:w w:val="100"/>
                <w:position w:val="0"/>
              </w:rPr>
              <w:t>1</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财通基金一周 云仁一财通基 金成就合金定 增</w:t>
            </w:r>
            <w:r>
              <w:rPr>
                <w:rFonts w:ascii="Times New Roman" w:eastAsia="Times New Roman" w:hAnsi="Times New Roman" w:cs="Times New Roman"/>
                <w:color w:val="000000"/>
                <w:spacing w:val="0"/>
                <w:w w:val="100"/>
                <w:position w:val="0"/>
              </w:rPr>
              <w:t>2</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孙韬 雄</w:t>
            </w:r>
            <w:r>
              <w:rPr>
                <w:rFonts w:ascii="Times New Roman" w:eastAsia="Times New Roman" w:hAnsi="Times New Roman" w:cs="Times New Roman"/>
                <w:color w:val="000000"/>
                <w:spacing w:val="0"/>
                <w:w w:val="100"/>
                <w:position w:val="0"/>
              </w:rPr>
              <w:t>-</w:t>
            </w:r>
            <w:r>
              <w:rPr>
                <w:color w:val="000000"/>
                <w:spacing w:val="0"/>
                <w:w w:val="100"/>
                <w:position w:val="0"/>
              </w:rPr>
              <w:t>财通基金玉 泉</w:t>
            </w:r>
            <w:r>
              <w:rPr>
                <w:rFonts w:ascii="Times New Roman" w:eastAsia="Times New Roman" w:hAnsi="Times New Roman" w:cs="Times New Roman"/>
                <w:color w:val="000000"/>
                <w:spacing w:val="0"/>
                <w:w w:val="100"/>
                <w:position w:val="0"/>
              </w:rPr>
              <w:t>963</w:t>
            </w:r>
            <w:r>
              <w:rPr>
                <w:color w:val="000000"/>
                <w:spacing w:val="0"/>
                <w:w w:val="100"/>
                <w:position w:val="0"/>
              </w:rPr>
              <w:t>号单一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汉汇 韬略对冲</w:t>
            </w:r>
            <w:r>
              <w:rPr>
                <w:rFonts w:ascii="Times New Roman" w:eastAsia="Times New Roman" w:hAnsi="Times New Roman" w:cs="Times New Roman"/>
                <w:color w:val="000000"/>
                <w:spacing w:val="0"/>
                <w:w w:val="100"/>
                <w:position w:val="0"/>
              </w:rPr>
              <w:t>2</w:t>
            </w:r>
            <w:r>
              <w:rPr>
                <w:color w:val="000000"/>
                <w:spacing w:val="0"/>
                <w:w w:val="100"/>
                <w:position w:val="0"/>
              </w:rPr>
              <w:t>号 私募证券投资 基金</w:t>
            </w:r>
            <w:r>
              <w:rPr>
                <w:rFonts w:ascii="Times New Roman" w:eastAsia="Times New Roman" w:hAnsi="Times New Roman" w:cs="Times New Roman"/>
                <w:color w:val="000000"/>
                <w:spacing w:val="0"/>
                <w:w w:val="100"/>
                <w:position w:val="0"/>
              </w:rPr>
              <w:t>-</w:t>
            </w:r>
            <w:r>
              <w:rPr>
                <w:color w:val="000000"/>
                <w:spacing w:val="0"/>
                <w:w w:val="100"/>
                <w:position w:val="0"/>
              </w:rPr>
              <w:t>财通基金 添盈增利</w:t>
            </w:r>
            <w:r>
              <w:rPr>
                <w:rFonts w:ascii="Times New Roman" w:eastAsia="Times New Roman" w:hAnsi="Times New Roman" w:cs="Times New Roman"/>
                <w:color w:val="000000"/>
                <w:spacing w:val="0"/>
                <w:w w:val="100"/>
                <w:position w:val="0"/>
              </w:rPr>
              <w:t>8</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财通基金一汉 汇韬略量化</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号私募证券投 资基金一财通 基金玉泉</w:t>
            </w:r>
            <w:r>
              <w:rPr>
                <w:rFonts w:ascii="Times New Roman" w:eastAsia="Times New Roman" w:hAnsi="Times New Roman" w:cs="Times New Roman"/>
                <w:color w:val="000000"/>
                <w:spacing w:val="0"/>
                <w:w w:val="100"/>
                <w:position w:val="0"/>
              </w:rPr>
              <w:t xml:space="preserve">1123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财通基金一彭 忠辉一财通基 金牛十定增</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 xml:space="preserve">来涛 </w:t>
            </w:r>
            <w:r>
              <w:rPr>
                <w:rFonts w:ascii="Times New Roman" w:eastAsia="Times New Roman" w:hAnsi="Times New Roman" w:cs="Times New Roman"/>
                <w:color w:val="000000"/>
                <w:spacing w:val="0"/>
                <w:w w:val="100"/>
                <w:position w:val="0"/>
              </w:rPr>
              <w:t>-</w:t>
            </w:r>
            <w:r>
              <w:rPr>
                <w:color w:val="000000"/>
                <w:spacing w:val="0"/>
                <w:w w:val="100"/>
                <w:position w:val="0"/>
              </w:rPr>
              <w:t>财通基金玉泉 定增</w:t>
            </w:r>
            <w:r>
              <w:rPr>
                <w:rFonts w:ascii="Times New Roman" w:eastAsia="Times New Roman" w:hAnsi="Times New Roman" w:cs="Times New Roman"/>
                <w:color w:val="000000"/>
                <w:spacing w:val="0"/>
                <w:w w:val="100"/>
                <w:position w:val="0"/>
              </w:rPr>
              <w:t>1388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51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单一资产管理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起六个月内不 得转让。</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黄聿 成</w:t>
            </w:r>
            <w:r>
              <w:rPr>
                <w:rFonts w:ascii="Times New Roman" w:eastAsia="Times New Roman" w:hAnsi="Times New Roman" w:cs="Times New Roman"/>
                <w:color w:val="000000"/>
                <w:spacing w:val="0"/>
                <w:w w:val="100"/>
                <w:position w:val="0"/>
              </w:rPr>
              <w:t>-</w:t>
            </w:r>
            <w:r>
              <w:rPr>
                <w:color w:val="000000"/>
                <w:spacing w:val="0"/>
                <w:w w:val="100"/>
                <w:position w:val="0"/>
              </w:rPr>
              <w:t>财通基金理 享</w:t>
            </w:r>
            <w:r>
              <w:rPr>
                <w:rFonts w:ascii="Times New Roman" w:eastAsia="Times New Roman" w:hAnsi="Times New Roman" w:cs="Times New Roman"/>
                <w:color w:val="000000"/>
                <w:spacing w:val="0"/>
                <w:w w:val="100"/>
                <w:position w:val="0"/>
              </w:rPr>
              <w:t>1</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财通基金一赵 喜根一财通基 金天禧定增</w:t>
            </w:r>
            <w:r>
              <w:rPr>
                <w:rFonts w:ascii="Times New Roman" w:eastAsia="Times New Roman" w:hAnsi="Times New Roman" w:cs="Times New Roman"/>
                <w:color w:val="000000"/>
                <w:spacing w:val="0"/>
                <w:w w:val="100"/>
                <w:position w:val="0"/>
              </w:rPr>
              <w:t xml:space="preserve">58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财通基金一覃 风云一财通基 金天禧共赢</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财通基金一周 峰一财通基金 天禧定增</w:t>
            </w:r>
            <w:r>
              <w:rPr>
                <w:rFonts w:ascii="Times New Roman" w:eastAsia="Times New Roman" w:hAnsi="Times New Roman" w:cs="Times New Roman"/>
                <w:color w:val="000000"/>
                <w:spacing w:val="0"/>
                <w:w w:val="100"/>
                <w:position w:val="0"/>
              </w:rPr>
              <w:t xml:space="preserve">86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财通基金一上 海朗程投资管 理有限公司一 财通基金玉泉 </w:t>
            </w:r>
            <w:r>
              <w:rPr>
                <w:rFonts w:ascii="Times New Roman" w:eastAsia="Times New Roman" w:hAnsi="Times New Roman" w:cs="Times New Roman"/>
                <w:color w:val="000000"/>
                <w:spacing w:val="0"/>
                <w:w w:val="100"/>
                <w:position w:val="0"/>
              </w:rPr>
              <w:t>1006</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财通基金一谢 金兰一财通基 金天禧定增</w:t>
            </w:r>
            <w:r>
              <w:rPr>
                <w:rFonts w:ascii="Times New Roman" w:eastAsia="Times New Roman" w:hAnsi="Times New Roman" w:cs="Times New Roman"/>
                <w:color w:val="000000"/>
                <w:spacing w:val="0"/>
                <w:w w:val="100"/>
                <w:position w:val="0"/>
              </w:rPr>
              <w:t xml:space="preserve">41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财通基金一朝 景一机遇</w:t>
            </w:r>
            <w:r>
              <w:rPr>
                <w:rFonts w:ascii="Times New Roman" w:eastAsia="Times New Roman" w:hAnsi="Times New Roman" w:cs="Times New Roman"/>
                <w:color w:val="000000"/>
                <w:spacing w:val="0"/>
                <w:w w:val="100"/>
                <w:position w:val="0"/>
              </w:rPr>
              <w:t>1</w:t>
            </w:r>
            <w:r>
              <w:rPr>
                <w:color w:val="000000"/>
                <w:spacing w:val="0"/>
                <w:w w:val="100"/>
                <w:position w:val="0"/>
              </w:rPr>
              <w:t>号 私募证券投资 基金一财通基 金建兴机遇</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财通基金一上 海渊流价值成 长三号私募证 券投资基金一 财通基金玉泉 </w:t>
            </w:r>
            <w:r>
              <w:rPr>
                <w:rFonts w:ascii="Times New Roman" w:eastAsia="Times New Roman" w:hAnsi="Times New Roman" w:cs="Times New Roman"/>
                <w:color w:val="000000"/>
                <w:spacing w:val="0"/>
                <w:w w:val="100"/>
                <w:position w:val="0"/>
              </w:rPr>
              <w:t>1080</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财通基金一上 海渊流价值成 长五号私募证 券投资基金一 财通基金玉泉 </w:t>
            </w:r>
            <w:r>
              <w:rPr>
                <w:rFonts w:ascii="Times New Roman" w:eastAsia="Times New Roman" w:hAnsi="Times New Roman" w:cs="Times New Roman"/>
                <w:color w:val="000000"/>
                <w:spacing w:val="0"/>
                <w:w w:val="100"/>
                <w:position w:val="0"/>
              </w:rPr>
              <w:t>1090</w:t>
            </w:r>
            <w:r>
              <w:rPr>
                <w:color w:val="000000"/>
                <w:spacing w:val="0"/>
                <w:w w:val="100"/>
                <w:position w:val="0"/>
              </w:rPr>
              <w:t>号单一资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首创 证券股份有限 公司</w:t>
            </w:r>
            <w:r>
              <w:rPr>
                <w:rFonts w:ascii="Times New Roman" w:eastAsia="Times New Roman" w:hAnsi="Times New Roman" w:cs="Times New Roman"/>
                <w:color w:val="000000"/>
                <w:spacing w:val="0"/>
                <w:w w:val="100"/>
                <w:position w:val="0"/>
              </w:rPr>
              <w:t>-</w:t>
            </w:r>
            <w:r>
              <w:rPr>
                <w:color w:val="000000"/>
                <w:spacing w:val="0"/>
                <w:w w:val="100"/>
                <w:position w:val="0"/>
              </w:rPr>
              <w:t>财通基金 汇通</w:t>
            </w:r>
            <w:r>
              <w:rPr>
                <w:rFonts w:ascii="Times New Roman" w:eastAsia="Times New Roman" w:hAnsi="Times New Roman" w:cs="Times New Roman"/>
                <w:color w:val="000000"/>
                <w:spacing w:val="0"/>
                <w:w w:val="100"/>
                <w:position w:val="0"/>
              </w:rPr>
              <w:t>1</w:t>
            </w:r>
            <w:r>
              <w:rPr>
                <w:color w:val="000000"/>
                <w:spacing w:val="0"/>
                <w:w w:val="100"/>
                <w:position w:val="0"/>
              </w:rPr>
              <w:t>号单一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财通基金一山 东惠瀚产业发 展有限公司一 财通基金山东 国惠</w:t>
            </w:r>
            <w:r>
              <w:rPr>
                <w:rFonts w:ascii="Times New Roman" w:eastAsia="Times New Roman" w:hAnsi="Times New Roman" w:cs="Times New Roman"/>
                <w:color w:val="000000"/>
                <w:spacing w:val="0"/>
                <w:w w:val="100"/>
                <w:position w:val="0"/>
              </w:rPr>
              <w:t>6</w:t>
            </w:r>
            <w:r>
              <w:rPr>
                <w:color w:val="000000"/>
                <w:spacing w:val="0"/>
                <w:w w:val="100"/>
                <w:position w:val="0"/>
              </w:rPr>
              <w:t>号单一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长城 证券股份有限 公司</w:t>
            </w:r>
            <w:r>
              <w:rPr>
                <w:rFonts w:ascii="Times New Roman" w:eastAsia="Times New Roman" w:hAnsi="Times New Roman" w:cs="Times New Roman"/>
                <w:color w:val="000000"/>
                <w:spacing w:val="0"/>
                <w:w w:val="100"/>
                <w:position w:val="0"/>
              </w:rPr>
              <w:t>-</w:t>
            </w:r>
            <w:r>
              <w:rPr>
                <w:color w:val="000000"/>
                <w:spacing w:val="0"/>
                <w:w w:val="100"/>
                <w:position w:val="0"/>
              </w:rPr>
              <w:t>财通基金 天禧定增</w:t>
            </w:r>
            <w:r>
              <w:rPr>
                <w:rFonts w:ascii="Times New Roman" w:eastAsia="Times New Roman" w:hAnsi="Times New Roman" w:cs="Times New Roman"/>
                <w:color w:val="000000"/>
                <w:spacing w:val="0"/>
                <w:w w:val="100"/>
                <w:position w:val="0"/>
              </w:rPr>
              <w:t xml:space="preserve">12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财通基金一何 宇一财通基金 天禧定增</w:t>
            </w:r>
            <w:r>
              <w:rPr>
                <w:rFonts w:ascii="Times New Roman" w:eastAsia="Times New Roman" w:hAnsi="Times New Roman" w:cs="Times New Roman"/>
                <w:color w:val="000000"/>
                <w:spacing w:val="0"/>
                <w:w w:val="100"/>
                <w:position w:val="0"/>
              </w:rPr>
              <w:t xml:space="preserve">96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陶静 怡</w:t>
            </w:r>
            <w:r>
              <w:rPr>
                <w:rFonts w:ascii="Times New Roman" w:eastAsia="Times New Roman" w:hAnsi="Times New Roman" w:cs="Times New Roman"/>
                <w:color w:val="000000"/>
                <w:spacing w:val="0"/>
                <w:w w:val="100"/>
                <w:position w:val="0"/>
              </w:rPr>
              <w:t>-</w:t>
            </w:r>
            <w:r>
              <w:rPr>
                <w:color w:val="000000"/>
                <w:spacing w:val="0"/>
                <w:w w:val="100"/>
                <w:position w:val="0"/>
              </w:rPr>
              <w:t>财通基金安 吉</w:t>
            </w:r>
            <w:r>
              <w:rPr>
                <w:rFonts w:ascii="Times New Roman" w:eastAsia="Times New Roman" w:hAnsi="Times New Roman" w:cs="Times New Roman"/>
                <w:color w:val="000000"/>
                <w:spacing w:val="0"/>
                <w:w w:val="100"/>
                <w:position w:val="0"/>
              </w:rPr>
              <w:t>102</w:t>
            </w:r>
            <w:r>
              <w:rPr>
                <w:color w:val="000000"/>
                <w:spacing w:val="0"/>
                <w:w w:val="100"/>
                <w:position w:val="0"/>
              </w:rPr>
              <w:t>号单一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财通基金一高 唯耀一财通基 金唯耀</w:t>
            </w:r>
            <w:r>
              <w:rPr>
                <w:rFonts w:ascii="Times New Roman" w:eastAsia="Times New Roman" w:hAnsi="Times New Roman" w:cs="Times New Roman"/>
                <w:color w:val="000000"/>
                <w:spacing w:val="0"/>
                <w:w w:val="100"/>
                <w:position w:val="0"/>
              </w:rPr>
              <w:t>8</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 xml:space="preserve">韩波 </w:t>
            </w:r>
            <w:r>
              <w:rPr>
                <w:rFonts w:ascii="Times New Roman" w:eastAsia="Times New Roman" w:hAnsi="Times New Roman" w:cs="Times New Roman"/>
                <w:color w:val="000000"/>
                <w:spacing w:val="0"/>
                <w:w w:val="100"/>
                <w:position w:val="0"/>
              </w:rPr>
              <w:t>-</w:t>
            </w:r>
            <w:r>
              <w:rPr>
                <w:color w:val="000000"/>
                <w:spacing w:val="0"/>
                <w:w w:val="100"/>
                <w:position w:val="0"/>
              </w:rPr>
              <w:t xml:space="preserve">财通基金安吉 </w:t>
            </w:r>
            <w:r>
              <w:rPr>
                <w:rFonts w:ascii="Times New Roman" w:eastAsia="Times New Roman" w:hAnsi="Times New Roman" w:cs="Times New Roman"/>
                <w:color w:val="000000"/>
                <w:spacing w:val="0"/>
                <w:w w:val="100"/>
                <w:position w:val="0"/>
              </w:rPr>
              <w:t>92</w:t>
            </w:r>
            <w:r>
              <w:rPr>
                <w:color w:val="000000"/>
                <w:spacing w:val="0"/>
                <w:w w:val="100"/>
                <w:position w:val="0"/>
              </w:rPr>
              <w:t>号单一资产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上海 爱建信托有限 责任公司</w:t>
            </w:r>
            <w:r>
              <w:rPr>
                <w:rFonts w:ascii="Times New Roman" w:eastAsia="Times New Roman" w:hAnsi="Times New Roman" w:cs="Times New Roman"/>
                <w:color w:val="000000"/>
                <w:spacing w:val="0"/>
                <w:w w:val="100"/>
                <w:position w:val="0"/>
              </w:rPr>
              <w:t>-</w:t>
            </w:r>
            <w:r>
              <w:rPr>
                <w:color w:val="000000"/>
                <w:spacing w:val="0"/>
                <w:w w:val="100"/>
                <w:position w:val="0"/>
              </w:rPr>
              <w:t>财通 基金安吉</w:t>
            </w:r>
            <w:r>
              <w:rPr>
                <w:rFonts w:ascii="Times New Roman" w:eastAsia="Times New Roman" w:hAnsi="Times New Roman" w:cs="Times New Roman"/>
                <w:color w:val="000000"/>
                <w:spacing w:val="0"/>
                <w:w w:val="100"/>
                <w:position w:val="0"/>
              </w:rPr>
              <w:t xml:space="preserve">53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财通基金一宋 联钦一财通基 金玉泉</w:t>
            </w:r>
            <w:r>
              <w:rPr>
                <w:rFonts w:ascii="Times New Roman" w:eastAsia="Times New Roman" w:hAnsi="Times New Roman" w:cs="Times New Roman"/>
                <w:color w:val="000000"/>
                <w:spacing w:val="0"/>
                <w:w w:val="100"/>
                <w:position w:val="0"/>
              </w:rPr>
              <w:t>934</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财通基金一吴 明凤一财通基 金天禧定增金 利</w:t>
            </w:r>
            <w:r>
              <w:rPr>
                <w:rFonts w:ascii="Times New Roman" w:eastAsia="Times New Roman" w:hAnsi="Times New Roman" w:cs="Times New Roman"/>
                <w:color w:val="000000"/>
                <w:spacing w:val="0"/>
                <w:w w:val="100"/>
                <w:position w:val="0"/>
              </w:rPr>
              <w:t>1</w:t>
            </w:r>
            <w:r>
              <w:rPr>
                <w:color w:val="000000"/>
                <w:spacing w:val="0"/>
                <w:w w:val="100"/>
                <w:position w:val="0"/>
              </w:rPr>
              <w:t>号单一资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得转让。</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财通基金一华 安证券智慧稳 健</w:t>
            </w:r>
            <w:r>
              <w:rPr>
                <w:rFonts w:ascii="Times New Roman" w:eastAsia="Times New Roman" w:hAnsi="Times New Roman" w:cs="Times New Roman"/>
                <w:color w:val="000000"/>
                <w:spacing w:val="0"/>
                <w:w w:val="100"/>
                <w:position w:val="0"/>
              </w:rPr>
              <w:t xml:space="preserve">FOF </w:t>
            </w:r>
            <w:r>
              <w:rPr>
                <w:color w:val="000000"/>
                <w:spacing w:val="0"/>
                <w:w w:val="100"/>
                <w:position w:val="0"/>
              </w:rPr>
              <w:t>一号集 合资产管理计 划一财通基金 天禧安华</w:t>
            </w:r>
            <w:r>
              <w:rPr>
                <w:rFonts w:ascii="Times New Roman" w:eastAsia="Times New Roman" w:hAnsi="Times New Roman" w:cs="Times New Roman"/>
                <w:color w:val="000000"/>
                <w:spacing w:val="0"/>
                <w:w w:val="100"/>
                <w:position w:val="0"/>
              </w:rPr>
              <w:t>1</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财通基金一华 安证券智慧稳 健</w:t>
            </w:r>
            <w:r>
              <w:rPr>
                <w:rFonts w:ascii="Times New Roman" w:eastAsia="Times New Roman" w:hAnsi="Times New Roman" w:cs="Times New Roman"/>
                <w:color w:val="000000"/>
                <w:spacing w:val="0"/>
                <w:w w:val="100"/>
                <w:position w:val="0"/>
              </w:rPr>
              <w:t>FOF</w:t>
            </w:r>
            <w:r>
              <w:rPr>
                <w:color w:val="000000"/>
                <w:spacing w:val="0"/>
                <w:w w:val="100"/>
                <w:position w:val="0"/>
              </w:rPr>
              <w:t>二号集 合资产管理计 划一财通基金 天禧安华</w:t>
            </w:r>
            <w:r>
              <w:rPr>
                <w:rFonts w:ascii="Times New Roman" w:eastAsia="Times New Roman" w:hAnsi="Times New Roman" w:cs="Times New Roman"/>
                <w:color w:val="000000"/>
                <w:spacing w:val="0"/>
                <w:w w:val="100"/>
                <w:position w:val="0"/>
              </w:rPr>
              <w:t>2</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财通基金一华 安证券智慧稳 健</w:t>
            </w:r>
            <w:r>
              <w:rPr>
                <w:rFonts w:ascii="Times New Roman" w:eastAsia="Times New Roman" w:hAnsi="Times New Roman" w:cs="Times New Roman"/>
                <w:color w:val="000000"/>
                <w:spacing w:val="0"/>
                <w:w w:val="100"/>
                <w:position w:val="0"/>
              </w:rPr>
              <w:t>FOF</w:t>
            </w:r>
            <w:r>
              <w:rPr>
                <w:color w:val="000000"/>
                <w:spacing w:val="0"/>
                <w:w w:val="100"/>
                <w:position w:val="0"/>
              </w:rPr>
              <w:t>三号集 合资产管理计 划一财通基金 天禧安华</w:t>
            </w:r>
            <w:r>
              <w:rPr>
                <w:rFonts w:ascii="Times New Roman" w:eastAsia="Times New Roman" w:hAnsi="Times New Roman" w:cs="Times New Roman"/>
                <w:color w:val="000000"/>
                <w:spacing w:val="0"/>
                <w:w w:val="100"/>
                <w:position w:val="0"/>
              </w:rPr>
              <w:t>3</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财通基金一华 安证券智慧稳 健</w:t>
            </w:r>
            <w:r>
              <w:rPr>
                <w:rFonts w:ascii="Times New Roman" w:eastAsia="Times New Roman" w:hAnsi="Times New Roman" w:cs="Times New Roman"/>
                <w:color w:val="000000"/>
                <w:spacing w:val="0"/>
                <w:w w:val="100"/>
                <w:position w:val="0"/>
              </w:rPr>
              <w:t>FOF</w:t>
            </w:r>
            <w:r>
              <w:rPr>
                <w:color w:val="000000"/>
                <w:spacing w:val="0"/>
                <w:w w:val="100"/>
                <w:position w:val="0"/>
              </w:rPr>
              <w:t>四号集 合资产管理计 划一财通基金 天禧安华</w:t>
            </w:r>
            <w:r>
              <w:rPr>
                <w:rFonts w:ascii="Times New Roman" w:eastAsia="Times New Roman" w:hAnsi="Times New Roman" w:cs="Times New Roman"/>
                <w:color w:val="000000"/>
                <w:spacing w:val="0"/>
                <w:w w:val="100"/>
                <w:position w:val="0"/>
              </w:rPr>
              <w:t>4</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财通基金一华 安证券智慧稳 健</w:t>
            </w:r>
            <w:r>
              <w:rPr>
                <w:rFonts w:ascii="Times New Roman" w:eastAsia="Times New Roman" w:hAnsi="Times New Roman" w:cs="Times New Roman"/>
                <w:color w:val="000000"/>
                <w:spacing w:val="0"/>
                <w:w w:val="100"/>
                <w:position w:val="0"/>
              </w:rPr>
              <w:t>FOF</w:t>
            </w:r>
            <w:r>
              <w:rPr>
                <w:color w:val="000000"/>
                <w:spacing w:val="0"/>
                <w:w w:val="100"/>
                <w:position w:val="0"/>
              </w:rPr>
              <w:t>五号集 合资产管理计 划一财通基金 天禧安华</w:t>
            </w:r>
            <w:r>
              <w:rPr>
                <w:rFonts w:ascii="Times New Roman" w:eastAsia="Times New Roman" w:hAnsi="Times New Roman" w:cs="Times New Roman"/>
                <w:color w:val="000000"/>
                <w:spacing w:val="0"/>
                <w:w w:val="100"/>
                <w:position w:val="0"/>
              </w:rPr>
              <w:t>5</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财通基金一华 安证券智慧稳 健</w:t>
            </w:r>
            <w:r>
              <w:rPr>
                <w:rFonts w:ascii="Times New Roman" w:eastAsia="Times New Roman" w:hAnsi="Times New Roman" w:cs="Times New Roman"/>
                <w:color w:val="000000"/>
                <w:spacing w:val="0"/>
                <w:w w:val="100"/>
                <w:position w:val="0"/>
              </w:rPr>
              <w:t>FOF</w:t>
            </w:r>
            <w:r>
              <w:rPr>
                <w:color w:val="000000"/>
                <w:spacing w:val="0"/>
                <w:w w:val="100"/>
                <w:position w:val="0"/>
              </w:rPr>
              <w:t>八号集 合资产管理计 划一财通基金 天禧安华</w:t>
            </w:r>
            <w:r>
              <w:rPr>
                <w:rFonts w:ascii="Times New Roman" w:eastAsia="Times New Roman" w:hAnsi="Times New Roman" w:cs="Times New Roman"/>
                <w:color w:val="000000"/>
                <w:spacing w:val="0"/>
                <w:w w:val="100"/>
                <w:position w:val="0"/>
              </w:rPr>
              <w:t>8</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财通基金一华 安证券智慧稳 健</w:t>
            </w:r>
            <w:r>
              <w:rPr>
                <w:rFonts w:ascii="Times New Roman" w:eastAsia="Times New Roman" w:hAnsi="Times New Roman" w:cs="Times New Roman"/>
                <w:color w:val="000000"/>
                <w:spacing w:val="0"/>
                <w:w w:val="100"/>
                <w:position w:val="0"/>
              </w:rPr>
              <w:t>FOF</w:t>
            </w:r>
            <w:r>
              <w:rPr>
                <w:color w:val="000000"/>
                <w:spacing w:val="0"/>
                <w:w w:val="100"/>
                <w:position w:val="0"/>
              </w:rPr>
              <w:t>九号集 合资产管理计 划一财通基金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天禧安华</w:t>
            </w:r>
            <w:r>
              <w:rPr>
                <w:rFonts w:ascii="Times New Roman" w:eastAsia="Times New Roman" w:hAnsi="Times New Roman" w:cs="Times New Roman"/>
                <w:color w:val="000000"/>
                <w:spacing w:val="0"/>
                <w:w w:val="100"/>
                <w:position w:val="0"/>
              </w:rPr>
              <w:t>9</w:t>
            </w:r>
            <w:r>
              <w:rPr>
                <w:color w:val="000000"/>
                <w:spacing w:val="0"/>
                <w:w w:val="100"/>
                <w:position w:val="0"/>
              </w:rPr>
              <w:t>号 单一资产管理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财通基金一华 安证券增赢</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集合资 产管理计划一 财通基金天禧 安华</w:t>
            </w:r>
            <w:r>
              <w:rPr>
                <w:rFonts w:ascii="Times New Roman" w:eastAsia="Times New Roman" w:hAnsi="Times New Roman" w:cs="Times New Roman"/>
                <w:color w:val="000000"/>
                <w:spacing w:val="0"/>
                <w:w w:val="100"/>
                <w:position w:val="0"/>
              </w:rPr>
              <w:t>10</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财通基金一华 安证券智慧稳 健</w:t>
            </w:r>
            <w:r>
              <w:rPr>
                <w:rFonts w:ascii="Times New Roman" w:eastAsia="Times New Roman" w:hAnsi="Times New Roman" w:cs="Times New Roman"/>
                <w:color w:val="000000"/>
                <w:spacing w:val="0"/>
                <w:w w:val="100"/>
                <w:position w:val="0"/>
              </w:rPr>
              <w:t>FOF</w:t>
            </w:r>
            <w:r>
              <w:rPr>
                <w:color w:val="000000"/>
                <w:spacing w:val="0"/>
                <w:w w:val="100"/>
                <w:position w:val="0"/>
              </w:rPr>
              <w:t>十号集 合资产管理计 划一财通基金 天禧安华</w:t>
            </w:r>
            <w:r>
              <w:rPr>
                <w:rFonts w:ascii="Times New Roman" w:eastAsia="Times New Roman" w:hAnsi="Times New Roman" w:cs="Times New Roman"/>
                <w:color w:val="000000"/>
                <w:spacing w:val="0"/>
                <w:w w:val="100"/>
                <w:position w:val="0"/>
              </w:rPr>
              <w:t xml:space="preserve">11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财通基金一工 商银行一财通 基金天禧东源 </w:t>
            </w:r>
            <w:r>
              <w:rPr>
                <w:rFonts w:ascii="Times New Roman" w:eastAsia="Times New Roman" w:hAnsi="Times New Roman" w:cs="Times New Roman"/>
                <w:color w:val="000000"/>
                <w:spacing w:val="0"/>
                <w:w w:val="100"/>
                <w:position w:val="0"/>
              </w:rPr>
              <w:t>8</w:t>
            </w:r>
            <w:r>
              <w:rPr>
                <w:color w:val="000000"/>
                <w:spacing w:val="0"/>
                <w:w w:val="100"/>
                <w:position w:val="0"/>
              </w:rPr>
              <w:t>号集合资产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财通基金一杨 文华一财通基 金顺圣</w:t>
            </w:r>
            <w:r>
              <w:rPr>
                <w:rFonts w:ascii="Times New Roman" w:eastAsia="Times New Roman" w:hAnsi="Times New Roman" w:cs="Times New Roman"/>
                <w:color w:val="000000"/>
                <w:spacing w:val="0"/>
                <w:w w:val="100"/>
                <w:position w:val="0"/>
              </w:rPr>
              <w:t>1</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财通基金一陈 忠一财通基金 开源定增</w:t>
            </w:r>
            <w:r>
              <w:rPr>
                <w:rFonts w:ascii="Times New Roman" w:eastAsia="Times New Roman" w:hAnsi="Times New Roman" w:cs="Times New Roman"/>
                <w:color w:val="000000"/>
                <w:spacing w:val="0"/>
                <w:w w:val="100"/>
                <w:position w:val="0"/>
              </w:rPr>
              <w:t>1</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财通基金一程 利伟一财通基 金玉泉</w:t>
            </w:r>
            <w:r>
              <w:rPr>
                <w:rFonts w:ascii="Times New Roman" w:eastAsia="Times New Roman" w:hAnsi="Times New Roman" w:cs="Times New Roman"/>
                <w:color w:val="000000"/>
                <w:spacing w:val="0"/>
                <w:w w:val="100"/>
                <w:position w:val="0"/>
              </w:rPr>
              <w:t xml:space="preserve">1091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财通基金一保 盛和锐</w:t>
            </w:r>
            <w:r>
              <w:rPr>
                <w:rFonts w:ascii="Times New Roman" w:eastAsia="Times New Roman" w:hAnsi="Times New Roman" w:cs="Times New Roman"/>
                <w:color w:val="000000"/>
                <w:spacing w:val="0"/>
                <w:w w:val="100"/>
                <w:position w:val="0"/>
              </w:rPr>
              <w:t>2</w:t>
            </w:r>
            <w:r>
              <w:rPr>
                <w:color w:val="000000"/>
                <w:spacing w:val="0"/>
                <w:w w:val="100"/>
                <w:position w:val="0"/>
              </w:rPr>
              <w:t>号私 募证券投资基 金一财通基金 和锐</w:t>
            </w:r>
            <w:r>
              <w:rPr>
                <w:rFonts w:ascii="Times New Roman" w:eastAsia="Times New Roman" w:hAnsi="Times New Roman" w:cs="Times New Roman"/>
                <w:color w:val="000000"/>
                <w:spacing w:val="0"/>
                <w:w w:val="100"/>
                <w:position w:val="0"/>
              </w:rPr>
              <w:t>2</w:t>
            </w:r>
            <w:r>
              <w:rPr>
                <w:color w:val="000000"/>
                <w:spacing w:val="0"/>
                <w:w w:val="100"/>
                <w:position w:val="0"/>
              </w:rPr>
              <w:t>号单一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财通基金一盈 方得财盈</w:t>
            </w:r>
            <w:r>
              <w:rPr>
                <w:rFonts w:ascii="Times New Roman" w:eastAsia="Times New Roman" w:hAnsi="Times New Roman" w:cs="Times New Roman"/>
                <w:color w:val="000000"/>
                <w:spacing w:val="0"/>
                <w:w w:val="100"/>
                <w:position w:val="0"/>
              </w:rPr>
              <w:t>6</w:t>
            </w:r>
            <w:r>
              <w:rPr>
                <w:color w:val="000000"/>
                <w:spacing w:val="0"/>
                <w:w w:val="100"/>
                <w:position w:val="0"/>
              </w:rPr>
              <w:t xml:space="preserve">号 私募证券投资 基金一财通基 金盈方得财盈 </w:t>
            </w:r>
            <w:r>
              <w:rPr>
                <w:rFonts w:ascii="Times New Roman" w:eastAsia="Times New Roman" w:hAnsi="Times New Roman" w:cs="Times New Roman"/>
                <w:color w:val="000000"/>
                <w:spacing w:val="0"/>
                <w:w w:val="100"/>
                <w:position w:val="0"/>
              </w:rPr>
              <w:t>6</w:t>
            </w:r>
            <w:r>
              <w:rPr>
                <w:color w:val="000000"/>
                <w:spacing w:val="0"/>
                <w:w w:val="100"/>
                <w:position w:val="0"/>
              </w:rPr>
              <w:t>号单一资产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山东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向特定对象发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14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信托</w:t>
            </w:r>
            <w:r>
              <w:rPr>
                <w:rFonts w:ascii="Times New Roman" w:eastAsia="Times New Roman" w:hAnsi="Times New Roman" w:cs="Times New Roman"/>
                <w:color w:val="000000"/>
                <w:spacing w:val="0"/>
                <w:w w:val="100"/>
                <w:position w:val="0"/>
              </w:rPr>
              <w:t>•</w:t>
            </w:r>
            <w:r>
              <w:rPr>
                <w:color w:val="000000"/>
                <w:spacing w:val="0"/>
                <w:w w:val="100"/>
                <w:position w:val="0"/>
              </w:rPr>
              <w:t xml:space="preserve">德善齐家 </w:t>
            </w:r>
            <w:r>
              <w:rPr>
                <w:rFonts w:ascii="Times New Roman" w:eastAsia="Times New Roman" w:hAnsi="Times New Roman" w:cs="Times New Roman"/>
                <w:color w:val="000000"/>
                <w:spacing w:val="0"/>
                <w:w w:val="100"/>
                <w:position w:val="0"/>
              </w:rPr>
              <w:t>231</w:t>
            </w:r>
            <w:r>
              <w:rPr>
                <w:color w:val="000000"/>
                <w:spacing w:val="0"/>
                <w:w w:val="100"/>
                <w:position w:val="0"/>
              </w:rPr>
              <w:t>号家族信 托</w:t>
            </w:r>
            <w:r>
              <w:rPr>
                <w:rFonts w:ascii="Times New Roman" w:eastAsia="Times New Roman" w:hAnsi="Times New Roman" w:cs="Times New Roman"/>
                <w:color w:val="000000"/>
                <w:spacing w:val="0"/>
                <w:w w:val="100"/>
                <w:position w:val="0"/>
              </w:rPr>
              <w:t>-</w:t>
            </w:r>
            <w:r>
              <w:rPr>
                <w:color w:val="000000"/>
                <w:spacing w:val="0"/>
                <w:w w:val="100"/>
                <w:position w:val="0"/>
              </w:rPr>
              <w:t>财通基金玉 泉</w:t>
            </w:r>
            <w:r>
              <w:rPr>
                <w:rFonts w:ascii="Times New Roman" w:eastAsia="Times New Roman" w:hAnsi="Times New Roman" w:cs="Times New Roman"/>
                <w:color w:val="000000"/>
                <w:spacing w:val="0"/>
                <w:w w:val="100"/>
                <w:position w:val="0"/>
              </w:rPr>
              <w:t>1017</w:t>
            </w:r>
            <w:r>
              <w:rPr>
                <w:color w:val="000000"/>
                <w:spacing w:val="0"/>
                <w:w w:val="100"/>
                <w:position w:val="0"/>
              </w:rPr>
              <w:t>号单 一资产管理计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行的股份，自 发行结束之日 起六个月内不 得转让。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五矿 证券有限公司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财通基金玉泉 </w:t>
            </w:r>
            <w:r>
              <w:rPr>
                <w:rFonts w:ascii="Times New Roman" w:eastAsia="Times New Roman" w:hAnsi="Times New Roman" w:cs="Times New Roman"/>
                <w:color w:val="000000"/>
                <w:spacing w:val="0"/>
                <w:w w:val="100"/>
                <w:position w:val="0"/>
              </w:rPr>
              <w:t>921</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1,696,353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1,696,353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w:t>
            </w:r>
            <w:r>
              <w:rPr>
                <w:rFonts w:ascii="Times New Roman" w:eastAsia="Times New Roman" w:hAnsi="Times New Roman" w:cs="Times New Roman"/>
                <w:color w:val="000000"/>
                <w:spacing w:val="0"/>
                <w:w w:val="100"/>
                <w:position w:val="0"/>
              </w:rPr>
              <w:t>-</w:t>
            </w:r>
            <w:r>
              <w:rPr>
                <w:color w:val="000000"/>
                <w:spacing w:val="0"/>
                <w:w w:val="100"/>
                <w:position w:val="0"/>
              </w:rPr>
              <w:t>悬铃 增强</w:t>
            </w:r>
            <w:r>
              <w:rPr>
                <w:rFonts w:ascii="Times New Roman" w:eastAsia="Times New Roman" w:hAnsi="Times New Roman" w:cs="Times New Roman"/>
                <w:color w:val="000000"/>
                <w:spacing w:val="0"/>
                <w:w w:val="100"/>
                <w:position w:val="0"/>
              </w:rPr>
              <w:t>21</w:t>
            </w:r>
            <w:r>
              <w:rPr>
                <w:color w:val="000000"/>
                <w:spacing w:val="0"/>
                <w:w w:val="100"/>
                <w:position w:val="0"/>
              </w:rPr>
              <w:t>号私 募证券投资基 金</w:t>
            </w:r>
            <w:r>
              <w:rPr>
                <w:rFonts w:ascii="Times New Roman" w:eastAsia="Times New Roman" w:hAnsi="Times New Roman" w:cs="Times New Roman"/>
                <w:color w:val="000000"/>
                <w:spacing w:val="0"/>
                <w:w w:val="100"/>
                <w:position w:val="0"/>
              </w:rPr>
              <w:t>-</w:t>
            </w:r>
            <w:r>
              <w:rPr>
                <w:color w:val="000000"/>
                <w:spacing w:val="0"/>
                <w:w w:val="100"/>
                <w:position w:val="0"/>
              </w:rPr>
              <w:t>财通基金悬 铃</w:t>
            </w:r>
            <w:r>
              <w:rPr>
                <w:rFonts w:ascii="Times New Roman" w:eastAsia="Times New Roman" w:hAnsi="Times New Roman" w:cs="Times New Roman"/>
                <w:color w:val="000000"/>
                <w:spacing w:val="0"/>
                <w:w w:val="100"/>
                <w:position w:val="0"/>
              </w:rPr>
              <w:t>1</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财通基金一范 育桐一财通基 金熙和</w:t>
            </w:r>
            <w:r>
              <w:rPr>
                <w:rFonts w:ascii="Times New Roman" w:eastAsia="Times New Roman" w:hAnsi="Times New Roman" w:cs="Times New Roman"/>
                <w:color w:val="000000"/>
                <w:spacing w:val="0"/>
                <w:w w:val="100"/>
                <w:position w:val="0"/>
              </w:rPr>
              <w:t>11</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财通基金一中 建投信托股份 有限公司一财 通基金定增量 化对冲</w:t>
            </w:r>
            <w:r>
              <w:rPr>
                <w:rFonts w:ascii="Times New Roman" w:eastAsia="Times New Roman" w:hAnsi="Times New Roman" w:cs="Times New Roman"/>
                <w:color w:val="000000"/>
                <w:spacing w:val="0"/>
                <w:w w:val="100"/>
                <w:position w:val="0"/>
              </w:rPr>
              <w:t>6</w:t>
            </w:r>
            <w:r>
              <w:rPr>
                <w:color w:val="000000"/>
                <w:spacing w:val="0"/>
                <w:w w:val="100"/>
                <w:position w:val="0"/>
              </w:rPr>
              <w:t>号单 一资产管理计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财通基金一工 商银行一财通 基金赣鑫定增 量化对冲</w:t>
            </w:r>
            <w:r>
              <w:rPr>
                <w:rFonts w:ascii="Times New Roman" w:eastAsia="Times New Roman" w:hAnsi="Times New Roman" w:cs="Times New Roman"/>
                <w:color w:val="000000"/>
                <w:spacing w:val="0"/>
                <w:w w:val="100"/>
                <w:position w:val="0"/>
              </w:rPr>
              <w:t>1</w:t>
            </w:r>
            <w:r>
              <w:rPr>
                <w:color w:val="000000"/>
                <w:spacing w:val="0"/>
                <w:w w:val="100"/>
                <w:position w:val="0"/>
              </w:rPr>
              <w:t>号 集合资产管理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财通基金一黄 锦华一财通基 金壹仙定增</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三峡资本控股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13,061,916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建投拓安（安 徽）股权投资 管理有限公司 </w:t>
            </w:r>
            <w:r>
              <w:rPr>
                <w:color w:val="000000"/>
                <w:spacing w:val="0"/>
                <w:w w:val="100"/>
                <w:position w:val="0"/>
              </w:rPr>
              <w:t>一</w:t>
            </w:r>
            <w:r>
              <w:rPr>
                <w:color w:val="000000"/>
                <w:spacing w:val="0"/>
                <w:w w:val="100"/>
                <w:position w:val="0"/>
              </w:rPr>
              <w:t>中德制造业 （安徽）投资 基金（有限合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8,481,764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8,481,764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马越波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7,294,317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7,294,317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向特定对象发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行的股份，自 发行结束之日 起六个月内不 得转让。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赵静明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7,294,317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7,294,317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广发证券股份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11,984,739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11,984,739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海通证券股份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17,514,843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17,514,843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广东恒健资产 管理有限公司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广东恒会股权 投资基金（有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8,481,764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8,481,764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广东恒健资本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42,366,412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42,366,412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广东恒阔投资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16,955,046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16,955,046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苏州创朴新材 料科技合伙企 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13,570,822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13,570,822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14,418,999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14,418,999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8,481,764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8,481,764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向特定对象发 行的股份，自 发行结束之日 起六个月内不 得转让。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中国银河证券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26,123,833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26,123,833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向特定对象发 行的股份，自 发行结束之日 起六个月内不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line="1" w:lineRule="exact"/>
      </w:pPr>
    </w:p>
    <w:tbl>
      <w:tblPr>
        <w:tblOverlap w:val="never"/>
        <w:jc w:val="center"/>
        <w:tblLayout w:type="fixed"/>
      </w:tblPr>
      <w:tblGrid>
        <w:gridCol w:w="1214"/>
        <w:gridCol w:w="1488"/>
        <w:gridCol w:w="1488"/>
        <w:gridCol w:w="1488"/>
        <w:gridCol w:w="1488"/>
        <w:gridCol w:w="1205"/>
        <w:gridCol w:w="1214"/>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拟解除限售日 期</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得转让。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23,847,591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254,452,926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23,847,591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254,452,926</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二</w:t>
      </w:r>
      <w:bookmarkEnd w:id="599"/>
      <w:r>
        <w:rPr>
          <w:color w:val="000000"/>
          <w:spacing w:val="0"/>
          <w:w w:val="100"/>
          <w:position w:val="0"/>
        </w:rPr>
        <w:t>、证券发行与上市情况</w:t>
      </w:r>
      <w:bookmarkEnd w:id="597"/>
      <w:bookmarkEnd w:id="598"/>
      <w:bookmarkEnd w:id="600"/>
    </w:p>
    <w:p>
      <w:pPr>
        <w:pStyle w:val="Style29"/>
        <w:keepNext/>
        <w:keepLines/>
        <w:widowControl w:val="0"/>
        <w:shd w:val="clear" w:color="auto" w:fill="auto"/>
        <w:bidi w:val="0"/>
        <w:spacing w:before="0" w:after="32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、报告期内证券发行（不含优先股）情况</w:t>
      </w:r>
      <w:bookmarkEnd w:id="601"/>
      <w:bookmarkEnd w:id="602"/>
      <w:bookmarkEnd w:id="60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322" w:hRule="exact"/>
        </w:trPr>
        <w:tc>
          <w:tcPr>
            <w:gridSpan w:val="9"/>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人民币普通 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254,452,926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254,452,926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《北京光环 新网科技股 份有限公司 向特定对象 发行股票上 市公告书》</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widowControl w:val="0"/>
        <w:spacing w:after="99" w:line="1" w:lineRule="exact"/>
      </w:pP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经中国证监会《关于同意北京光环新网科技股份有限公司向特定对象发行股票注册的批复》（证监许可〔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600 </w:t>
      </w:r>
      <w:r>
        <w:rPr>
          <w:color w:val="000000"/>
          <w:spacing w:val="0"/>
          <w:w w:val="100"/>
          <w:position w:val="0"/>
        </w:rPr>
        <w:t>号）同意注册，公司向特定对象发行人民币普通股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254,452,926</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 xml:space="preserve">元，发行价格为人民币 </w:t>
      </w:r>
      <w:r>
        <w:rPr>
          <w:rFonts w:ascii="Times New Roman" w:eastAsia="Times New Roman" w:hAnsi="Times New Roman" w:cs="Times New Roman"/>
          <w:color w:val="000000"/>
          <w:spacing w:val="0"/>
          <w:w w:val="100"/>
          <w:position w:val="0"/>
        </w:rPr>
        <w:t>11.79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rPr>
        <w:t>2,999,999,997.54</w:t>
      </w:r>
      <w:r>
        <w:rPr>
          <w:color w:val="000000"/>
          <w:spacing w:val="0"/>
          <w:w w:val="100"/>
          <w:position w:val="0"/>
        </w:rPr>
        <w:t>元，扣除各项发行费用和印花税后实际募集资金净额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,992,455,230.02 </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日，中兴华会计师事务所（特殊普通合伙）就公司本次发行股票募集资金到账事项出具了《验资报告》</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（中兴华验字（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010129</w:t>
      </w:r>
      <w:r>
        <w:rPr>
          <w:color w:val="000000"/>
          <w:spacing w:val="0"/>
          <w:w w:val="100"/>
          <w:position w:val="0"/>
        </w:rPr>
        <w:t>号），确认募集资金到账。本次向特定对象发行股票于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日在深圳证券交易所 上市。</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w:t>
        <w:tab/>
        <w:t>公司股份总数及股东结构的变动、公司资产和负债结构的变动情况说明</w:t>
      </w:r>
      <w:bookmarkEnd w:id="605"/>
      <w:bookmarkEnd w:id="606"/>
      <w:bookmarkEnd w:id="608"/>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80" w:line="314" w:lineRule="exact"/>
        <w:ind w:left="0" w:right="0"/>
        <w:jc w:val="left"/>
      </w:pPr>
      <w:r>
        <w:rPr>
          <w:color w:val="000000"/>
          <w:spacing w:val="0"/>
          <w:w w:val="100"/>
          <w:position w:val="0"/>
        </w:rPr>
        <w:t>根据中国证监会《关于同意北京光环新网科技股份有限公司向特定对象发行股票注册的批复》（证监许可〔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600 </w:t>
      </w:r>
      <w:r>
        <w:rPr>
          <w:color w:val="000000"/>
          <w:spacing w:val="0"/>
          <w:w w:val="100"/>
          <w:position w:val="0"/>
        </w:rPr>
        <w:t>号），公司向</w:t>
      </w:r>
      <w:r>
        <w:rPr>
          <w:rFonts w:ascii="Times New Roman" w:eastAsia="Times New Roman" w:hAnsi="Times New Roman" w:cs="Times New Roman"/>
          <w:color w:val="000000"/>
          <w:spacing w:val="0"/>
          <w:w w:val="100"/>
          <w:position w:val="0"/>
        </w:rPr>
        <w:t>16</w:t>
      </w:r>
      <w:r>
        <w:rPr>
          <w:color w:val="000000"/>
          <w:spacing w:val="0"/>
          <w:w w:val="100"/>
          <w:position w:val="0"/>
        </w:rPr>
        <w:t>名特定对象发行人民币普通股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254,452,926</w:t>
      </w:r>
      <w:r>
        <w:rPr>
          <w:color w:val="000000"/>
          <w:spacing w:val="0"/>
          <w:w w:val="100"/>
          <w:position w:val="0"/>
        </w:rPr>
        <w:t>股。本次向特定对象发行股票于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日在深圳 证券交易所上市，公司总股本由</w:t>
      </w:r>
      <w:r>
        <w:rPr>
          <w:rFonts w:ascii="Times New Roman" w:eastAsia="Times New Roman" w:hAnsi="Times New Roman" w:cs="Times New Roman"/>
          <w:color w:val="000000"/>
          <w:spacing w:val="0"/>
          <w:w w:val="100"/>
          <w:position w:val="0"/>
        </w:rPr>
        <w:t>1,543,139,921</w:t>
      </w:r>
      <w:r>
        <w:rPr>
          <w:color w:val="000000"/>
          <w:spacing w:val="0"/>
          <w:w w:val="100"/>
          <w:position w:val="0"/>
        </w:rPr>
        <w:t>股增加至</w:t>
      </w:r>
      <w:r>
        <w:rPr>
          <w:rFonts w:ascii="Times New Roman" w:eastAsia="Times New Roman" w:hAnsi="Times New Roman" w:cs="Times New Roman"/>
          <w:color w:val="000000"/>
          <w:spacing w:val="0"/>
          <w:w w:val="100"/>
          <w:position w:val="0"/>
        </w:rPr>
        <w:t>1,797,592,847</w:t>
      </w:r>
      <w:r>
        <w:rPr>
          <w:color w:val="000000"/>
          <w:spacing w:val="0"/>
          <w:w w:val="100"/>
          <w:position w:val="0"/>
        </w:rPr>
        <w:t>股。股份发行后增加资产总额和净资产</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,992,455,230.02 </w:t>
      </w:r>
      <w:r>
        <w:rPr>
          <w:color w:val="000000"/>
          <w:spacing w:val="0"/>
          <w:w w:val="100"/>
          <w:position w:val="0"/>
        </w:rPr>
        <w:t>元。</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3</w:t>
      </w:r>
      <w:bookmarkEnd w:id="611"/>
      <w:r>
        <w:rPr>
          <w:color w:val="000000"/>
          <w:spacing w:val="0"/>
          <w:w w:val="100"/>
          <w:position w:val="0"/>
        </w:rPr>
        <w:t>、</w:t>
        <w:tab/>
        <w:t>现存的内部职工股情况</w:t>
      </w:r>
      <w:bookmarkEnd w:id="609"/>
      <w:bookmarkEnd w:id="610"/>
      <w:bookmarkEnd w:id="612"/>
    </w:p>
    <w:p>
      <w:pPr>
        <w:pStyle w:val="Style2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三</w:t>
      </w:r>
      <w:bookmarkEnd w:id="615"/>
      <w:r>
        <w:rPr>
          <w:color w:val="000000"/>
          <w:spacing w:val="0"/>
          <w:w w:val="100"/>
          <w:position w:val="0"/>
        </w:rPr>
        <w:t>、股东和实际控制人情况</w:t>
      </w:r>
      <w:bookmarkEnd w:id="613"/>
      <w:bookmarkEnd w:id="614"/>
      <w:bookmarkEnd w:id="616"/>
    </w:p>
    <w:p>
      <w:pPr>
        <w:pStyle w:val="Style29"/>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、公司股东数量及持股情况</w:t>
      </w:r>
      <w:bookmarkEnd w:id="617"/>
      <w:bookmarkEnd w:id="618"/>
      <w:bookmarkEnd w:id="620"/>
      <w:r>
        <w:br w:type="page"/>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1728"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报告期末普 通股股东总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112,075</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121,290</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6" w:lineRule="exact"/>
              <w:ind w:left="0" w:right="0" w:firstLine="0"/>
              <w:jc w:val="left"/>
            </w:pPr>
            <w:r>
              <w:rPr>
                <w:color w:val="000000"/>
                <w:spacing w:val="0"/>
                <w:w w:val="100"/>
                <w:position w:val="0"/>
              </w:rPr>
              <w:t>报告期末 表决权恢 复的优先 股股东总 数（如 有）（参见</w:t>
            </w:r>
          </w:p>
          <w:p>
            <w:pPr>
              <w:pStyle w:val="Style2"/>
              <w:keepNext w:val="0"/>
              <w:keepLines w:val="0"/>
              <w:widowControl w:val="0"/>
              <w:shd w:val="clear" w:color="auto" w:fill="auto"/>
              <w:bidi w:val="0"/>
              <w:spacing w:before="0" w:after="0" w:line="23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年度报告披露日前 上一月末表决权恢 复的优先股股东总 数（如有）（参见注 </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6" w:hRule="exact"/>
        </w:trPr>
        <w:tc>
          <w:tcPr>
            <w:gridSpan w:val="11"/>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22"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701"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股份状态</w:t>
            </w:r>
          </w:p>
        </w:tc>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舟山百汇达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453,921,99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453,921, 994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66,153,704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-23643312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66,153,7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广东恒健资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本管理有限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42,366,412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42366412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42,366,412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中国银河证 券股份有限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26,170,333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26170333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26,123,833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海通证券股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17,732,562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17732562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217,719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广东恒阔投 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16,955,046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16955046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16,955,046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三峡资本控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股有限责任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16,113,865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16113865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安本标准投 资管理（亚 洲）有限公 司一安本标 准一中国</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14,861,035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-17156900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金福沈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14,778,850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14,633,900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14601802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214,901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报告期内公司完成向特定对象发行股票工作，向特定对象发行的股份于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 市，广东恒健资本管理有限公司、中国银河证券股份有限公司、海通证券股份有限公司、广东 恒阔投资管理有限公司、三峡资本控股有限责任公司因参与本次发行成为公司前</w:t>
            </w:r>
            <w:r>
              <w:rPr>
                <w:rFonts w:ascii="Times New Roman" w:eastAsia="Times New Roman" w:hAnsi="Times New Roman" w:cs="Times New Roman"/>
                <w:color w:val="000000"/>
                <w:spacing w:val="0"/>
                <w:w w:val="100"/>
                <w:position w:val="0"/>
              </w:rPr>
              <w:t>10</w:t>
            </w:r>
            <w:r>
              <w:rPr>
                <w:color w:val="000000"/>
                <w:spacing w:val="0"/>
                <w:w w:val="100"/>
                <w:position w:val="0"/>
              </w:rPr>
              <w:t>名股东。上 述股东因本次发行获得的股份自发行股票上市之日起六个月内不得转让。</w:t>
            </w:r>
          </w:p>
        </w:tc>
      </w:tr>
      <w:tr>
        <w:trPr>
          <w:trHeight w:val="557" w:hRule="exact"/>
        </w:trPr>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上述股东关联关系或一 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广东恒健资本管理有限公司和广东恒阔投资管理有限公司均为广东恒健投资控股有限公司的全 资子公司，广东恒健资本管理有限公司与广东恒阔投资管理有限公司为一致行动人。</w:t>
            </w:r>
          </w:p>
        </w:tc>
      </w:tr>
      <w:tr>
        <w:trPr>
          <w:trHeight w:val="797" w:hRule="exact"/>
        </w:trPr>
        <w:tc>
          <w:tcPr>
            <w:gridSpan w:val="2"/>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 表决权、放弃表决权情 况的说明</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973"/>
        <w:gridCol w:w="4128"/>
        <w:gridCol w:w="1742"/>
        <w:gridCol w:w="1742"/>
      </w:tblGrid>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专户的特别说明（如有）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6" w:hRule="exact"/>
        </w:trPr>
        <w:tc>
          <w:tcPr>
            <w:gridSpan w:val="4"/>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22"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6"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舟山百汇达股权投资管 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453,921,994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66,153,704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安本标准投资管理（亚 洲）有限公司一安本标 准一中国</w:t>
            </w:r>
            <w:r>
              <w:rPr>
                <w:rFonts w:ascii="Times New Roman" w:eastAsia="Times New Roman" w:hAnsi="Times New Roman" w:cs="Times New Roman"/>
                <w:color w:val="000000"/>
                <w:spacing w:val="0"/>
                <w:w w:val="100"/>
                <w:position w:val="0"/>
              </w:rPr>
              <w:t>A</w:t>
            </w:r>
            <w:r>
              <w:rPr>
                <w:color w:val="000000"/>
                <w:spacing w:val="0"/>
                <w:w w:val="100"/>
                <w:position w:val="0"/>
              </w:rPr>
              <w:t>股股票基金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徐庆良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上海并购股权投资基金 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7,885,497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罗雪梅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阿布达比投资局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6,890,702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中国农业银行股份有限 公司一中证</w:t>
            </w:r>
            <w:r>
              <w:rPr>
                <w:rFonts w:ascii="Times New Roman" w:eastAsia="Times New Roman" w:hAnsi="Times New Roman" w:cs="Times New Roman"/>
                <w:color w:val="000000"/>
                <w:spacing w:val="0"/>
                <w:w w:val="100"/>
                <w:position w:val="0"/>
              </w:rPr>
              <w:t>500</w:t>
            </w:r>
            <w:r>
              <w:rPr>
                <w:color w:val="000000"/>
                <w:spacing w:val="0"/>
                <w:w w:val="100"/>
                <w:position w:val="0"/>
              </w:rPr>
              <w:t>交易型 开放式指数证券投资基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中国银行股份有限公司 一华夏中证</w:t>
            </w:r>
            <w:r>
              <w:rPr>
                <w:rFonts w:ascii="Times New Roman" w:eastAsia="Times New Roman" w:hAnsi="Times New Roman" w:cs="Times New Roman"/>
                <w:color w:val="000000"/>
                <w:spacing w:val="0"/>
                <w:w w:val="100"/>
                <w:position w:val="0"/>
              </w:rPr>
              <w:t>5G</w:t>
            </w:r>
            <w:r>
              <w:rPr>
                <w:color w:val="000000"/>
                <w:spacing w:val="0"/>
                <w:w w:val="100"/>
                <w:position w:val="0"/>
              </w:rPr>
              <w:t>通信主 题交易型开放式指数证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75"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参与融资融券业务股东 情况说明（如有）（参见 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4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控股股东舟山百汇达股权投资管理合伙企业（有限合伙）报告期内股份变动系参与转融通证 券出借业务所致，截至报告期末参与转融通证券出借业务的股份为</w:t>
            </w:r>
            <w:r>
              <w:rPr>
                <w:rFonts w:ascii="Times New Roman" w:eastAsia="Times New Roman" w:hAnsi="Times New Roman" w:cs="Times New Roman"/>
                <w:color w:val="000000"/>
                <w:spacing w:val="0"/>
                <w:w w:val="100"/>
                <w:position w:val="0"/>
              </w:rPr>
              <w:t>8,900,000</w:t>
            </w:r>
            <w:r>
              <w:rPr>
                <w:color w:val="000000"/>
                <w:spacing w:val="0"/>
                <w:w w:val="100"/>
                <w:position w:val="0"/>
              </w:rPr>
              <w:t>股。</w:t>
            </w:r>
          </w:p>
          <w:p>
            <w:pPr>
              <w:pStyle w:val="Style2"/>
              <w:keepNext w:val="0"/>
              <w:keepLines w:val="0"/>
              <w:widowControl w:val="0"/>
              <w:shd w:val="clear" w:color="auto" w:fill="auto"/>
              <w:tabs>
                <w:tab w:pos="288" w:val="left"/>
              </w:tabs>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公司股东罗雪梅所持股份除通过普通证券账户持有</w:t>
            </w:r>
            <w:r>
              <w:rPr>
                <w:rFonts w:ascii="Times New Roman" w:eastAsia="Times New Roman" w:hAnsi="Times New Roman" w:cs="Times New Roman"/>
                <w:color w:val="000000"/>
                <w:spacing w:val="0"/>
                <w:w w:val="100"/>
                <w:position w:val="0"/>
              </w:rPr>
              <w:t>368,100</w:t>
            </w:r>
            <w:r>
              <w:rPr>
                <w:color w:val="000000"/>
                <w:spacing w:val="0"/>
                <w:w w:val="100"/>
                <w:position w:val="0"/>
              </w:rPr>
              <w:t>股外，还通过长江证券股份有限 公司客户信用交易担保证券账户持有</w:t>
            </w:r>
            <w:r>
              <w:rPr>
                <w:rFonts w:ascii="Times New Roman" w:eastAsia="Times New Roman" w:hAnsi="Times New Roman" w:cs="Times New Roman"/>
                <w:color w:val="000000"/>
                <w:spacing w:val="0"/>
                <w:w w:val="100"/>
                <w:position w:val="0"/>
              </w:rPr>
              <w:t>7,481,400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7,849,500</w:t>
            </w:r>
            <w:r>
              <w:rPr>
                <w:color w:val="000000"/>
                <w:spacing w:val="0"/>
                <w:w w:val="100"/>
                <w:position w:val="0"/>
              </w:rPr>
              <w:t>股。</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公司是否具有表决权差异安排</w:t>
      </w:r>
    </w:p>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、公司控股股东情况</w:t>
      </w:r>
      <w:bookmarkEnd w:id="621"/>
      <w:bookmarkEnd w:id="622"/>
      <w:bookmarkEnd w:id="624"/>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控股股东类型：法人</w:t>
      </w:r>
      <w:r>
        <w:br w:type="page"/>
      </w:r>
    </w:p>
    <w:tbl>
      <w:tblPr>
        <w:tblOverlap w:val="never"/>
        <w:jc w:val="center"/>
        <w:tblLayout w:type="fixed"/>
      </w:tblPr>
      <w:tblGrid>
        <w:gridCol w:w="2208"/>
        <w:gridCol w:w="1790"/>
        <w:gridCol w:w="1594"/>
        <w:gridCol w:w="1752"/>
        <w:gridCol w:w="2242"/>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1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舟山百汇达股权投资管理 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91110101742331060J</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股权投资、实业投资；投资 管理（未经金融等监管部门 批准，不得从事吸收存款、 融资担保、代客理财、向社 会公众集（融）资等金融业 务）；企业管理及咨询；商 务信息咨询。（依法须经批 准的项目，经相关部门批准 后方可开展经营活动）</w:t>
            </w:r>
          </w:p>
        </w:tc>
      </w:tr>
      <w:tr>
        <w:trPr>
          <w:trHeight w:val="802"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2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、公司实际控制人及其一致行动人</w:t>
      </w:r>
      <w:bookmarkEnd w:id="625"/>
      <w:bookmarkEnd w:id="626"/>
      <w:bookmarkEnd w:id="628"/>
    </w:p>
    <w:p>
      <w:pPr>
        <w:pStyle w:val="Style20"/>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是否取得其他国家或地区居 留权</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一致行动（亲属）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一致行动（亲属）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一致行动（亲属）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一致行动（亲属）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实际控制人耿殿根先生现任公司董事长，任期至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065905" cy="20237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065905" cy="2023745"/>
                    </a:xfrm>
                    <a:prstGeom prst="rect"/>
                  </pic:spPr>
                </pic:pic>
              </a:graphicData>
            </a:graphic>
          </wp:inline>
        </w:drawing>
      </w:r>
    </w:p>
    <w:p>
      <w:pPr>
        <w:widowControl w:val="0"/>
        <w:spacing w:after="3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4</w:t>
      </w:r>
      <w:bookmarkEnd w:id="63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9"/>
      <w:bookmarkEnd w:id="630"/>
      <w:bookmarkEnd w:id="632"/>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5</w:t>
      </w:r>
      <w:bookmarkEnd w:id="63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3"/>
      <w:bookmarkEnd w:id="634"/>
      <w:bookmarkEnd w:id="636"/>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6</w:t>
      </w:r>
      <w:bookmarkEnd w:id="639"/>
      <w:r>
        <w:rPr>
          <w:color w:val="000000"/>
          <w:spacing w:val="0"/>
          <w:w w:val="100"/>
          <w:position w:val="0"/>
        </w:rPr>
        <w:t>、</w:t>
        <w:tab/>
        <w:t>控股股东、实际控制人、重组方及其他承诺主体股份限制减持情况</w:t>
      </w:r>
      <w:bookmarkEnd w:id="637"/>
      <w:bookmarkEnd w:id="638"/>
      <w:bookmarkEnd w:id="640"/>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四</w:t>
      </w:r>
      <w:bookmarkEnd w:id="643"/>
      <w:r>
        <w:rPr>
          <w:color w:val="000000"/>
          <w:spacing w:val="0"/>
          <w:w w:val="100"/>
          <w:position w:val="0"/>
        </w:rPr>
        <w:t>、股份回购在报告期的具体实施情况</w:t>
      </w:r>
      <w:bookmarkEnd w:id="641"/>
      <w:bookmarkEnd w:id="642"/>
      <w:bookmarkEnd w:id="644"/>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0"/>
        <w:keepNext w:val="0"/>
        <w:keepLines w:val="0"/>
        <w:widowControl w:val="0"/>
        <w:numPr>
          <w:ilvl w:val="0"/>
          <w:numId w:val="7"/>
        </w:numPr>
        <w:shd w:val="clear" w:color="auto" w:fill="auto"/>
        <w:tabs>
          <w:tab w:pos="282" w:val="left"/>
        </w:tabs>
        <w:bidi w:val="0"/>
        <w:spacing w:before="0" w:after="480" w:line="240" w:lineRule="auto"/>
        <w:ind w:left="0" w:right="0" w:firstLine="0"/>
        <w:jc w:val="both"/>
      </w:pPr>
      <w:bookmarkStart w:id="645" w:name="bookmark645"/>
      <w:bookmarkEnd w:id="64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0"/>
        <w:keepNext w:val="0"/>
        <w:keepLines w:val="0"/>
        <w:widowControl w:val="0"/>
        <w:numPr>
          <w:ilvl w:val="0"/>
          <w:numId w:val="7"/>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398" w:right="1140" w:bottom="1446" w:left="1069" w:header="0" w:footer="3" w:gutter="0"/>
          <w:cols w:space="720"/>
          <w:noEndnote/>
          <w:rtlGutter w:val="0"/>
          <w:docGrid w:linePitch="360"/>
        </w:sectPr>
      </w:pPr>
      <w:bookmarkStart w:id="646" w:name="bookmark646"/>
      <w:bookmarkEnd w:id="64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2719070</wp:posOffset>
                </wp:positionH>
                <wp:positionV relativeFrom="paragraph">
                  <wp:posOffset>0</wp:posOffset>
                </wp:positionV>
                <wp:extent cx="2115185" cy="243840"/>
                <wp:wrapTopAndBottom/>
                <wp:docPr id="3" name="Shape 3"/>
                <a:graphic xmlns:a="http://schemas.openxmlformats.org/drawingml/2006/main">
                  <a:graphicData uri="http://schemas.microsoft.com/office/word/2010/wordprocessingShape">
                    <wps:wsp>
                      <wps:cNvSpPr txBox="1"/>
                      <wps:spPr>
                        <a:xfrm>
                          <a:ext cx="2115185"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647" w:name="bookmark647"/>
                            <w:bookmarkStart w:id="648" w:name="bookmark648"/>
                            <w:bookmarkStart w:id="649" w:name="bookmark649"/>
                            <w:r>
                              <w:rPr>
                                <w:color w:val="000000"/>
                                <w:spacing w:val="0"/>
                                <w:w w:val="100"/>
                                <w:position w:val="0"/>
                              </w:rPr>
                              <w:t>第八节优先股相关情况</w:t>
                            </w:r>
                            <w:bookmarkEnd w:id="647"/>
                            <w:bookmarkEnd w:id="648"/>
                            <w:bookmarkEnd w:id="64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4.09999999999999pt;margin-top:0;width:166.55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647" w:name="bookmark647"/>
                      <w:bookmarkStart w:id="648" w:name="bookmark648"/>
                      <w:bookmarkStart w:id="649" w:name="bookmark649"/>
                      <w:r>
                        <w:rPr>
                          <w:color w:val="000000"/>
                          <w:spacing w:val="0"/>
                          <w:w w:val="100"/>
                          <w:position w:val="0"/>
                        </w:rPr>
                        <w:t>第八节优先股相关情况</w:t>
                      </w:r>
                      <w:bookmarkEnd w:id="647"/>
                      <w:bookmarkEnd w:id="648"/>
                      <w:bookmarkEnd w:id="649"/>
                    </w:p>
                  </w:txbxContent>
                </v:textbox>
                <w10:wrap type="topAndBottom" anchorx="page"/>
              </v:shape>
            </w:pict>
          </mc:Fallback>
        </mc:AlternateContent>
      </w:r>
    </w:p>
    <w:p>
      <w:pPr>
        <w:pStyle w:val="Style20"/>
        <w:keepNext w:val="0"/>
        <w:keepLines w:val="0"/>
        <w:widowControl w:val="0"/>
        <w:shd w:val="clear" w:color="auto" w:fill="auto"/>
        <w:bidi w:val="0"/>
        <w:spacing w:before="0" w:after="120" w:line="240" w:lineRule="auto"/>
        <w:ind w:left="0" w:right="0" w:firstLine="0"/>
        <w:jc w:val="left"/>
      </w:pPr>
      <w:bookmarkStart w:id="650" w:name="bookmark65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50"/>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0"/>
        <w:keepNext w:val="0"/>
        <w:keepLines w:val="0"/>
        <w:framePr w:w="1277" w:h="259" w:wrap="none" w:vAnchor="text" w:hAnchor="page" w:x="1115" w:y="918"/>
        <w:widowControl w:val="0"/>
        <w:shd w:val="clear" w:color="auto" w:fill="auto"/>
        <w:bidi w:val="0"/>
        <w:spacing w:before="0" w:after="0" w:line="240" w:lineRule="auto"/>
        <w:ind w:left="0" w:right="0" w:firstLine="0"/>
        <w:jc w:val="left"/>
      </w:pPr>
      <w:bookmarkStart w:id="651" w:name="bookmark65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51"/>
    </w:p>
    <w:p>
      <w:pPr>
        <w:pStyle w:val="Style13"/>
        <w:keepNext/>
        <w:keepLines/>
        <w:framePr w:w="3014" w:h="389" w:wrap="none" w:vAnchor="text" w:hAnchor="page" w:x="4441" w:y="21"/>
        <w:widowControl w:val="0"/>
        <w:shd w:val="clear" w:color="auto" w:fill="auto"/>
        <w:bidi w:val="0"/>
        <w:spacing w:before="0" w:after="0" w:line="240" w:lineRule="auto"/>
        <w:ind w:left="0" w:right="0" w:firstLine="0"/>
        <w:jc w:val="left"/>
      </w:pPr>
      <w:bookmarkStart w:id="652" w:name="bookmark652"/>
      <w:bookmarkStart w:id="653" w:name="bookmark653"/>
      <w:bookmarkStart w:id="654" w:name="bookmark654"/>
      <w:r>
        <w:rPr>
          <w:color w:val="000000"/>
          <w:spacing w:val="0"/>
          <w:w w:val="100"/>
          <w:position w:val="0"/>
        </w:rPr>
        <w:t>第九节债券相关情况</w:t>
      </w:r>
      <w:bookmarkEnd w:id="652"/>
      <w:bookmarkEnd w:id="653"/>
      <w:bookmarkEnd w:id="654"/>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3"/>
        <w:keepNext/>
        <w:keepLines/>
        <w:widowControl w:val="0"/>
        <w:shd w:val="clear" w:color="auto" w:fill="auto"/>
        <w:bidi w:val="0"/>
        <w:spacing w:before="580" w:after="540" w:line="240" w:lineRule="auto"/>
        <w:ind w:left="0" w:right="0" w:firstLine="0"/>
        <w:jc w:val="center"/>
      </w:pPr>
      <w:bookmarkStart w:id="655" w:name="bookmark655"/>
      <w:bookmarkStart w:id="656" w:name="bookmark656"/>
      <w:bookmarkStart w:id="657" w:name="bookmark657"/>
      <w:r>
        <w:rPr>
          <w:color w:val="000000"/>
          <w:spacing w:val="0"/>
          <w:w w:val="100"/>
          <w:position w:val="0"/>
        </w:rPr>
        <w:t>第十节财务报告</w:t>
      </w:r>
      <w:bookmarkEnd w:id="655"/>
      <w:bookmarkEnd w:id="656"/>
      <w:bookmarkEnd w:id="657"/>
    </w:p>
    <w:p>
      <w:pPr>
        <w:pStyle w:val="Style23"/>
        <w:keepNext/>
        <w:keepLines/>
        <w:widowControl w:val="0"/>
        <w:shd w:val="clear" w:color="auto" w:fill="auto"/>
        <w:bidi w:val="0"/>
        <w:spacing w:before="0" w:line="240" w:lineRule="auto"/>
        <w:ind w:left="0" w:right="0" w:firstLine="0"/>
        <w:jc w:val="both"/>
      </w:pPr>
      <w:bookmarkStart w:id="658" w:name="bookmark658"/>
      <w:bookmarkStart w:id="659" w:name="bookmark659"/>
      <w:bookmarkStart w:id="660" w:name="bookmark660"/>
      <w:bookmarkStart w:id="661" w:name="bookmark661"/>
      <w:bookmarkStart w:id="662" w:name="bookmark662"/>
      <w:r>
        <w:rPr>
          <w:color w:val="000000"/>
          <w:spacing w:val="0"/>
          <w:w w:val="100"/>
          <w:position w:val="0"/>
        </w:rPr>
        <w:t>一</w:t>
      </w:r>
      <w:bookmarkEnd w:id="661"/>
      <w:r>
        <w:rPr>
          <w:color w:val="000000"/>
          <w:spacing w:val="0"/>
          <w:w w:val="100"/>
          <w:position w:val="0"/>
        </w:rPr>
        <w:t>、审计报告</w:t>
      </w:r>
      <w:bookmarkEnd w:id="659"/>
      <w:bookmarkEnd w:id="660"/>
      <w:bookmarkEnd w:id="662"/>
      <w:bookmarkEnd w:id="658"/>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中兴华审字（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012228</w:t>
            </w:r>
            <w:r>
              <w:rPr>
                <w:color w:val="000000"/>
                <w:spacing w:val="0"/>
                <w:w w:val="100"/>
                <w:position w:val="0"/>
              </w:rPr>
              <w:t>号</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白秀荣、韩靖</w:t>
            </w:r>
          </w:p>
        </w:tc>
      </w:tr>
    </w:tbl>
    <w:p>
      <w:pPr>
        <w:widowControl w:val="0"/>
        <w:spacing w:after="119" w:line="1" w:lineRule="exact"/>
      </w:pPr>
    </w:p>
    <w:p>
      <w:pPr>
        <w:pStyle w:val="Style47"/>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审计报告正文</w:t>
      </w:r>
    </w:p>
    <w:p>
      <w:pPr>
        <w:pStyle w:val="Style2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北京光环新网科技股份有限公司全体股东：</w:t>
      </w:r>
    </w:p>
    <w:p>
      <w:pPr>
        <w:pStyle w:val="Style20"/>
        <w:keepNext w:val="0"/>
        <w:keepLines w:val="0"/>
        <w:widowControl w:val="0"/>
        <w:shd w:val="clear" w:color="auto" w:fill="auto"/>
        <w:tabs>
          <w:tab w:pos="820" w:val="left"/>
        </w:tabs>
        <w:bidi w:val="0"/>
        <w:spacing w:before="0" w:after="120" w:line="312" w:lineRule="exact"/>
        <w:ind w:left="0" w:right="0"/>
        <w:jc w:val="both"/>
      </w:pPr>
      <w:bookmarkStart w:id="663" w:name="bookmark663"/>
      <w:r>
        <w:rPr>
          <w:b/>
          <w:bCs/>
          <w:color w:val="000000"/>
          <w:spacing w:val="0"/>
          <w:w w:val="100"/>
          <w:position w:val="0"/>
        </w:rPr>
        <w:t>一</w:t>
      </w:r>
      <w:bookmarkEnd w:id="663"/>
      <w:r>
        <w:rPr>
          <w:b/>
          <w:bCs/>
          <w:color w:val="000000"/>
          <w:spacing w:val="0"/>
          <w:w w:val="100"/>
          <w:position w:val="0"/>
        </w:rPr>
        <w:t>、</w:t>
        <w:tab/>
        <w:t>审计意见</w:t>
      </w:r>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我们审计了北京光环新网科技股份有限公司（以下简称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光环新网公司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年度的合并及母公司利润表、合并及母公司现金流量表、合并及母公司股东权益变动表以及相关 财务报表附注。</w:t>
      </w:r>
    </w:p>
    <w:p>
      <w:pPr>
        <w:pStyle w:val="Style20"/>
        <w:keepNext w:val="0"/>
        <w:keepLines w:val="0"/>
        <w:widowControl w:val="0"/>
        <w:shd w:val="clear" w:color="auto" w:fill="auto"/>
        <w:bidi w:val="0"/>
        <w:spacing w:before="0" w:after="120" w:line="307" w:lineRule="exact"/>
        <w:ind w:left="0" w:right="0"/>
        <w:jc w:val="both"/>
      </w:pPr>
      <w:r>
        <w:rPr>
          <w:color w:val="000000"/>
          <w:spacing w:val="0"/>
          <w:w w:val="100"/>
          <w:position w:val="0"/>
        </w:rPr>
        <w:t>我们认为，后附的财务报表在所有重大方面按照企业会计准则的规定编制，公允反映了光环新网公司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日合并及母公司的财务状况以及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年度合并及母公司的经营成果和现金流量。</w:t>
      </w:r>
    </w:p>
    <w:p>
      <w:pPr>
        <w:pStyle w:val="Style20"/>
        <w:keepNext w:val="0"/>
        <w:keepLines w:val="0"/>
        <w:widowControl w:val="0"/>
        <w:shd w:val="clear" w:color="auto" w:fill="auto"/>
        <w:tabs>
          <w:tab w:pos="820" w:val="left"/>
        </w:tabs>
        <w:bidi w:val="0"/>
        <w:spacing w:before="0" w:after="120" w:line="312" w:lineRule="exact"/>
        <w:ind w:left="0" w:right="0"/>
        <w:jc w:val="both"/>
      </w:pPr>
      <w:bookmarkStart w:id="664" w:name="bookmark664"/>
      <w:r>
        <w:rPr>
          <w:b/>
          <w:bCs/>
          <w:color w:val="000000"/>
          <w:spacing w:val="0"/>
          <w:w w:val="100"/>
          <w:position w:val="0"/>
        </w:rPr>
        <w:t>二</w:t>
      </w:r>
      <w:bookmarkEnd w:id="664"/>
      <w:r>
        <w:rPr>
          <w:b/>
          <w:bCs/>
          <w:color w:val="000000"/>
          <w:spacing w:val="0"/>
          <w:w w:val="100"/>
          <w:position w:val="0"/>
        </w:rPr>
        <w:t>、</w:t>
        <w:tab/>
        <w:t>形成审计意见的基础</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 步阐述了我们在这些准则下的责任。按照中国注册会计师职业道德守则，我们独立于光环新网公司，并履行了职业道德方 面的其他责任。我们相信，我们获取的审计证据是充分、适当的，为发表审计意见提供了基础。</w:t>
      </w:r>
    </w:p>
    <w:p>
      <w:pPr>
        <w:pStyle w:val="Style20"/>
        <w:keepNext w:val="0"/>
        <w:keepLines w:val="0"/>
        <w:widowControl w:val="0"/>
        <w:shd w:val="clear" w:color="auto" w:fill="auto"/>
        <w:tabs>
          <w:tab w:pos="825" w:val="left"/>
        </w:tabs>
        <w:bidi w:val="0"/>
        <w:spacing w:before="0" w:after="120" w:line="312" w:lineRule="exact"/>
        <w:ind w:left="0" w:right="0"/>
        <w:jc w:val="both"/>
      </w:pPr>
      <w:bookmarkStart w:id="665" w:name="bookmark665"/>
      <w:r>
        <w:rPr>
          <w:b/>
          <w:bCs/>
          <w:color w:val="000000"/>
          <w:spacing w:val="0"/>
          <w:w w:val="100"/>
          <w:position w:val="0"/>
        </w:rPr>
        <w:t>三</w:t>
      </w:r>
      <w:bookmarkEnd w:id="665"/>
      <w:r>
        <w:rPr>
          <w:b/>
          <w:bCs/>
          <w:color w:val="000000"/>
          <w:spacing w:val="0"/>
          <w:w w:val="100"/>
          <w:position w:val="0"/>
        </w:rPr>
        <w:t>、</w:t>
        <w:tab/>
        <w:t>关键审计事项</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关键审计事项是我们根据职业判断，认为对本期财务报表审计最为重要的事项。这些事项的应对以对财务报表整体进 行审计并形成意见为背景，我们不对这些事项单独发表意见。我们确定下列事项是需要在审计报告中沟通的关键审计事 项。</w:t>
      </w:r>
    </w:p>
    <w:p>
      <w:pPr>
        <w:pStyle w:val="Style20"/>
        <w:keepNext w:val="0"/>
        <w:keepLines w:val="0"/>
        <w:widowControl w:val="0"/>
        <w:shd w:val="clear" w:color="auto" w:fill="auto"/>
        <w:bidi w:val="0"/>
        <w:spacing w:before="0" w:after="220" w:line="312" w:lineRule="exact"/>
        <w:ind w:left="0" w:right="0"/>
        <w:jc w:val="both"/>
      </w:pPr>
      <w:r>
        <w:rPr>
          <w:color w:val="000000"/>
          <w:spacing w:val="0"/>
          <w:w w:val="100"/>
          <w:position w:val="0"/>
        </w:rPr>
        <w:t>（一）收入的确认</w:t>
      </w:r>
    </w:p>
    <w:p>
      <w:pPr>
        <w:pStyle w:val="Style20"/>
        <w:keepNext w:val="0"/>
        <w:keepLines w:val="0"/>
        <w:widowControl w:val="0"/>
        <w:shd w:val="clear" w:color="auto" w:fill="auto"/>
        <w:tabs>
          <w:tab w:pos="714" w:val="left"/>
        </w:tabs>
        <w:bidi w:val="0"/>
        <w:spacing w:before="0" w:after="0"/>
        <w:ind w:left="0" w:right="0"/>
        <w:jc w:val="both"/>
      </w:pPr>
      <w:bookmarkStart w:id="666" w:name="bookmark666"/>
      <w:r>
        <w:rPr>
          <w:rFonts w:ascii="Times New Roman" w:eastAsia="Times New Roman" w:hAnsi="Times New Roman" w:cs="Times New Roman"/>
          <w:color w:val="000000"/>
          <w:spacing w:val="0"/>
          <w:w w:val="100"/>
          <w:position w:val="0"/>
        </w:rPr>
        <w:t>1</w:t>
      </w:r>
      <w:bookmarkEnd w:id="666"/>
      <w:r>
        <w:rPr>
          <w:color w:val="000000"/>
          <w:spacing w:val="0"/>
          <w:w w:val="100"/>
          <w:position w:val="0"/>
        </w:rPr>
        <w:t>、</w:t>
        <w:tab/>
        <w:t>事项描述</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本年度光环新网公司收入确认会计政策及账面金额信息见财务报表附注四、</w:t>
      </w:r>
      <w:r>
        <w:rPr>
          <w:rFonts w:ascii="Times New Roman" w:eastAsia="Times New Roman" w:hAnsi="Times New Roman" w:cs="Times New Roman"/>
          <w:color w:val="000000"/>
          <w:spacing w:val="0"/>
          <w:w w:val="100"/>
          <w:position w:val="0"/>
        </w:rPr>
        <w:t>32</w:t>
      </w:r>
      <w:r>
        <w:rPr>
          <w:color w:val="000000"/>
          <w:spacing w:val="0"/>
          <w:w w:val="100"/>
          <w:position w:val="0"/>
        </w:rPr>
        <w:t>及附注六、</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2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年度，光环新网公司实现营业收入</w:t>
      </w:r>
      <w:r>
        <w:rPr>
          <w:rFonts w:ascii="Times New Roman" w:eastAsia="Times New Roman" w:hAnsi="Times New Roman" w:cs="Times New Roman"/>
          <w:color w:val="000000"/>
          <w:spacing w:val="0"/>
          <w:w w:val="100"/>
          <w:position w:val="0"/>
        </w:rPr>
        <w:t>769,988.31</w:t>
      </w:r>
      <w:r>
        <w:rPr>
          <w:color w:val="000000"/>
          <w:spacing w:val="0"/>
          <w:w w:val="100"/>
          <w:position w:val="0"/>
        </w:rPr>
        <w:t>万元，其中，云计算及其相关服务收入</w:t>
      </w:r>
      <w:r>
        <w:rPr>
          <w:rFonts w:ascii="Times New Roman" w:eastAsia="Times New Roman" w:hAnsi="Times New Roman" w:cs="Times New Roman"/>
          <w:color w:val="000000"/>
          <w:spacing w:val="0"/>
          <w:w w:val="100"/>
          <w:position w:val="0"/>
        </w:rPr>
        <w:t>559,077.79</w:t>
      </w:r>
      <w:r>
        <w:rPr>
          <w:color w:val="000000"/>
          <w:spacing w:val="0"/>
          <w:w w:val="100"/>
          <w:position w:val="0"/>
        </w:rPr>
        <w:t>万元、</w:t>
      </w:r>
      <w:r>
        <w:rPr>
          <w:rFonts w:ascii="Times New Roman" w:eastAsia="Times New Roman" w:hAnsi="Times New Roman" w:cs="Times New Roman"/>
          <w:color w:val="000000"/>
          <w:spacing w:val="0"/>
          <w:w w:val="100"/>
          <w:position w:val="0"/>
        </w:rPr>
        <w:t>IDC</w:t>
      </w:r>
      <w:r>
        <w:rPr>
          <w:color w:val="000000"/>
          <w:spacing w:val="0"/>
          <w:w w:val="100"/>
          <w:position w:val="0"/>
        </w:rPr>
        <w:t>及其 增值服务收入</w:t>
      </w:r>
      <w:r>
        <w:rPr>
          <w:rFonts w:ascii="Times New Roman" w:eastAsia="Times New Roman" w:hAnsi="Times New Roman" w:cs="Times New Roman"/>
          <w:color w:val="000000"/>
          <w:spacing w:val="0"/>
          <w:w w:val="100"/>
          <w:position w:val="0"/>
        </w:rPr>
        <w:t>183,771.77</w:t>
      </w:r>
      <w:r>
        <w:rPr>
          <w:color w:val="000000"/>
          <w:spacing w:val="0"/>
          <w:w w:val="100"/>
          <w:position w:val="0"/>
        </w:rPr>
        <w:t>万元，分别占营业收入比重</w:t>
      </w:r>
      <w:r>
        <w:rPr>
          <w:rFonts w:ascii="Times New Roman" w:eastAsia="Times New Roman" w:hAnsi="Times New Roman" w:cs="Times New Roman"/>
          <w:color w:val="000000"/>
          <w:spacing w:val="0"/>
          <w:w w:val="100"/>
          <w:position w:val="0"/>
        </w:rPr>
        <w:t>72.61%</w:t>
      </w:r>
      <w:r>
        <w:rPr>
          <w:color w:val="000000"/>
          <w:spacing w:val="0"/>
          <w:w w:val="100"/>
          <w:position w:val="0"/>
        </w:rPr>
        <w:t>和</w:t>
      </w:r>
      <w:r>
        <w:rPr>
          <w:rFonts w:ascii="Times New Roman" w:eastAsia="Times New Roman" w:hAnsi="Times New Roman" w:cs="Times New Roman"/>
          <w:color w:val="000000"/>
          <w:spacing w:val="0"/>
          <w:w w:val="100"/>
          <w:position w:val="0"/>
        </w:rPr>
        <w:t>23.87%</w:t>
      </w:r>
      <w:r>
        <w:rPr>
          <w:color w:val="000000"/>
          <w:spacing w:val="0"/>
          <w:w w:val="100"/>
          <w:position w:val="0"/>
        </w:rPr>
        <w:t>。</w:t>
      </w:r>
    </w:p>
    <w:p>
      <w:pPr>
        <w:pStyle w:val="Style20"/>
        <w:keepNext w:val="0"/>
        <w:keepLines w:val="0"/>
        <w:widowControl w:val="0"/>
        <w:shd w:val="clear" w:color="auto" w:fill="auto"/>
        <w:bidi w:val="0"/>
        <w:spacing w:before="0" w:after="120" w:line="307" w:lineRule="exact"/>
        <w:ind w:left="0" w:right="0"/>
        <w:jc w:val="both"/>
      </w:pPr>
      <w:r>
        <w:rPr>
          <w:color w:val="000000"/>
          <w:spacing w:val="0"/>
          <w:w w:val="100"/>
          <w:position w:val="0"/>
        </w:rPr>
        <w:t>光环新网公司及其子公司主要从事云计算、</w:t>
      </w:r>
      <w:r>
        <w:rPr>
          <w:rFonts w:ascii="Times New Roman" w:eastAsia="Times New Roman" w:hAnsi="Times New Roman" w:cs="Times New Roman"/>
          <w:color w:val="000000"/>
          <w:spacing w:val="0"/>
          <w:w w:val="100"/>
          <w:position w:val="0"/>
        </w:rPr>
        <w:t>IDC</w:t>
      </w:r>
      <w:r>
        <w:rPr>
          <w:color w:val="000000"/>
          <w:spacing w:val="0"/>
          <w:w w:val="100"/>
          <w:position w:val="0"/>
        </w:rPr>
        <w:t>及其增值服务等。</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年度光环新网公司营业收入为人民币 </w:t>
      </w:r>
      <w:r>
        <w:rPr>
          <w:rFonts w:ascii="Times New Roman" w:eastAsia="Times New Roman" w:hAnsi="Times New Roman" w:cs="Times New Roman"/>
          <w:color w:val="000000"/>
          <w:spacing w:val="0"/>
          <w:w w:val="100"/>
          <w:position w:val="0"/>
        </w:rPr>
        <w:t>769,988.31</w:t>
      </w:r>
      <w:r>
        <w:rPr>
          <w:color w:val="000000"/>
          <w:spacing w:val="0"/>
          <w:w w:val="100"/>
          <w:position w:val="0"/>
        </w:rPr>
        <w:t>万元，比</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747,615.20</w:t>
      </w:r>
      <w:r>
        <w:rPr>
          <w:color w:val="000000"/>
          <w:spacing w:val="0"/>
          <w:w w:val="100"/>
          <w:position w:val="0"/>
        </w:rPr>
        <w:t>万元增长</w:t>
      </w:r>
      <w:r>
        <w:rPr>
          <w:rFonts w:ascii="Times New Roman" w:eastAsia="Times New Roman" w:hAnsi="Times New Roman" w:cs="Times New Roman"/>
          <w:color w:val="000000"/>
          <w:spacing w:val="0"/>
          <w:w w:val="100"/>
          <w:position w:val="0"/>
        </w:rPr>
        <w:t>2.99%</w:t>
      </w:r>
      <w:r>
        <w:rPr>
          <w:color w:val="000000"/>
          <w:spacing w:val="0"/>
          <w:w w:val="100"/>
          <w:position w:val="0"/>
        </w:rPr>
        <w:t>，公司收入主要来源于国内。</w:t>
      </w:r>
    </w:p>
    <w:p>
      <w:pPr>
        <w:pStyle w:val="Style20"/>
        <w:keepNext w:val="0"/>
        <w:keepLines w:val="0"/>
        <w:widowControl w:val="0"/>
        <w:shd w:val="clear" w:color="auto" w:fill="auto"/>
        <w:bidi w:val="0"/>
        <w:spacing w:before="0" w:after="220" w:line="317" w:lineRule="exact"/>
        <w:ind w:left="0" w:right="0"/>
        <w:jc w:val="both"/>
      </w:pPr>
      <w:r>
        <w:rPr>
          <w:color w:val="000000"/>
          <w:spacing w:val="0"/>
          <w:w w:val="100"/>
          <w:position w:val="0"/>
        </w:rPr>
        <w:t>营业收入是公司利润表的重要科目，是公司的主要利润来源，影响公司的关键业绩指标，收入确认的准确和完整对公 司利润的影响较大。因此，我们将公司收入确认作为关键审计事项。</w:t>
      </w:r>
    </w:p>
    <w:p>
      <w:pPr>
        <w:pStyle w:val="Style20"/>
        <w:keepNext w:val="0"/>
        <w:keepLines w:val="0"/>
        <w:widowControl w:val="0"/>
        <w:shd w:val="clear" w:color="auto" w:fill="auto"/>
        <w:tabs>
          <w:tab w:pos="734" w:val="left"/>
        </w:tabs>
        <w:bidi w:val="0"/>
        <w:spacing w:before="0" w:after="120"/>
        <w:ind w:left="0" w:right="0"/>
        <w:jc w:val="both"/>
      </w:pPr>
      <w:bookmarkStart w:id="667" w:name="bookmark667"/>
      <w:r>
        <w:rPr>
          <w:rFonts w:ascii="Times New Roman" w:eastAsia="Times New Roman" w:hAnsi="Times New Roman" w:cs="Times New Roman"/>
          <w:color w:val="000000"/>
          <w:spacing w:val="0"/>
          <w:w w:val="100"/>
          <w:position w:val="0"/>
        </w:rPr>
        <w:t>2</w:t>
      </w:r>
      <w:bookmarkEnd w:id="667"/>
      <w:r>
        <w:rPr>
          <w:color w:val="000000"/>
          <w:spacing w:val="0"/>
          <w:w w:val="100"/>
          <w:position w:val="0"/>
        </w:rPr>
        <w:t>、</w:t>
        <w:tab/>
        <w:t>审计应对</w:t>
      </w:r>
    </w:p>
    <w:p>
      <w:pPr>
        <w:pStyle w:val="Style20"/>
        <w:keepNext w:val="0"/>
        <w:keepLines w:val="0"/>
        <w:widowControl w:val="0"/>
        <w:shd w:val="clear" w:color="auto" w:fill="auto"/>
        <w:bidi w:val="0"/>
        <w:spacing w:before="0" w:after="80" w:line="326" w:lineRule="exact"/>
        <w:ind w:left="0" w:right="0"/>
        <w:jc w:val="both"/>
      </w:pPr>
      <w:r>
        <w:rPr>
          <w:color w:val="000000"/>
          <w:spacing w:val="0"/>
          <w:w w:val="100"/>
          <w:position w:val="0"/>
        </w:rPr>
        <w:t>针对收入确认，我们执行的主要审计程序如下：</w:t>
      </w:r>
    </w:p>
    <w:p>
      <w:pPr>
        <w:pStyle w:val="Style20"/>
        <w:keepNext w:val="0"/>
        <w:keepLines w:val="0"/>
        <w:widowControl w:val="0"/>
        <w:shd w:val="clear" w:color="auto" w:fill="auto"/>
        <w:tabs>
          <w:tab w:pos="900" w:val="left"/>
        </w:tabs>
        <w:bidi w:val="0"/>
        <w:spacing w:before="0" w:after="80" w:line="317" w:lineRule="exact"/>
        <w:ind w:left="0" w:right="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1</w:t>
      </w:r>
      <w:r>
        <w:rPr>
          <w:color w:val="000000"/>
          <w:spacing w:val="0"/>
          <w:w w:val="100"/>
          <w:position w:val="0"/>
        </w:rPr>
        <w:t>）</w:t>
        <w:tab/>
        <w:t>了解和测试管理层与收入确认相关的内部控制，识别收入确认的关键控制点，抽样测试相关内部控制设计的合理 性及运行的有效性；</w:t>
      </w:r>
    </w:p>
    <w:p>
      <w:pPr>
        <w:pStyle w:val="Style20"/>
        <w:keepNext w:val="0"/>
        <w:keepLines w:val="0"/>
        <w:widowControl w:val="0"/>
        <w:shd w:val="clear" w:color="auto" w:fill="auto"/>
        <w:tabs>
          <w:tab w:pos="900" w:val="left"/>
        </w:tabs>
        <w:bidi w:val="0"/>
        <w:spacing w:before="0" w:after="80" w:line="326" w:lineRule="exact"/>
        <w:ind w:left="0" w:right="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2</w:t>
      </w:r>
      <w:r>
        <w:rPr>
          <w:color w:val="000000"/>
          <w:spacing w:val="0"/>
          <w:w w:val="100"/>
          <w:position w:val="0"/>
        </w:rPr>
        <w:t>）</w:t>
        <w:tab/>
        <w:t>与管理层访谈并选取样本检查销售合同，结合有关业务流程及合同约定的业务计费方式、服务内容等检查收入确 认政策是否符合企业会计准则的有关规定，前后期是否一致；</w:t>
      </w:r>
    </w:p>
    <w:p>
      <w:pPr>
        <w:pStyle w:val="Style20"/>
        <w:keepNext w:val="0"/>
        <w:keepLines w:val="0"/>
        <w:widowControl w:val="0"/>
        <w:shd w:val="clear" w:color="auto" w:fill="auto"/>
        <w:tabs>
          <w:tab w:pos="824" w:val="left"/>
        </w:tabs>
        <w:bidi w:val="0"/>
        <w:spacing w:before="0" w:after="80" w:line="326" w:lineRule="exact"/>
        <w:ind w:left="0" w:right="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3</w:t>
      </w:r>
      <w:r>
        <w:rPr>
          <w:color w:val="000000"/>
          <w:spacing w:val="0"/>
          <w:w w:val="100"/>
          <w:position w:val="0"/>
        </w:rPr>
        <w:t>）</w:t>
        <w:tab/>
        <w:t>结合收入类型对营业收入以及毛利情况实施分析程序，判断本期收入金额是否出现异常波动的情况；</w:t>
      </w:r>
    </w:p>
    <w:p>
      <w:pPr>
        <w:pStyle w:val="Style20"/>
        <w:keepNext w:val="0"/>
        <w:keepLines w:val="0"/>
        <w:widowControl w:val="0"/>
        <w:shd w:val="clear" w:color="auto" w:fill="auto"/>
        <w:tabs>
          <w:tab w:pos="900" w:val="left"/>
        </w:tabs>
        <w:bidi w:val="0"/>
        <w:spacing w:before="0" w:after="80" w:line="326" w:lineRule="exact"/>
        <w:ind w:left="0" w:right="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rPr>
        <w:t>4</w:t>
      </w:r>
      <w:r>
        <w:rPr>
          <w:color w:val="000000"/>
          <w:spacing w:val="0"/>
          <w:w w:val="100"/>
          <w:position w:val="0"/>
        </w:rPr>
        <w:t>）</w:t>
        <w:tab/>
        <w:t>获取收入台账、合同、其他应收单、客户费用确认邮件及云计算账单等，结合应收账款、合同负债，对收款额、 服务期间、每月摊销金额进行复核，核查收入确认期间及金额是否准确；检查本年度销售回款的银行单据；</w:t>
      </w:r>
    </w:p>
    <w:p>
      <w:pPr>
        <w:pStyle w:val="Style20"/>
        <w:keepNext w:val="0"/>
        <w:keepLines w:val="0"/>
        <w:widowControl w:val="0"/>
        <w:shd w:val="clear" w:color="auto" w:fill="auto"/>
        <w:bidi w:val="0"/>
        <w:spacing w:before="0" w:after="80" w:line="326" w:lineRule="exact"/>
        <w:ind w:left="0" w:right="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rPr>
        <w:t>5</w:t>
      </w:r>
      <w:r>
        <w:rPr>
          <w:color w:val="000000"/>
          <w:spacing w:val="0"/>
          <w:w w:val="100"/>
          <w:position w:val="0"/>
        </w:rPr>
        <w:t>） 针对新增及当期收入发生额较大的客户，选取样本执行函证程序，以确认本期销售金额及期末应收账款余额。查 询部分客户工商信息确认与客户交易的真实性；</w:t>
      </w:r>
    </w:p>
    <w:p>
      <w:pPr>
        <w:pStyle w:val="Style20"/>
        <w:keepNext w:val="0"/>
        <w:keepLines w:val="0"/>
        <w:widowControl w:val="0"/>
        <w:shd w:val="clear" w:color="auto" w:fill="auto"/>
        <w:tabs>
          <w:tab w:pos="900" w:val="left"/>
        </w:tabs>
        <w:bidi w:val="0"/>
        <w:spacing w:before="0" w:after="80" w:line="326" w:lineRule="exact"/>
        <w:ind w:left="0" w:right="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6</w:t>
      </w:r>
      <w:r>
        <w:rPr>
          <w:color w:val="000000"/>
          <w:spacing w:val="0"/>
          <w:w w:val="100"/>
          <w:position w:val="0"/>
        </w:rPr>
        <w:t>）</w:t>
        <w:tab/>
        <w:t>进行截止性测试，针对资产负债表日前后确认的销售收入选取样本，核对合同、费用确认单、付款通知书等支持 性文件，以评价收入是否被记录于恰当的会计期间；</w:t>
      </w:r>
    </w:p>
    <w:p>
      <w:pPr>
        <w:pStyle w:val="Style20"/>
        <w:keepNext w:val="0"/>
        <w:keepLines w:val="0"/>
        <w:widowControl w:val="0"/>
        <w:shd w:val="clear" w:color="auto" w:fill="auto"/>
        <w:tabs>
          <w:tab w:pos="824" w:val="left"/>
        </w:tabs>
        <w:bidi w:val="0"/>
        <w:spacing w:before="0" w:after="80" w:line="326" w:lineRule="exact"/>
        <w:ind w:left="0" w:right="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7</w:t>
      </w:r>
      <w:r>
        <w:rPr>
          <w:color w:val="000000"/>
          <w:spacing w:val="0"/>
          <w:w w:val="100"/>
          <w:position w:val="0"/>
        </w:rPr>
        <w:t>）</w:t>
        <w:tab/>
        <w:t>从营业收入记录中选取样本执行抽样测试，检查支持性文件是否齐全。</w:t>
      </w:r>
    </w:p>
    <w:p>
      <w:pPr>
        <w:pStyle w:val="Style20"/>
        <w:keepNext w:val="0"/>
        <w:keepLines w:val="0"/>
        <w:widowControl w:val="0"/>
        <w:shd w:val="clear" w:color="auto" w:fill="auto"/>
        <w:bidi w:val="0"/>
        <w:spacing w:before="0" w:after="240" w:line="326" w:lineRule="exact"/>
        <w:ind w:left="0" w:right="0"/>
        <w:jc w:val="both"/>
      </w:pPr>
      <w:r>
        <w:rPr>
          <w:color w:val="000000"/>
          <w:spacing w:val="0"/>
          <w:w w:val="100"/>
          <w:position w:val="0"/>
        </w:rPr>
        <w:t>（二）商誉的减值</w:t>
      </w:r>
    </w:p>
    <w:p>
      <w:pPr>
        <w:pStyle w:val="Style20"/>
        <w:keepNext w:val="0"/>
        <w:keepLines w:val="0"/>
        <w:widowControl w:val="0"/>
        <w:shd w:val="clear" w:color="auto" w:fill="auto"/>
        <w:tabs>
          <w:tab w:pos="773" w:val="left"/>
        </w:tabs>
        <w:bidi w:val="0"/>
        <w:spacing w:before="0" w:after="0" w:line="379" w:lineRule="auto"/>
        <w:ind w:left="0" w:right="0"/>
        <w:jc w:val="both"/>
      </w:pPr>
      <w:bookmarkStart w:id="675" w:name="bookmark675"/>
      <w:r>
        <w:rPr>
          <w:rFonts w:ascii="Times New Roman" w:eastAsia="Times New Roman" w:hAnsi="Times New Roman" w:cs="Times New Roman"/>
          <w:color w:val="000000"/>
          <w:spacing w:val="0"/>
          <w:w w:val="100"/>
          <w:position w:val="0"/>
        </w:rPr>
        <w:t>1</w:t>
      </w:r>
      <w:bookmarkEnd w:id="675"/>
      <w:r>
        <w:rPr>
          <w:color w:val="000000"/>
          <w:spacing w:val="0"/>
          <w:w w:val="100"/>
          <w:position w:val="0"/>
        </w:rPr>
        <w:t>、</w:t>
        <w:tab/>
        <w:t>事项描述</w:t>
      </w:r>
    </w:p>
    <w:p>
      <w:pPr>
        <w:pStyle w:val="Style20"/>
        <w:keepNext w:val="0"/>
        <w:keepLines w:val="0"/>
        <w:widowControl w:val="0"/>
        <w:shd w:val="clear" w:color="auto" w:fill="auto"/>
        <w:bidi w:val="0"/>
        <w:spacing w:before="0" w:after="80" w:line="322" w:lineRule="exact"/>
        <w:ind w:left="0" w:right="0"/>
        <w:jc w:val="both"/>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15</w:t>
      </w:r>
      <w:r>
        <w:rPr>
          <w:color w:val="000000"/>
          <w:spacing w:val="0"/>
          <w:w w:val="100"/>
          <w:position w:val="0"/>
        </w:rPr>
        <w:t>所示，光环新网公司截止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日的商誉账面价值为人民币</w:t>
      </w:r>
      <w:r>
        <w:rPr>
          <w:rFonts w:ascii="Times New Roman" w:eastAsia="Times New Roman" w:hAnsi="Times New Roman" w:cs="Times New Roman"/>
          <w:color w:val="000000"/>
          <w:spacing w:val="0"/>
          <w:w w:val="100"/>
          <w:position w:val="0"/>
        </w:rPr>
        <w:t>239,790.43</w:t>
      </w:r>
      <w:r>
        <w:rPr>
          <w:color w:val="000000"/>
          <w:spacing w:val="0"/>
          <w:w w:val="100"/>
          <w:position w:val="0"/>
        </w:rPr>
        <w:t>万元，商誉减 值准备为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bidi w:val="0"/>
        <w:spacing w:before="0" w:after="80" w:line="317" w:lineRule="exact"/>
        <w:ind w:left="0" w:right="0"/>
        <w:jc w:val="both"/>
      </w:pPr>
      <w:r>
        <w:rPr>
          <w:color w:val="000000"/>
          <w:spacing w:val="0"/>
          <w:w w:val="100"/>
          <w:position w:val="0"/>
        </w:rPr>
        <w:t>根据财务报表附注四、</w:t>
      </w:r>
      <w:r>
        <w:rPr>
          <w:rFonts w:ascii="Times New Roman" w:eastAsia="Times New Roman" w:hAnsi="Times New Roman" w:cs="Times New Roman"/>
          <w:color w:val="000000"/>
          <w:spacing w:val="0"/>
          <w:w w:val="100"/>
          <w:position w:val="0"/>
        </w:rPr>
        <w:t>25</w:t>
      </w:r>
      <w:r>
        <w:rPr>
          <w:color w:val="000000"/>
          <w:spacing w:val="0"/>
          <w:w w:val="100"/>
          <w:position w:val="0"/>
        </w:rPr>
        <w:t>所述的会计政策，光环新网公司管理层需要每年对商誉进行减值测试，以确定可能出现减值 的情况。管理层采用预计未来现金流量的现值来确定包含商誉的资产组及资产组组合的可收回金额。在未来现金流量现值 的计算中，管理层采用的关键假设包括：收入增长率</w:t>
      </w:r>
      <w:r>
        <w:rPr>
          <w:rFonts w:ascii="Times New Roman" w:eastAsia="Times New Roman" w:hAnsi="Times New Roman" w:cs="Times New Roman"/>
          <w:color w:val="000000"/>
          <w:spacing w:val="0"/>
          <w:w w:val="100"/>
          <w:position w:val="0"/>
        </w:rPr>
        <w:t>（</w:t>
      </w:r>
      <w:r>
        <w:rPr>
          <w:color w:val="000000"/>
          <w:spacing w:val="0"/>
          <w:w w:val="100"/>
          <w:position w:val="0"/>
        </w:rPr>
        <w:t>包含预测期增长率及稳定期增长率</w:t>
      </w:r>
      <w:r>
        <w:rPr>
          <w:rFonts w:ascii="Times New Roman" w:eastAsia="Times New Roman" w:hAnsi="Times New Roman" w:cs="Times New Roman"/>
          <w:color w:val="000000"/>
          <w:spacing w:val="0"/>
          <w:w w:val="100"/>
          <w:position w:val="0"/>
        </w:rPr>
        <w:t>）</w:t>
      </w:r>
      <w:r>
        <w:rPr>
          <w:color w:val="000000"/>
          <w:spacing w:val="0"/>
          <w:w w:val="100"/>
          <w:position w:val="0"/>
        </w:rPr>
        <w:t>、毛利率、折现率。</w:t>
      </w:r>
    </w:p>
    <w:p>
      <w:pPr>
        <w:pStyle w:val="Style20"/>
        <w:keepNext w:val="0"/>
        <w:keepLines w:val="0"/>
        <w:widowControl w:val="0"/>
        <w:shd w:val="clear" w:color="auto" w:fill="auto"/>
        <w:bidi w:val="0"/>
        <w:spacing w:before="0" w:after="240" w:line="307" w:lineRule="exact"/>
        <w:ind w:left="0" w:right="0"/>
        <w:jc w:val="both"/>
      </w:pPr>
      <w:r>
        <w:rPr>
          <w:color w:val="000000"/>
          <w:spacing w:val="0"/>
          <w:w w:val="100"/>
          <w:position w:val="0"/>
        </w:rPr>
        <w:t>由于商誉金额重大，如果商誉有发生减值的情况，对光环新网公司财务报表可能产生重大影响，且管理层需要作出重 大判断，由此我们将商誉的减值确定为关键审计事项。</w:t>
      </w:r>
    </w:p>
    <w:p>
      <w:pPr>
        <w:pStyle w:val="Style20"/>
        <w:keepNext w:val="0"/>
        <w:keepLines w:val="0"/>
        <w:widowControl w:val="0"/>
        <w:shd w:val="clear" w:color="auto" w:fill="auto"/>
        <w:tabs>
          <w:tab w:pos="773" w:val="left"/>
        </w:tabs>
        <w:bidi w:val="0"/>
        <w:spacing w:before="0" w:after="0" w:line="379" w:lineRule="auto"/>
        <w:ind w:left="0" w:right="0"/>
        <w:jc w:val="both"/>
      </w:pPr>
      <w:bookmarkStart w:id="676" w:name="bookmark676"/>
      <w:r>
        <w:rPr>
          <w:rFonts w:ascii="Times New Roman" w:eastAsia="Times New Roman" w:hAnsi="Times New Roman" w:cs="Times New Roman"/>
          <w:color w:val="000000"/>
          <w:spacing w:val="0"/>
          <w:w w:val="100"/>
          <w:position w:val="0"/>
        </w:rPr>
        <w:t>2</w:t>
      </w:r>
      <w:bookmarkEnd w:id="676"/>
      <w:r>
        <w:rPr>
          <w:color w:val="000000"/>
          <w:spacing w:val="0"/>
          <w:w w:val="100"/>
          <w:position w:val="0"/>
        </w:rPr>
        <w:t>、</w:t>
        <w:tab/>
        <w:t>审计应对</w:t>
      </w:r>
    </w:p>
    <w:p>
      <w:pPr>
        <w:pStyle w:val="Style20"/>
        <w:keepNext w:val="0"/>
        <w:keepLines w:val="0"/>
        <w:widowControl w:val="0"/>
        <w:shd w:val="clear" w:color="auto" w:fill="auto"/>
        <w:bidi w:val="0"/>
        <w:spacing w:before="0" w:after="80" w:line="326" w:lineRule="exact"/>
        <w:ind w:left="0" w:right="0"/>
        <w:jc w:val="both"/>
      </w:pPr>
      <w:r>
        <w:rPr>
          <w:color w:val="000000"/>
          <w:spacing w:val="0"/>
          <w:w w:val="100"/>
          <w:position w:val="0"/>
        </w:rPr>
        <w:t>针对商誉及相关的商誉减值，我们执行的主要审计程序如下：</w:t>
      </w:r>
    </w:p>
    <w:p>
      <w:pPr>
        <w:pStyle w:val="Style20"/>
        <w:keepNext w:val="0"/>
        <w:keepLines w:val="0"/>
        <w:widowControl w:val="0"/>
        <w:shd w:val="clear" w:color="auto" w:fill="auto"/>
        <w:tabs>
          <w:tab w:pos="824" w:val="left"/>
        </w:tabs>
        <w:bidi w:val="0"/>
        <w:spacing w:before="0" w:after="80" w:line="326" w:lineRule="exact"/>
        <w:ind w:left="0" w:right="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1</w:t>
      </w:r>
      <w:r>
        <w:rPr>
          <w:color w:val="000000"/>
          <w:spacing w:val="0"/>
          <w:w w:val="100"/>
          <w:position w:val="0"/>
        </w:rPr>
        <w:t>）</w:t>
        <w:tab/>
        <w:t>了解和评价管理层与商誉减值相关的关键内部控制，复核光环新网对商誉减值迹象的判断；</w:t>
      </w:r>
    </w:p>
    <w:p>
      <w:pPr>
        <w:pStyle w:val="Style20"/>
        <w:keepNext w:val="0"/>
        <w:keepLines w:val="0"/>
        <w:widowControl w:val="0"/>
        <w:shd w:val="clear" w:color="auto" w:fill="auto"/>
        <w:tabs>
          <w:tab w:pos="900" w:val="left"/>
        </w:tabs>
        <w:bidi w:val="0"/>
        <w:spacing w:before="0" w:after="80" w:line="326" w:lineRule="exact"/>
        <w:ind w:left="0" w:right="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rPr>
        <w:t>2</w:t>
      </w:r>
      <w:r>
        <w:rPr>
          <w:color w:val="000000"/>
          <w:spacing w:val="0"/>
          <w:w w:val="100"/>
          <w:position w:val="0"/>
        </w:rPr>
        <w:t>）</w:t>
        <w:tab/>
        <w:t>根据相关规定，分析公司管理层对公司商誉所属资产组的认定和进行商誉减值测试时采用的关键假设和方法，检 查相关的假设和方法的合理性；</w:t>
      </w:r>
    </w:p>
    <w:p>
      <w:pPr>
        <w:pStyle w:val="Style20"/>
        <w:keepNext w:val="0"/>
        <w:keepLines w:val="0"/>
        <w:widowControl w:val="0"/>
        <w:shd w:val="clear" w:color="auto" w:fill="auto"/>
        <w:tabs>
          <w:tab w:pos="900" w:val="left"/>
        </w:tabs>
        <w:bidi w:val="0"/>
        <w:spacing w:before="0" w:after="80" w:line="326" w:lineRule="exact"/>
        <w:ind w:left="0" w:right="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3</w:t>
      </w:r>
      <w:r>
        <w:rPr>
          <w:color w:val="000000"/>
          <w:spacing w:val="0"/>
          <w:w w:val="100"/>
          <w:position w:val="0"/>
        </w:rPr>
        <w:t>）</w:t>
        <w:tab/>
        <w:t>与公司管理层讨论并利用评估专家工作，获取管理层聘请的外部评估机构的评估报告，了解及评价商誉减值测试 过程中所采用方法的恰当性、关键假设和重要参数的合理性；</w:t>
      </w:r>
    </w:p>
    <w:p>
      <w:pPr>
        <w:pStyle w:val="Style20"/>
        <w:keepNext w:val="0"/>
        <w:keepLines w:val="0"/>
        <w:widowControl w:val="0"/>
        <w:shd w:val="clear" w:color="auto" w:fill="auto"/>
        <w:tabs>
          <w:tab w:pos="900" w:val="left"/>
        </w:tabs>
        <w:bidi w:val="0"/>
        <w:spacing w:before="0" w:after="80" w:line="326" w:lineRule="exact"/>
        <w:ind w:left="0" w:right="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4</w:t>
      </w:r>
      <w:r>
        <w:rPr>
          <w:color w:val="000000"/>
          <w:spacing w:val="0"/>
          <w:w w:val="100"/>
          <w:position w:val="0"/>
        </w:rPr>
        <w:t>）</w:t>
        <w:tab/>
        <w:t>复核评价管理层预测时所使用的关键参数：将预测期收入增长率与历史的收入增长率进行对比分析；将预测的毛 利率与历史毛利率进行比较，分析管理层所采用的折现率；</w:t>
      </w:r>
    </w:p>
    <w:p>
      <w:pPr>
        <w:pStyle w:val="Style20"/>
        <w:keepNext w:val="0"/>
        <w:keepLines w:val="0"/>
        <w:widowControl w:val="0"/>
        <w:shd w:val="clear" w:color="auto" w:fill="auto"/>
        <w:tabs>
          <w:tab w:pos="900" w:val="left"/>
        </w:tabs>
        <w:bidi w:val="0"/>
        <w:spacing w:before="0" w:after="80" w:line="322" w:lineRule="exact"/>
        <w:ind w:left="0" w:right="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5</w:t>
      </w:r>
      <w:r>
        <w:rPr>
          <w:color w:val="000000"/>
          <w:spacing w:val="0"/>
          <w:w w:val="100"/>
          <w:position w:val="0"/>
        </w:rPr>
        <w:t>）</w:t>
        <w:tab/>
        <w:t>将管理层在上年计算预计未来现金流量现值时采用的估计与本年实际情况进行比较，以考虑管理层预测结果的历 史准确性；</w:t>
      </w:r>
    </w:p>
    <w:p>
      <w:pPr>
        <w:pStyle w:val="Style20"/>
        <w:keepNext w:val="0"/>
        <w:keepLines w:val="0"/>
        <w:widowControl w:val="0"/>
        <w:shd w:val="clear" w:color="auto" w:fill="auto"/>
        <w:tabs>
          <w:tab w:pos="824" w:val="left"/>
        </w:tabs>
        <w:bidi w:val="0"/>
        <w:spacing w:before="0" w:after="80" w:line="326" w:lineRule="exact"/>
        <w:ind w:left="0" w:right="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6</w:t>
      </w:r>
      <w:r>
        <w:rPr>
          <w:color w:val="000000"/>
          <w:spacing w:val="0"/>
          <w:w w:val="100"/>
          <w:position w:val="0"/>
        </w:rPr>
        <w:t>）</w:t>
        <w:tab/>
        <w:t>测算未来现金流量净现值以及商誉减值金额的计算是否正确；</w:t>
      </w:r>
    </w:p>
    <w:p>
      <w:pPr>
        <w:pStyle w:val="Style20"/>
        <w:keepNext w:val="0"/>
        <w:keepLines w:val="0"/>
        <w:widowControl w:val="0"/>
        <w:shd w:val="clear" w:color="auto" w:fill="auto"/>
        <w:tabs>
          <w:tab w:pos="900" w:val="left"/>
        </w:tabs>
        <w:bidi w:val="0"/>
        <w:spacing w:before="0" w:after="80" w:line="322" w:lineRule="exact"/>
        <w:ind w:left="0" w:right="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7</w:t>
      </w:r>
      <w:r>
        <w:rPr>
          <w:color w:val="000000"/>
          <w:spacing w:val="0"/>
          <w:w w:val="100"/>
          <w:position w:val="0"/>
        </w:rPr>
        <w:t>）</w:t>
        <w:tab/>
        <w:t>获取并复核管理层编制的商誉所属资产组可收回金额的计算表，比较并购过程中标的资产交易价格与商誉所述资 产组的股权价值（资产组可收回金额并考虑非经营性资产、负债形成的影响）的差异，确认是否存在商誉减值情况；</w:t>
      </w:r>
    </w:p>
    <w:p>
      <w:pPr>
        <w:pStyle w:val="Style20"/>
        <w:keepNext w:val="0"/>
        <w:keepLines w:val="0"/>
        <w:widowControl w:val="0"/>
        <w:shd w:val="clear" w:color="auto" w:fill="auto"/>
        <w:bidi w:val="0"/>
        <w:spacing w:before="0" w:line="312" w:lineRule="exact"/>
        <w:ind w:left="0" w:right="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8</w:t>
      </w:r>
      <w:r>
        <w:rPr>
          <w:color w:val="000000"/>
          <w:spacing w:val="0"/>
          <w:w w:val="100"/>
          <w:position w:val="0"/>
        </w:rPr>
        <w:t>）根据商誉减值测试结果，检查和评价商誉的列报和披露是否准确和恰当。</w:t>
      </w:r>
    </w:p>
    <w:p>
      <w:pPr>
        <w:pStyle w:val="Style20"/>
        <w:keepNext w:val="0"/>
        <w:keepLines w:val="0"/>
        <w:widowControl w:val="0"/>
        <w:shd w:val="clear" w:color="auto" w:fill="auto"/>
        <w:tabs>
          <w:tab w:pos="796" w:val="left"/>
        </w:tabs>
        <w:bidi w:val="0"/>
        <w:spacing w:before="0" w:line="312" w:lineRule="exact"/>
        <w:ind w:left="0" w:right="0"/>
        <w:jc w:val="both"/>
      </w:pPr>
      <w:bookmarkStart w:id="685" w:name="bookmark685"/>
      <w:r>
        <w:rPr>
          <w:b/>
          <w:bCs/>
          <w:color w:val="000000"/>
          <w:spacing w:val="0"/>
          <w:w w:val="100"/>
          <w:position w:val="0"/>
        </w:rPr>
        <w:t>四</w:t>
      </w:r>
      <w:bookmarkEnd w:id="685"/>
      <w:r>
        <w:rPr>
          <w:b/>
          <w:bCs/>
          <w:color w:val="000000"/>
          <w:spacing w:val="0"/>
          <w:w w:val="100"/>
          <w:position w:val="0"/>
        </w:rPr>
        <w:t>、</w:t>
        <w:tab/>
        <w:t>其他信息</w:t>
      </w:r>
    </w:p>
    <w:p>
      <w:pPr>
        <w:pStyle w:val="Style20"/>
        <w:keepNext w:val="0"/>
        <w:keepLines w:val="0"/>
        <w:widowControl w:val="0"/>
        <w:shd w:val="clear" w:color="auto" w:fill="auto"/>
        <w:bidi w:val="0"/>
        <w:spacing w:before="0" w:line="317" w:lineRule="exact"/>
        <w:ind w:left="0" w:right="0"/>
        <w:jc w:val="both"/>
      </w:pPr>
      <w:r>
        <w:rPr>
          <w:color w:val="000000"/>
          <w:spacing w:val="0"/>
          <w:w w:val="100"/>
          <w:position w:val="0"/>
        </w:rPr>
        <w:t>光环新网公司管理层（以下简称管理层）对其他信息负责。其他信息包括光环新网公司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 但不包括财务报表和我们的审计报告。</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0"/>
        <w:keepNext w:val="0"/>
        <w:keepLines w:val="0"/>
        <w:widowControl w:val="0"/>
        <w:shd w:val="clear" w:color="auto" w:fill="auto"/>
        <w:bidi w:val="0"/>
        <w:spacing w:before="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0"/>
        <w:keepNext w:val="0"/>
        <w:keepLines w:val="0"/>
        <w:widowControl w:val="0"/>
        <w:shd w:val="clear" w:color="auto" w:fill="auto"/>
        <w:tabs>
          <w:tab w:pos="810" w:val="left"/>
        </w:tabs>
        <w:bidi w:val="0"/>
        <w:spacing w:before="0" w:line="312" w:lineRule="exact"/>
        <w:ind w:left="0" w:right="0"/>
        <w:jc w:val="both"/>
      </w:pPr>
      <w:bookmarkStart w:id="686" w:name="bookmark686"/>
      <w:r>
        <w:rPr>
          <w:b/>
          <w:bCs/>
          <w:color w:val="000000"/>
          <w:spacing w:val="0"/>
          <w:w w:val="100"/>
          <w:position w:val="0"/>
        </w:rPr>
        <w:t>五</w:t>
      </w:r>
      <w:bookmarkEnd w:id="686"/>
      <w:r>
        <w:rPr>
          <w:b/>
          <w:bCs/>
          <w:color w:val="000000"/>
          <w:spacing w:val="0"/>
          <w:w w:val="100"/>
          <w:position w:val="0"/>
        </w:rPr>
        <w:t>、</w:t>
        <w:tab/>
        <w:t>管理层和治理层对财务报表的责任</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在编制财务报表时，管理层负责评估光环新网公司的持续经营能力，披露与持续经营相关的事项，并运用持续经营假 设，除非管理层计划清算光环新网公司、终止运营或别无其他现实的选择。</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治理层负责监督光环新网公司的财务报告过程。</w:t>
      </w:r>
    </w:p>
    <w:p>
      <w:pPr>
        <w:pStyle w:val="Style20"/>
        <w:keepNext w:val="0"/>
        <w:keepLines w:val="0"/>
        <w:widowControl w:val="0"/>
        <w:shd w:val="clear" w:color="auto" w:fill="auto"/>
        <w:tabs>
          <w:tab w:pos="815" w:val="left"/>
        </w:tabs>
        <w:bidi w:val="0"/>
        <w:spacing w:before="0" w:line="312" w:lineRule="exact"/>
        <w:ind w:left="0" w:right="0"/>
        <w:jc w:val="both"/>
      </w:pPr>
      <w:bookmarkStart w:id="687" w:name="bookmark687"/>
      <w:r>
        <w:rPr>
          <w:b/>
          <w:bCs/>
          <w:color w:val="000000"/>
          <w:spacing w:val="0"/>
          <w:w w:val="100"/>
          <w:position w:val="0"/>
        </w:rPr>
        <w:t>六</w:t>
      </w:r>
      <w:bookmarkEnd w:id="687"/>
      <w:r>
        <w:rPr>
          <w:b/>
          <w:bCs/>
          <w:color w:val="000000"/>
          <w:spacing w:val="0"/>
          <w:w w:val="100"/>
          <w:position w:val="0"/>
        </w:rPr>
        <w:t>、</w:t>
        <w:tab/>
        <w:t>注册会计师对财务报表审计的责任</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报告。合理保证是高水平的保证，但并不能保证按照审计准则执行的审计在某一重大错报存在时总能发现。错报可能由舞 弊或错误导致，如果合理预期错报单独或汇总起来可能影响财务报表使用者依据财务报表作出的经济决策，则通常认为错 报是重大的。</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在按照审计准则执行审计的过程中，我们运用了职业判断，保持了职业怀疑。同时，我们也执行以下工作：</w:t>
      </w:r>
    </w:p>
    <w:p>
      <w:pPr>
        <w:pStyle w:val="Style20"/>
        <w:keepNext w:val="0"/>
        <w:keepLines w:val="0"/>
        <w:widowControl w:val="0"/>
        <w:shd w:val="clear" w:color="auto" w:fill="auto"/>
        <w:tabs>
          <w:tab w:pos="891" w:val="left"/>
        </w:tabs>
        <w:bidi w:val="0"/>
        <w:spacing w:before="0" w:line="312" w:lineRule="exact"/>
        <w:ind w:left="0" w:right="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 上，未能发现由于舞弊导致的重大错报的风险高于未能发现由于错误导致的重大错报的风险。</w:t>
      </w:r>
    </w:p>
    <w:p>
      <w:pPr>
        <w:pStyle w:val="Style20"/>
        <w:keepNext w:val="0"/>
        <w:keepLines w:val="0"/>
        <w:widowControl w:val="0"/>
        <w:shd w:val="clear" w:color="auto" w:fill="auto"/>
        <w:tabs>
          <w:tab w:pos="815" w:val="left"/>
        </w:tabs>
        <w:bidi w:val="0"/>
        <w:spacing w:before="0" w:line="312" w:lineRule="exact"/>
        <w:ind w:left="0" w:right="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20"/>
        <w:keepNext w:val="0"/>
        <w:keepLines w:val="0"/>
        <w:widowControl w:val="0"/>
        <w:shd w:val="clear" w:color="auto" w:fill="auto"/>
        <w:tabs>
          <w:tab w:pos="815" w:val="left"/>
        </w:tabs>
        <w:bidi w:val="0"/>
        <w:spacing w:before="0" w:line="312" w:lineRule="exact"/>
        <w:ind w:left="0" w:right="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0"/>
        <w:keepNext w:val="0"/>
        <w:keepLines w:val="0"/>
        <w:widowControl w:val="0"/>
        <w:shd w:val="clear" w:color="auto" w:fill="auto"/>
        <w:tabs>
          <w:tab w:pos="891" w:val="left"/>
        </w:tabs>
        <w:bidi w:val="0"/>
        <w:spacing w:before="0" w:line="315" w:lineRule="exact"/>
        <w:ind w:left="0" w:right="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对管理层使用持续经营假设的恰当性得出结论。同时，根据获取的审计证据，就可能导致对光环新网公司持续经 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 的结论基于截至审计报告日可获得的信息。然而，未来的事项或情况可能导致光环新网公司不能持续经营。</w:t>
      </w:r>
    </w:p>
    <w:p>
      <w:pPr>
        <w:pStyle w:val="Style20"/>
        <w:keepNext w:val="0"/>
        <w:keepLines w:val="0"/>
        <w:widowControl w:val="0"/>
        <w:shd w:val="clear" w:color="auto" w:fill="auto"/>
        <w:tabs>
          <w:tab w:pos="815" w:val="left"/>
        </w:tabs>
        <w:bidi w:val="0"/>
        <w:spacing w:before="0" w:line="312" w:lineRule="exact"/>
        <w:ind w:left="0" w:right="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20"/>
        <w:keepNext w:val="0"/>
        <w:keepLines w:val="0"/>
        <w:widowControl w:val="0"/>
        <w:shd w:val="clear" w:color="auto" w:fill="auto"/>
        <w:tabs>
          <w:tab w:pos="886" w:val="left"/>
        </w:tabs>
        <w:bidi w:val="0"/>
        <w:spacing w:before="0" w:line="326" w:lineRule="exact"/>
        <w:ind w:left="0" w:right="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6</w:t>
      </w:r>
      <w:r>
        <w:rPr>
          <w:color w:val="000000"/>
          <w:spacing w:val="0"/>
          <w:w w:val="100"/>
          <w:position w:val="0"/>
        </w:rPr>
        <w:t>）</w:t>
        <w:tab/>
        <w:t>就光环新网公司中实体或业务活动的财务信息获取充分、适当的审计证据，以对财务报表发表意见。我们负责指 导、监督和执行集团审计。我们对审计意见承担全部责任。</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0"/>
        <w:keepNext w:val="0"/>
        <w:keepLines w:val="0"/>
        <w:widowControl w:val="0"/>
        <w:shd w:val="clear" w:color="auto" w:fill="auto"/>
        <w:bidi w:val="0"/>
        <w:spacing w:before="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r>
        <w:br w:type="page"/>
      </w:r>
    </w:p>
    <w:p>
      <w:pPr>
        <w:pStyle w:val="Style20"/>
        <w:keepNext w:val="0"/>
        <w:keepLines w:val="0"/>
        <w:widowControl w:val="0"/>
        <w:shd w:val="clear" w:color="auto" w:fill="auto"/>
        <w:bidi w:val="0"/>
        <w:spacing w:before="0" w:after="920" w:line="314"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pStyle w:val="Style20"/>
        <w:keepNext w:val="0"/>
        <w:keepLines w:val="0"/>
        <w:widowControl w:val="0"/>
        <w:shd w:val="clear" w:color="auto" w:fill="auto"/>
        <w:bidi w:val="0"/>
        <w:spacing w:before="0" w:after="300" w:line="312" w:lineRule="exact"/>
        <w:ind w:left="4560" w:right="0" w:firstLine="0"/>
        <w:jc w:val="right"/>
      </w:pPr>
      <w:r>
        <w:rPr>
          <w:color w:val="000000"/>
          <w:spacing w:val="0"/>
          <w:w w:val="100"/>
          <w:position w:val="0"/>
        </w:rPr>
        <w:t>中兴华会计师事务所（特殊普通合伙）中国注册会计师：白秀荣 （项目合伙人）</w:t>
      </w:r>
    </w:p>
    <w:p>
      <w:pPr>
        <w:pStyle w:val="Style20"/>
        <w:keepNext w:val="0"/>
        <w:keepLines w:val="0"/>
        <w:widowControl w:val="0"/>
        <w:shd w:val="clear" w:color="auto" w:fill="auto"/>
        <w:bidi w:val="0"/>
        <w:spacing w:before="0" w:after="300" w:line="312" w:lineRule="exact"/>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北京中国注册会计师：韩靖</w:t>
      </w:r>
    </w:p>
    <w:p>
      <w:pPr>
        <w:pStyle w:val="Style20"/>
        <w:keepNext w:val="0"/>
        <w:keepLines w:val="0"/>
        <w:widowControl w:val="0"/>
        <w:shd w:val="clear" w:color="auto" w:fill="auto"/>
        <w:bidi w:val="0"/>
        <w:spacing w:before="0" w:after="400" w:line="312" w:lineRule="exact"/>
        <w:ind w:left="0" w:right="0" w:firstLine="0"/>
        <w:jc w:val="right"/>
      </w:pPr>
      <w:r>
        <w:rPr>
          <w:color w:val="000000"/>
          <w:spacing w:val="0"/>
          <w:w w:val="100"/>
          <w:position w:val="0"/>
        </w:rPr>
        <w:t>二</w:t>
      </w:r>
      <w:r>
        <w:rPr>
          <w:color w:val="000000"/>
          <w:spacing w:val="0"/>
          <w:w w:val="100"/>
          <w:position w:val="0"/>
        </w:rPr>
        <w:t>O</w:t>
      </w:r>
      <w:r>
        <w:rPr>
          <w:color w:val="000000"/>
          <w:spacing w:val="0"/>
          <w:w w:val="100"/>
          <w:position w:val="0"/>
        </w:rPr>
        <w:t>二二年四月二十一日</w:t>
      </w:r>
    </w:p>
    <w:p>
      <w:pPr>
        <w:pStyle w:val="Style23"/>
        <w:keepNext/>
        <w:keepLines/>
        <w:widowControl w:val="0"/>
        <w:shd w:val="clear" w:color="auto" w:fill="auto"/>
        <w:bidi w:val="0"/>
        <w:spacing w:before="0" w:after="26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二</w:t>
      </w:r>
      <w:bookmarkEnd w:id="696"/>
      <w:r>
        <w:rPr>
          <w:color w:val="000000"/>
          <w:spacing w:val="0"/>
          <w:w w:val="100"/>
          <w:position w:val="0"/>
        </w:rPr>
        <w:t>、财务报表</w:t>
      </w:r>
      <w:bookmarkEnd w:id="694"/>
      <w:bookmarkEnd w:id="695"/>
      <w:bookmarkEnd w:id="697"/>
    </w:p>
    <w:p>
      <w:pPr>
        <w:pStyle w:val="Style20"/>
        <w:keepNext w:val="0"/>
        <w:keepLines w:val="0"/>
        <w:widowControl w:val="0"/>
        <w:shd w:val="clear" w:color="auto" w:fill="auto"/>
        <w:bidi w:val="0"/>
        <w:spacing w:before="0" w:after="400" w:line="312" w:lineRule="exact"/>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26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color w:val="000000"/>
          <w:spacing w:val="0"/>
          <w:w w:val="100"/>
          <w:position w:val="0"/>
        </w:rPr>
        <w:t>、合并资产负债表</w:t>
      </w:r>
      <w:bookmarkEnd w:id="698"/>
      <w:bookmarkEnd w:id="699"/>
      <w:bookmarkEnd w:id="701"/>
    </w:p>
    <w:p>
      <w:pPr>
        <w:pStyle w:val="Style20"/>
        <w:keepNext w:val="0"/>
        <w:keepLines w:val="0"/>
        <w:widowControl w:val="0"/>
        <w:shd w:val="clear" w:color="auto" w:fill="auto"/>
        <w:bidi w:val="0"/>
        <w:spacing w:before="0" w:after="160" w:line="312"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6356350</wp:posOffset>
                </wp:positionH>
                <wp:positionV relativeFrom="paragraph">
                  <wp:posOffset>508000</wp:posOffset>
                </wp:positionV>
                <wp:extent cx="481330" cy="146050"/>
                <wp:wrapSquare wrapText="left"/>
                <wp:docPr id="5" name="Shape 5"/>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1" type="#_x0000_t202" style="position:absolute;margin-left:500.5pt;margin-top:40.pt;width:37.899999999999999pt;height:11.5pt;z-index:-125829373;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编制单位：北京光环新网科技股份有限公司</w:t>
      </w:r>
    </w:p>
    <w:tbl>
      <w:tblPr>
        <w:tblOverlap w:val="never"/>
        <w:jc w:val="left"/>
        <w:tblLayout w:type="fixed"/>
      </w:tblPr>
      <w:tblGrid>
        <w:gridCol w:w="2976"/>
        <w:gridCol w:w="3298"/>
        <w:gridCol w:w="3312"/>
      </w:tblGrid>
      <w:tr>
        <w:trPr>
          <w:trHeight w:val="331"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2D2"/>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D3D2D2"/>
            <w:vAlign w:val="top"/>
          </w:tcPr>
          <w:p>
            <w:pPr>
              <w:framePr w:w="9586" w:h="6806" w:hSpace="10" w:vSpace="629" w:wrap="notBeside" w:vAnchor="text" w:hAnchor="text" w:x="27" w:y="630"/>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2,269,879,866.45</w:t>
            </w:r>
          </w:p>
        </w:tc>
        <w:tc>
          <w:tcPr>
            <w:tcBorders>
              <w:top w:val="single" w:sz="4"/>
              <w:left w:val="single" w:sz="4"/>
              <w:righ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1,222,952,283.97</w:t>
            </w:r>
          </w:p>
        </w:tc>
      </w:tr>
      <w:tr>
        <w:trPr>
          <w:trHeight w:val="326"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1,901,354,355.15</w:t>
            </w:r>
          </w:p>
        </w:tc>
        <w:tc>
          <w:tcPr>
            <w:tcBorders>
              <w:top w:val="single" w:sz="4"/>
              <w:left w:val="single" w:sz="4"/>
              <w:righ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80,237,890.92</w:t>
            </w: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2,213,448,304.60</w:t>
            </w:r>
          </w:p>
        </w:tc>
        <w:tc>
          <w:tcPr>
            <w:tcBorders>
              <w:top w:val="single" w:sz="4"/>
              <w:left w:val="single" w:sz="4"/>
              <w:righ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1,951,013,230.19</w:t>
            </w: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430,476,320.27</w:t>
            </w:r>
          </w:p>
        </w:tc>
        <w:tc>
          <w:tcPr>
            <w:tcBorders>
              <w:top w:val="single" w:sz="4"/>
              <w:left w:val="single" w:sz="4"/>
              <w:righ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458,130,836.49</w:t>
            </w:r>
          </w:p>
        </w:tc>
      </w:tr>
      <w:tr>
        <w:trPr>
          <w:trHeight w:val="326"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282,153,405.14</w:t>
            </w:r>
          </w:p>
        </w:tc>
        <w:tc>
          <w:tcPr>
            <w:tcBorders>
              <w:top w:val="single" w:sz="4"/>
              <w:left w:val="single" w:sz="4"/>
              <w:righ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494,721,417.13</w:t>
            </w: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10,730,065.55</w:t>
            </w:r>
          </w:p>
        </w:tc>
        <w:tc>
          <w:tcPr>
            <w:tcBorders>
              <w:top w:val="single" w:sz="4"/>
              <w:left w:val="single" w:sz="4"/>
              <w:right w:val="single" w:sz="4"/>
            </w:tcBorders>
            <w:shd w:val="clear" w:color="auto" w:fill="FFFFFF"/>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9,817,014.57</w:t>
            </w:r>
          </w:p>
        </w:tc>
      </w:tr>
      <w:tr>
        <w:trPr>
          <w:trHeight w:val="322" w:hRule="exact"/>
        </w:trPr>
        <w:tc>
          <w:tcPr>
            <w:tcBorders>
              <w:top w:val="single" w:sz="4"/>
              <w:left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framePr w:w="9586" w:h="6806" w:hSpace="10" w:vSpace="629" w:wrap="notBeside" w:vAnchor="text" w:hAnchor="text" w:x="27" w:y="63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framePr w:w="9586" w:h="6806" w:hSpace="10" w:vSpace="629" w:wrap="notBeside" w:vAnchor="text" w:hAnchor="text" w:x="27"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6806" w:hSpace="10" w:vSpace="629" w:wrap="notBeside" w:vAnchor="text" w:hAnchor="text" w:x="27" w:y="630"/>
              <w:widowControl w:val="0"/>
              <w:rPr>
                <w:sz w:val="10"/>
                <w:szCs w:val="10"/>
              </w:rPr>
            </w:pPr>
          </w:p>
        </w:tc>
      </w:tr>
    </w:tbl>
    <w:p>
      <w:pPr>
        <w:pStyle w:val="Style25"/>
        <w:keepNext w:val="0"/>
        <w:keepLines w:val="0"/>
        <w:framePr w:w="9682" w:h="206" w:hSpace="16" w:wrap="notBeside" w:vAnchor="text" w:hAnchor="text" w:x="17"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237,017,105.36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169,987,455.68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7,345,059,422.52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4,386,860,128.95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19,102,185.28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31,586,453.01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34,330,265.91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36,569,924.67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7,113,013,434.83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4,654,250,113.35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599,792,458.06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747,613,064.59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40,532,233.40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1,174,379,015.15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704,545,926.73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2,397,904,262.39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2,397,904,262.39</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551,486,062.20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515,287,093.30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53,513,156.37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34,555,895.73</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66,813,647.60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68,880,855.16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12,082,453,174.20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9,159,607,135.92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19,427,512,596.72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13,546,467,264.87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1,190,930,185.79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1,076,653,430.97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1,452,476,511.31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983,314,427.86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1,310,181.61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36,874.12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113,699,950.87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148,768,592.04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24,808,551.93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21,126,752.98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35,250,378.59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67,676,653.24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209,286,274.49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239,690,319.94</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4,109,632.08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2,120,327.76</w:t>
            </w: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149,023,212.43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6,790,426.23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8,963,731.66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3,183,575,673.25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2,546,230,782.81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2,299,615,993.90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1,337,567,466.57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21,197,490.31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230,543,927.57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357,831,913.86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13,999,849.41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18,946,406.33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28,638,870.03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34,862,207.00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2,623,996,131.22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1,749,207,993.76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5,807,571,804.47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4,295,438,776.57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1,797,592,847.00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1,543,139,921.00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7,223,974,553.96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4,492,564,820.56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-719,100.49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-881,959.11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128,278,213.11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113,934,484.75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3,875,382,305.24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3,094,053,635.62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13,024,508,818.82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9,242,810,902.82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595,431,973.43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8,217,585.48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13,619,940,792.25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9,251,028,488.30</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19,427,512,596.72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13,546,467,264.87</w:t>
            </w:r>
          </w:p>
        </w:tc>
      </w:tr>
    </w:tbl>
    <w:p>
      <w:pPr>
        <w:widowControl w:val="0"/>
        <w:spacing w:after="33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法定代表人：耿殿根主管会计工作负责人：张利军会计机构负责人：张利军</w:t>
      </w:r>
      <w:r>
        <w:br w:type="page"/>
      </w:r>
    </w:p>
    <w:p>
      <w:pPr>
        <w:pStyle w:val="Style29"/>
        <w:keepNext/>
        <w:keepLines/>
        <w:widowControl w:val="0"/>
        <w:shd w:val="clear" w:color="auto" w:fill="auto"/>
        <w:bidi w:val="0"/>
        <w:spacing w:before="0" w:after="38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、母公司资产负债表</w:t>
      </w:r>
      <w:bookmarkEnd w:id="702"/>
      <w:bookmarkEnd w:id="703"/>
      <w:bookmarkEnd w:id="70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1,270,619,840.08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475,721,945.71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1,901,354,355.15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80,237,890.92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798,018,939.33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534,104,350.22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174,882,163.69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204,083,055.70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3,468,663,016.48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3,466,418,304.17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20,172,101.89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9,310,844.98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5,248,424.94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6,324,070.82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23,856,386.03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59,756,794.45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7,642,643,125.70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4,826,646,411.99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407,767,598.45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467,407,983.16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5,352,272,533.96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4,150,236,437.89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28,683,355.91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32,124,546.04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149,202,521.30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172,849,510.44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12,052,466.26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8,559,288.21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25,348,260.45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8,953,829.92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5,708,228.30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227,580,436.00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233,689,216.48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2,456,625.92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1,365,987.48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66,813,647.60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68,880,855.16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6,281,131,275.77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5,140,822,053.16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13,923,774,401.47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9,967,468,465.15</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right w:val="single" w:sz="4"/>
            </w:tcBorders>
            <w:shd w:val="clear" w:color="auto" w:fill="D3D2D2"/>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810,930,185.79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576,653,430.97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460,000,000.00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861,737,022.88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647,281,577.47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63,669,268.84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82,176,387.97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11,367,717.44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9,121,336.99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1,743,017.09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755,825.82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252,945,827.98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407,163,393.04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1,607,489.76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136,293.82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30,462,349.30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3,820,571.94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4,931,001.74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2,416,675,961.26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2,188,082,954.00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669,448,500.00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11,570,285.14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230,543,927.57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281,067,799.28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911,562,712.71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281,163,799.28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3,328,238,673.97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2,469,246,753.28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1,797,592,847.00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1,543,139,921.00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7,947,305,701.51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5,209,303,397.49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128,278,213.11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113,934,484.75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722,358,965.88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631,843,908.63</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10,595,535,727.50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7,498,221,711.87</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13,923,774,401.47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9,967,468,465.15</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3</w:t>
      </w:r>
      <w:bookmarkEnd w:id="708"/>
      <w:r>
        <w:rPr>
          <w:color w:val="000000"/>
          <w:spacing w:val="0"/>
          <w:w w:val="100"/>
          <w:position w:val="0"/>
        </w:rPr>
        <w:t>、合并利润表</w:t>
      </w:r>
      <w:bookmarkEnd w:id="706"/>
      <w:bookmarkEnd w:id="707"/>
      <w:bookmarkEnd w:id="70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7,699,883,083.94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7,476,151,999.93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7,699,883,083.94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7,476,151,999.93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6,748,976,267.56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6,468,365,320.39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6,112,901,773.83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5,898,608,102.97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38,709,196.84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33,033,647.98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36,299,571.02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36,724,378.37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209,776,247.39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181,491,222.89</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260,811,072.83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217,779,837.56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90,478,405.65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100,728,130.62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104,990,589.45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107,879,988.18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16,188,206.88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9,508,986.37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13,815,652.87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20,265,657.44</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1,352,899.91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5,808,496.48</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-413,546.99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1100"/>
              <w:jc w:val="left"/>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1,116,464.23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49,211.67</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-13,313,053.20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-45,817.92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-582,164.71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-1,152,978.20</w:t>
            </w:r>
          </w:p>
        </w:tc>
      </w:tr>
    </w:tbl>
    <w:p>
      <w:pPr>
        <w:widowControl w:val="0"/>
        <w:spacing w:line="1" w:lineRule="exact"/>
      </w:pPr>
      <w:r>
        <w:br w:type="page"/>
      </w:r>
    </w:p>
    <w:tbl>
      <w:tblPr>
        <w:tblOverlap w:val="never"/>
        <w:jc w:val="center"/>
        <w:tblLayout w:type="fixed"/>
      </w:tblPr>
      <w:tblGrid>
        <w:gridCol w:w="3086"/>
        <w:gridCol w:w="3211"/>
        <w:gridCol w:w="328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953,296,615.48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1,032,711,249.01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6,535,009.06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13,256,569.36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32,227,430.07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2,674,094.36</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927,604,194.47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1,043,293,724.01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112,623,256.65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161,858,086.45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814,980,937.82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881,435,637.56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814,980,937.82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881,435,637.56</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836,208,334.39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912,944,269.42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-21,227,396.57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-31,508,631.86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1,201,531.37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-4,554,621.37</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162,858.62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-881,959.11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162,858.62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-881,959.11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162,858.62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-881,959.11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4"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4"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1,038,672.75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-3,672,662.26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816,182,469.19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876,881,016.19</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归属于母公司所有者的综合收益 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836,371,193.01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912,062,310.31</w:t>
            </w:r>
          </w:p>
        </w:tc>
      </w:tr>
    </w:tbl>
    <w:p>
      <w:pPr>
        <w:widowControl w:val="0"/>
        <w:spacing w:line="1" w:lineRule="exact"/>
      </w:pPr>
      <w:r>
        <w:br w:type="page"/>
      </w:r>
    </w:p>
    <w:tbl>
      <w:tblPr>
        <w:tblOverlap w:val="never"/>
        <w:jc w:val="center"/>
        <w:tblLayout w:type="fixed"/>
      </w:tblPr>
      <w:tblGrid>
        <w:gridCol w:w="3086"/>
        <w:gridCol w:w="3211"/>
        <w:gridCol w:w="328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-20,188,723.82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-35,181,294.12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法定代表人：耿殿根主管会计工作负责人：张利军会计机构负责人：张利军</w:t>
      </w:r>
    </w:p>
    <w:p>
      <w:pPr>
        <w:pStyle w:val="Style29"/>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4</w:t>
      </w:r>
      <w:bookmarkEnd w:id="712"/>
      <w:r>
        <w:rPr>
          <w:color w:val="000000"/>
          <w:spacing w:val="0"/>
          <w:w w:val="100"/>
          <w:position w:val="0"/>
        </w:rPr>
        <w:t>、母公司利润表</w:t>
      </w:r>
      <w:bookmarkEnd w:id="710"/>
      <w:bookmarkEnd w:id="711"/>
      <w:bookmarkEnd w:id="71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3,193,763,696.56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2,727,789,230.98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2,814,966,048.31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2,313,135,983.54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2,330,209.78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2,032,190.10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20,582,043.68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22,324,003.93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91,783,599.44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78,038,532.06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106,072,692.53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92,814,446.66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2,414,342.43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7,462,865.24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48,673,493.61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36,375,273.15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47,675,641.06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31,119,145.00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304,805.17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888,280.00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1,397,742.97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4,342,249.65</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-368,703.93</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1,116,464.23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49,211.67</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-7,270,922.94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9,418,141.44</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-32,518.82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151,074,124.48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226,646,573.39</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4,214,205.31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4,272,201.55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1,800,494.67</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155,127,014.76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229,118,280.27</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11,689,731.12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23,684,976.34</w:t>
            </w: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143,437,283.64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205,433,303.93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143,437,283.64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205,433,303.93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0"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143,437,283.64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205,433,303.93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5</w:t>
      </w:r>
      <w:bookmarkEnd w:id="716"/>
      <w:r>
        <w:rPr>
          <w:color w:val="000000"/>
          <w:spacing w:val="0"/>
          <w:w w:val="100"/>
          <w:position w:val="0"/>
        </w:rPr>
        <w:t>、合并现金流量表</w:t>
      </w:r>
      <w:bookmarkEnd w:id="714"/>
      <w:bookmarkEnd w:id="715"/>
      <w:bookmarkEnd w:id="71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7,581,738,609.75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7,746,648,217.92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82,964,509.62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36,644,827.31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412,925,789.73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339,248,552.23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8,077,628,909.10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8,122,541,597.46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5,744,195,704.04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5,932,193,600.57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275,800,879.94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217,754,223.92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224,658,208.64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242,147,569.88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391,567,803.76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282,157,294.79</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6,636,222,596.38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6,674,252,689.16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1,441,406,312.72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1,448,288,908.30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263,441,190.13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904,165,081.17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1,823,630.68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5,992,779.21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2,159,512.36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1,238,745.00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683,194.27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268,107,527.44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911,396,605.38</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2,457,065,369.84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1,119,559,923.84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2,203,000,000.00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998,000,000.00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142,376,804.34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4,660,065,369.84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2,259,936,728.18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-4,391,957,842.40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-1,348,540,122.80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3,001,839,620.18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54,802,872.99</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其中：子公司吸收少数股东投资 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2,635,869,102.18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1,293,374,360.41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40,217,500.00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5,677,926,222.36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1,348,177,233.40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1,482,013,678.41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710,237,182.03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143,148,244.16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118,912,529.90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54,252,254.20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73,235,447.95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1,679,414,176.77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902,385,159.88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3,998,512,045.59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445,792,073.52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-1,032,933.43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1,046,927,582.48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545,540,859.02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1,222,952,283.97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677,411,424.95</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2,269,879,866.45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1,222,952,283.97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6</w:t>
      </w:r>
      <w:bookmarkEnd w:id="720"/>
      <w:r>
        <w:rPr>
          <w:color w:val="000000"/>
          <w:spacing w:val="0"/>
          <w:w w:val="100"/>
          <w:position w:val="0"/>
        </w:rPr>
        <w:t>、母公司现金流量表</w:t>
      </w:r>
      <w:bookmarkEnd w:id="718"/>
      <w:bookmarkEnd w:id="719"/>
      <w:bookmarkEnd w:id="72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3,103,675,160.55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3,024,753,705.31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10,610,631.69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696,479,100.10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1,141,807,615.83</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3,810,764,892.34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4,166,561,321.14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2,367,694,176.98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2,465,065,190.17</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87,751,101.39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81,896,769.42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7,023,296.57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29,918,450.19</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929,385,997.74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551,818,106.62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3,391,854,572.68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3,128,698,516.40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418,910,319.66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1,037,862,804.74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263,441,190.13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901,165,081.17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1,823,630.68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5,992,779.21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74,828,759.15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21,696,576.38</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33,753.17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740,093,579.96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928,888,189.93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64,718,711.78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103,129,580.19</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3,448,560,700.00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1,274,650,000.00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128,430,000.00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3,513,279,411.78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1,506,209,580.19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-2,773,185,831.82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-577,321,390.26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2,994,339,620.18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13,531,872.99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1,596,407,683.79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306,855,766.28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40,217,500.00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4,630,964,803.97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320,387,639.27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1,378,581,428.97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380,000,000.00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70,641,625.91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45,673,490.15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31,612,462.75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41,417,069.34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1,480,835,517.63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467,090,559.49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3,150,129,286.34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-146,702,920.22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-955,879.81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794,897,894.37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313,838,494.26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475,721,945.71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161,883,451.45</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1,270,619,840.08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475,721,945.71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7</w:t>
      </w:r>
      <w:bookmarkEnd w:id="724"/>
      <w:r>
        <w:rPr>
          <w:color w:val="000000"/>
          <w:spacing w:val="0"/>
          <w:w w:val="100"/>
          <w:position w:val="0"/>
        </w:rPr>
        <w:t>、合并所有者权益变动表</w:t>
      </w:r>
      <w:bookmarkEnd w:id="722"/>
      <w:bookmarkEnd w:id="723"/>
      <w:bookmarkEnd w:id="725"/>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22" w:hRule="exact"/>
        </w:trPr>
        <w:tc>
          <w:tcPr>
            <w:vMerge/>
            <w:tcBorders>
              <w:left w:val="single" w:sz="4"/>
            </w:tcBorders>
            <w:shd w:val="clear" w:color="auto" w:fill="D3D2D2"/>
            <w:vAlign w:val="center"/>
          </w:tcPr>
          <w:p>
            <w:pPr/>
          </w:p>
        </w:tc>
        <w:tc>
          <w:tcPr>
            <w:gridSpan w:val="1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所有 者权 益合 计</w:t>
            </w:r>
          </w:p>
        </w:tc>
      </w:tr>
      <w:tr>
        <w:trPr>
          <w:trHeight w:val="326" w:hRule="exact"/>
        </w:trPr>
        <w:tc>
          <w:tcPr>
            <w:vMerge/>
            <w:tcBorders>
              <w:left w:val="single" w:sz="4"/>
            </w:tcBorders>
            <w:shd w:val="clear" w:color="auto" w:fill="D3D2D2"/>
            <w:vAlign w:val="center"/>
          </w:tcPr>
          <w:p>
            <w:pP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资本 公积</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配利 润</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2D2"/>
            <w:vAlign w:val="center"/>
          </w:tcPr>
          <w:p>
            <w:pPr/>
          </w:p>
        </w:tc>
        <w:tc>
          <w:tcPr>
            <w:vMerge/>
            <w:tcBorders>
              <w:left w:val="single" w:sz="4"/>
              <w:right w:val="single" w:sz="4"/>
            </w:tcBorders>
            <w:shd w:val="clear" w:color="auto" w:fill="D3D2D2"/>
            <w:vAlign w:val="center"/>
          </w:tcPr>
          <w:p>
            <w:pPr/>
          </w:p>
        </w:tc>
      </w:tr>
      <w:tr>
        <w:trPr>
          <w:trHeight w:val="557"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优先 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永续 债</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right w:val="single" w:sz="4"/>
            </w:tcBorders>
            <w:shd w:val="clear" w:color="auto" w:fill="D3D2D2"/>
            <w:vAlign w:val="center"/>
          </w:tcPr>
          <w:p>
            <w:pPr/>
          </w:p>
        </w:tc>
      </w:tr>
      <w:tr>
        <w:trPr>
          <w:trHeight w:val="91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1,543 ,139, </w:t>
            </w:r>
            <w:r>
              <w:rPr>
                <w:rFonts w:ascii="Times New Roman" w:eastAsia="Times New Roman" w:hAnsi="Times New Roman" w:cs="Times New Roman"/>
                <w:color w:val="000000"/>
                <w:spacing w:val="0"/>
                <w:w w:val="100"/>
                <w:position w:val="0"/>
              </w:rPr>
              <w:t xml:space="preserve">921.0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564,82</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3,094, 053,63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810,90</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9,251, 028,48 </w:t>
            </w:r>
            <w:r>
              <w:rPr>
                <w:rFonts w:ascii="Times New Roman" w:eastAsia="Times New Roman" w:hAnsi="Times New Roman" w:cs="Times New Roman"/>
                <w:color w:val="000000"/>
                <w:spacing w:val="0"/>
                <w:w w:val="100"/>
                <w:position w:val="0"/>
              </w:rPr>
              <w:t>8.30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二、本年期初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1,543 ,139, </w:t>
            </w:r>
            <w:r>
              <w:rPr>
                <w:rFonts w:ascii="Times New Roman" w:eastAsia="Times New Roman" w:hAnsi="Times New Roman" w:cs="Times New Roman"/>
                <w:color w:val="000000"/>
                <w:spacing w:val="0"/>
                <w:w w:val="100"/>
                <w:position w:val="0"/>
              </w:rPr>
              <w:t xml:space="preserve">921.0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564,82</w:t>
            </w:r>
          </w:p>
          <w:p>
            <w:pPr>
              <w:pStyle w:val="Style2"/>
              <w:keepNext w:val="0"/>
              <w:keepLines w:val="0"/>
              <w:widowControl w:val="0"/>
              <w:shd w:val="clear" w:color="auto" w:fill="auto"/>
              <w:bidi w:val="0"/>
              <w:spacing w:before="0" w:after="0" w:line="233" w:lineRule="auto"/>
              <w:ind w:left="0" w:right="0" w:firstLine="240"/>
              <w:jc w:val="lef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4,484.</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3,094, 053,63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810,90</w:t>
            </w:r>
          </w:p>
          <w:p>
            <w:pPr>
              <w:pStyle w:val="Style2"/>
              <w:keepNext w:val="0"/>
              <w:keepLines w:val="0"/>
              <w:widowControl w:val="0"/>
              <w:shd w:val="clear" w:color="auto" w:fill="auto"/>
              <w:bidi w:val="0"/>
              <w:spacing w:before="0" w:after="0" w:line="233" w:lineRule="auto"/>
              <w:ind w:left="0" w:right="0" w:firstLine="240"/>
              <w:jc w:val="left"/>
            </w:pPr>
            <w:r>
              <w:rPr>
                <w:rFonts w:ascii="Times New Roman" w:eastAsia="Times New Roman" w:hAnsi="Times New Roman" w:cs="Times New Roman"/>
                <w:color w:val="000000"/>
                <w:spacing w:val="0"/>
                <w:w w:val="100"/>
                <w:position w:val="0"/>
              </w:rPr>
              <w:t>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9,251, 028,48 </w:t>
            </w:r>
            <w:r>
              <w:rPr>
                <w:rFonts w:ascii="Times New Roman" w:eastAsia="Times New Roman" w:hAnsi="Times New Roman" w:cs="Times New Roman"/>
                <w:color w:val="000000"/>
                <w:spacing w:val="0"/>
                <w:w w:val="100"/>
                <w:position w:val="0"/>
              </w:rPr>
              <w:t>8.30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2,731,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409,73</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14,343 </w:t>
            </w:r>
            <w:r>
              <w:rPr>
                <w:rFonts w:ascii="Times New Roman" w:eastAsia="Times New Roman" w:hAnsi="Times New Roman" w:cs="Times New Roman"/>
                <w:color w:val="000000"/>
                <w:spacing w:val="0"/>
                <w:w w:val="100"/>
                <w:position w:val="0"/>
              </w:rPr>
              <w:t xml:space="preserve">,728.3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781,32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697,91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912,30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r>
      <w:tr>
        <w:trPr>
          <w:trHeight w:val="91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836,20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8,334.</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836,37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1,193.</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20,188 </w:t>
            </w:r>
            <w:r>
              <w:rPr>
                <w:rFonts w:ascii="Times New Roman" w:eastAsia="Times New Roman" w:hAnsi="Times New Roman" w:cs="Times New Roman"/>
                <w:color w:val="000000"/>
                <w:spacing w:val="0"/>
                <w:w w:val="100"/>
                <w:position w:val="0"/>
              </w:rPr>
              <w:t xml:space="preserve">,723.8 </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52,92</w:t>
            </w:r>
          </w:p>
          <w:p>
            <w:pPr>
              <w:pStyle w:val="Style2"/>
              <w:keepNext w:val="0"/>
              <w:keepLines w:val="0"/>
              <w:widowControl w:val="0"/>
              <w:shd w:val="clear" w:color="auto" w:fill="auto"/>
              <w:bidi w:val="0"/>
              <w:spacing w:before="0" w:after="0" w:line="233"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2,731,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409,73</w:t>
            </w:r>
          </w:p>
          <w:p>
            <w:pPr>
              <w:pStyle w:val="Style2"/>
              <w:keepNext w:val="0"/>
              <w:keepLines w:val="0"/>
              <w:widowControl w:val="0"/>
              <w:shd w:val="clear" w:color="auto" w:fill="auto"/>
              <w:bidi w:val="0"/>
              <w:spacing w:before="0" w:after="0" w:line="233" w:lineRule="auto"/>
              <w:ind w:left="0" w:right="0" w:firstLine="240"/>
              <w:jc w:val="both"/>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w:t>
            </w:r>
          </w:p>
          <w:p>
            <w:pPr>
              <w:pStyle w:val="Style2"/>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rPr>
              <w:t>438.38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905,22</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3,111.7</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308,33</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2.79</w:t>
            </w: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2,738, 002,30 </w:t>
            </w:r>
            <w:r>
              <w:rPr>
                <w:rFonts w:ascii="Times New Roman" w:eastAsia="Times New Roman" w:hAnsi="Times New Roman" w:cs="Times New Roman"/>
                <w:color w:val="000000"/>
                <w:spacing w:val="0"/>
                <w:w w:val="100"/>
                <w:position w:val="0"/>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455,23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7,500, </w:t>
            </w: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955,23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6,592,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8,550, </w:t>
            </w:r>
            <w:r>
              <w:rPr>
                <w:rFonts w:ascii="Times New Roman" w:eastAsia="Times New Roman" w:hAnsi="Times New Roman" w:cs="Times New Roman"/>
                <w:color w:val="000000"/>
                <w:spacing w:val="0"/>
                <w:w w:val="100"/>
                <w:position w:val="0"/>
              </w:rPr>
              <w:t>009.00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591,35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9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14,343 </w:t>
            </w:r>
            <w:r>
              <w:rPr>
                <w:rFonts w:ascii="Times New Roman" w:eastAsia="Times New Roman" w:hAnsi="Times New Roman" w:cs="Times New Roman"/>
                <w:color w:val="000000"/>
                <w:spacing w:val="0"/>
                <w:w w:val="100"/>
                <w:position w:val="0"/>
              </w:rPr>
              <w:t xml:space="preserve">,728.3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52,922 </w:t>
            </w:r>
            <w:r>
              <w:rPr>
                <w:rFonts w:ascii="Times New Roman" w:eastAsia="Times New Roman" w:hAnsi="Times New Roman" w:cs="Times New Roman"/>
                <w:color w:val="000000"/>
                <w:spacing w:val="0"/>
                <w:w w:val="100"/>
                <w:position w:val="0"/>
              </w:rPr>
              <w:t xml:space="preserve">,226.3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38,578 </w:t>
            </w:r>
            <w:r>
              <w:rPr>
                <w:rFonts w:ascii="Times New Roman" w:eastAsia="Times New Roman" w:hAnsi="Times New Roman" w:cs="Times New Roman"/>
                <w:color w:val="000000"/>
                <w:spacing w:val="0"/>
                <w:w w:val="100"/>
                <w:position w:val="0"/>
              </w:rPr>
              <w:t xml:space="preserve">,498.0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38,578 </w:t>
            </w:r>
            <w:r>
              <w:rPr>
                <w:rFonts w:ascii="Times New Roman" w:eastAsia="Times New Roman" w:hAnsi="Times New Roman" w:cs="Times New Roman"/>
                <w:color w:val="000000"/>
                <w:spacing w:val="0"/>
                <w:w w:val="100"/>
                <w:position w:val="0"/>
              </w:rPr>
              <w:t xml:space="preserve">,498.0 </w:t>
            </w:r>
            <w:r>
              <w:rPr>
                <w:rFonts w:ascii="Times New Roman" w:eastAsia="Times New Roman" w:hAnsi="Times New Roman" w:cs="Times New Roman"/>
                <w:color w:val="000000"/>
                <w:spacing w:val="0"/>
                <w:w w:val="100"/>
                <w:position w:val="0"/>
              </w:rPr>
              <w:t>3</w:t>
            </w:r>
          </w:p>
        </w:tc>
      </w:tr>
      <w:tr>
        <w:trPr>
          <w:trHeight w:val="91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14,343 </w:t>
            </w:r>
            <w:r>
              <w:rPr>
                <w:rFonts w:ascii="Times New Roman" w:eastAsia="Times New Roman" w:hAnsi="Times New Roman" w:cs="Times New Roman"/>
                <w:color w:val="000000"/>
                <w:spacing w:val="0"/>
                <w:w w:val="100"/>
                <w:position w:val="0"/>
              </w:rPr>
              <w:t xml:space="preserve">,728.3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38,578 </w:t>
            </w:r>
            <w:r>
              <w:rPr>
                <w:rFonts w:ascii="Times New Roman" w:eastAsia="Times New Roman" w:hAnsi="Times New Roman" w:cs="Times New Roman"/>
                <w:color w:val="000000"/>
                <w:spacing w:val="0"/>
                <w:w w:val="100"/>
                <w:position w:val="0"/>
              </w:rPr>
              <w:t xml:space="preserve">,498.0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38,578 </w:t>
            </w:r>
            <w:r>
              <w:rPr>
                <w:rFonts w:ascii="Times New Roman" w:eastAsia="Times New Roman" w:hAnsi="Times New Roman" w:cs="Times New Roman"/>
                <w:color w:val="000000"/>
                <w:spacing w:val="0"/>
                <w:w w:val="100"/>
                <w:position w:val="0"/>
              </w:rPr>
              <w:t xml:space="preserve">,498.0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38,578 </w:t>
            </w:r>
            <w:r>
              <w:rPr>
                <w:rFonts w:ascii="Times New Roman" w:eastAsia="Times New Roman" w:hAnsi="Times New Roman" w:cs="Times New Roman"/>
                <w:color w:val="000000"/>
                <w:spacing w:val="0"/>
                <w:w w:val="100"/>
                <w:position w:val="0"/>
              </w:rPr>
              <w:t xml:space="preserve">,498.0 </w:t>
            </w:r>
            <w:r>
              <w:rPr>
                <w:rFonts w:ascii="Times New Roman" w:eastAsia="Times New Roman" w:hAnsi="Times New Roman" w:cs="Times New Roman"/>
                <w:color w:val="000000"/>
                <w:spacing w:val="0"/>
                <w:w w:val="100"/>
                <w:position w:val="0"/>
              </w:rPr>
              <w:t>3</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1,797 ,592, </w:t>
            </w:r>
            <w:r>
              <w:rPr>
                <w:rFonts w:ascii="Times New Roman" w:eastAsia="Times New Roman" w:hAnsi="Times New Roman" w:cs="Times New Roman"/>
                <w:color w:val="000000"/>
                <w:spacing w:val="0"/>
                <w:w w:val="100"/>
                <w:position w:val="0"/>
              </w:rPr>
              <w:t xml:space="preserve">847.0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7,223,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974,55</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13,024 ,508,8 </w:t>
            </w:r>
            <w:r>
              <w:rPr>
                <w:rFonts w:ascii="Times New Roman" w:eastAsia="Times New Roman" w:hAnsi="Times New Roman" w:cs="Times New Roman"/>
                <w:color w:val="000000"/>
                <w:spacing w:val="0"/>
                <w:w w:val="100"/>
                <w:position w:val="0"/>
              </w:rPr>
              <w:t>18.82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13,619 ,940,7 92.25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22" w:hRule="exact"/>
        </w:trPr>
        <w:tc>
          <w:tcPr>
            <w:vMerge/>
            <w:tcBorders>
              <w:left w:val="single" w:sz="4"/>
            </w:tcBorders>
            <w:shd w:val="clear" w:color="auto" w:fill="D3D2D2"/>
            <w:vAlign w:val="center"/>
          </w:tcPr>
          <w:p>
            <w:pPr/>
          </w:p>
        </w:tc>
        <w:tc>
          <w:tcPr>
            <w:gridSpan w:val="1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所有者</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权益合 计</w:t>
            </w:r>
          </w:p>
        </w:tc>
      </w:tr>
      <w:tr>
        <w:trPr>
          <w:trHeight w:val="326" w:hRule="exact"/>
        </w:trPr>
        <w:tc>
          <w:tcPr>
            <w:vMerge/>
            <w:tcBorders>
              <w:left w:val="single" w:sz="4"/>
            </w:tcBorders>
            <w:shd w:val="clear" w:color="auto" w:fill="D3D2D2"/>
            <w:vAlign w:val="center"/>
          </w:tcPr>
          <w:p>
            <w:pP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资本 公积</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配利 润</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2D2"/>
            <w:vAlign w:val="center"/>
          </w:tcPr>
          <w:p>
            <w:pPr/>
          </w:p>
        </w:tc>
        <w:tc>
          <w:tcPr>
            <w:vMerge/>
            <w:tcBorders>
              <w:left w:val="single" w:sz="4"/>
              <w:right w:val="single" w:sz="4"/>
            </w:tcBorders>
            <w:shd w:val="clear" w:color="auto" w:fill="D3D2D2"/>
            <w:vAlign w:val="center"/>
          </w:tcPr>
          <w:p>
            <w:pPr/>
          </w:p>
        </w:tc>
      </w:tr>
      <w:tr>
        <w:trPr>
          <w:trHeight w:val="557"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优先 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永续 债</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right w:val="single" w:sz="4"/>
            </w:tcBorders>
            <w:shd w:val="clear" w:color="auto" w:fill="D3D2D2"/>
            <w:vAlign w:val="center"/>
          </w:tcPr>
          <w:p>
            <w:pPr/>
          </w:p>
        </w:tc>
      </w:tr>
      <w:tr>
        <w:trPr>
          <w:trHeight w:val="91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1,542 ,627, </w:t>
            </w:r>
            <w:r>
              <w:rPr>
                <w:rFonts w:ascii="Times New Roman" w:eastAsia="Times New Roman" w:hAnsi="Times New Roman" w:cs="Times New Roman"/>
                <w:color w:val="000000"/>
                <w:spacing w:val="0"/>
                <w:w w:val="100"/>
                <w:position w:val="0"/>
              </w:rPr>
              <w:t xml:space="preserve">179.0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4,479, 870,08 </w:t>
            </w:r>
            <w:r>
              <w:rPr>
                <w:rFonts w:ascii="Times New Roman" w:eastAsia="Times New Roman" w:hAnsi="Times New Roman" w:cs="Times New Roman"/>
                <w:color w:val="000000"/>
                <w:spacing w:val="0"/>
                <w:w w:val="100"/>
                <w:position w:val="0"/>
              </w:rPr>
              <w:t>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93,391 </w:t>
            </w:r>
            <w:r>
              <w:rPr>
                <w:rFonts w:ascii="Times New Roman" w:eastAsia="Times New Roman" w:hAnsi="Times New Roman" w:cs="Times New Roman"/>
                <w:color w:val="000000"/>
                <w:spacing w:val="0"/>
                <w:w w:val="100"/>
                <w:position w:val="0"/>
              </w:rPr>
              <w:t xml:space="preserve">,154.3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8,348,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1,542 ,627, </w:t>
            </w:r>
            <w:r>
              <w:rPr>
                <w:rFonts w:ascii="Times New Roman" w:eastAsia="Times New Roman" w:hAnsi="Times New Roman" w:cs="Times New Roman"/>
                <w:color w:val="000000"/>
                <w:spacing w:val="0"/>
                <w:w w:val="100"/>
                <w:position w:val="0"/>
              </w:rPr>
              <w:t xml:space="preserve">179.0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4,479, 870,08 </w:t>
            </w:r>
            <w:r>
              <w:rPr>
                <w:rFonts w:ascii="Times New Roman" w:eastAsia="Times New Roman" w:hAnsi="Times New Roman" w:cs="Times New Roman"/>
                <w:color w:val="000000"/>
                <w:spacing w:val="0"/>
                <w:w w:val="100"/>
                <w:position w:val="0"/>
              </w:rPr>
              <w:t>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93,391 </w:t>
            </w:r>
            <w:r>
              <w:rPr>
                <w:rFonts w:ascii="Times New Roman" w:eastAsia="Times New Roman" w:hAnsi="Times New Roman" w:cs="Times New Roman"/>
                <w:color w:val="000000"/>
                <w:spacing w:val="0"/>
                <w:w w:val="100"/>
                <w:position w:val="0"/>
              </w:rPr>
              <w:t xml:space="preserve">,154.3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515,49</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8,348,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403,91</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2,904,2</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99,659.</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102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 xml:space="preserve">12,694 </w:t>
            </w:r>
            <w:r>
              <w:rPr>
                <w:rFonts w:ascii="Times New Roman" w:eastAsia="Times New Roman" w:hAnsi="Times New Roman" w:cs="Times New Roman"/>
                <w:color w:val="000000"/>
                <w:spacing w:val="0"/>
                <w:w w:val="100"/>
                <w:position w:val="0"/>
              </w:rPr>
              <w:t>,731.0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20,543 </w:t>
            </w:r>
            <w:r>
              <w:rPr>
                <w:rFonts w:ascii="Times New Roman" w:eastAsia="Times New Roman" w:hAnsi="Times New Roman" w:cs="Times New Roman"/>
                <w:color w:val="000000"/>
                <w:spacing w:val="0"/>
                <w:w w:val="100"/>
                <w:position w:val="0"/>
              </w:rPr>
              <w:t xml:space="preserve">,330.3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894,40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auto"/>
              <w:ind w:left="0" w:right="0" w:firstLine="0"/>
              <w:jc w:val="right"/>
            </w:pPr>
            <w:r>
              <w:rPr>
                <w:rFonts w:ascii="Times New Roman" w:eastAsia="Times New Roman" w:hAnsi="Times New Roman" w:cs="Times New Roman"/>
                <w:color w:val="000000"/>
                <w:spacing w:val="0"/>
                <w:w w:val="100"/>
                <w:position w:val="0"/>
              </w:rPr>
              <w:t xml:space="preserve">11,121, </w:t>
            </w:r>
            <w:r>
              <w:rPr>
                <w:rFonts w:ascii="Times New Roman" w:eastAsia="Times New Roman" w:hAnsi="Times New Roman" w:cs="Times New Roman"/>
                <w:color w:val="000000"/>
                <w:spacing w:val="0"/>
                <w:w w:val="100"/>
                <w:position w:val="0"/>
              </w:rPr>
              <w:t>843.71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905,528 </w:t>
            </w:r>
            <w:r>
              <w:rPr>
                <w:rFonts w:ascii="Times New Roman" w:eastAsia="Times New Roman" w:hAnsi="Times New Roman" w:cs="Times New Roman"/>
                <w:color w:val="000000"/>
                <w:spacing w:val="0"/>
                <w:w w:val="100"/>
                <w:position w:val="0"/>
              </w:rPr>
              <w:t>,828.61</w:t>
            </w: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4,269.</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912,06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33"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 xml:space="preserve">35,181, </w:t>
            </w:r>
            <w:r>
              <w:rPr>
                <w:rFonts w:ascii="Times New Roman" w:eastAsia="Times New Roman" w:hAnsi="Times New Roman" w:cs="Times New Roman"/>
                <w:color w:val="000000"/>
                <w:spacing w:val="0"/>
                <w:w w:val="100"/>
                <w:position w:val="0"/>
              </w:rPr>
              <w:t>294.12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876,881 </w:t>
            </w:r>
            <w:r>
              <w:rPr>
                <w:rFonts w:ascii="Times New Roman" w:eastAsia="Times New Roman" w:hAnsi="Times New Roman" w:cs="Times New Roman"/>
                <w:color w:val="000000"/>
                <w:spacing w:val="0"/>
                <w:w w:val="100"/>
                <w:position w:val="0"/>
              </w:rPr>
              <w:t>,016.19</w:t>
            </w: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 xml:space="preserve">12,694 </w:t>
            </w:r>
            <w:r>
              <w:rPr>
                <w:rFonts w:ascii="Times New Roman" w:eastAsia="Times New Roman" w:hAnsi="Times New Roman" w:cs="Times New Roman"/>
                <w:color w:val="000000"/>
                <w:spacing w:val="0"/>
                <w:w w:val="100"/>
                <w:position w:val="0"/>
              </w:rPr>
              <w:t>,731.0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13,207 </w:t>
            </w:r>
            <w:r>
              <w:rPr>
                <w:rFonts w:ascii="Times New Roman" w:eastAsia="Times New Roman" w:hAnsi="Times New Roman" w:cs="Times New Roman"/>
                <w:color w:val="000000"/>
                <w:spacing w:val="0"/>
                <w:w w:val="100"/>
                <w:position w:val="0"/>
              </w:rPr>
              <w:t xml:space="preserve">,473.0 </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46,303,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610.84</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8,726,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9,239,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50,271, </w:t>
            </w: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610.84</w:t>
            </w: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计入所有者权 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3,967,8</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62.17</w:t>
            </w: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20,543 </w:t>
            </w:r>
            <w:r>
              <w:rPr>
                <w:rFonts w:ascii="Times New Roman" w:eastAsia="Times New Roman" w:hAnsi="Times New Roman" w:cs="Times New Roman"/>
                <w:color w:val="000000"/>
                <w:spacing w:val="0"/>
                <w:w w:val="100"/>
                <w:position w:val="0"/>
              </w:rPr>
              <w:t xml:space="preserve">,330.3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51,406</w:t>
            </w:r>
          </w:p>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,128.8</w:t>
            </w:r>
          </w:p>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30,862 </w:t>
            </w:r>
            <w:r>
              <w:rPr>
                <w:rFonts w:ascii="Times New Roman" w:eastAsia="Times New Roman" w:hAnsi="Times New Roman" w:cs="Times New Roman"/>
                <w:color w:val="000000"/>
                <w:spacing w:val="0"/>
                <w:w w:val="100"/>
                <w:position w:val="0"/>
              </w:rPr>
              <w:t xml:space="preserve">,798.4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798.42</w:t>
            </w:r>
          </w:p>
        </w:tc>
      </w:tr>
      <w:tr>
        <w:trPr>
          <w:trHeight w:val="91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20,543 </w:t>
            </w:r>
            <w:r>
              <w:rPr>
                <w:rFonts w:ascii="Times New Roman" w:eastAsia="Times New Roman" w:hAnsi="Times New Roman" w:cs="Times New Roman"/>
                <w:color w:val="000000"/>
                <w:spacing w:val="0"/>
                <w:w w:val="100"/>
                <w:position w:val="0"/>
              </w:rPr>
              <w:t xml:space="preserve">,330.3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20,543 </w:t>
            </w:r>
            <w:r>
              <w:rPr>
                <w:rFonts w:ascii="Times New Roman" w:eastAsia="Times New Roman" w:hAnsi="Times New Roman" w:cs="Times New Roman"/>
                <w:color w:val="000000"/>
                <w:spacing w:val="0"/>
                <w:w w:val="100"/>
                <w:position w:val="0"/>
              </w:rPr>
              <w:t xml:space="preserve">,330.3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,798.4</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,798.4</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798.42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1,543 ,139, </w:t>
            </w:r>
            <w:r>
              <w:rPr>
                <w:rFonts w:ascii="Times New Roman" w:eastAsia="Times New Roman" w:hAnsi="Times New Roman" w:cs="Times New Roman"/>
                <w:color w:val="000000"/>
                <w:spacing w:val="0"/>
                <w:w w:val="100"/>
                <w:position w:val="0"/>
              </w:rPr>
              <w:t xml:space="preserve">921.0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564,82</w:t>
            </w:r>
          </w:p>
          <w:p>
            <w:pPr>
              <w:pStyle w:val="Style2"/>
              <w:keepNext w:val="0"/>
              <w:keepLines w:val="0"/>
              <w:widowControl w:val="0"/>
              <w:shd w:val="clear" w:color="auto" w:fill="auto"/>
              <w:bidi w:val="0"/>
              <w:spacing w:before="0" w:after="0" w:line="233" w:lineRule="auto"/>
              <w:ind w:left="0" w:right="0" w:firstLine="220"/>
              <w:jc w:val="lef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4,484.</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3,094, 053,63 </w:t>
            </w:r>
            <w:r>
              <w:rPr>
                <w:rFonts w:ascii="Times New Roman" w:eastAsia="Times New Roman" w:hAnsi="Times New Roman" w:cs="Times New Roman"/>
                <w:color w:val="000000"/>
                <w:spacing w:val="0"/>
                <w:w w:val="100"/>
                <w:position w:val="0"/>
              </w:rPr>
              <w:t>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810,90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28,488.</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30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8</w:t>
      </w:r>
      <w:bookmarkEnd w:id="728"/>
      <w:r>
        <w:rPr>
          <w:color w:val="000000"/>
          <w:spacing w:val="0"/>
          <w:w w:val="100"/>
          <w:position w:val="0"/>
        </w:rPr>
        <w:t>、母公司所有者权益变动表</w:t>
      </w:r>
      <w:bookmarkEnd w:id="726"/>
      <w:bookmarkEnd w:id="727"/>
      <w:bookmarkEnd w:id="729"/>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1810"/>
        <w:gridCol w:w="730"/>
        <w:gridCol w:w="725"/>
        <w:gridCol w:w="725"/>
        <w:gridCol w:w="730"/>
        <w:gridCol w:w="725"/>
        <w:gridCol w:w="614"/>
        <w:gridCol w:w="710"/>
        <w:gridCol w:w="874"/>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31" w:hRule="exact"/>
        </w:trPr>
        <w:tc>
          <w:tcPr>
            <w:vMerge/>
            <w:tcBorders>
              <w:left w:val="single" w:sz="4"/>
              <w:bottom w:val="single" w:sz="4"/>
            </w:tcBorders>
            <w:shd w:val="clear" w:color="auto" w:fill="D3D2D2"/>
            <w:vAlign w:val="center"/>
          </w:tcPr>
          <w:p>
            <w:pP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26" w:hRule="exact"/>
        </w:trPr>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1,543,1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39,921.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5,209,30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631,84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3,908.6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7,498,221,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711.87</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1,543,1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39,921.</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5,209,30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631,84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3,908.6</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7,498,221,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711.87</w:t>
            </w:r>
          </w:p>
        </w:tc>
      </w:tr>
      <w:tr>
        <w:trPr>
          <w:trHeight w:val="10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254,45 </w:t>
            </w:r>
            <w:r>
              <w:rPr>
                <w:rFonts w:ascii="Times New Roman" w:eastAsia="Times New Roman" w:hAnsi="Times New Roman" w:cs="Times New Roman"/>
                <w:color w:val="000000"/>
                <w:spacing w:val="0"/>
                <w:w w:val="100"/>
                <w:position w:val="0"/>
              </w:rPr>
              <w:t xml:space="preserve">2,926.0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2,738,00</w:t>
            </w:r>
          </w:p>
          <w:p>
            <w:pPr>
              <w:pStyle w:val="Style2"/>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rPr>
              <w:t>2,304.02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14,343,7</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 xml:space="preserve">90,515, </w:t>
            </w:r>
            <w:r>
              <w:rPr>
                <w:rFonts w:ascii="Times New Roman" w:eastAsia="Times New Roman" w:hAnsi="Times New Roman" w:cs="Times New Roman"/>
                <w:color w:val="000000"/>
                <w:spacing w:val="0"/>
                <w:w w:val="100"/>
                <w:position w:val="0"/>
              </w:rPr>
              <w:t>057.25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 xml:space="preserve">3,097,314, </w:t>
            </w:r>
            <w:r>
              <w:rPr>
                <w:rFonts w:ascii="Times New Roman" w:eastAsia="Times New Roman" w:hAnsi="Times New Roman" w:cs="Times New Roman"/>
                <w:color w:val="000000"/>
                <w:spacing w:val="0"/>
                <w:w w:val="100"/>
                <w:position w:val="0"/>
              </w:rPr>
              <w:t>015.63</w:t>
            </w: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7,283.6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143,437,2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83.64</w:t>
            </w: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254,45 </w:t>
            </w:r>
            <w:r>
              <w:rPr>
                <w:rFonts w:ascii="Times New Roman" w:eastAsia="Times New Roman" w:hAnsi="Times New Roman" w:cs="Times New Roman"/>
                <w:color w:val="000000"/>
                <w:spacing w:val="0"/>
                <w:w w:val="100"/>
                <w:position w:val="0"/>
              </w:rPr>
              <w:t xml:space="preserve">2,926.0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2,738,00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2,992,455, </w:t>
            </w:r>
            <w:r>
              <w:rPr>
                <w:rFonts w:ascii="Times New Roman" w:eastAsia="Times New Roman" w:hAnsi="Times New Roman" w:cs="Times New Roman"/>
                <w:color w:val="000000"/>
                <w:spacing w:val="0"/>
                <w:w w:val="100"/>
                <w:position w:val="0"/>
              </w:rPr>
              <w:t>230.02</w:t>
            </w: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254,45 </w:t>
            </w:r>
            <w:r>
              <w:rPr>
                <w:rFonts w:ascii="Times New Roman" w:eastAsia="Times New Roman" w:hAnsi="Times New Roman" w:cs="Times New Roman"/>
                <w:color w:val="000000"/>
                <w:spacing w:val="0"/>
                <w:w w:val="100"/>
                <w:position w:val="0"/>
              </w:rPr>
              <w:t xml:space="preserve">2,926.0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2,738,00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2,992,455, </w:t>
            </w:r>
            <w:r>
              <w:rPr>
                <w:rFonts w:ascii="Times New Roman" w:eastAsia="Times New Roman" w:hAnsi="Times New Roman" w:cs="Times New Roman"/>
                <w:color w:val="000000"/>
                <w:spacing w:val="0"/>
                <w:w w:val="100"/>
                <w:position w:val="0"/>
              </w:rPr>
              <w:t>230.02</w:t>
            </w: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52,922,</w:t>
            </w:r>
          </w:p>
          <w:p>
            <w:pPr>
              <w:pStyle w:val="Style2"/>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rPr>
              <w:t>226.39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38,578,49</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8.03</w:t>
            </w: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14,343,</w:t>
            </w:r>
          </w:p>
          <w:p>
            <w:pPr>
              <w:pStyle w:val="Style2"/>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rPr>
              <w:t>728.36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.对所有者 （或股东）的</w:t>
            </w:r>
          </w:p>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38,578, </w:t>
            </w:r>
            <w:r>
              <w:rPr>
                <w:rFonts w:ascii="Times New Roman" w:eastAsia="Times New Roman" w:hAnsi="Times New Roman" w:cs="Times New Roman"/>
                <w:color w:val="000000"/>
                <w:spacing w:val="0"/>
                <w:w w:val="100"/>
                <w:position w:val="0"/>
              </w:rPr>
              <w:t>498.03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38,578,49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518"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1,797,5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92,847.</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7,947,30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8,965.8</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10,595,53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5,727.50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26" w:hRule="exact"/>
        </w:trPr>
        <w:tc>
          <w:tcPr>
            <w:vMerge/>
            <w:tcBorders>
              <w:left w:val="single" w:sz="4"/>
            </w:tcBorders>
            <w:shd w:val="clear" w:color="auto" w:fill="D3D2D2"/>
            <w:vAlign w:val="center"/>
          </w:tcPr>
          <w:p>
            <w:pP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所有者权 益合计</w:t>
            </w:r>
          </w:p>
        </w:tc>
      </w:tr>
      <w:tr>
        <w:trPr>
          <w:trHeight w:val="557"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优先 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永续 债</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right w:val="single" w:sz="4"/>
            </w:tcBorders>
            <w:shd w:val="clear" w:color="auto" w:fill="D3D2D2"/>
            <w:vAlign w:val="center"/>
          </w:tcPr>
          <w:p>
            <w:pP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627,17</w:t>
            </w:r>
          </w:p>
          <w:p>
            <w:pPr>
              <w:pStyle w:val="Style2"/>
              <w:keepNext w:val="0"/>
              <w:keepLines w:val="0"/>
              <w:widowControl w:val="0"/>
              <w:shd w:val="clear" w:color="auto" w:fill="auto"/>
              <w:bidi w:val="0"/>
              <w:spacing w:before="0" w:after="0" w:line="233" w:lineRule="auto"/>
              <w:ind w:left="0" w:right="0" w:firstLine="2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76,528.</w:t>
            </w:r>
          </w:p>
          <w:p>
            <w:pPr>
              <w:pStyle w:val="Style2"/>
              <w:keepNext w:val="0"/>
              <w:keepLines w:val="0"/>
              <w:widowControl w:val="0"/>
              <w:shd w:val="clear" w:color="auto" w:fill="auto"/>
              <w:bidi w:val="0"/>
              <w:spacing w:before="0" w:after="0" w:line="233" w:lineRule="auto"/>
              <w:ind w:left="0" w:right="0" w:firstLine="48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93,391,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477,816,7</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7,314,411,5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42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627,17</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76,528.</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93,391,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477,816,7</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7,314,411,5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95.52</w:t>
            </w:r>
          </w:p>
        </w:tc>
      </w:tr>
      <w:tr>
        <w:trPr>
          <w:trHeight w:val="102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512,74</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8,726,8</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154,027,1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183,810,11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205,433,3</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205,433,30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512,74</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8,726,8</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9,239,610.8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512,74</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8,726,8</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9,239,610.8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66" w:hRule="exact"/>
        </w:trPr>
        <w:tc>
          <w:tcPr>
            <w:tcBorders>
              <w:top w:val="single" w:sz="4"/>
              <w:left w:val="single" w:sz="4"/>
            </w:tcBorders>
            <w:shd w:val="clear" w:color="auto" w:fill="D3D2D2"/>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51,406,12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30,862,798.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715"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20,543,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20,543,33 </w:t>
            </w: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 （或股东）的</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30,862,79</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30,862,798.</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139,92</w:t>
            </w:r>
          </w:p>
          <w:p>
            <w:pPr>
              <w:pStyle w:val="Style2"/>
              <w:keepNext w:val="0"/>
              <w:keepLines w:val="0"/>
              <w:widowControl w:val="0"/>
              <w:shd w:val="clear" w:color="auto" w:fill="auto"/>
              <w:bidi w:val="0"/>
              <w:spacing w:before="0" w:after="0" w:line="233"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5,209,3 </w:t>
            </w:r>
            <w:r>
              <w:rPr>
                <w:rFonts w:ascii="Times New Roman" w:eastAsia="Times New Roman" w:hAnsi="Times New Roman" w:cs="Times New Roman"/>
                <w:color w:val="000000"/>
                <w:spacing w:val="0"/>
                <w:w w:val="100"/>
                <w:position w:val="0"/>
              </w:rPr>
              <w:t>03,397.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113,934 </w:t>
            </w:r>
            <w:r>
              <w:rPr>
                <w:rFonts w:ascii="Times New Roman" w:eastAsia="Times New Roman" w:hAnsi="Times New Roman" w:cs="Times New Roman"/>
                <w:color w:val="000000"/>
                <w:spacing w:val="0"/>
                <w:w w:val="100"/>
                <w:position w:val="0"/>
              </w:rPr>
              <w:t>,484.75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631,843,9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7,498,221,7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三</w:t>
      </w:r>
      <w:bookmarkEnd w:id="732"/>
      <w:r>
        <w:rPr>
          <w:color w:val="000000"/>
          <w:spacing w:val="0"/>
          <w:w w:val="100"/>
          <w:position w:val="0"/>
        </w:rPr>
        <w:t>、公司基本情况</w:t>
      </w:r>
      <w:bookmarkEnd w:id="730"/>
      <w:bookmarkEnd w:id="731"/>
      <w:bookmarkEnd w:id="733"/>
    </w:p>
    <w:p>
      <w:pPr>
        <w:pStyle w:val="Style20"/>
        <w:keepNext w:val="0"/>
        <w:keepLines w:val="0"/>
        <w:widowControl w:val="0"/>
        <w:shd w:val="clear" w:color="auto" w:fill="auto"/>
        <w:bidi w:val="0"/>
        <w:spacing w:before="0" w:after="0" w:line="313" w:lineRule="exact"/>
        <w:ind w:left="0" w:right="0"/>
        <w:jc w:val="left"/>
      </w:pPr>
      <w:bookmarkStart w:id="734" w:name="bookmark734"/>
      <w:r>
        <w:rPr>
          <w:rFonts w:ascii="Times New Roman" w:eastAsia="Times New Roman" w:hAnsi="Times New Roman" w:cs="Times New Roman"/>
          <w:color w:val="000000"/>
          <w:spacing w:val="0"/>
          <w:w w:val="100"/>
          <w:position w:val="0"/>
        </w:rPr>
        <w:t>1</w:t>
      </w:r>
      <w:bookmarkEnd w:id="734"/>
      <w:r>
        <w:rPr>
          <w:color w:val="000000"/>
          <w:spacing w:val="0"/>
          <w:w w:val="100"/>
          <w:position w:val="0"/>
        </w:rPr>
        <w:t>、公司注册登记情况：</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名称：北京光环新网科技股份有限公司（以下简称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公司或本公司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住所：北京市门头沟区石龙经济开发区永安路</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号楼二层</w:t>
      </w:r>
      <w:r>
        <w:rPr>
          <w:rFonts w:ascii="Times New Roman" w:eastAsia="Times New Roman" w:hAnsi="Times New Roman" w:cs="Times New Roman"/>
          <w:color w:val="000000"/>
          <w:spacing w:val="0"/>
          <w:w w:val="100"/>
          <w:position w:val="0"/>
        </w:rPr>
        <w:t>202</w:t>
      </w:r>
      <w:r>
        <w:rPr>
          <w:color w:val="000000"/>
          <w:spacing w:val="0"/>
          <w:w w:val="100"/>
          <w:position w:val="0"/>
        </w:rPr>
        <w:t>室。</w:t>
      </w:r>
    </w:p>
    <w:p>
      <w:pPr>
        <w:pStyle w:val="Style20"/>
        <w:keepNext w:val="0"/>
        <w:keepLines w:val="0"/>
        <w:widowControl w:val="0"/>
        <w:shd w:val="clear" w:color="auto" w:fill="auto"/>
        <w:bidi w:val="0"/>
        <w:spacing w:before="0" w:after="120" w:line="313" w:lineRule="exact"/>
        <w:ind w:left="0" w:right="0"/>
        <w:jc w:val="left"/>
      </w:pPr>
      <w:r>
        <w:rPr>
          <w:color w:val="000000"/>
          <w:spacing w:val="0"/>
          <w:w w:val="100"/>
          <w:position w:val="0"/>
        </w:rPr>
        <w:t>法定代表人姓名：耿殿根</w:t>
      </w:r>
    </w:p>
    <w:p>
      <w:pPr>
        <w:pStyle w:val="Style49"/>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注册资本：</w:t>
      </w:r>
      <w:r>
        <w:rPr>
          <w:color w:val="000000"/>
          <w:spacing w:val="0"/>
          <w:w w:val="100"/>
          <w:position w:val="0"/>
        </w:rPr>
        <w:t>154313.9921</w:t>
      </w:r>
      <w:r>
        <w:rPr>
          <w:rFonts w:ascii="SimSun" w:eastAsia="SimSun" w:hAnsi="SimSun" w:cs="SimSun"/>
          <w:color w:val="000000"/>
          <w:spacing w:val="0"/>
          <w:w w:val="100"/>
          <w:position w:val="0"/>
        </w:rPr>
        <w:t>万元</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获准经营的业务种类、服务项目和业务覆盖范围如下：一、固定网国内数据传送业务，业务覆盖范围：全国。二、互 联网数据中心业务，机房所在地为北京、廊坊、上海、长沙、深圳。三、内容分发网络业务，业务覆盖范围：北京、江 苏。四、国内互联网虚拟专用网业务，业务覆盖范围：全国。五、互联网接入服务业务，业务覆盖范围：北京、河北、上 海、山东、湖南。六、互联网接入服务业务（仅限为上网用户提供互联网接入服务），业务覆盖范围：天津、重庆、广 东、陕西。七、信息服务业务。</w:t>
      </w:r>
    </w:p>
    <w:p>
      <w:pPr>
        <w:pStyle w:val="Style20"/>
        <w:keepNext w:val="0"/>
        <w:keepLines w:val="0"/>
        <w:widowControl w:val="0"/>
        <w:shd w:val="clear" w:color="auto" w:fill="auto"/>
        <w:bidi w:val="0"/>
        <w:spacing w:before="0" w:after="140" w:line="313" w:lineRule="exact"/>
        <w:ind w:left="0" w:right="0"/>
        <w:jc w:val="left"/>
      </w:pPr>
      <w:r>
        <w:rPr>
          <w:color w:val="000000"/>
          <w:spacing w:val="0"/>
          <w:w w:val="100"/>
          <w:position w:val="0"/>
        </w:rPr>
        <w:t xml:space="preserve">经营范围：信息系统集成；三维多媒体集成；承接网络工程、智能大厦弱电系统集成；研发数字网络应用软件；从事 </w:t>
      </w:r>
      <w:r>
        <w:rPr>
          <w:color w:val="000000"/>
          <w:spacing w:val="0"/>
          <w:w w:val="100"/>
          <w:position w:val="0"/>
        </w:rPr>
        <w:t>计算机信息网络国际联网经营业务；销售通讯设备、计算机、软件及辅助设备；专业承包；经营电信业务。（企业依法自 主选择经营项目，开展经营活动；经营电信业务、专业承包以及依法须经批准的项目，经相关部门批准后依批准的内容开 展经营活动；不得从事本市产业政策禁止和限制类项目的经营活动。）</w:t>
      </w:r>
    </w:p>
    <w:p>
      <w:pPr>
        <w:pStyle w:val="Style20"/>
        <w:keepNext w:val="0"/>
        <w:keepLines w:val="0"/>
        <w:widowControl w:val="0"/>
        <w:shd w:val="clear" w:color="auto" w:fill="auto"/>
        <w:tabs>
          <w:tab w:pos="734" w:val="left"/>
        </w:tabs>
        <w:bidi w:val="0"/>
        <w:spacing w:before="0" w:after="0"/>
        <w:ind w:left="0" w:right="0"/>
        <w:jc w:val="left"/>
      </w:pPr>
      <w:bookmarkStart w:id="735" w:name="bookmark735"/>
      <w:r>
        <w:rPr>
          <w:rFonts w:ascii="Times New Roman" w:eastAsia="Times New Roman" w:hAnsi="Times New Roman" w:cs="Times New Roman"/>
          <w:color w:val="000000"/>
          <w:spacing w:val="0"/>
          <w:w w:val="100"/>
          <w:position w:val="0"/>
        </w:rPr>
        <w:t>2</w:t>
      </w:r>
      <w:bookmarkEnd w:id="735"/>
      <w:r>
        <w:rPr>
          <w:color w:val="000000"/>
          <w:spacing w:val="0"/>
          <w:w w:val="100"/>
          <w:position w:val="0"/>
        </w:rPr>
        <w:t>、</w:t>
        <w:tab/>
        <w:t>行业性质</w:t>
      </w:r>
    </w:p>
    <w:p>
      <w:pPr>
        <w:pStyle w:val="Style20"/>
        <w:keepNext w:val="0"/>
        <w:keepLines w:val="0"/>
        <w:widowControl w:val="0"/>
        <w:shd w:val="clear" w:color="auto" w:fill="auto"/>
        <w:bidi w:val="0"/>
        <w:spacing w:before="0" w:after="140" w:line="326" w:lineRule="exact"/>
        <w:ind w:left="0" w:right="0"/>
        <w:jc w:val="left"/>
      </w:pPr>
      <w:r>
        <w:rPr>
          <w:color w:val="000000"/>
          <w:spacing w:val="0"/>
          <w:w w:val="100"/>
          <w:position w:val="0"/>
        </w:rPr>
        <w:t>本公司经营业务属于中国证监会行业分类</w:t>
      </w:r>
      <w:r>
        <w:rPr>
          <w:rFonts w:ascii="Times New Roman" w:eastAsia="Times New Roman" w:hAnsi="Times New Roman" w:cs="Times New Roman"/>
          <w:color w:val="000000"/>
          <w:spacing w:val="0"/>
          <w:w w:val="100"/>
          <w:position w:val="0"/>
        </w:rPr>
        <w:t>I</w:t>
      </w:r>
      <w:r>
        <w:rPr>
          <w:color w:val="000000"/>
          <w:spacing w:val="0"/>
          <w:w w:val="100"/>
          <w:position w:val="0"/>
        </w:rPr>
        <w:t>类信息传输、软件和信息技术服务业之</w:t>
      </w:r>
      <w:r>
        <w:rPr>
          <w:rFonts w:ascii="Times New Roman" w:eastAsia="Times New Roman" w:hAnsi="Times New Roman" w:cs="Times New Roman"/>
          <w:color w:val="000000"/>
          <w:spacing w:val="0"/>
          <w:w w:val="100"/>
          <w:position w:val="0"/>
        </w:rPr>
        <w:t>I64</w:t>
      </w:r>
      <w:r>
        <w:rPr>
          <w:color w:val="000000"/>
          <w:spacing w:val="0"/>
          <w:w w:val="100"/>
          <w:position w:val="0"/>
        </w:rPr>
        <w:t>互联网和相关服务及</w:t>
      </w:r>
      <w:r>
        <w:rPr>
          <w:rFonts w:ascii="Times New Roman" w:eastAsia="Times New Roman" w:hAnsi="Times New Roman" w:cs="Times New Roman"/>
          <w:color w:val="000000"/>
          <w:spacing w:val="0"/>
          <w:w w:val="100"/>
          <w:position w:val="0"/>
        </w:rPr>
        <w:t>I65</w:t>
      </w:r>
      <w:r>
        <w:rPr>
          <w:color w:val="000000"/>
          <w:spacing w:val="0"/>
          <w:w w:val="100"/>
          <w:position w:val="0"/>
        </w:rPr>
        <w:t>软件信息 技术服务业。</w:t>
      </w:r>
    </w:p>
    <w:p>
      <w:pPr>
        <w:pStyle w:val="Style20"/>
        <w:keepNext w:val="0"/>
        <w:keepLines w:val="0"/>
        <w:widowControl w:val="0"/>
        <w:shd w:val="clear" w:color="auto" w:fill="auto"/>
        <w:tabs>
          <w:tab w:pos="734" w:val="left"/>
        </w:tabs>
        <w:bidi w:val="0"/>
        <w:spacing w:before="0" w:after="0" w:line="379" w:lineRule="auto"/>
        <w:ind w:left="0" w:right="0"/>
        <w:jc w:val="left"/>
      </w:pPr>
      <w:bookmarkStart w:id="736" w:name="bookmark736"/>
      <w:r>
        <w:rPr>
          <w:rFonts w:ascii="Times New Roman" w:eastAsia="Times New Roman" w:hAnsi="Times New Roman" w:cs="Times New Roman"/>
          <w:color w:val="000000"/>
          <w:spacing w:val="0"/>
          <w:w w:val="100"/>
          <w:position w:val="0"/>
        </w:rPr>
        <w:t>3</w:t>
      </w:r>
      <w:bookmarkEnd w:id="736"/>
      <w:r>
        <w:rPr>
          <w:color w:val="000000"/>
          <w:spacing w:val="0"/>
          <w:w w:val="100"/>
          <w:position w:val="0"/>
        </w:rPr>
        <w:t>、</w:t>
        <w:tab/>
        <w:t>财务报告的批准报出</w:t>
      </w:r>
    </w:p>
    <w:p>
      <w:pPr>
        <w:pStyle w:val="Style20"/>
        <w:keepNext w:val="0"/>
        <w:keepLines w:val="0"/>
        <w:widowControl w:val="0"/>
        <w:shd w:val="clear" w:color="auto" w:fill="auto"/>
        <w:bidi w:val="0"/>
        <w:spacing w:before="0" w:after="0" w:line="326" w:lineRule="exact"/>
        <w:ind w:left="0" w:right="0"/>
        <w:jc w:val="left"/>
      </w:pPr>
      <w:r>
        <w:rPr>
          <w:color w:val="000000"/>
          <w:spacing w:val="0"/>
          <w:w w:val="100"/>
          <w:position w:val="0"/>
        </w:rPr>
        <w:t>本公司财务报表于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日已经公司董事会批准报出。</w:t>
      </w:r>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年纳入合并范围的子公司共</w:t>
      </w:r>
      <w:r>
        <w:rPr>
          <w:rFonts w:ascii="Times New Roman" w:eastAsia="Times New Roman" w:hAnsi="Times New Roman" w:cs="Times New Roman"/>
          <w:color w:val="000000"/>
          <w:spacing w:val="0"/>
          <w:w w:val="100"/>
          <w:position w:val="0"/>
        </w:rPr>
        <w:t>33</w:t>
      </w:r>
      <w:r>
        <w:rPr>
          <w:color w:val="000000"/>
          <w:spacing w:val="0"/>
          <w:w w:val="100"/>
          <w:position w:val="0"/>
        </w:rPr>
        <w:t>家，其中包括</w:t>
      </w:r>
      <w:r>
        <w:rPr>
          <w:rFonts w:ascii="Times New Roman" w:eastAsia="Times New Roman" w:hAnsi="Times New Roman" w:cs="Times New Roman"/>
          <w:color w:val="000000"/>
          <w:spacing w:val="0"/>
          <w:w w:val="100"/>
          <w:position w:val="0"/>
        </w:rPr>
        <w:t>14</w:t>
      </w:r>
      <w:r>
        <w:rPr>
          <w:color w:val="000000"/>
          <w:spacing w:val="0"/>
          <w:w w:val="100"/>
          <w:position w:val="0"/>
        </w:rPr>
        <w:t>家全资子公司、</w:t>
      </w:r>
      <w:r>
        <w:rPr>
          <w:rFonts w:ascii="Times New Roman" w:eastAsia="Times New Roman" w:hAnsi="Times New Roman" w:cs="Times New Roman"/>
          <w:color w:val="000000"/>
          <w:spacing w:val="0"/>
          <w:w w:val="100"/>
          <w:position w:val="0"/>
        </w:rPr>
        <w:t>3</w:t>
      </w:r>
      <w:r>
        <w:rPr>
          <w:color w:val="000000"/>
          <w:spacing w:val="0"/>
          <w:w w:val="100"/>
          <w:position w:val="0"/>
        </w:rPr>
        <w:t>家全资二级子公司、</w:t>
      </w:r>
      <w:r>
        <w:rPr>
          <w:rFonts w:ascii="Times New Roman" w:eastAsia="Times New Roman" w:hAnsi="Times New Roman" w:cs="Times New Roman"/>
          <w:color w:val="000000"/>
          <w:spacing w:val="0"/>
          <w:w w:val="100"/>
          <w:position w:val="0"/>
        </w:rPr>
        <w:t>6</w:t>
      </w:r>
      <w:r>
        <w:rPr>
          <w:color w:val="000000"/>
          <w:spacing w:val="0"/>
          <w:w w:val="100"/>
          <w:position w:val="0"/>
        </w:rPr>
        <w:t>家控股子公司、</w:t>
      </w:r>
      <w:r>
        <w:rPr>
          <w:rFonts w:ascii="Times New Roman" w:eastAsia="Times New Roman" w:hAnsi="Times New Roman" w:cs="Times New Roman"/>
          <w:color w:val="000000"/>
          <w:spacing w:val="0"/>
          <w:w w:val="100"/>
          <w:position w:val="0"/>
        </w:rPr>
        <w:t>7</w:t>
      </w:r>
      <w:r>
        <w:rPr>
          <w:color w:val="000000"/>
          <w:spacing w:val="0"/>
          <w:w w:val="100"/>
          <w:position w:val="0"/>
        </w:rPr>
        <w:t>家控 股二级子公司、</w:t>
      </w:r>
      <w:r>
        <w:rPr>
          <w:rFonts w:ascii="Times New Roman" w:eastAsia="Times New Roman" w:hAnsi="Times New Roman" w:cs="Times New Roman"/>
          <w:color w:val="000000"/>
          <w:spacing w:val="0"/>
          <w:w w:val="100"/>
          <w:position w:val="0"/>
        </w:rPr>
        <w:t>1</w:t>
      </w:r>
      <w:r>
        <w:rPr>
          <w:color w:val="000000"/>
          <w:spacing w:val="0"/>
          <w:w w:val="100"/>
          <w:position w:val="0"/>
        </w:rPr>
        <w:t>家全资三级子公司、</w:t>
      </w:r>
      <w:r>
        <w:rPr>
          <w:rFonts w:ascii="Times New Roman" w:eastAsia="Times New Roman" w:hAnsi="Times New Roman" w:cs="Times New Roman"/>
          <w:color w:val="000000"/>
          <w:spacing w:val="0"/>
          <w:w w:val="100"/>
          <w:position w:val="0"/>
        </w:rPr>
        <w:t>2</w:t>
      </w:r>
      <w:r>
        <w:rPr>
          <w:color w:val="000000"/>
          <w:spacing w:val="0"/>
          <w:w w:val="100"/>
          <w:position w:val="0"/>
        </w:rPr>
        <w:t>家控股三级子公司，详见本节九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在其他主体中的权益匚本公司本报告期合并范围 较上年度增加</w:t>
      </w:r>
      <w:r>
        <w:rPr>
          <w:rFonts w:ascii="Times New Roman" w:eastAsia="Times New Roman" w:hAnsi="Times New Roman" w:cs="Times New Roman"/>
          <w:color w:val="000000"/>
          <w:spacing w:val="0"/>
          <w:w w:val="100"/>
          <w:position w:val="0"/>
        </w:rPr>
        <w:t>4</w:t>
      </w:r>
      <w:r>
        <w:rPr>
          <w:color w:val="000000"/>
          <w:spacing w:val="0"/>
          <w:w w:val="100"/>
          <w:position w:val="0"/>
        </w:rPr>
        <w:t>户，详见本节八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keepLines/>
        <w:widowControl w:val="0"/>
        <w:shd w:val="clear" w:color="auto" w:fill="auto"/>
        <w:tabs>
          <w:tab w:pos="566" w:val="left"/>
        </w:tabs>
        <w:bidi w:val="0"/>
        <w:spacing w:before="0" w:after="38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四</w:t>
      </w:r>
      <w:bookmarkEnd w:id="739"/>
      <w:r>
        <w:rPr>
          <w:color w:val="000000"/>
          <w:spacing w:val="0"/>
          <w:w w:val="100"/>
          <w:position w:val="0"/>
        </w:rPr>
        <w:t>、</w:t>
        <w:tab/>
        <w:t>财务报表的编制基础</w:t>
      </w:r>
      <w:bookmarkEnd w:id="737"/>
      <w:bookmarkEnd w:id="738"/>
      <w:bookmarkEnd w:id="740"/>
    </w:p>
    <w:p>
      <w:pPr>
        <w:pStyle w:val="Style29"/>
        <w:keepNext/>
        <w:keepLines/>
        <w:widowControl w:val="0"/>
        <w:shd w:val="clear" w:color="auto" w:fill="auto"/>
        <w:tabs>
          <w:tab w:pos="368"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w:t>
        <w:tab/>
        <w:t>编制基础</w:t>
      </w:r>
      <w:bookmarkEnd w:id="741"/>
      <w:bookmarkEnd w:id="742"/>
      <w:bookmarkEnd w:id="744"/>
    </w:p>
    <w:p>
      <w:pPr>
        <w:pStyle w:val="Style20"/>
        <w:keepNext w:val="0"/>
        <w:keepLines w:val="0"/>
        <w:widowControl w:val="0"/>
        <w:shd w:val="clear" w:color="auto" w:fill="auto"/>
        <w:bidi w:val="0"/>
        <w:spacing w:before="0" w:after="140" w:line="310" w:lineRule="exact"/>
        <w:ind w:left="0" w:right="0"/>
        <w:jc w:val="both"/>
      </w:pPr>
      <w:r>
        <w:rPr>
          <w:color w:val="000000"/>
          <w:spacing w:val="0"/>
          <w:w w:val="100"/>
          <w:position w:val="0"/>
        </w:rPr>
        <w:t>公司及各子公司以持续经营假设为基础，根据实际发生的交易和事项，按照财政部发布的《企业会计准则一基本准 则》（财政部令第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rPr>
        <w:t>42</w:t>
      </w:r>
      <w:r>
        <w:rPr>
          <w:color w:val="000000"/>
          <w:spacing w:val="0"/>
          <w:w w:val="100"/>
          <w:position w:val="0"/>
        </w:rPr>
        <w:t>项具体会计准则、企业会计 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 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根据企业会计准则的相关规定，本公司会计核算以权责发生制为基础。除某些金融工具和投资性房地产外，本财务报 表均以历史成本为计量基础。持有待售的非流动资产，按公允价值减去预计费用后的金额，以及符合持有待售条件时的原 账面价值，取两者孰低计价。资产如果发生减值，则按照相关规定计提相应的减值准备。</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持续经营</w:t>
      </w:r>
      <w:bookmarkEnd w:id="745"/>
      <w:bookmarkEnd w:id="746"/>
      <w:bookmarkEnd w:id="748"/>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本财务报表以持续经营为基础列报，自报告期末起至少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个月内具有持续经营能力。</w:t>
      </w:r>
    </w:p>
    <w:p>
      <w:pPr>
        <w:pStyle w:val="Style23"/>
        <w:keepNext/>
        <w:keepLines/>
        <w:widowControl w:val="0"/>
        <w:shd w:val="clear" w:color="auto" w:fill="auto"/>
        <w:tabs>
          <w:tab w:pos="566"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rPr>
        <w:t>五</w:t>
      </w:r>
      <w:bookmarkEnd w:id="751"/>
      <w:r>
        <w:rPr>
          <w:color w:val="000000"/>
          <w:spacing w:val="0"/>
          <w:w w:val="100"/>
          <w:position w:val="0"/>
        </w:rPr>
        <w:t>、</w:t>
        <w:tab/>
        <w:t>重要会计政策及会计估计</w:t>
      </w:r>
      <w:bookmarkEnd w:id="749"/>
      <w:bookmarkEnd w:id="750"/>
      <w:bookmarkEnd w:id="752"/>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公司根据实际生产经营特点制定的具体会计政策和会计估计包括：应收款项、存货、固定资产、无形资产、长期待摊费 用、收入等。</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color w:val="000000"/>
          <w:spacing w:val="0"/>
          <w:w w:val="100"/>
          <w:position w:val="0"/>
        </w:rPr>
        <w:t>、</w:t>
        <w:tab/>
        <w:t>遵循企业会计准则的声明</w:t>
      </w:r>
      <w:bookmarkEnd w:id="753"/>
      <w:bookmarkEnd w:id="754"/>
      <w:bookmarkEnd w:id="756"/>
    </w:p>
    <w:p>
      <w:pPr>
        <w:pStyle w:val="Style20"/>
        <w:keepNext w:val="0"/>
        <w:keepLines w:val="0"/>
        <w:widowControl w:val="0"/>
        <w:shd w:val="clear" w:color="auto" w:fill="auto"/>
        <w:bidi w:val="0"/>
        <w:spacing w:before="0" w:after="380" w:line="315" w:lineRule="exact"/>
        <w:ind w:left="0" w:right="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 况及</w:t>
      </w:r>
      <w:r>
        <w:rPr>
          <w:rFonts w:ascii="Times New Roman" w:eastAsia="Times New Roman" w:hAnsi="Times New Roman" w:cs="Times New Roman"/>
          <w:color w:val="000000"/>
          <w:spacing w:val="0"/>
          <w:w w:val="100"/>
          <w:position w:val="0"/>
        </w:rPr>
        <w:t>2021</w:t>
      </w:r>
      <w:r>
        <w:rPr>
          <w:color w:val="000000"/>
          <w:spacing w:val="0"/>
          <w:w w:val="100"/>
          <w:position w:val="0"/>
        </w:rPr>
        <w:t>年度合并及母公司经营成果和合并及母公司现金流量等有关信息。此外，本公司的财务报表在所有重大方面符合 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 报表及其附注的披露要求。</w:t>
      </w:r>
    </w:p>
    <w:p>
      <w:pPr>
        <w:pStyle w:val="Style29"/>
        <w:keepNext/>
        <w:keepLines/>
        <w:widowControl w:val="0"/>
        <w:shd w:val="clear" w:color="auto" w:fill="auto"/>
        <w:tabs>
          <w:tab w:pos="378" w:val="left"/>
        </w:tabs>
        <w:bidi w:val="0"/>
        <w:spacing w:before="0" w:after="38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bookmarkEnd w:id="759"/>
      <w:r>
        <w:rPr>
          <w:color w:val="000000"/>
          <w:spacing w:val="0"/>
          <w:w w:val="100"/>
          <w:position w:val="0"/>
        </w:rPr>
        <w:t>、</w:t>
        <w:tab/>
        <w:t>会计期间</w:t>
      </w:r>
      <w:bookmarkEnd w:id="757"/>
      <w:bookmarkEnd w:id="758"/>
      <w:bookmarkEnd w:id="760"/>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9"/>
        <w:keepNext/>
        <w:keepLines/>
        <w:widowControl w:val="0"/>
        <w:shd w:val="clear" w:color="auto" w:fill="auto"/>
        <w:tabs>
          <w:tab w:pos="325" w:val="left"/>
        </w:tabs>
        <w:bidi w:val="0"/>
        <w:spacing w:before="0" w:after="26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3</w:t>
      </w:r>
      <w:bookmarkEnd w:id="763"/>
      <w:r>
        <w:rPr>
          <w:color w:val="000000"/>
          <w:spacing w:val="0"/>
          <w:w w:val="100"/>
          <w:position w:val="0"/>
        </w:rPr>
        <w:t>、</w:t>
        <w:tab/>
        <w:t>营业周期</w:t>
      </w:r>
      <w:bookmarkEnd w:id="761"/>
      <w:bookmarkEnd w:id="762"/>
      <w:bookmarkEnd w:id="764"/>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29"/>
        <w:keepNext/>
        <w:keepLines/>
        <w:widowControl w:val="0"/>
        <w:shd w:val="clear" w:color="auto" w:fill="auto"/>
        <w:tabs>
          <w:tab w:pos="325" w:val="left"/>
        </w:tabs>
        <w:bidi w:val="0"/>
        <w:spacing w:before="0" w:after="2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4</w:t>
      </w:r>
      <w:bookmarkEnd w:id="767"/>
      <w:r>
        <w:rPr>
          <w:color w:val="000000"/>
          <w:spacing w:val="0"/>
          <w:w w:val="100"/>
          <w:position w:val="0"/>
        </w:rPr>
        <w:t>、</w:t>
        <w:tab/>
        <w:t>记账本位币</w:t>
      </w:r>
      <w:bookmarkEnd w:id="765"/>
      <w:bookmarkEnd w:id="766"/>
      <w:bookmarkEnd w:id="768"/>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本公司及子公司以人民币为记账本位币。</w:t>
      </w:r>
    </w:p>
    <w:p>
      <w:pPr>
        <w:pStyle w:val="Style29"/>
        <w:keepNext/>
        <w:keepLines/>
        <w:widowControl w:val="0"/>
        <w:shd w:val="clear" w:color="auto" w:fill="auto"/>
        <w:tabs>
          <w:tab w:pos="325" w:val="left"/>
        </w:tabs>
        <w:bidi w:val="0"/>
        <w:spacing w:before="0" w:after="26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5</w:t>
      </w:r>
      <w:bookmarkEnd w:id="771"/>
      <w:r>
        <w:rPr>
          <w:color w:val="000000"/>
          <w:spacing w:val="0"/>
          <w:w w:val="100"/>
          <w:position w:val="0"/>
        </w:rPr>
        <w:t>、</w:t>
        <w:tab/>
        <w:t>同一控制下和非同一控制下企业合并的会计处理方法</w:t>
      </w:r>
      <w:bookmarkEnd w:id="769"/>
      <w:bookmarkEnd w:id="770"/>
      <w:bookmarkEnd w:id="772"/>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20"/>
        <w:keepNext w:val="0"/>
        <w:keepLines w:val="0"/>
        <w:widowControl w:val="0"/>
        <w:shd w:val="clear" w:color="auto" w:fill="auto"/>
        <w:tabs>
          <w:tab w:pos="762" w:val="left"/>
        </w:tabs>
        <w:bidi w:val="0"/>
        <w:spacing w:before="0" w:after="0" w:line="314" w:lineRule="exact"/>
        <w:ind w:left="0" w:right="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 并日，是指合并方实际取得对被合并方控制权的日期。</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合并方在企业合并中取得的资产和负债，按合并日在被合并方资产、负债（包括最终控制方收购被合并方形成的商 誉）在最终控制方合并财务报表中的账面价值计量；取得的净资产账面价值与支付的合并对价的账面价值（或发行股份面 值总额）的差额，调整资本公积中的股本溢价，不足冲减的则调整留存收益。合并方为进行企业合并发生的各项直接费 用，于发生时计入当期损益。</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公司编制财务报表时，在被合并方是最终控制方以前年度从第三方收购来的情况下，视同合并后形成的报告主体自最 终控制方开始实施控制时起，一直是一体化存续下来的，以被合并方的资产、负债（包括最终控制方收购被合并方而形成 的商誉）在最终控制方财务报表中的账面价值为基础，进行相关会计处理。公司财务报表比较数据追溯调整的期间不早于 双方处于最终控制方的控制之下孰晚的时间。</w:t>
      </w:r>
    </w:p>
    <w:p>
      <w:pPr>
        <w:pStyle w:val="Style20"/>
        <w:keepNext w:val="0"/>
        <w:keepLines w:val="0"/>
        <w:widowControl w:val="0"/>
        <w:shd w:val="clear" w:color="auto" w:fill="auto"/>
        <w:tabs>
          <w:tab w:pos="762" w:val="left"/>
        </w:tabs>
        <w:bidi w:val="0"/>
        <w:spacing w:before="0" w:after="0" w:line="314" w:lineRule="exact"/>
        <w:ind w:left="0" w:right="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 方实际取得对被购买方控制权的日期。</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 生时计入当期损益。购买方作为合并对价发行的权益性证券或债务性证券的交易费用，计入权益性证券或债务性证券的初 始确认金额。所涉及的或有对价按其在购买日的公允价值计入合并成本，购买日后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 的或进一步证据而需要调整或有对价的，相应调整合并商誉。购买方发生的合并成本及在合并中取得的可辨认净资产按购 买日的公允价值计量。合并成本大于合并中取得的被购买方于购买日可辨认净资产公允价值份额的差额，确认为商誉。合 并成本小于合并中取得的被购买方可辨认净资产公允价值份额的，首先对取得的被购买方各项可辨认资产、负债及或有负 债的公允价值以及合并成本的计量进行复核，复核后合并成本仍小于合并中取得的被购买方可辨认净资产公允价值份额 的，其差额计入当期损益。</w:t>
      </w:r>
    </w:p>
    <w:p>
      <w:pPr>
        <w:pStyle w:val="Style20"/>
        <w:keepNext w:val="0"/>
        <w:keepLines w:val="0"/>
        <w:widowControl w:val="0"/>
        <w:shd w:val="clear" w:color="auto" w:fill="auto"/>
        <w:bidi w:val="0"/>
        <w:spacing w:before="0" w:after="0" w:line="315"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 济利益能够实现的，则确认相关的递延所得税资产，同时减少商誉，商誉不足冲减的，差额部分确认为当期损益；除上述 情况以外，确认与企业合并相关的递延所得税资产的，计入当期损益。</w:t>
      </w:r>
    </w:p>
    <w:p>
      <w:pPr>
        <w:pStyle w:val="Style2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p>
    <w:p>
      <w:pPr>
        <w:pStyle w:val="Style20"/>
        <w:keepNext w:val="0"/>
        <w:keepLines w:val="0"/>
        <w:widowControl w:val="0"/>
        <w:numPr>
          <w:ilvl w:val="0"/>
          <w:numId w:val="9"/>
        </w:numPr>
        <w:shd w:val="clear" w:color="auto" w:fill="auto"/>
        <w:bidi w:val="0"/>
        <w:spacing w:before="0" w:after="0" w:line="314" w:lineRule="exact"/>
        <w:ind w:left="0" w:right="0"/>
        <w:jc w:val="both"/>
      </w:pPr>
      <w:bookmarkStart w:id="775" w:name="bookmark775"/>
      <w:bookmarkEnd w:id="775"/>
      <w:r>
        <w:rPr>
          <w:color w:val="000000"/>
          <w:spacing w:val="0"/>
          <w:w w:val="100"/>
          <w:position w:val="0"/>
        </w:rPr>
        <w:t>这些交易是同时或者在考虑了彼此影响的情况下订立的；</w:t>
      </w:r>
    </w:p>
    <w:p>
      <w:pPr>
        <w:pStyle w:val="Style20"/>
        <w:keepNext w:val="0"/>
        <w:keepLines w:val="0"/>
        <w:widowControl w:val="0"/>
        <w:numPr>
          <w:ilvl w:val="0"/>
          <w:numId w:val="9"/>
        </w:numPr>
        <w:shd w:val="clear" w:color="auto" w:fill="auto"/>
        <w:tabs>
          <w:tab w:pos="700" w:val="left"/>
        </w:tabs>
        <w:bidi w:val="0"/>
        <w:spacing w:before="0" w:after="0" w:line="312" w:lineRule="exact"/>
        <w:ind w:left="0" w:right="0"/>
        <w:jc w:val="both"/>
      </w:pPr>
      <w:bookmarkStart w:id="776" w:name="bookmark776"/>
      <w:bookmarkEnd w:id="776"/>
      <w:r>
        <w:rPr>
          <w:color w:val="000000"/>
          <w:spacing w:val="0"/>
          <w:w w:val="100"/>
          <w:position w:val="0"/>
        </w:rPr>
        <w:t>这些交易整体才能达成一项完整的商业结果；</w:t>
      </w:r>
    </w:p>
    <w:p>
      <w:pPr>
        <w:pStyle w:val="Style20"/>
        <w:keepNext w:val="0"/>
        <w:keepLines w:val="0"/>
        <w:widowControl w:val="0"/>
        <w:numPr>
          <w:ilvl w:val="0"/>
          <w:numId w:val="9"/>
        </w:numPr>
        <w:shd w:val="clear" w:color="auto" w:fill="auto"/>
        <w:tabs>
          <w:tab w:pos="700" w:val="left"/>
        </w:tabs>
        <w:bidi w:val="0"/>
        <w:spacing w:before="0" w:after="0" w:line="312" w:lineRule="exact"/>
        <w:ind w:left="0" w:right="0"/>
        <w:jc w:val="both"/>
      </w:pPr>
      <w:bookmarkStart w:id="777" w:name="bookmark777"/>
      <w:bookmarkEnd w:id="777"/>
      <w:r>
        <w:rPr>
          <w:color w:val="000000"/>
          <w:spacing w:val="0"/>
          <w:w w:val="100"/>
          <w:position w:val="0"/>
        </w:rPr>
        <w:t>一项交易的发生取决于其他至少一项交易的发生；</w:t>
      </w:r>
    </w:p>
    <w:p>
      <w:pPr>
        <w:pStyle w:val="Style20"/>
        <w:keepNext w:val="0"/>
        <w:keepLines w:val="0"/>
        <w:widowControl w:val="0"/>
        <w:numPr>
          <w:ilvl w:val="0"/>
          <w:numId w:val="9"/>
        </w:numPr>
        <w:shd w:val="clear" w:color="auto" w:fill="auto"/>
        <w:tabs>
          <w:tab w:pos="700" w:val="left"/>
        </w:tabs>
        <w:bidi w:val="0"/>
        <w:spacing w:before="0" w:after="0" w:line="312" w:lineRule="exact"/>
        <w:ind w:left="0" w:right="0"/>
        <w:jc w:val="both"/>
      </w:pPr>
      <w:bookmarkStart w:id="778" w:name="bookmark778"/>
      <w:bookmarkEnd w:id="778"/>
      <w:r>
        <w:rPr>
          <w:color w:val="000000"/>
          <w:spacing w:val="0"/>
          <w:w w:val="100"/>
          <w:position w:val="0"/>
        </w:rPr>
        <w:t>一项交易单独看是不经济的，但是和其他交易一并考虑时是经济的。</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通过多次交易分步实现的非同一控制下企业合并，属于一揽子交易的，合并方应当将各项交易作为一项取得控制权的 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 用与被购买方直接处置相关资产或负债相同的基础进行会计处理（即，除了按照权益法核算的在被购买方重新计量设定受 益计划净负债或净资产导致的变动中的相应份额以外，其余转入当期投资收益）。</w:t>
      </w:r>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 收益应当采用与被购买方直接处置相关资产或负债相同的基础进行会计处理（即，除了按照权益法核算的在被购买方重新 计量设定受益计划净负债或净资产导致的变动中的相应份额以外，其余转为购买日所属当期投资收益）。</w:t>
      </w:r>
    </w:p>
    <w:p>
      <w:pPr>
        <w:pStyle w:val="Style29"/>
        <w:keepNext/>
        <w:keepLines/>
        <w:widowControl w:val="0"/>
        <w:shd w:val="clear" w:color="auto" w:fill="auto"/>
        <w:bidi w:val="0"/>
        <w:spacing w:before="0" w:after="26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6</w:t>
      </w:r>
      <w:bookmarkEnd w:id="781"/>
      <w:r>
        <w:rPr>
          <w:color w:val="000000"/>
          <w:spacing w:val="0"/>
          <w:w w:val="100"/>
          <w:position w:val="0"/>
        </w:rPr>
        <w:t>、合并财务报表的编制方法</w:t>
      </w:r>
      <w:bookmarkEnd w:id="779"/>
      <w:bookmarkEnd w:id="780"/>
      <w:bookmarkEnd w:id="782"/>
    </w:p>
    <w:p>
      <w:pPr>
        <w:pStyle w:val="Style20"/>
        <w:keepNext w:val="0"/>
        <w:keepLines w:val="0"/>
        <w:widowControl w:val="0"/>
        <w:shd w:val="clear" w:color="auto" w:fill="auto"/>
        <w:tabs>
          <w:tab w:pos="767" w:val="left"/>
        </w:tabs>
        <w:bidi w:val="0"/>
        <w:spacing w:before="0" w:after="0" w:line="312" w:lineRule="exact"/>
        <w:ind w:left="0" w:right="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 是指被本公司控制的主体</w:t>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20"/>
        <w:keepNext w:val="0"/>
        <w:keepLines w:val="0"/>
        <w:widowControl w:val="0"/>
        <w:shd w:val="clear" w:color="auto" w:fill="auto"/>
        <w:tabs>
          <w:tab w:pos="767" w:val="left"/>
        </w:tabs>
        <w:bidi w:val="0"/>
        <w:spacing w:before="0" w:after="0" w:line="312" w:lineRule="exact"/>
        <w:ind w:left="0" w:right="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本公司以母公司和纳入合并范围的子公司的个别会计报表及其他相关资料为依据，在抵销母公司与子公司、子公司相 互间的债权与债务项目、内部销售收入和未实现的内部销售利润等项目，以及母公司对子公司权益性资本投资项目的数额 与子公司所有者权益中母公司所持有的份额的基础上，合并各报表项目数额编制。</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 财务报表进行调整。</w:t>
      </w:r>
    </w:p>
    <w:p>
      <w:pPr>
        <w:pStyle w:val="Style20"/>
        <w:keepNext w:val="0"/>
        <w:keepLines w:val="0"/>
        <w:widowControl w:val="0"/>
        <w:shd w:val="clear" w:color="auto" w:fill="auto"/>
        <w:tabs>
          <w:tab w:pos="767" w:val="left"/>
        </w:tabs>
        <w:bidi w:val="0"/>
        <w:spacing w:before="0" w:after="0" w:line="312" w:lineRule="exact"/>
        <w:ind w:left="0" w:right="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3</w:t>
      </w:r>
      <w:r>
        <w:rPr>
          <w:color w:val="000000"/>
          <w:spacing w:val="0"/>
          <w:w w:val="100"/>
          <w:position w:val="0"/>
        </w:rPr>
        <w:t>）</w:t>
        <w:tab/>
        <w:t>少数股东权益和损益的列报</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子公司的股东权益中不属于本公司所拥有的部分作为少数股东权益在合并资产负债表中股东权益项下单独列示。子公 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 公司的亏损超过了少数股东在该子公司期初所有者权益中所享有的份额，其余额仍冲减少数股东权益。</w:t>
      </w:r>
    </w:p>
    <w:p>
      <w:pPr>
        <w:pStyle w:val="Style20"/>
        <w:keepNext w:val="0"/>
        <w:keepLines w:val="0"/>
        <w:widowControl w:val="0"/>
        <w:shd w:val="clear" w:color="auto" w:fill="auto"/>
        <w:tabs>
          <w:tab w:pos="767" w:val="left"/>
        </w:tabs>
        <w:bidi w:val="0"/>
        <w:spacing w:before="0" w:after="0" w:line="312" w:lineRule="exact"/>
        <w:ind w:left="0" w:right="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4</w:t>
      </w:r>
      <w:r>
        <w:rPr>
          <w:color w:val="000000"/>
          <w:spacing w:val="0"/>
          <w:w w:val="100"/>
          <w:position w:val="0"/>
        </w:rPr>
        <w:t>）</w:t>
        <w:tab/>
        <w:t>当期增加减少子公司的合并报表处理</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在报告期内因同一控制下企业合并增加的子公司以及业务，调整合并资产负债表的期初数，并将该子公司以及业务合 并当期期初至报告期末的收入、费用、利润纳入合并利润表，将该子公司以及业务合并当期期初至报告期末的现金流量纳 入合并现金流量表，同时对比较报表的相关项目进行调整，视同合并后的报告主体自最终控制方开始控制时点起一直存 在。</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因非同一控制下企业合并或其他方式增加的子公司以及业务，不调整合并资产负债表的期初数，将该子公司以及业务 购买日至报告期末的收入、费用、利润纳入合并利润表，将该子公司以及业务购买日至报告期末的现金流量纳入合并现金 流量表。通过多次交易分步实现非同一控制下企业合并时，对于购买日之前持有的被购买方股权，本公司按照该股权在购 买日的公允价值进行重新计量，公允价值与其账面价值的差额计入当期投资收益。购买日之前持有的被购买方的股权涉及 其他综合收益以及其他所有者权益变动的，与其相关的其他综合收益、其他所有者权益转为购买日所属当期投资收益，由 于被投资方重新计量设定受益计划净负债或净资产变动而产生的其他综合收益除外。</w:t>
      </w:r>
    </w:p>
    <w:p>
      <w:pPr>
        <w:pStyle w:val="Style20"/>
        <w:keepNext w:val="0"/>
        <w:keepLines w:val="0"/>
        <w:widowControl w:val="0"/>
        <w:shd w:val="clear" w:color="auto" w:fill="auto"/>
        <w:bidi w:val="0"/>
        <w:spacing w:before="0" w:after="40" w:line="317" w:lineRule="exact"/>
        <w:ind w:left="0" w:right="0"/>
        <w:jc w:val="both"/>
      </w:pPr>
      <w:r>
        <w:rPr>
          <w:color w:val="000000"/>
          <w:spacing w:val="0"/>
          <w:w w:val="100"/>
          <w:position w:val="0"/>
        </w:rPr>
        <w:t>本公司在报告期内处置子公司以及业务，不调整合并资产负债表的期初数；将该子公司以及业务期初至处置日的收 入、费用、利润纳入合并利润表；将该子公司期初至处置日的现金流量纳入合并现金流量表。</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 置对子公司的长期股权投资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适用的原则进行会计处理。 处置对子公司股权投资直至丧失控制权的各项交易属于一揽子交易的，将各项交易作为一项处置子公司并丧失控制权的交 易进行会计处理；但是，在丧失控制权之前每一次处置价款与处置投资对应的享有该子公司净资产份额的差额，在合并财 务报表中确认为其他综合收益，在丧失控制权时一并转入丧失控制权当期的损益。</w:t>
      </w:r>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对于购买子公司少数股权或因处置部分股权投资但没有丧失对该子公司控制权的交易，作为权益性交易核算，调整归 属于母公司所有者权益和少数股东权益的账面价值以反映其在子公司中相关权益的变化。少数股东权益的调整额与支付</w:t>
      </w:r>
      <w:r>
        <w:rPr>
          <w:rFonts w:ascii="Times New Roman" w:eastAsia="Times New Roman" w:hAnsi="Times New Roman" w:cs="Times New Roman"/>
          <w:color w:val="000000"/>
          <w:spacing w:val="0"/>
          <w:w w:val="100"/>
          <w:position w:val="0"/>
        </w:rPr>
        <w:t>/</w:t>
      </w:r>
      <w:r>
        <w:rPr>
          <w:color w:val="000000"/>
          <w:spacing w:val="0"/>
          <w:w w:val="100"/>
          <w:position w:val="0"/>
        </w:rPr>
        <w:t>收 到对价的公允价值之间的差额调整资本公积，资本公积不足冲减的，调整留存收益。</w:t>
      </w:r>
    </w:p>
    <w:p>
      <w:pPr>
        <w:pStyle w:val="Style29"/>
        <w:keepNext/>
        <w:keepLines/>
        <w:widowControl w:val="0"/>
        <w:shd w:val="clear" w:color="auto" w:fill="auto"/>
        <w:tabs>
          <w:tab w:pos="319" w:val="left"/>
        </w:tabs>
        <w:bidi w:val="0"/>
        <w:spacing w:before="0" w:after="2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7</w:t>
      </w:r>
      <w:bookmarkEnd w:id="789"/>
      <w:r>
        <w:rPr>
          <w:color w:val="000000"/>
          <w:spacing w:val="0"/>
          <w:w w:val="100"/>
          <w:position w:val="0"/>
        </w:rPr>
        <w:t>、</w:t>
        <w:tab/>
        <w:t>合营安排分类及共同经营会计处理方法</w:t>
      </w:r>
      <w:bookmarkEnd w:id="787"/>
      <w:bookmarkEnd w:id="788"/>
      <w:bookmarkEnd w:id="790"/>
    </w:p>
    <w:p>
      <w:pPr>
        <w:pStyle w:val="Style20"/>
        <w:keepNext w:val="0"/>
        <w:keepLines w:val="0"/>
        <w:widowControl w:val="0"/>
        <w:shd w:val="clear" w:color="auto" w:fill="auto"/>
        <w:bidi w:val="0"/>
        <w:spacing w:before="0" w:after="400" w:line="312" w:lineRule="exact"/>
        <w:ind w:left="0" w:right="0"/>
        <w:jc w:val="left"/>
      </w:pPr>
      <w:r>
        <w:rPr>
          <w:color w:val="000000"/>
          <w:spacing w:val="0"/>
          <w:w w:val="100"/>
          <w:position w:val="0"/>
        </w:rPr>
        <w:t>合营安排，是指一项由两个或两个以上的参与方共同控制的安排。本公司根据在合营安排中享有的权利和承担的义 务，将合营安排分为共同经营和合营企业。共同经营，是指本公司享有该安排相关资产且承担该安排相关负债的合营安 排。合营企业，是指本公司仅对该安排的净资产享有权利的合营安排。本公司对合营企业的投资采用权益法核算，按照</w:t>
      </w:r>
      <w:r>
        <w:rPr>
          <w:rFonts w:ascii="Times New Roman" w:eastAsia="Times New Roman" w:hAnsi="Times New Roman" w:cs="Times New Roman"/>
          <w:color w:val="000000"/>
          <w:spacing w:val="0"/>
          <w:w w:val="100"/>
          <w:position w:val="0"/>
        </w:rPr>
        <w:t>“</w:t>
      </w:r>
      <w:r>
        <w:rPr>
          <w:color w:val="000000"/>
          <w:spacing w:val="0"/>
          <w:w w:val="100"/>
          <w:position w:val="0"/>
        </w:rPr>
        <w:t>对 被投资单位具有共同控制或重大影响的长期股权，采用权益法核算</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29"/>
        <w:keepNext/>
        <w:keepLines/>
        <w:widowControl w:val="0"/>
        <w:shd w:val="clear" w:color="auto" w:fill="auto"/>
        <w:tabs>
          <w:tab w:pos="323"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8</w:t>
      </w:r>
      <w:bookmarkEnd w:id="793"/>
      <w:r>
        <w:rPr>
          <w:color w:val="000000"/>
          <w:spacing w:val="0"/>
          <w:w w:val="100"/>
          <w:position w:val="0"/>
        </w:rPr>
        <w:t>、</w:t>
        <w:tab/>
        <w:t>现金及现金等价物的确定标准</w:t>
      </w:r>
      <w:bookmarkEnd w:id="791"/>
      <w:bookmarkEnd w:id="792"/>
      <w:bookmarkEnd w:id="794"/>
    </w:p>
    <w:p>
      <w:pPr>
        <w:pStyle w:val="Style20"/>
        <w:keepNext w:val="0"/>
        <w:keepLines w:val="0"/>
        <w:widowControl w:val="0"/>
        <w:shd w:val="clear" w:color="auto" w:fill="auto"/>
        <w:bidi w:val="0"/>
        <w:spacing w:before="0" w:after="400" w:line="307" w:lineRule="exact"/>
        <w:ind w:left="0" w:right="0"/>
        <w:jc w:val="both"/>
      </w:pPr>
      <w:r>
        <w:rPr>
          <w:color w:val="000000"/>
          <w:spacing w:val="0"/>
          <w:w w:val="100"/>
          <w:position w:val="0"/>
        </w:rPr>
        <w:t>公司持有的期限短、流动性强、易于转换为已知金额现金、价值变动风险很小的投资。包括：现金、银行存款以及可 在证券市场上流通的三个月内到期的短期债券投资等。</w:t>
      </w:r>
    </w:p>
    <w:p>
      <w:pPr>
        <w:pStyle w:val="Style29"/>
        <w:keepNext/>
        <w:keepLines/>
        <w:widowControl w:val="0"/>
        <w:shd w:val="clear" w:color="auto" w:fill="auto"/>
        <w:tabs>
          <w:tab w:pos="323" w:val="left"/>
        </w:tabs>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9</w:t>
      </w:r>
      <w:bookmarkEnd w:id="797"/>
      <w:r>
        <w:rPr>
          <w:color w:val="000000"/>
          <w:spacing w:val="0"/>
          <w:w w:val="100"/>
          <w:position w:val="0"/>
        </w:rPr>
        <w:t>、</w:t>
        <w:tab/>
        <w:t>外币业务和外币报表折算</w:t>
      </w:r>
      <w:bookmarkEnd w:id="795"/>
      <w:bookmarkEnd w:id="796"/>
      <w:bookmarkEnd w:id="798"/>
    </w:p>
    <w:p>
      <w:pPr>
        <w:pStyle w:val="Style20"/>
        <w:keepNext w:val="0"/>
        <w:keepLines w:val="0"/>
        <w:widowControl w:val="0"/>
        <w:shd w:val="clear" w:color="auto" w:fill="auto"/>
        <w:tabs>
          <w:tab w:pos="766" w:val="left"/>
        </w:tabs>
        <w:bidi w:val="0"/>
        <w:spacing w:before="0" w:after="40" w:line="312" w:lineRule="exact"/>
        <w:ind w:left="0" w:right="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外币业务交易在初始确认时，采用交易发生日的即期汇率作为折算汇率折合成人民币记账。</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资产负债表日，外币货币性项目按资产负债表日即期汇率折算，由此产生的汇兑差额，除属于与购建符合资本化条件 的资产相关的外币专门借款产生的汇兑差额按照借款费用资本化的原则处理外，均计入当期损益。以历史成本计量的外币 非货币性项目，仍采用交易发生日的即期汇率折算，不改变其记账本位币金额。</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以公允价值计量的外币非货币性项目，采用公允价值确定日的即期汇率折算，折算后的记账本位币金额与原记账本位 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w:t>
      </w:r>
    </w:p>
    <w:p>
      <w:pPr>
        <w:pStyle w:val="Style20"/>
        <w:keepNext w:val="0"/>
        <w:keepLines w:val="0"/>
        <w:widowControl w:val="0"/>
        <w:shd w:val="clear" w:color="auto" w:fill="auto"/>
        <w:tabs>
          <w:tab w:pos="766" w:val="left"/>
        </w:tabs>
        <w:bidi w:val="0"/>
        <w:spacing w:before="0" w:after="40" w:line="312" w:lineRule="exact"/>
        <w:ind w:left="0" w:right="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夕卜币财务报表的折算</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项目采用发生时的即期汇率折算。利润表中的收入和费用项目，采用交易发生日的即期汇率折算。按照上述折算产生的外 币财务报表折算差额计入其他综合收益。</w:t>
      </w:r>
    </w:p>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处置境外经营时，将资产负债表中其他综合收益项目中列示的、与该境外经营相关的外币财务报表折算差额，自其他 综合收益项目转入处置当期损益；在处置部分股权投资或其他原因导致持有境外经营权益比例降低但不丧失对境外经营控 制权时，与该境外经营处置部分相关的外币报表折算差额将归属于少数股东权益，不转入当期损益。在处置境外经营为联 营企业或合营企业的部分股权时，与该境外经营相关的外币报表折算差额，按处置该境外经营的比例转入处置当期损益。</w:t>
      </w:r>
    </w:p>
    <w:p>
      <w:pPr>
        <w:pStyle w:val="Style29"/>
        <w:keepNext/>
        <w:keepLines/>
        <w:widowControl w:val="0"/>
        <w:shd w:val="clear" w:color="auto" w:fill="auto"/>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01"/>
      <w:bookmarkEnd w:id="802"/>
      <w:bookmarkEnd w:id="804"/>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在本公司成为金融工具合同的一方时确认一项金融资产或金融负债。金融工具包括金融资产、金融负债和权益工具。</w:t>
      </w:r>
    </w:p>
    <w:p>
      <w:pPr>
        <w:pStyle w:val="Style20"/>
        <w:keepNext w:val="0"/>
        <w:keepLines w:val="0"/>
        <w:widowControl w:val="0"/>
        <w:shd w:val="clear" w:color="auto" w:fill="auto"/>
        <w:tabs>
          <w:tab w:pos="832" w:val="left"/>
        </w:tabs>
        <w:bidi w:val="0"/>
        <w:spacing w:before="0" w:after="0" w:line="312" w:lineRule="exact"/>
        <w:ind w:left="0" w:right="0" w:firstLine="36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根据本公司管理金融资产的业务模式和金融资产的合同现金流量特征，金融资产于初始确认时分类为：以摊余成本计 量的金融资产、以公允价值计量且其变动计入其他综合收益的金融资产和以公允价值计量且其变动计入当期损益的金融资 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业务模式是以收取合同现金流量为目标且合同现金流量仅为对本金和以未偿付本金金额为基础的利息的支付的，分类 为以摊余成本计量的金融资产；业务模式既以收取合同现金流量又以出售该金融资产为目标且合同现金流量仅为对本金和 以未偿付本金金额为基础的利息的支付的，分类为以公允价值计量且其变动计入其他综合收益的金融资产；除此之外的其 他金融资产，分类为以公允价值计量且其变动计入当期损益的金融资产。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对于非交易性权益工具投资，本公司在初始确认时确定是否将其指定为以公允价值计量且其变动计入其他综合收益的 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金融负债于初始确认时分类为：以公允价值计量且其变动计入当期损益的金融负债和以摊余成本计量的金融负债。</w:t>
      </w:r>
    </w:p>
    <w:p>
      <w:pPr>
        <w:pStyle w:val="Style20"/>
        <w:keepNext w:val="0"/>
        <w:keepLines w:val="0"/>
        <w:widowControl w:val="0"/>
        <w:shd w:val="clear" w:color="auto" w:fill="auto"/>
        <w:tabs>
          <w:tab w:pos="832" w:val="left"/>
        </w:tabs>
        <w:bidi w:val="0"/>
        <w:spacing w:before="0" w:after="0" w:line="312" w:lineRule="exact"/>
        <w:ind w:left="0" w:right="0" w:firstLine="36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p>
    <w:p>
      <w:pPr>
        <w:pStyle w:val="Style20"/>
        <w:keepNext w:val="0"/>
        <w:keepLines w:val="0"/>
        <w:widowControl w:val="0"/>
        <w:shd w:val="clear" w:color="auto" w:fill="auto"/>
        <w:tabs>
          <w:tab w:pos="939" w:val="left"/>
        </w:tabs>
        <w:bidi w:val="0"/>
        <w:spacing w:before="0" w:after="0" w:line="312" w:lineRule="exact"/>
        <w:ind w:left="0" w:right="0" w:firstLine="36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2.1</w:t>
      </w:r>
      <w:r>
        <w:rPr>
          <w:color w:val="000000"/>
          <w:spacing w:val="0"/>
          <w:w w:val="100"/>
          <w:position w:val="0"/>
        </w:rPr>
        <w:t>）</w:t>
        <w:tab/>
      </w:r>
      <w:r>
        <w:rPr>
          <w:color w:val="000000"/>
          <w:spacing w:val="0"/>
          <w:w w:val="100"/>
          <w:position w:val="0"/>
        </w:rPr>
        <w:t>以摊余成本计量的金融资产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以摊余成本计量的金融资产包括应收票据、应收账款、其他应收款、长期应收款、债权投资等，按公允价值进行初始 计量，相关交易费用计入初始确认金额；不包含重大融资成分的应收账款以及本公司决定不考虑不超过一年的融资成分的 应收账款，以合同交易价格进行初始计量。</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收回或处置时，将取得的价款与该金融资产账面价值之间的差额计入当期损益。</w:t>
      </w:r>
    </w:p>
    <w:p>
      <w:pPr>
        <w:pStyle w:val="Style20"/>
        <w:keepNext w:val="0"/>
        <w:keepLines w:val="0"/>
        <w:widowControl w:val="0"/>
        <w:shd w:val="clear" w:color="auto" w:fill="auto"/>
        <w:tabs>
          <w:tab w:pos="939" w:val="left"/>
        </w:tabs>
        <w:bidi w:val="0"/>
        <w:spacing w:before="0" w:after="0" w:line="312" w:lineRule="exact"/>
        <w:ind w:left="0" w:right="0" w:firstLine="36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2.2</w:t>
      </w:r>
      <w:r>
        <w:rPr>
          <w:color w:val="000000"/>
          <w:spacing w:val="0"/>
          <w:w w:val="100"/>
          <w:position w:val="0"/>
        </w:rPr>
        <w:t>）</w:t>
        <w:tab/>
        <w:t>以公允价值计量且其变动计入其他综合收益的金融资产</w:t>
      </w:r>
    </w:p>
    <w:p>
      <w:pPr>
        <w:pStyle w:val="Style20"/>
        <w:keepNext w:val="0"/>
        <w:keepLines w:val="0"/>
        <w:widowControl w:val="0"/>
        <w:shd w:val="clear" w:color="auto" w:fill="auto"/>
        <w:bidi w:val="0"/>
        <w:spacing w:before="0" w:after="0" w:line="319" w:lineRule="exact"/>
        <w:ind w:left="0" w:right="0" w:firstLine="360"/>
        <w:jc w:val="both"/>
      </w:pPr>
      <w:r>
        <w:rPr>
          <w:color w:val="000000"/>
          <w:spacing w:val="0"/>
          <w:w w:val="100"/>
          <w:position w:val="0"/>
        </w:rPr>
        <w:t>以公允价值计量且其变动计入其他综合收益的金融资产包括应收款项融资、其他债权投资等，按公允价值进行初始计 量，相关交易费用计入初始确认金额。该金融资产按公允价值进行后续计量，公允价值变动除采用实际利率法计算的利 息、减值损失或利得和汇兑损益之外，均计入其他综合收益。</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终止确认时，之前计入其他综合收益的累计利得或损失从其他综合收益中转出，计入当期损益。</w:t>
      </w:r>
    </w:p>
    <w:p>
      <w:pPr>
        <w:pStyle w:val="Style20"/>
        <w:keepNext w:val="0"/>
        <w:keepLines w:val="0"/>
        <w:widowControl w:val="0"/>
        <w:shd w:val="clear" w:color="auto" w:fill="auto"/>
        <w:tabs>
          <w:tab w:pos="939" w:val="left"/>
        </w:tabs>
        <w:bidi w:val="0"/>
        <w:spacing w:before="0" w:after="0" w:line="312" w:lineRule="exact"/>
        <w:ind w:left="0" w:right="0" w:firstLine="36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2.3</w:t>
      </w:r>
      <w:r>
        <w:rPr>
          <w:color w:val="000000"/>
          <w:spacing w:val="0"/>
          <w:w w:val="100"/>
          <w:position w:val="0"/>
        </w:rPr>
        <w:t>）</w:t>
        <w:tab/>
        <w:t>指定为以公允价值计量且其变动计入其他综合收益的金融资产</w:t>
      </w:r>
    </w:p>
    <w:p>
      <w:pPr>
        <w:pStyle w:val="Style20"/>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指定为以公允价值计量且其变动计入其他综合收益的金融资产包括其他权益工具投资等，按公允价值进行初始计量， 相关交易费用计入初始确认金额。该金融资产按公允价值进行后续计量，公允价值变动计入其他综合收益。取得的股利计 入当期损益。</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终止确认时，之前计入其他综合收益的累计利得或损失从其他综合收益中转出，计入留存收益。</w:t>
      </w:r>
    </w:p>
    <w:p>
      <w:pPr>
        <w:pStyle w:val="Style20"/>
        <w:keepNext w:val="0"/>
        <w:keepLines w:val="0"/>
        <w:widowControl w:val="0"/>
        <w:shd w:val="clear" w:color="auto" w:fill="auto"/>
        <w:tabs>
          <w:tab w:pos="939" w:val="left"/>
        </w:tabs>
        <w:bidi w:val="0"/>
        <w:spacing w:before="0" w:after="0" w:line="312" w:lineRule="exact"/>
        <w:ind w:left="0" w:right="0" w:firstLine="36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2.4</w:t>
      </w:r>
      <w:r>
        <w:rPr>
          <w:color w:val="000000"/>
          <w:spacing w:val="0"/>
          <w:w w:val="100"/>
          <w:position w:val="0"/>
        </w:rPr>
        <w:t>）</w:t>
        <w:tab/>
        <w:t>以公允价值计量且其变动计入当期损益的金融资产</w:t>
      </w:r>
    </w:p>
    <w:p>
      <w:pPr>
        <w:pStyle w:val="Style20"/>
        <w:keepNext w:val="0"/>
        <w:keepLines w:val="0"/>
        <w:widowControl w:val="0"/>
        <w:shd w:val="clear" w:color="auto" w:fill="auto"/>
        <w:bidi w:val="0"/>
        <w:spacing w:before="0" w:after="0" w:line="305" w:lineRule="exact"/>
        <w:ind w:left="0" w:right="0" w:firstLine="360"/>
        <w:jc w:val="both"/>
      </w:pPr>
      <w:r>
        <w:rPr>
          <w:color w:val="000000"/>
          <w:spacing w:val="0"/>
          <w:w w:val="100"/>
          <w:position w:val="0"/>
        </w:rPr>
        <w:t>以公允价值计量且其变动计入当期损益的金融资产包括交易性金融资产、衍生金融资产、其他非流动金融资产等，按 公允价值进行初始计量，相关交易费用计入当期损益。该金融资产按公允价值进行后续计量，公允价值变动计入当期损 益。</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终止确认时，其公允价值与初始入账金额之间的差额确认为投资收益，同时调整公允价值变动损益。</w:t>
      </w:r>
    </w:p>
    <w:p>
      <w:pPr>
        <w:pStyle w:val="Style20"/>
        <w:keepNext w:val="0"/>
        <w:keepLines w:val="0"/>
        <w:widowControl w:val="0"/>
        <w:shd w:val="clear" w:color="auto" w:fill="auto"/>
        <w:tabs>
          <w:tab w:pos="939" w:val="left"/>
        </w:tabs>
        <w:bidi w:val="0"/>
        <w:spacing w:before="0" w:after="0" w:line="312" w:lineRule="exact"/>
        <w:ind w:left="0" w:right="0" w:firstLine="36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2.5</w:t>
      </w:r>
      <w:r>
        <w:rPr>
          <w:color w:val="000000"/>
          <w:spacing w:val="0"/>
          <w:w w:val="100"/>
          <w:position w:val="0"/>
        </w:rPr>
        <w:t>）</w:t>
        <w:tab/>
        <w:t>以公允价值计量且其变动计入当期损益的金融负债</w:t>
      </w:r>
    </w:p>
    <w:p>
      <w:pPr>
        <w:pStyle w:val="Style20"/>
        <w:keepNext w:val="0"/>
        <w:keepLines w:val="0"/>
        <w:widowControl w:val="0"/>
        <w:shd w:val="clear" w:color="auto" w:fill="auto"/>
        <w:bidi w:val="0"/>
        <w:spacing w:before="0" w:after="0" w:line="326" w:lineRule="exact"/>
        <w:ind w:left="0" w:right="0" w:firstLine="360"/>
        <w:jc w:val="both"/>
      </w:pPr>
      <w:r>
        <w:rPr>
          <w:color w:val="000000"/>
          <w:spacing w:val="0"/>
          <w:w w:val="100"/>
          <w:position w:val="0"/>
        </w:rPr>
        <w:t>以公允价值计量且其变动计入当期损益的金融负债包括交易性金融负债、衍生金融负债等，按公允价值进行初始计 量，相关交易费用计入当期损益。该金融负债按公允价值进行后续计量，公允价值变动计入当期损益。</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终止确认时，其公允价值与初始入账金额之间的差额确认为投资收益，同时调整公允价值变动损益。</w:t>
      </w:r>
    </w:p>
    <w:p>
      <w:pPr>
        <w:pStyle w:val="Style20"/>
        <w:keepNext w:val="0"/>
        <w:keepLines w:val="0"/>
        <w:widowControl w:val="0"/>
        <w:shd w:val="clear" w:color="auto" w:fill="auto"/>
        <w:tabs>
          <w:tab w:pos="939" w:val="left"/>
        </w:tabs>
        <w:bidi w:val="0"/>
        <w:spacing w:before="0" w:after="0" w:line="312" w:lineRule="exact"/>
        <w:ind w:left="0" w:right="0" w:firstLine="36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2.6</w:t>
      </w:r>
      <w:r>
        <w:rPr>
          <w:color w:val="000000"/>
          <w:spacing w:val="0"/>
          <w:w w:val="100"/>
          <w:position w:val="0"/>
        </w:rPr>
        <w:t>）</w:t>
        <w:tab/>
        <w:t>以摊余成本计量的金融负债</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以摊余成本计量的金融负债包括短期借款、应付票据、应付账款、其他应付款、长期借款、应付债券、长期应付款， 按公允价值进行初始计量，相关交易费用计入初始确认金额。</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终止确认时，将支付的对价与该金融负债账面价值之间的差额计入当期损益。</w:t>
      </w:r>
    </w:p>
    <w:p>
      <w:pPr>
        <w:pStyle w:val="Style20"/>
        <w:keepNext w:val="0"/>
        <w:keepLines w:val="0"/>
        <w:widowControl w:val="0"/>
        <w:shd w:val="clear" w:color="auto" w:fill="auto"/>
        <w:bidi w:val="0"/>
        <w:spacing w:before="0" w:after="0" w:line="312" w:lineRule="exact"/>
        <w:ind w:left="0" w:right="0" w:firstLine="360"/>
        <w:jc w:val="left"/>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2.7</w:t>
      </w:r>
      <w:r>
        <w:rPr>
          <w:color w:val="000000"/>
          <w:spacing w:val="0"/>
          <w:w w:val="100"/>
          <w:position w:val="0"/>
        </w:rPr>
        <w:t>）权益工具</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权益工具是指能证明拥有本公司在扣除所有负债后的资产中的剩余权益的合同。本公司发行（含再融资）、回购、出 售或注销权益工具作为权益的变动处理，与权益性交易相关的交易费用从权益中扣减。本公司不确认权益工具的公允价值 变动。</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rPr>
        <w:t>“</w:t>
      </w:r>
      <w:r>
        <w:rPr>
          <w:color w:val="000000"/>
          <w:spacing w:val="0"/>
          <w:w w:val="100"/>
          <w:position w:val="0"/>
        </w:rPr>
        <w:t>利息</w:t>
      </w:r>
      <w:r>
        <w:rPr>
          <w:rFonts w:ascii="Times New Roman" w:eastAsia="Times New Roman" w:hAnsi="Times New Roman" w:cs="Times New Roman"/>
          <w:color w:val="000000"/>
          <w:spacing w:val="0"/>
          <w:w w:val="100"/>
          <w:position w:val="0"/>
        </w:rPr>
        <w:t>”</w:t>
      </w:r>
      <w:r>
        <w:rPr>
          <w:color w:val="000000"/>
          <w:spacing w:val="0"/>
          <w:w w:val="100"/>
          <w:position w:val="0"/>
        </w:rPr>
        <w:t>）的，作为利润分配处理。</w:t>
      </w:r>
    </w:p>
    <w:p>
      <w:pPr>
        <w:pStyle w:val="Style20"/>
        <w:keepNext w:val="0"/>
        <w:keepLines w:val="0"/>
        <w:widowControl w:val="0"/>
        <w:shd w:val="clear" w:color="auto" w:fill="auto"/>
        <w:tabs>
          <w:tab w:pos="809" w:val="left"/>
        </w:tabs>
        <w:bidi w:val="0"/>
        <w:spacing w:before="0" w:after="0" w:line="312" w:lineRule="exact"/>
        <w:ind w:left="0" w:right="0" w:firstLine="36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Style20"/>
        <w:keepNext w:val="0"/>
        <w:keepLines w:val="0"/>
        <w:widowControl w:val="0"/>
        <w:shd w:val="clear" w:color="auto" w:fill="auto"/>
        <w:tabs>
          <w:tab w:pos="932" w:val="left"/>
        </w:tabs>
        <w:bidi w:val="0"/>
        <w:spacing w:before="0" w:after="0" w:line="312" w:lineRule="exact"/>
        <w:ind w:left="0" w:right="0" w:firstLine="36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3.1</w:t>
      </w:r>
      <w:r>
        <w:rPr>
          <w:color w:val="000000"/>
          <w:spacing w:val="0"/>
          <w:w w:val="100"/>
          <w:position w:val="0"/>
        </w:rPr>
        <w:t>）</w:t>
        <w:tab/>
      </w:r>
      <w:r>
        <w:rPr>
          <w:color w:val="000000"/>
          <w:spacing w:val="0"/>
          <w:w w:val="100"/>
          <w:position w:val="0"/>
        </w:rPr>
        <w:t>所转移金融资产的账面价值；</w:t>
      </w:r>
    </w:p>
    <w:p>
      <w:pPr>
        <w:pStyle w:val="Style20"/>
        <w:keepNext w:val="0"/>
        <w:keepLines w:val="0"/>
        <w:widowControl w:val="0"/>
        <w:shd w:val="clear" w:color="auto" w:fill="auto"/>
        <w:tabs>
          <w:tab w:pos="1085" w:val="left"/>
        </w:tabs>
        <w:bidi w:val="0"/>
        <w:spacing w:before="0" w:after="0" w:line="322" w:lineRule="exact"/>
        <w:ind w:left="0" w:right="0" w:firstLine="36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3.2</w:t>
      </w:r>
      <w:r>
        <w:rPr>
          <w:color w:val="000000"/>
          <w:spacing w:val="0"/>
          <w:w w:val="100"/>
          <w:position w:val="0"/>
        </w:rPr>
        <w:t>）</w:t>
        <w:tab/>
        <w:t>因转移而收到的对价，与原直接计入所有者权益的公允价值变动累计额（涉及转移的金融资产为以公允价值计 量且其变动计入其他综合收益的金融资产的情形）之和。</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金融资产部分转移满足终止确认条件的，将所转移金融资产整体的账面价值，在终止确认部分和未终止确认部分之 间，按照各自的相对公允价值进行分摊，并将下列两项金额的差额计入当期损益：</w:t>
      </w:r>
    </w:p>
    <w:p>
      <w:pPr>
        <w:pStyle w:val="Style20"/>
        <w:keepNext w:val="0"/>
        <w:keepLines w:val="0"/>
        <w:widowControl w:val="0"/>
        <w:shd w:val="clear" w:color="auto" w:fill="auto"/>
        <w:tabs>
          <w:tab w:pos="1085" w:val="left"/>
        </w:tabs>
        <w:bidi w:val="0"/>
        <w:spacing w:before="0" w:after="0" w:line="312" w:lineRule="exact"/>
        <w:ind w:left="0" w:right="0" w:firstLine="36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3.2.1</w:t>
      </w:r>
      <w:r>
        <w:rPr>
          <w:color w:val="000000"/>
          <w:spacing w:val="0"/>
          <w:w w:val="100"/>
          <w:position w:val="0"/>
        </w:rPr>
        <w:t>）</w:t>
        <w:tab/>
      </w:r>
      <w:r>
        <w:rPr>
          <w:color w:val="000000"/>
          <w:spacing w:val="0"/>
          <w:w w:val="100"/>
          <w:position w:val="0"/>
        </w:rPr>
        <w:t>终止确认部分的账面价值；</w:t>
      </w:r>
    </w:p>
    <w:p>
      <w:pPr>
        <w:pStyle w:val="Style20"/>
        <w:keepNext w:val="0"/>
        <w:keepLines w:val="0"/>
        <w:widowControl w:val="0"/>
        <w:shd w:val="clear" w:color="auto" w:fill="auto"/>
        <w:tabs>
          <w:tab w:pos="1162" w:val="left"/>
        </w:tabs>
        <w:bidi w:val="0"/>
        <w:spacing w:before="0" w:after="0" w:line="326" w:lineRule="exact"/>
        <w:ind w:left="0" w:right="0" w:firstLine="36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3.2.2</w:t>
      </w:r>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终止确认部分的对价，与原直接计入所有者权益的公允价值变动累计额中对应终止确认部分的金额（涉及转 移的金融资产为以公允价值计量且其变动计入其他综合收益的金融资产的情形）之和。</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20"/>
        <w:keepNext w:val="0"/>
        <w:keepLines w:val="0"/>
        <w:widowControl w:val="0"/>
        <w:shd w:val="clear" w:color="auto" w:fill="auto"/>
        <w:tabs>
          <w:tab w:pos="809" w:val="left"/>
        </w:tabs>
        <w:bidi w:val="0"/>
        <w:spacing w:before="0" w:after="0" w:line="312" w:lineRule="exact"/>
        <w:ind w:left="0" w:right="0" w:firstLine="36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 债，并同时确认新金融负债。</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对现存金融负债全部或部分合同条款作出实质性修改的，则终止确认现存金融负债或其一部分，同时将修改条款后的 金融负债确认为一项新金融负债。</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 额，计入当期损益。</w:t>
      </w:r>
    </w:p>
    <w:p>
      <w:pPr>
        <w:pStyle w:val="Style20"/>
        <w:keepNext w:val="0"/>
        <w:keepLines w:val="0"/>
        <w:widowControl w:val="0"/>
        <w:shd w:val="clear" w:color="auto" w:fill="auto"/>
        <w:tabs>
          <w:tab w:pos="809" w:val="left"/>
        </w:tabs>
        <w:bidi w:val="0"/>
        <w:spacing w:before="0" w:after="0" w:line="312" w:lineRule="exact"/>
        <w:ind w:left="0" w:right="0" w:firstLine="36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5</w:t>
      </w:r>
      <w:r>
        <w:rPr>
          <w:color w:val="000000"/>
          <w:spacing w:val="0"/>
          <w:w w:val="100"/>
          <w:position w:val="0"/>
        </w:rPr>
        <w:t>）</w:t>
        <w:tab/>
        <w:t>本公司对金融工具的公允价值的确认方法</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如存在活跃市场的金融工具，以活跃市场中的报价确定其公允价值；如不存在活跃市场的金融工具，采用估值技术确 定其公允价值。估值技术主要包括市场法、收益法和成本法。</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在有限情况下，如果用以确定公允价值的近期信息不足，或者公允价值的可能估计金额分布范围很广，而成本代表了 该范围内对公允价值的最佳估计的，该成本可代表其在该分布范围内对公允价值的恰当估计。本公司利用初始确认日后可 获得的关于被投资方业绩和经营的所有信息，判断成本能否代表公允价值。</w:t>
      </w:r>
    </w:p>
    <w:p>
      <w:pPr>
        <w:pStyle w:val="Style20"/>
        <w:keepNext w:val="0"/>
        <w:keepLines w:val="0"/>
        <w:widowControl w:val="0"/>
        <w:shd w:val="clear" w:color="auto" w:fill="auto"/>
        <w:tabs>
          <w:tab w:pos="809" w:val="left"/>
        </w:tabs>
        <w:bidi w:val="0"/>
        <w:spacing w:before="0" w:after="0" w:line="312" w:lineRule="exact"/>
        <w:ind w:left="0" w:right="0" w:firstLine="360"/>
        <w:jc w:val="left"/>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金融资产（不含应收款项）减值的测试方法及会计处理方法</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本公司以预期信用损失为基础，对下列项目进行减值会计处理并确认损失准备：</w:t>
      </w:r>
    </w:p>
    <w:p>
      <w:pPr>
        <w:pStyle w:val="Style2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以摊余成本计量的金融资产；</w:t>
      </w:r>
    </w:p>
    <w:p>
      <w:pPr>
        <w:pStyle w:val="Style2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合同资产；</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本公司持有的其他以公允价值计量的金融资产不适用预期信用损失模型，包括以公允价值计量且其变动计入当期损益 的权益工具投资，以及指定为以公允价值计量且其变动计入其他综合收益的权益工具投资。</w:t>
      </w:r>
    </w:p>
    <w:p>
      <w:pPr>
        <w:pStyle w:val="Style20"/>
        <w:keepNext w:val="0"/>
        <w:keepLines w:val="0"/>
        <w:widowControl w:val="0"/>
        <w:shd w:val="clear" w:color="auto" w:fill="auto"/>
        <w:tabs>
          <w:tab w:pos="959" w:val="left"/>
        </w:tabs>
        <w:bidi w:val="0"/>
        <w:spacing w:before="0" w:after="0" w:line="312" w:lineRule="exact"/>
        <w:ind w:left="0" w:right="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6.1</w:t>
      </w:r>
      <w:r>
        <w:rPr>
          <w:color w:val="000000"/>
          <w:spacing w:val="0"/>
          <w:w w:val="100"/>
          <w:position w:val="0"/>
        </w:rPr>
        <w:t>）</w:t>
        <w:tab/>
      </w:r>
      <w:r>
        <w:rPr>
          <w:color w:val="000000"/>
          <w:spacing w:val="0"/>
          <w:w w:val="100"/>
          <w:position w:val="0"/>
        </w:rPr>
        <w:t>预期信用损失的计量</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预期信用损失，是指以发生违约的风险为权重的金融工具信用损失的加权平均值。信用损失，是指本公司按照原实际 利率折现的、根据合同应收的所有合同现金流量与预期收取的所有现金流量之间的差额，即全部现金短缺的现值。</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在计量预期信用损失时，本公司需考虑的最长期限为企业面临信用风险的最长合同期限（包括考虑续约选择权）。</w:t>
      </w:r>
    </w:p>
    <w:p>
      <w:pPr>
        <w:pStyle w:val="Style20"/>
        <w:keepNext w:val="0"/>
        <w:keepLines w:val="0"/>
        <w:widowControl w:val="0"/>
        <w:shd w:val="clear" w:color="auto" w:fill="auto"/>
        <w:bidi w:val="0"/>
        <w:spacing w:before="0" w:after="0" w:line="326" w:lineRule="exact"/>
        <w:ind w:left="0" w:right="0"/>
        <w:jc w:val="both"/>
      </w:pPr>
      <w:r>
        <w:rPr>
          <w:color w:val="000000"/>
          <w:spacing w:val="0"/>
          <w:w w:val="100"/>
          <w:position w:val="0"/>
        </w:rPr>
        <w:t>整个存续期预期信用损失，是指因金融工具整个预计存续期内所有可能发生的违约事件而导致的预期信用损失。</w:t>
      </w:r>
    </w:p>
    <w:p>
      <w:pPr>
        <w:pStyle w:val="Style20"/>
        <w:keepNext w:val="0"/>
        <w:keepLines w:val="0"/>
        <w:widowControl w:val="0"/>
        <w:shd w:val="clear" w:color="auto" w:fill="auto"/>
        <w:bidi w:val="0"/>
        <w:spacing w:before="0" w:after="0" w:line="326" w:lineRule="exact"/>
        <w:ind w:left="0" w:right="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 期）可能发生的金融工具违约事件而导致的预期信用损失，是整个存续期预期信用损失的一部分。</w:t>
      </w:r>
    </w:p>
    <w:p>
      <w:pPr>
        <w:pStyle w:val="Style20"/>
        <w:keepNext w:val="0"/>
        <w:keepLines w:val="0"/>
        <w:widowControl w:val="0"/>
        <w:shd w:val="clear" w:color="auto" w:fill="auto"/>
        <w:bidi w:val="0"/>
        <w:spacing w:before="0" w:after="140" w:line="322" w:lineRule="exact"/>
        <w:ind w:left="0" w:right="0"/>
        <w:jc w:val="both"/>
      </w:pPr>
      <w:r>
        <w:rPr>
          <w:color w:val="000000"/>
          <w:spacing w:val="0"/>
          <w:w w:val="100"/>
          <w:position w:val="0"/>
        </w:rPr>
        <w:t>除应收账款、合同资产、租赁应收款外，本公司对满足下列情形的金融工具按照相当于未来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 金额计量其损失准备，对其他金融工具按照相当于整个存续期内预期信用损失的金额计量其损失准备：</w:t>
      </w:r>
    </w:p>
    <w:p>
      <w:pPr>
        <w:pStyle w:val="Style2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该金融工具在资产负债表日只具有较低的信用风险；或</w:t>
      </w:r>
    </w:p>
    <w:p>
      <w:pPr>
        <w:pStyle w:val="Style2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该金融工具的信用风险自初始确认后并未显著增加。</w:t>
      </w:r>
    </w:p>
    <w:p>
      <w:pPr>
        <w:pStyle w:val="Style20"/>
        <w:keepNext w:val="0"/>
        <w:keepLines w:val="0"/>
        <w:widowControl w:val="0"/>
        <w:shd w:val="clear" w:color="auto" w:fill="auto"/>
        <w:tabs>
          <w:tab w:pos="959" w:val="left"/>
        </w:tabs>
        <w:bidi w:val="0"/>
        <w:spacing w:before="0" w:after="0" w:line="312" w:lineRule="exact"/>
        <w:ind w:left="0" w:right="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6.2</w:t>
      </w:r>
      <w:r>
        <w:rPr>
          <w:color w:val="000000"/>
          <w:spacing w:val="0"/>
          <w:w w:val="100"/>
          <w:position w:val="0"/>
        </w:rPr>
        <w:t>）</w:t>
        <w:tab/>
        <w:t>具有较低的信用风险</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如果金融工具的违约风险较低，欠款人在短期内履行其合同现金流量义务的能力很强，并且即便较长时期内经济形势 和经营环境存在不利变化但未必一定降低欠款人履行其合同现金流量义务的能力，该金融工具被视为具有较低的信用风 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由于银行存款主要存放于信用良好的国有及其他大型银行，本公司认为银行存款具有低信用风险。</w:t>
      </w:r>
    </w:p>
    <w:p>
      <w:pPr>
        <w:pStyle w:val="Style20"/>
        <w:keepNext w:val="0"/>
        <w:keepLines w:val="0"/>
        <w:widowControl w:val="0"/>
        <w:shd w:val="clear" w:color="auto" w:fill="auto"/>
        <w:tabs>
          <w:tab w:pos="959" w:val="left"/>
        </w:tabs>
        <w:bidi w:val="0"/>
        <w:spacing w:before="0" w:after="0" w:line="312" w:lineRule="exact"/>
        <w:ind w:left="0" w:right="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6.3</w:t>
      </w:r>
      <w:r>
        <w:rPr>
          <w:color w:val="000000"/>
          <w:spacing w:val="0"/>
          <w:w w:val="100"/>
          <w:position w:val="0"/>
        </w:rPr>
        <w:t>）</w:t>
        <w:tab/>
        <w:t>信用风险显著增加</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本公司通过比较金融工具在资产负债表日发生违约的风险与在初始确认日发生违约的风险，以确定金融工具预计存续 期内发生违约风险的相对变化，进而评估金融工具的信用风险自初始确认后是否已显著增加。在确定信用风险自初始确认 后是否显著增加时，本公司考虑无须付出不必要的额外成本或努力即可获得的合理且有依据的信息，包括前瞻性信息。本 公司考虑的信息包括：</w:t>
      </w:r>
    </w:p>
    <w:p>
      <w:pPr>
        <w:pStyle w:val="Style2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债务人未能按合同到期日支付本金和利息的情况；</w:t>
      </w:r>
    </w:p>
    <w:p>
      <w:pPr>
        <w:pStyle w:val="Style2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已发生的或预期的金融工具的外部或内部信用评级（如有）的严重恶化；</w:t>
      </w:r>
    </w:p>
    <w:p>
      <w:pPr>
        <w:pStyle w:val="Style2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已发生的或预期的债务人经营成果的严重恶化；</w:t>
      </w:r>
    </w:p>
    <w:p>
      <w:pPr>
        <w:pStyle w:val="Style20"/>
        <w:keepNext w:val="0"/>
        <w:keepLines w:val="0"/>
        <w:widowControl w:val="0"/>
        <w:shd w:val="clear" w:color="auto" w:fill="auto"/>
        <w:bidi w:val="0"/>
        <w:spacing w:before="0" w:after="0" w:line="295"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现存的或预期的技术、市场、经济或法律环境变化，并将对债务人对本公司的还款能力产生重大不利影响。根据金融 工具的性质，本公司以单项金融工具或金融工具组合为基础评估信用风险是否显著增加。以金融工具组合为基础进行评估 时，本公司可基于共同信用风险特征对金融工具进行分类，例如逾期信息和信用风险评级。</w:t>
      </w:r>
    </w:p>
    <w:p>
      <w:pPr>
        <w:pStyle w:val="Style20"/>
        <w:keepNext w:val="0"/>
        <w:keepLines w:val="0"/>
        <w:widowControl w:val="0"/>
        <w:shd w:val="clear" w:color="auto" w:fill="auto"/>
        <w:tabs>
          <w:tab w:pos="959" w:val="left"/>
        </w:tabs>
        <w:bidi w:val="0"/>
        <w:spacing w:before="0" w:after="0" w:line="312" w:lineRule="exact"/>
        <w:ind w:left="0" w:right="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6.4</w:t>
      </w:r>
      <w:r>
        <w:rPr>
          <w:color w:val="000000"/>
          <w:spacing w:val="0"/>
          <w:w w:val="100"/>
          <w:position w:val="0"/>
        </w:rPr>
        <w:t>）</w:t>
        <w:tab/>
        <w:t>预期信用损失准备的列报</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为反映金融工具的信用风险自初始确认后的变化，本公司在每个资产负债表日重新计量预期信用损失，由此形成的损 失准备的增加或转回金额，应当作为减值损失或利得计入当期损益。对于以摊余成本计量的金融资产，损失准备抵减该金 融资产在资产负债表中列示的账面价值。</w:t>
      </w:r>
    </w:p>
    <w:p>
      <w:pPr>
        <w:pStyle w:val="Style20"/>
        <w:keepNext w:val="0"/>
        <w:keepLines w:val="0"/>
        <w:widowControl w:val="0"/>
        <w:shd w:val="clear" w:color="auto" w:fill="auto"/>
        <w:tabs>
          <w:tab w:pos="959" w:val="left"/>
        </w:tabs>
        <w:bidi w:val="0"/>
        <w:spacing w:before="0" w:after="0" w:line="312" w:lineRule="exact"/>
        <w:ind w:left="0" w:right="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6.5</w:t>
      </w:r>
      <w:r>
        <w:rPr>
          <w:color w:val="000000"/>
          <w:spacing w:val="0"/>
          <w:w w:val="100"/>
          <w:position w:val="0"/>
        </w:rPr>
        <w:t>）</w:t>
        <w:tab/>
      </w:r>
      <w:r>
        <w:rPr>
          <w:color w:val="000000"/>
          <w:spacing w:val="0"/>
          <w:w w:val="100"/>
          <w:position w:val="0"/>
        </w:rPr>
        <w:t>已发生信用减值的金融资产</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 值的金融资产。金融资产已发生信用减值的证据包括下列可观察信息：</w:t>
      </w:r>
    </w:p>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发行方或债务人发生重大财务困难;</w:t>
      </w:r>
    </w:p>
    <w:p>
      <w:pPr>
        <w:pStyle w:val="Style20"/>
        <w:keepNext w:val="0"/>
        <w:keepLines w:val="0"/>
        <w:widowControl w:val="0"/>
        <w:shd w:val="clear" w:color="auto" w:fill="auto"/>
        <w:bidi w:val="0"/>
        <w:spacing w:before="0" w:after="40" w:line="314"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债务人违反合同，如偿付利息或本金违约或逾期等；</w:t>
      </w:r>
    </w:p>
    <w:p>
      <w:pPr>
        <w:pStyle w:val="Style20"/>
        <w:keepNext w:val="0"/>
        <w:keepLines w:val="0"/>
        <w:widowControl w:val="0"/>
        <w:shd w:val="clear" w:color="auto" w:fill="auto"/>
        <w:bidi w:val="0"/>
        <w:spacing w:before="0" w:after="40" w:line="314"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本公司出于与债务人财务困难有关的经济或合同考虑，给予债务人在任何其他情况下都不会做出的让步；</w:t>
      </w:r>
    </w:p>
    <w:p>
      <w:pPr>
        <w:pStyle w:val="Style20"/>
        <w:keepNext w:val="0"/>
        <w:keepLines w:val="0"/>
        <w:widowControl w:val="0"/>
        <w:shd w:val="clear" w:color="auto" w:fill="auto"/>
        <w:bidi w:val="0"/>
        <w:spacing w:before="0" w:after="40" w:line="314"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债务人很可能破产或进行其他财务重组；</w:t>
      </w:r>
    </w:p>
    <w:p>
      <w:pPr>
        <w:pStyle w:val="Style20"/>
        <w:keepNext w:val="0"/>
        <w:keepLines w:val="0"/>
        <w:widowControl w:val="0"/>
        <w:shd w:val="clear" w:color="auto" w:fill="auto"/>
        <w:bidi w:val="0"/>
        <w:spacing w:before="0" w:after="40" w:line="314"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发行方或债务人财务困难导致该金融资产的活跃市场消失。</w:t>
      </w:r>
    </w:p>
    <w:p>
      <w:pPr>
        <w:pStyle w:val="Style20"/>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6.6</w:t>
      </w:r>
      <w:r>
        <w:rPr>
          <w:color w:val="000000"/>
          <w:spacing w:val="0"/>
          <w:w w:val="100"/>
          <w:position w:val="0"/>
        </w:rPr>
        <w:t>）核销</w:t>
      </w:r>
    </w:p>
    <w:p>
      <w:pPr>
        <w:pStyle w:val="Style20"/>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如果本公司不再合理预期金融资产合同现金流量能够全部或部分收回，则直接减记该金融资产的账面余额。这种减记 构成相关金融资产的终止确认。这种情况通常发生在本公司确定债务人没有资产或收入来源可产生足够的现金流量以偿还 将被减记的金额。但是，按照本公司收回到期款项的程序，被减记的金融资产仍可能受到执行活动的影响。</w:t>
      </w:r>
    </w:p>
    <w:p>
      <w:pPr>
        <w:pStyle w:val="Style20"/>
        <w:keepNext w:val="0"/>
        <w:keepLines w:val="0"/>
        <w:widowControl w:val="0"/>
        <w:shd w:val="clear" w:color="auto" w:fill="auto"/>
        <w:bidi w:val="0"/>
        <w:spacing w:before="0" w:after="400" w:line="314" w:lineRule="exact"/>
        <w:ind w:left="0" w:right="0" w:firstLine="360"/>
        <w:jc w:val="left"/>
      </w:pPr>
      <w:r>
        <w:rPr>
          <w:color w:val="000000"/>
          <w:spacing w:val="0"/>
          <w:w w:val="100"/>
          <w:position w:val="0"/>
        </w:rPr>
        <w:t>已减记的金融资产以后又收回的，作为减值损失的转回计入收回当期的损益。</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7"/>
      <w:bookmarkEnd w:id="828"/>
      <w:bookmarkEnd w:id="830"/>
    </w:p>
    <w:p>
      <w:pPr>
        <w:pStyle w:val="Style20"/>
        <w:keepNext w:val="0"/>
        <w:keepLines w:val="0"/>
        <w:widowControl w:val="0"/>
        <w:shd w:val="clear" w:color="auto" w:fill="auto"/>
        <w:bidi w:val="0"/>
        <w:spacing w:before="0" w:after="400" w:line="317" w:lineRule="exact"/>
        <w:ind w:left="0" w:right="0" w:firstLine="360"/>
        <w:jc w:val="both"/>
      </w:pPr>
      <w:r>
        <w:rPr>
          <w:color w:val="000000"/>
          <w:spacing w:val="0"/>
          <w:w w:val="100"/>
          <w:position w:val="0"/>
        </w:rPr>
        <w:t>本公司把应收票据作为具有相同信用风险特征的应收款项，按照相当于整个存续期内预期信用损失的金额单独测试计 量其坏账准备。</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31"/>
      <w:bookmarkEnd w:id="832"/>
      <w:bookmarkEnd w:id="834"/>
    </w:p>
    <w:p>
      <w:pPr>
        <w:pStyle w:val="Style20"/>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对于应收账款、合同资产、租赁应收款，本公司始终按照相当于整个存续期内预期信用损失的金额计量其损失准备。 本公司基于历史信用损失经验、使用准备矩阵计算上述金融资产的预期信用损失，相关历史经验根据资产负债表日借款人 的特定因素，以及对当前状况和未来经济状况预测的评估进行调整。</w:t>
      </w:r>
    </w:p>
    <w:p>
      <w:pPr>
        <w:pStyle w:val="Style20"/>
        <w:keepNext w:val="0"/>
        <w:keepLines w:val="0"/>
        <w:widowControl w:val="0"/>
        <w:shd w:val="clear" w:color="auto" w:fill="auto"/>
        <w:bidi w:val="0"/>
        <w:spacing w:before="0" w:after="40" w:line="314" w:lineRule="exact"/>
        <w:ind w:left="0" w:right="0" w:firstLine="36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单项金额重大的判断依据或金额标准：期末余额达到</w:t>
      </w:r>
      <w:r>
        <w:rPr>
          <w:rFonts w:ascii="Times New Roman" w:eastAsia="Times New Roman" w:hAnsi="Times New Roman" w:cs="Times New Roman"/>
          <w:color w:val="000000"/>
          <w:spacing w:val="0"/>
          <w:w w:val="100"/>
          <w:position w:val="0"/>
        </w:rPr>
        <w:t>100</w:t>
      </w:r>
      <w:r>
        <w:rPr>
          <w:color w:val="000000"/>
          <w:spacing w:val="0"/>
          <w:w w:val="100"/>
          <w:position w:val="0"/>
        </w:rPr>
        <w:t>万元（含</w:t>
      </w:r>
      <w:r>
        <w:rPr>
          <w:rFonts w:ascii="Times New Roman" w:eastAsia="Times New Roman" w:hAnsi="Times New Roman" w:cs="Times New Roman"/>
          <w:color w:val="000000"/>
          <w:spacing w:val="0"/>
          <w:w w:val="100"/>
          <w:position w:val="0"/>
        </w:rPr>
        <w:t>100</w:t>
      </w:r>
      <w:r>
        <w:rPr>
          <w:color w:val="000000"/>
          <w:spacing w:val="0"/>
          <w:w w:val="100"/>
          <w:position w:val="0"/>
        </w:rPr>
        <w:t>万元）以上的应收款项为单项金额重大的应收款 项。</w:t>
      </w:r>
    </w:p>
    <w:p>
      <w:pPr>
        <w:pStyle w:val="Style20"/>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单项金额重大并单项计提坏账准备的计提方法：对于单项金额重大的应收款项单独进行减值测试，当存在客观证据表 明本公司将无法按应收款项的原有条款收回所有款项时，根据其未来现金流量现值低于其账面价值的差额，单独进行减值 测试，计提坏账准备。单项金额重大经单独测试未发生减值的应收款项，再按组合计提坏账准备。</w:t>
      </w:r>
    </w:p>
    <w:p>
      <w:pPr>
        <w:pStyle w:val="Style25"/>
        <w:keepNext w:val="0"/>
        <w:keepLines w:val="0"/>
        <w:widowControl w:val="0"/>
        <w:shd w:val="clear" w:color="auto" w:fill="auto"/>
        <w:bidi w:val="0"/>
        <w:spacing w:before="0" w:after="0" w:line="240" w:lineRule="auto"/>
        <w:ind w:left="37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p>
    <w:tbl>
      <w:tblPr>
        <w:tblOverlap w:val="never"/>
        <w:jc w:val="center"/>
        <w:tblLayout w:type="fixed"/>
      </w:tblPr>
      <w:tblGrid>
        <w:gridCol w:w="4315"/>
        <w:gridCol w:w="536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坏账准备计提方法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按风险余额对应账龄法计提坏账准备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全额计提</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单项测试</w:t>
            </w:r>
          </w:p>
        </w:tc>
      </w:tr>
    </w:tbl>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对于划分为账龄组合的应收款项，本公司参考历史信用损失经验，结合当前状况及对未来经济状况的预测，编制应收</w:t>
      </w:r>
    </w:p>
    <w:p>
      <w:pPr>
        <w:widowControl w:val="0"/>
        <w:spacing w:after="3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账款账龄与整个存续期预期信用损失率对照表，计算预期信用损失。</w:t>
      </w:r>
    </w:p>
    <w:p>
      <w:pPr>
        <w:pStyle w:val="Style2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组合中，采用账龄分析法计提坏账准备的存续期预期信用损失率对照表:</w:t>
      </w:r>
    </w:p>
    <w:tbl>
      <w:tblPr>
        <w:tblOverlap w:val="never"/>
        <w:jc w:val="center"/>
        <w:tblLayout w:type="fixed"/>
      </w:tblPr>
      <w:tblGrid>
        <w:gridCol w:w="5280"/>
        <w:gridCol w:w="439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其中：无双科技和光环云数据</w:t>
            </w:r>
            <w:r>
              <w:rPr>
                <w:rFonts w:ascii="Times New Roman" w:eastAsia="Times New Roman" w:hAnsi="Times New Roman" w:cs="Times New Roman"/>
                <w:color w:val="000000"/>
                <w:spacing w:val="0"/>
                <w:w w:val="100"/>
                <w:position w:val="0"/>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其中：无双科技和光环云数据</w:t>
            </w:r>
            <w:r>
              <w:rPr>
                <w:rFonts w:ascii="Times New Roman" w:eastAsia="Times New Roman" w:hAnsi="Times New Roman" w:cs="Times New Roman"/>
                <w:color w:val="000000"/>
                <w:spacing w:val="0"/>
                <w:w w:val="100"/>
                <w:position w:val="0"/>
              </w:rPr>
              <w:t>7-12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r>
    </w:tbl>
    <w:p>
      <w:pPr>
        <w:widowControl w:val="0"/>
        <w:spacing w:line="1" w:lineRule="exact"/>
      </w:pPr>
    </w:p>
    <w:tbl>
      <w:tblPr>
        <w:tblOverlap w:val="never"/>
        <w:jc w:val="center"/>
        <w:tblLayout w:type="fixed"/>
      </w:tblPr>
      <w:tblGrid>
        <w:gridCol w:w="5280"/>
        <w:gridCol w:w="439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836"/>
      <w:bookmarkEnd w:id="837"/>
      <w:bookmarkEnd w:id="839"/>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其他应收款的预期信用损失的确定方法及会计处理方法</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本公司以预期信用损失为基础，对其他应收款进行减值会计处理并确认损失准备。</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本公司对在资产负债表日只具有较低的信用风险、或该其他应收款的信用风险自初始确认后并未显著增加的其他应收 款按照相当于未来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个月内预期信用损失的金额计量其损失准备，除此之外按照相当于整个存续期内预期信用损失的金额 计量其损失准备。评估信用风险自初始确认后显著增加的方法见</w:t>
      </w:r>
      <w:r>
        <w:rPr>
          <w:rFonts w:ascii="Times New Roman" w:eastAsia="Times New Roman" w:hAnsi="Times New Roman" w:cs="Times New Roman"/>
          <w:color w:val="000000"/>
          <w:spacing w:val="0"/>
          <w:w w:val="100"/>
          <w:position w:val="0"/>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0"/>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本公司为确保自其他应收款初始确认后信用风险增加即确认整个存续期预期信用损失，按照其他应收款的信用风险特 征划分为不同的组合，以组合为基础评估信用风险是否显著增加：</w:t>
      </w:r>
    </w:p>
    <w:tbl>
      <w:tblPr>
        <w:tblOverlap w:val="never"/>
        <w:jc w:val="center"/>
        <w:tblLayout w:type="fixed"/>
      </w:tblPr>
      <w:tblGrid>
        <w:gridCol w:w="3941"/>
        <w:gridCol w:w="573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坏账准备计提方法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按照款项性质组合的其他应收款为合作意向保证金、员工备用金等，预 期信用损失率为</w:t>
            </w:r>
            <w:r>
              <w:rPr>
                <w:rFonts w:ascii="Times New Roman" w:eastAsia="Times New Roman" w:hAnsi="Times New Roman" w:cs="Times New Roman"/>
                <w:color w:val="000000"/>
                <w:spacing w:val="0"/>
                <w:w w:val="100"/>
                <w:position w:val="0"/>
              </w:rPr>
              <w:t>0</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全额计提</w:t>
            </w:r>
          </w:p>
        </w:tc>
      </w:tr>
    </w:tbl>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对于划分为账龄组合的其他应收款，本公司参考历史信用损失经验，结合当前状况及对未来经济状况的预测，编制其</w:t>
      </w:r>
    </w:p>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他应收款账龄与整个存续期预期信用损失率对照表，计算预期信用损失。</w:t>
      </w:r>
    </w:p>
    <w:p>
      <w:pPr>
        <w:pStyle w:val="Style20"/>
        <w:keepNext w:val="0"/>
        <w:keepLines w:val="0"/>
        <w:widowControl w:val="0"/>
        <w:shd w:val="clear" w:color="auto" w:fill="auto"/>
        <w:bidi w:val="0"/>
        <w:spacing w:before="0" w:after="80" w:line="240" w:lineRule="auto"/>
        <w:ind w:left="0" w:right="0" w:firstLine="360"/>
        <w:jc w:val="left"/>
      </w:pPr>
      <w:r>
        <w:rPr>
          <w:color w:val="000000"/>
          <w:spacing w:val="0"/>
          <w:w w:val="100"/>
          <w:position w:val="0"/>
        </w:rPr>
        <w:t>组合中，采用账龄分析法计提坏账准备的存续期预期信用损失率对照表:</w:t>
      </w:r>
    </w:p>
    <w:tbl>
      <w:tblPr>
        <w:tblOverlap w:val="never"/>
        <w:jc w:val="center"/>
        <w:tblLayout w:type="fixed"/>
      </w:tblPr>
      <w:tblGrid>
        <w:gridCol w:w="5078"/>
        <w:gridCol w:w="459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其他应收款预期信用损失率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其中：无双科技和光环云数据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14</w:t>
      </w:r>
      <w:r>
        <w:rPr>
          <w:color w:val="000000"/>
          <w:spacing w:val="0"/>
          <w:w w:val="100"/>
          <w:position w:val="0"/>
        </w:rPr>
        <w:t>、存货</w:t>
      </w:r>
      <w:bookmarkEnd w:id="840"/>
      <w:bookmarkEnd w:id="841"/>
      <w:bookmarkEnd w:id="842"/>
    </w:p>
    <w:p>
      <w:pPr>
        <w:pStyle w:val="Style20"/>
        <w:keepNext w:val="0"/>
        <w:keepLines w:val="0"/>
        <w:widowControl w:val="0"/>
        <w:shd w:val="clear" w:color="auto" w:fill="auto"/>
        <w:tabs>
          <w:tab w:pos="805" w:val="left"/>
        </w:tabs>
        <w:bidi w:val="0"/>
        <w:spacing w:before="0" w:after="0" w:line="312" w:lineRule="exact"/>
        <w:ind w:left="0" w:right="0" w:firstLine="36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存货包括库存材料、库存商品、低值易耗品、备品备件等。</w:t>
      </w:r>
    </w:p>
    <w:p>
      <w:pPr>
        <w:pStyle w:val="Style20"/>
        <w:keepNext w:val="0"/>
        <w:keepLines w:val="0"/>
        <w:widowControl w:val="0"/>
        <w:shd w:val="clear" w:color="auto" w:fill="auto"/>
        <w:tabs>
          <w:tab w:pos="805" w:val="left"/>
        </w:tabs>
        <w:bidi w:val="0"/>
        <w:spacing w:before="0" w:after="0" w:line="312" w:lineRule="exact"/>
        <w:ind w:left="0" w:right="0" w:firstLine="36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外购、自制的存货按实际成本计价，发出存货采用个别计价法。</w:t>
      </w:r>
    </w:p>
    <w:p>
      <w:pPr>
        <w:pStyle w:val="Style20"/>
        <w:keepNext w:val="0"/>
        <w:keepLines w:val="0"/>
        <w:widowControl w:val="0"/>
        <w:shd w:val="clear" w:color="auto" w:fill="auto"/>
        <w:tabs>
          <w:tab w:pos="805" w:val="left"/>
        </w:tabs>
        <w:bidi w:val="0"/>
        <w:spacing w:before="0" w:after="0" w:line="312" w:lineRule="exact"/>
        <w:ind w:left="0" w:right="0" w:firstLine="36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期末存货按成本与可变现净值孰低计价，并按单个存货项目比较存货成本与可变现净值孰低，如存货可变现净值低于 存货成本，按其差额计提存货跌价准备，计入当期损益。存货可变现净值以估计售价减去估计将要发生的成本、估计的销 售费用以及相关税费后的金额确定。</w:t>
      </w:r>
    </w:p>
    <w:p>
      <w:pPr>
        <w:pStyle w:val="Style20"/>
        <w:keepNext w:val="0"/>
        <w:keepLines w:val="0"/>
        <w:widowControl w:val="0"/>
        <w:shd w:val="clear" w:color="auto" w:fill="auto"/>
        <w:tabs>
          <w:tab w:pos="805" w:val="left"/>
        </w:tabs>
        <w:bidi w:val="0"/>
        <w:spacing w:before="0" w:after="60" w:line="312" w:lineRule="exact"/>
        <w:ind w:left="0" w:right="0" w:firstLine="36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2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本公司的存货盘存制度为永续盘存制。</w:t>
      </w:r>
    </w:p>
    <w:p>
      <w:pPr>
        <w:pStyle w:val="Style20"/>
        <w:keepNext w:val="0"/>
        <w:keepLines w:val="0"/>
        <w:widowControl w:val="0"/>
        <w:shd w:val="clear" w:color="auto" w:fill="auto"/>
        <w:bidi w:val="0"/>
        <w:spacing w:before="0" w:after="0" w:line="312" w:lineRule="exact"/>
        <w:ind w:left="0" w:right="0" w:firstLine="36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p>
    <w:p>
      <w:pPr>
        <w:pStyle w:val="Style20"/>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低值易耗品和包装物采用一次转销法摊销。</w:t>
      </w:r>
    </w:p>
    <w:p>
      <w:pPr>
        <w:pStyle w:val="Style29"/>
        <w:keepNext/>
        <w:keepLines/>
        <w:widowControl w:val="0"/>
        <w:shd w:val="clear" w:color="auto" w:fill="auto"/>
        <w:tabs>
          <w:tab w:pos="419" w:val="left"/>
        </w:tabs>
        <w:bidi w:val="0"/>
        <w:spacing w:before="0" w:after="2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848"/>
      <w:bookmarkEnd w:id="849"/>
      <w:bookmarkEnd w:id="851"/>
    </w:p>
    <w:p>
      <w:pPr>
        <w:pStyle w:val="Style20"/>
        <w:keepNext w:val="0"/>
        <w:keepLines w:val="0"/>
        <w:widowControl w:val="0"/>
        <w:shd w:val="clear" w:color="auto" w:fill="auto"/>
        <w:bidi w:val="0"/>
        <w:spacing w:before="0" w:after="400" w:line="314" w:lineRule="exact"/>
        <w:ind w:left="0" w:right="0" w:firstLine="360"/>
        <w:jc w:val="both"/>
      </w:pPr>
      <w:r>
        <w:rPr>
          <w:color w:val="000000"/>
          <w:spacing w:val="0"/>
          <w:w w:val="100"/>
          <w:position w:val="0"/>
        </w:rPr>
        <w:t>本公司已向客户转让商品或服务而有权收取对价的权利（且该权利取决于时间流逝之外的其他因素）作为合同资产列 示，合同资产以预期信用损失为基础计提减值（参见</w:t>
      </w:r>
      <w:r>
        <w:rPr>
          <w:rFonts w:ascii="Times New Roman" w:eastAsia="Times New Roman" w:hAnsi="Times New Roman" w:cs="Times New Roman"/>
          <w:color w:val="000000"/>
          <w:spacing w:val="0"/>
          <w:w w:val="100"/>
          <w:position w:val="0"/>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12</w:t>
      </w:r>
      <w:r>
        <w:rPr>
          <w:color w:val="000000"/>
          <w:spacing w:val="0"/>
          <w:w w:val="100"/>
          <w:position w:val="0"/>
        </w:rPr>
        <w:t>应收款项</w:t>
      </w:r>
      <w:r>
        <w:rPr>
          <w:rFonts w:ascii="Times New Roman" w:eastAsia="Times New Roman" w:hAnsi="Times New Roman" w:cs="Times New Roman"/>
          <w:color w:val="000000"/>
          <w:spacing w:val="0"/>
          <w:w w:val="100"/>
          <w:position w:val="0"/>
        </w:rPr>
        <w:t>）</w:t>
      </w:r>
      <w:r>
        <w:rPr>
          <w:color w:val="000000"/>
          <w:spacing w:val="0"/>
          <w:w w:val="100"/>
          <w:position w:val="0"/>
        </w:rPr>
        <w:t>。本公司拥有的、无条件（仅取决 于时间流逝）向客户收取对价的权利作为应收款项列示。本公司已收或应收客户对价而应向客户转让商品或服务的义务作 为合同负债列示。同一合同下的合同资产和合同负债以净额列示，而不相关合同的合同资产和负债分别列示。</w:t>
      </w:r>
    </w:p>
    <w:p>
      <w:pPr>
        <w:pStyle w:val="Style29"/>
        <w:keepNext/>
        <w:keepLines/>
        <w:widowControl w:val="0"/>
        <w:shd w:val="clear" w:color="auto" w:fill="auto"/>
        <w:tabs>
          <w:tab w:pos="419" w:val="left"/>
        </w:tabs>
        <w:bidi w:val="0"/>
        <w:spacing w:before="0" w:after="28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852"/>
      <w:bookmarkEnd w:id="853"/>
      <w:bookmarkEnd w:id="855"/>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合同取得成本</w:t>
      </w:r>
      <w:r>
        <w:rPr>
          <w:rFonts w:ascii="Times New Roman" w:eastAsia="Times New Roman" w:hAnsi="Times New Roman" w:cs="Times New Roman"/>
          <w:color w:val="000000"/>
          <w:spacing w:val="0"/>
          <w:w w:val="100"/>
          <w:position w:val="0"/>
        </w:rPr>
        <w:t>”</w:t>
      </w:r>
      <w:r>
        <w:rPr>
          <w:color w:val="000000"/>
          <w:spacing w:val="0"/>
          <w:w w:val="100"/>
          <w:position w:val="0"/>
        </w:rPr>
        <w:t>）是指本公 司不取得合同就不会发生的成本（如销售佣金等）。该成本预期能够收回的，本公司将其作为合同取得成本确认为一项资 产。本公司为取得合同发生的、除预期能够收回的增量成本之外的其他支出于发生时计入当期损益。为履行合同发生的成 本，不属于存货等其他企业会计准则规范范围且同时满足下列条件的，本公司将其作为合同履约成本确认为一项资产：</w:t>
      </w:r>
    </w:p>
    <w:p>
      <w:pPr>
        <w:pStyle w:val="Style20"/>
        <w:keepNext w:val="0"/>
        <w:keepLines w:val="0"/>
        <w:widowControl w:val="0"/>
        <w:shd w:val="clear" w:color="auto" w:fill="auto"/>
        <w:tabs>
          <w:tab w:pos="846" w:val="left"/>
        </w:tabs>
        <w:bidi w:val="0"/>
        <w:spacing w:before="0" w:after="0" w:line="312" w:lineRule="exact"/>
        <w:ind w:left="0" w:right="0" w:firstLine="36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该成本与一份当前或预期取得的合同直接相关，包括直接人工、直接材料、制造费用（或类似费用）、明确由用 户承担的成本以及仅因该合同而发生的其他成本；</w:t>
      </w:r>
    </w:p>
    <w:p>
      <w:pPr>
        <w:pStyle w:val="Style20"/>
        <w:keepNext w:val="0"/>
        <w:keepLines w:val="0"/>
        <w:widowControl w:val="0"/>
        <w:shd w:val="clear" w:color="auto" w:fill="auto"/>
        <w:tabs>
          <w:tab w:pos="750" w:val="left"/>
        </w:tabs>
        <w:bidi w:val="0"/>
        <w:spacing w:before="0" w:after="0" w:line="312" w:lineRule="exact"/>
        <w:ind w:left="0" w:right="0" w:firstLine="36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该成本增加了本公司未来用于履行履约义务的资源；</w:t>
      </w:r>
    </w:p>
    <w:p>
      <w:pPr>
        <w:pStyle w:val="Style20"/>
        <w:keepNext w:val="0"/>
        <w:keepLines w:val="0"/>
        <w:widowControl w:val="0"/>
        <w:shd w:val="clear" w:color="auto" w:fill="auto"/>
        <w:tabs>
          <w:tab w:pos="750" w:val="left"/>
        </w:tabs>
        <w:bidi w:val="0"/>
        <w:spacing w:before="0" w:after="0" w:line="312" w:lineRule="exact"/>
        <w:ind w:left="0" w:right="0" w:firstLine="36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）采用与该资产相关的商品 或服务收入确认相同的基础进行摊销，计入当期损益。摊销期限不超过一年则在发生时计入当期损益。当与合同成本有关 的资产的账面价值高于下列两项的差额时，本公司对超出部分计提减值准备，并确认为资产减值损失：</w:t>
      </w:r>
    </w:p>
    <w:p>
      <w:pPr>
        <w:pStyle w:val="Style20"/>
        <w:keepNext w:val="0"/>
        <w:keepLines w:val="0"/>
        <w:widowControl w:val="0"/>
        <w:shd w:val="clear" w:color="auto" w:fill="auto"/>
        <w:tabs>
          <w:tab w:pos="750" w:val="left"/>
        </w:tabs>
        <w:bidi w:val="0"/>
        <w:spacing w:before="0" w:after="0" w:line="312" w:lineRule="exact"/>
        <w:ind w:left="0" w:right="0" w:firstLine="36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w:t>
        <w:tab/>
        <w:t>本公司因转让与该资产相关的商品或服务预期能够取得的剩余对价；</w:t>
      </w:r>
    </w:p>
    <w:p>
      <w:pPr>
        <w:pStyle w:val="Style20"/>
        <w:keepNext w:val="0"/>
        <w:keepLines w:val="0"/>
        <w:widowControl w:val="0"/>
        <w:shd w:val="clear" w:color="auto" w:fill="auto"/>
        <w:tabs>
          <w:tab w:pos="750" w:val="left"/>
        </w:tabs>
        <w:bidi w:val="0"/>
        <w:spacing w:before="0" w:after="400" w:line="312" w:lineRule="exact"/>
        <w:ind w:left="0" w:right="0" w:firstLine="36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为转让该相关商品或服务估计将要发生的成本。</w:t>
      </w:r>
    </w:p>
    <w:p>
      <w:pPr>
        <w:pStyle w:val="Style29"/>
        <w:keepNext/>
        <w:keepLines/>
        <w:widowControl w:val="0"/>
        <w:shd w:val="clear" w:color="auto" w:fill="auto"/>
        <w:tabs>
          <w:tab w:pos="419" w:val="left"/>
        </w:tabs>
        <w:bidi w:val="0"/>
        <w:spacing w:before="0" w:after="2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861"/>
      <w:bookmarkEnd w:id="862"/>
      <w:bookmarkEnd w:id="864"/>
    </w:p>
    <w:p>
      <w:pPr>
        <w:pStyle w:val="Style20"/>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本公司若主要通过出售（包括具有商业实质的非货币性资产交换，下同）而非持续使用一项非流动资产或处置组收回 其账面价值的，则将其划分为持有待售类别。具体标准为同时满足以下条件：某项非流动资产或处置组根据类似交易中出 售此类资产或处置组的惯例，在当前状况下即可立即出售；本公司已经就出售计划作出决议且获得确定的购买承诺；预计 出售将在一年内完成。其中，处置组是指在一项交易中作为整体通过出售或其他方式一并处置的一组资产，以及在该交易 中转让的与这些资产直接相关的负债。处置组所属的资产组或资产组组合按照《企业会计准则第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号——资产减值》分摊了 企业合并中取得的商誉的，该处置组应当包含分摊至处置组的商誉。</w:t>
      </w:r>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本公司初始计量或在资产负债表日重新计量划分为持有待售的非流动资产和处置组时，其账面价值高于公允价值减去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 益，同时计提持有待售资产减值准备。对于处置组，所确认的资产减值损失先抵减处置组中商誉的账面价值，再按比例抵 减该处置组内适用《企业会计准则第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号——持有待售的非流动资产、处置组和终止经营》（以下简称</w:t>
      </w:r>
      <w:r>
        <w:rPr>
          <w:rFonts w:ascii="Times New Roman" w:eastAsia="Times New Roman" w:hAnsi="Times New Roman" w:cs="Times New Roman"/>
          <w:color w:val="000000"/>
          <w:spacing w:val="0"/>
          <w:w w:val="100"/>
          <w:position w:val="0"/>
        </w:rPr>
        <w:t>“</w:t>
      </w:r>
      <w:r>
        <w:rPr>
          <w:color w:val="000000"/>
          <w:spacing w:val="0"/>
          <w:w w:val="100"/>
          <w:position w:val="0"/>
        </w:rPr>
        <w:t>持有待售准则</w:t>
      </w:r>
      <w:r>
        <w:rPr>
          <w:rFonts w:ascii="Times New Roman" w:eastAsia="Times New Roman" w:hAnsi="Times New Roman" w:cs="Times New Roman"/>
          <w:color w:val="000000"/>
          <w:spacing w:val="0"/>
          <w:w w:val="100"/>
          <w:position w:val="0"/>
        </w:rPr>
        <w:t>”</w:t>
      </w:r>
      <w:r>
        <w:rPr>
          <w:color w:val="000000"/>
          <w:spacing w:val="0"/>
          <w:w w:val="100"/>
          <w:position w:val="0"/>
        </w:rPr>
        <w:t xml:space="preserve">） 的计量规定的各项非流动资产的账面价值。后续资产负债表日持有待售的处置组公允价值减去出售费用后的净额增加的， 以前减记的金额应当予以恢复，并在划分为持有待售类别后适用持有待售准则计量规定的非流动资产确认的资产减值损失 金额内转回，转回金额计入当期损益，并根据处置组中除商誉外适用持有待售准则计量规定的各项非流动资产账面价值所 占比重按比例增加其账面价值；已抵减的商誉账面价值，以及适用持有待售准则计量规定的非流动资产在划分为持有待售 </w:t>
      </w:r>
      <w:r>
        <w:rPr>
          <w:color w:val="000000"/>
          <w:spacing w:val="0"/>
          <w:w w:val="100"/>
          <w:position w:val="0"/>
        </w:rPr>
        <w:t>类别前确认的资产减值损失不得转回。</w:t>
      </w:r>
    </w:p>
    <w:p>
      <w:pPr>
        <w:pStyle w:val="Style20"/>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持有待售的非流动资产或处置组中的非流动资产不计提折旧或摊销，持有待售的处置组中负债的利息和其他费用继续 予以确认。</w:t>
      </w:r>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非流动资产或处置组不再满足持有待售类别的划分条件时，本公司不再将其继续划分为持有待售类别或将非流动资产 从持有待售的处置组中移除，并按照以下两者孰低计量：</w:t>
      </w:r>
    </w:p>
    <w:p>
      <w:pPr>
        <w:pStyle w:val="Style20"/>
        <w:keepNext w:val="0"/>
        <w:keepLines w:val="0"/>
        <w:widowControl w:val="0"/>
        <w:shd w:val="clear" w:color="auto" w:fill="auto"/>
        <w:tabs>
          <w:tab w:pos="841" w:val="left"/>
        </w:tabs>
        <w:bidi w:val="0"/>
        <w:spacing w:before="0" w:after="40" w:line="307" w:lineRule="exact"/>
        <w:ind w:left="0" w:right="0" w:firstLine="36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划分为持有待售类别前的账面价值，按照假定不划分为持有待售类别情况下本应确认的折旧、摊销或减值等进行 调整后的金额；</w:t>
      </w:r>
    </w:p>
    <w:p>
      <w:pPr>
        <w:pStyle w:val="Style20"/>
        <w:keepNext w:val="0"/>
        <w:keepLines w:val="0"/>
        <w:widowControl w:val="0"/>
        <w:shd w:val="clear" w:color="auto" w:fill="auto"/>
        <w:tabs>
          <w:tab w:pos="761" w:val="left"/>
        </w:tabs>
        <w:bidi w:val="0"/>
        <w:spacing w:before="0" w:after="400" w:line="312" w:lineRule="exact"/>
        <w:ind w:left="0" w:right="0" w:firstLine="36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w:t>
        <w:tab/>
        <w:t>可收回金额。</w:t>
      </w:r>
    </w:p>
    <w:p>
      <w:pPr>
        <w:pStyle w:val="Style29"/>
        <w:keepNext/>
        <w:keepLines/>
        <w:widowControl w:val="0"/>
        <w:shd w:val="clear" w:color="auto" w:fill="auto"/>
        <w:tabs>
          <w:tab w:pos="414" w:val="left"/>
        </w:tabs>
        <w:bidi w:val="0"/>
        <w:spacing w:before="0" w:after="26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8</w:t>
      </w:r>
      <w:r>
        <w:rPr>
          <w:color w:val="000000"/>
          <w:spacing w:val="0"/>
          <w:w w:val="100"/>
          <w:position w:val="0"/>
        </w:rPr>
        <w:t>、</w:t>
        <w:tab/>
        <w:t>长期应收款</w:t>
      </w:r>
      <w:bookmarkEnd w:id="867"/>
      <w:bookmarkEnd w:id="868"/>
      <w:bookmarkEnd w:id="870"/>
    </w:p>
    <w:p>
      <w:pPr>
        <w:pStyle w:val="Style20"/>
        <w:keepNext w:val="0"/>
        <w:keepLines w:val="0"/>
        <w:widowControl w:val="0"/>
        <w:shd w:val="clear" w:color="auto" w:fill="auto"/>
        <w:bidi w:val="0"/>
        <w:spacing w:before="0" w:after="400" w:line="317" w:lineRule="exact"/>
        <w:ind w:left="0" w:right="0" w:firstLine="360"/>
        <w:jc w:val="both"/>
      </w:pPr>
      <w:r>
        <w:rPr>
          <w:color w:val="000000"/>
          <w:spacing w:val="0"/>
          <w:w w:val="100"/>
          <w:position w:val="0"/>
        </w:rPr>
        <w:t>本公司把长期应收款作为具有相同信用风险特征的应收款项，按照相当于整个存续期内预期信用损失的金额单独测试 计量其坏账准备。</w:t>
      </w:r>
    </w:p>
    <w:p>
      <w:pPr>
        <w:pStyle w:val="Style29"/>
        <w:keepNext/>
        <w:keepLines/>
        <w:widowControl w:val="0"/>
        <w:shd w:val="clear" w:color="auto" w:fill="auto"/>
        <w:tabs>
          <w:tab w:pos="414" w:val="left"/>
        </w:tabs>
        <w:bidi w:val="0"/>
        <w:spacing w:before="0" w:after="26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w:t>
      </w:r>
      <w:bookmarkEnd w:id="871"/>
      <w:bookmarkEnd w:id="872"/>
      <w:bookmarkEnd w:id="874"/>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资单位不具有控制、共同控制或重大影响的长期股权投资，作为其他权益工具投资或以公允价值计量且其变动计入当期损 益的金融资产核算。</w:t>
      </w:r>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对于同一控制下的企业合并取得的长期股权投资，在合并日按照被合并方所有者权益在最终控制方合并财务报表中的 账面价值的份额作为长期股权投资的初始投资成本。长期股权投资初始投资成本与支付的现金、转让的非现金资产以及所 承担债务账面价值之间的差额，调整资本公积；资本公积不足冲减的，调整留存收益。以发行权益性证券作为合并对价 的，在合并日按照被合并方所有者权益在最终控制方合并财务报表中的账面价值的份额作为长期股权投资的初始投资成 本，按照发行股份的面值总额作为股本，长期股权投资初始投资成本与所发行股份面值总额之间的差额，调整资本公积； 资本公积不足冲减的，调整留存收益。通过多次交易分步取得同一控制下被合并方的股权，最终形成同一控制下企业合并 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 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的，在合并日按照应享有被合并方股东权益在最终控制方合并财务报表中的账面价值的份额作为 长期股权投资的初始投资成本，长期股权投资初始投资成本与达到合并前的长期股权投资账面价值加上合并日进一步取得 股份新支付对价的账面价值之和的差额，调整资本公积；资本公积不足冲减的，调整留存收益。合并日之前持有的股权投 资，因采用权益法核算或金融工具确认和计量准则核算而确认的其他综合收益，暂不进行会计处理。</w:t>
      </w:r>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 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 资成本之和，作为改按成本法核算的长期股权投资的初始投资成本。购买日之前持有的被购买方的股权涉及权益法核算下 的其他综合收益等的，与其相关的其他综合收益等转为购买日所属当期损益。但由于被投资方重新计量设定受益计划净负 债或净资产变动而产生的其他综合收益除外。</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合并方或购买方为企业合并发生的审计、法律服务、评估咨询等中介费用以及其他相关管理费用，于发生时计入当期 损益。除企业合并形成的长期股权投资外的其他股权投资，按成本进行初始计量，该成本视长期股权投资取得方式的不 同，分别按照本公司实际支付的现金购买价款、本公司发行的权益性证券的公允价值、投资合同或协议约定的价值、非货 币性资产交换交易中换出资产的公允价值或原账面价值、该项长期股权投资自身的公允价值等方式确定。与取得长期股权 投资直接相关的费用、税金及其他必要支出也计入投资成本。对于因追加投资能够对被投资单位实施重大影响或实施共同 </w:t>
      </w:r>
      <w:r>
        <w:rPr>
          <w:color w:val="000000"/>
          <w:spacing w:val="0"/>
          <w:w w:val="100"/>
          <w:position w:val="0"/>
        </w:rPr>
        <w:t>控制但不构成控制的，长期股权投资成本为按照《企业会计准则第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 的公允价值加上新增投资成本之和。</w:t>
      </w:r>
    </w:p>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20"/>
        <w:keepNext w:val="0"/>
        <w:keepLines w:val="0"/>
        <w:widowControl w:val="0"/>
        <w:shd w:val="clear" w:color="auto" w:fill="auto"/>
        <w:tabs>
          <w:tab w:pos="899" w:val="left"/>
        </w:tabs>
        <w:bidi w:val="0"/>
        <w:spacing w:before="0" w:after="0" w:line="314" w:lineRule="exact"/>
        <w:ind w:left="0" w:right="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2.1</w:t>
      </w:r>
      <w:r>
        <w:rPr>
          <w:color w:val="000000"/>
          <w:spacing w:val="0"/>
          <w:w w:val="100"/>
          <w:position w:val="0"/>
        </w:rPr>
        <w:t>）</w:t>
        <w:tab/>
      </w:r>
      <w:r>
        <w:rPr>
          <w:color w:val="000000"/>
          <w:spacing w:val="0"/>
          <w:w w:val="100"/>
          <w:position w:val="0"/>
        </w:rPr>
        <w:t>本公司能够对被投资单位实施控制的长期股权投资按照成本法核算。</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采用成本法核算的长期股权投资按照初始投资成本计价；追加或收回投资调整长期股权投资的成本；被投资单位宣告 分派的现金股利或利润，确认为当期投资收益，除取得投资时实际支付的价款或对价中包含的已宣告但尚未发放的现金股 利或利润作为初始投资成本的收回外，按照享有被投资单位宣告发放的现金股利或利润确认投资收益。</w:t>
      </w:r>
    </w:p>
    <w:p>
      <w:pPr>
        <w:pStyle w:val="Style20"/>
        <w:keepNext w:val="0"/>
        <w:keepLines w:val="0"/>
        <w:widowControl w:val="0"/>
        <w:shd w:val="clear" w:color="auto" w:fill="auto"/>
        <w:tabs>
          <w:tab w:pos="899" w:val="left"/>
        </w:tabs>
        <w:bidi w:val="0"/>
        <w:spacing w:before="0" w:after="0" w:line="314" w:lineRule="exact"/>
        <w:ind w:left="0" w:right="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2.2</w:t>
      </w:r>
      <w:r>
        <w:rPr>
          <w:color w:val="000000"/>
          <w:spacing w:val="0"/>
          <w:w w:val="100"/>
          <w:position w:val="0"/>
        </w:rPr>
        <w:t>）</w:t>
        <w:tab/>
        <w:t>对被投资单位具有共同控制或重大影响的长期股权，采用权益法核算。</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 当期损益，同时调整长期股权投资的成本。</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 少长期股权投资的账面价值；被投资单位除净损益、其他综合收益和利润分配以外所有者权益的其他变动，调整长期股权 投资的账面价值并计入所有者权益。</w:t>
      </w:r>
    </w:p>
    <w:p>
      <w:pPr>
        <w:pStyle w:val="Style20"/>
        <w:keepNext w:val="0"/>
        <w:keepLines w:val="0"/>
        <w:widowControl w:val="0"/>
        <w:shd w:val="clear" w:color="auto" w:fill="auto"/>
        <w:bidi w:val="0"/>
        <w:spacing w:before="0" w:after="0" w:line="316" w:lineRule="exact"/>
        <w:ind w:left="0" w:right="0"/>
        <w:jc w:val="both"/>
      </w:pPr>
      <w:r>
        <w:rPr>
          <w:color w:val="000000"/>
          <w:spacing w:val="0"/>
          <w:w w:val="100"/>
          <w:position w:val="0"/>
        </w:rPr>
        <w:t>在确认应享有被投资单位净损益的份额时，以取得投资时被投资单位各项可辨认资产等的公允价值为基础，对被投资 单位的净利润进行调整后确认。被投资单位采用的会计政策及会计期间与本公司不一致的，按照本公司的会计政策及会计 期间对被投资单位的财务报表进行调整，并据以确认投资收益和其他综合收益。</w:t>
      </w:r>
    </w:p>
    <w:p>
      <w:pPr>
        <w:pStyle w:val="Style20"/>
        <w:keepNext w:val="0"/>
        <w:keepLines w:val="0"/>
        <w:widowControl w:val="0"/>
        <w:shd w:val="clear" w:color="auto" w:fill="auto"/>
        <w:bidi w:val="0"/>
        <w:spacing w:before="0" w:after="0" w:line="316" w:lineRule="exact"/>
        <w:ind w:left="0" w:right="0"/>
        <w:jc w:val="both"/>
      </w:pPr>
      <w:r>
        <w:rPr>
          <w:color w:val="000000"/>
          <w:spacing w:val="0"/>
          <w:w w:val="100"/>
          <w:position w:val="0"/>
        </w:rPr>
        <w:t>对于本公司与联营企业及合营企业之间发生的交易，投出或出售的资产不构成业务的，未实现内部交易损益按照享有 的比例计算归属于本公司的部分予以抵销，在此基础上确认投资损益。但本公司与被投资单位发生的未实现内部交易损 失，属于所转让资产减值损失的，不予以抵销。本公司向合营企业或联营企业投出的资产构成业务的，投资方因此取得长 期股权投资但未取得控制权的，以投出业务的公允价值作为新增长期股权投资的初始投资成本，初始投资成本与投出业务 的账面价值之差，全额计入当期损益。本公司向合营企业或联营企业出售的资产构成业务的，取得的对价与业务的账面价 值之差，全额计入当期损益。本公司自联营企业及合营企业购入的资产构成业务的，按《企业会计准则第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 并》的规定进行会计处理，全额确认与交易相关的利得或损失。</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 权益减记至零为限。此外，如本公司对被投资单位负有承担额外损失的义务，则按预计承担的义务确认预计负债，计入当 期投资损失。被投资单位以后期间实现净利润的，本公司在收益分享额弥补未确认的亏损分担额后，恢复确认收益分享 额。</w:t>
      </w:r>
    </w:p>
    <w:p>
      <w:pPr>
        <w:pStyle w:val="Style20"/>
        <w:keepNext w:val="0"/>
        <w:keepLines w:val="0"/>
        <w:widowControl w:val="0"/>
        <w:shd w:val="clear" w:color="auto" w:fill="auto"/>
        <w:tabs>
          <w:tab w:pos="899" w:val="left"/>
        </w:tabs>
        <w:bidi w:val="0"/>
        <w:spacing w:before="0" w:after="0" w:line="314" w:lineRule="exact"/>
        <w:ind w:left="0" w:right="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2.3</w:t>
      </w:r>
      <w:r>
        <w:rPr>
          <w:color w:val="000000"/>
          <w:spacing w:val="0"/>
          <w:w w:val="100"/>
          <w:position w:val="0"/>
        </w:rPr>
        <w:t>）</w:t>
        <w:tab/>
      </w:r>
      <w:r>
        <w:rPr>
          <w:color w:val="000000"/>
          <w:spacing w:val="0"/>
          <w:w w:val="100"/>
          <w:position w:val="0"/>
        </w:rPr>
        <w:t>追加投资和处置股权的处置方法</w:t>
      </w:r>
    </w:p>
    <w:p>
      <w:pPr>
        <w:pStyle w:val="Style20"/>
        <w:keepNext w:val="0"/>
        <w:keepLines w:val="0"/>
        <w:widowControl w:val="0"/>
        <w:shd w:val="clear" w:color="auto" w:fill="auto"/>
        <w:bidi w:val="0"/>
        <w:spacing w:before="0" w:after="0" w:line="319" w:lineRule="exact"/>
        <w:ind w:left="0" w:right="0"/>
        <w:jc w:val="both"/>
      </w:pPr>
      <w:r>
        <w:rPr>
          <w:color w:val="000000"/>
          <w:spacing w:val="0"/>
          <w:w w:val="100"/>
          <w:position w:val="0"/>
        </w:rPr>
        <w:t>本公司因追加投资等原因能够对被投资单位施加重大影响或实施共同控制但不构成控制的，按照《企业会计准则</w:t>
      </w:r>
      <w:r>
        <w:rPr>
          <w:rFonts w:ascii="Times New Roman" w:eastAsia="Times New Roman" w:hAnsi="Times New Roman" w:cs="Times New Roman"/>
          <w:color w:val="000000"/>
          <w:spacing w:val="0"/>
          <w:w w:val="100"/>
          <w:position w:val="0"/>
        </w:rPr>
        <w:t>22</w:t>
      </w:r>
      <w:r>
        <w:rPr>
          <w:color w:val="000000"/>
          <w:spacing w:val="0"/>
          <w:w w:val="100"/>
          <w:position w:val="0"/>
        </w:rPr>
        <w:t>号 —金融工具确认和计量》确定的原持有的股权投资的公允价值加上新增投资成本之和，作为改按权益法核算的初始投资 成本。</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本公司因追加投资等原因能够对非同一控制下的被投资单位实施控制的，在编制个别财务报表时，按照原持有的股权 投资账面价值加上新增投资成本之和，作为改按成本法核算的初始投资成本。购买日之前持有的股权投资因采用权益法核 算而确认的其他综合收益，应当在处置该项投资时采用与被投资单位直接处置相关资产或负债相同的基础进行会计处理。 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号——金融工具确认和计量》的有关规定进行会计处理的，原计入其 他综合收益的累计公允价值变动应当在改按成本法核算时转入当期损益。</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本公司因处置部分股权投资等原因丧失了对被投资单位的共同控制或重大影响的，处置后的剩余股权应当改按《企业 会计准则第</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号——金融工具确认和计量》核算，其在丧失共同控制或重大影响之日的公允价值与账面价值之间的差额计 入当期损益。原股权投资因采用权益法核算而确认的其他综合收益，应当在终止采用权益法核算时采用与被投资单位直接 </w:t>
      </w:r>
      <w:r>
        <w:rPr>
          <w:color w:val="000000"/>
          <w:spacing w:val="0"/>
          <w:w w:val="100"/>
          <w:position w:val="0"/>
        </w:rPr>
        <w:t>处置相关资产或负债相同的基础进行会计处理。</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本公司因处置部分权益性投资等原因丧失了对被投资单位的控制的，在编制个别财务报表时，处置后的剩余股权能够 对被投资单位实施共同控制或施加重大影响的，应当改按权益法核算，并对该剩余股权视同自取得时即采用权益法核算进 行调整；处置后的剩余股权不能对被投资单位实施共同控制或施加重大影响的，应当改按《企业会计准则第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 工具确认和计量》的有关规定进行会计处理，其在丧失控制之日的公允价值与账面价值间的差额计入当期损益。</w:t>
      </w:r>
    </w:p>
    <w:p>
      <w:pPr>
        <w:pStyle w:val="Style20"/>
        <w:keepNext w:val="0"/>
        <w:keepLines w:val="0"/>
        <w:widowControl w:val="0"/>
        <w:shd w:val="clear" w:color="auto" w:fill="auto"/>
        <w:bidi w:val="0"/>
        <w:spacing w:before="0" w:after="0" w:line="312" w:lineRule="exact"/>
        <w:ind w:left="0" w:right="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3</w:t>
      </w:r>
      <w:r>
        <w:rPr>
          <w:color w:val="000000"/>
          <w:spacing w:val="0"/>
          <w:w w:val="100"/>
          <w:position w:val="0"/>
        </w:rPr>
        <w:t>）确定对被投资单位具有共同控制、重大影响的依据</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控制的定义见附注</w:t>
      </w:r>
      <w:r>
        <w:rPr>
          <w:rFonts w:ascii="Times New Roman" w:eastAsia="Times New Roman" w:hAnsi="Times New Roman" w:cs="Times New Roman"/>
          <w:color w:val="000000"/>
          <w:spacing w:val="0"/>
          <w:w w:val="100"/>
          <w:position w:val="0"/>
        </w:rPr>
        <w:t>“</w:t>
      </w:r>
      <w:r>
        <w:rPr>
          <w:color w:val="000000"/>
          <w:spacing w:val="0"/>
          <w:w w:val="100"/>
          <w:position w:val="0"/>
        </w:rPr>
        <w:t>合并财务报表范围的确定原则</w:t>
      </w:r>
      <w:r>
        <w:rPr>
          <w:rFonts w:ascii="Times New Roman" w:eastAsia="Times New Roman" w:hAnsi="Times New Roman" w:cs="Times New Roman"/>
          <w:color w:val="000000"/>
          <w:spacing w:val="0"/>
          <w:w w:val="100"/>
          <w:position w:val="0"/>
        </w:rPr>
        <w:t>”</w:t>
      </w:r>
      <w:r>
        <w:rPr>
          <w:color w:val="000000"/>
          <w:spacing w:val="0"/>
          <w:w w:val="100"/>
          <w:position w:val="0"/>
        </w:rPr>
        <w:t>共同控制，是指本公司按照相关约定对某项安排所共有的控制，并 且该安排的相关活动必须经过分享控制权的参与方一致同意后才能决策。重大影响，是指本公司对被投资单位的财务和经 营政策有参与决策的权力，但并不能够控制或者与其他方一起共同控制这些政策的制定。在确定能否对被投资单位实施控 制或施加重大影响时，已考虑投资企业和其他方持有的被投资单位当期可转换公司债券、当期可执行认股权证等潜在表决 权因素。</w:t>
      </w:r>
    </w:p>
    <w:p>
      <w:pPr>
        <w:pStyle w:val="Style20"/>
        <w:keepNext w:val="0"/>
        <w:keepLines w:val="0"/>
        <w:widowControl w:val="0"/>
        <w:shd w:val="clear" w:color="auto" w:fill="auto"/>
        <w:bidi w:val="0"/>
        <w:spacing w:before="0" w:after="380" w:line="315" w:lineRule="exact"/>
        <w:ind w:left="0" w:right="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的表决权股份时，除非有明确证据表明 该种情况下不能参与被投资单位的生产经营决策，不形成重大影响外，均确定对被投资单位具有重大影响；本公司拥有被 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（不含）以下的表决权股份，一般不认为对被投资单位具有重大影响，除非有明确证据表明该种情况下能够 参与被投资单位的生产经营决策，形成重大影响。</w:t>
      </w:r>
    </w:p>
    <w:p>
      <w:pPr>
        <w:pStyle w:val="Style29"/>
        <w:keepNext/>
        <w:keepLines/>
        <w:widowControl w:val="0"/>
        <w:shd w:val="clear" w:color="auto" w:fill="auto"/>
        <w:bidi w:val="0"/>
        <w:spacing w:before="0" w:after="3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879"/>
      <w:bookmarkEnd w:id="880"/>
      <w:bookmarkEnd w:id="882"/>
    </w:p>
    <w:p>
      <w:pPr>
        <w:pStyle w:val="Style37"/>
        <w:keepNext/>
        <w:keepLines/>
        <w:widowControl w:val="0"/>
        <w:shd w:val="clear" w:color="auto" w:fill="auto"/>
        <w:bidi w:val="0"/>
        <w:spacing w:before="0" w:after="26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3"/>
      <w:bookmarkEnd w:id="884"/>
      <w:bookmarkEnd w:id="886"/>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固定资产是指为生商品、提供劳务出租或经营管理而持有并且使用寿命超过一个会计年度的形资产。固定资产在满足 下列条件时予以确认：①与该固定资产有关的经济利益很可能流入本公司；②该固定资产的成本能够可靠的计量。</w:t>
      </w:r>
    </w:p>
    <w:p>
      <w:pPr>
        <w:pStyle w:val="Style37"/>
        <w:keepNext/>
        <w:keepLines/>
        <w:widowControl w:val="0"/>
        <w:shd w:val="clear" w:color="auto" w:fill="auto"/>
        <w:bidi w:val="0"/>
        <w:spacing w:before="0" w:after="32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7"/>
      <w:bookmarkEnd w:id="888"/>
      <w:bookmarkEnd w:id="890"/>
    </w:p>
    <w:tbl>
      <w:tblPr>
        <w:tblOverlap w:val="never"/>
        <w:jc w:val="center"/>
        <w:tblLayout w:type="fixed"/>
      </w:tblPr>
      <w:tblGrid>
        <w:gridCol w:w="1925"/>
        <w:gridCol w:w="1910"/>
        <w:gridCol w:w="1915"/>
        <w:gridCol w:w="1915"/>
        <w:gridCol w:w="1925"/>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9.5%-32.33%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9.5%-32.33%</w:t>
            </w:r>
          </w:p>
        </w:tc>
      </w:tr>
    </w:tbl>
    <w:p>
      <w:pPr>
        <w:widowControl w:val="0"/>
        <w:spacing w:after="319" w:line="1" w:lineRule="exact"/>
      </w:pPr>
    </w:p>
    <w:p>
      <w:pPr>
        <w:pStyle w:val="Style29"/>
        <w:keepNext/>
        <w:keepLines/>
        <w:widowControl w:val="0"/>
        <w:shd w:val="clear" w:color="auto" w:fill="auto"/>
        <w:tabs>
          <w:tab w:pos="473" w:val="left"/>
        </w:tabs>
        <w:bidi w:val="0"/>
        <w:spacing w:before="0" w:after="26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891"/>
      <w:bookmarkEnd w:id="892"/>
      <w:bookmarkEnd w:id="894"/>
    </w:p>
    <w:p>
      <w:pPr>
        <w:pStyle w:val="Style20"/>
        <w:keepNext w:val="0"/>
        <w:keepLines w:val="0"/>
        <w:widowControl w:val="0"/>
        <w:shd w:val="clear" w:color="auto" w:fill="auto"/>
        <w:tabs>
          <w:tab w:pos="814" w:val="left"/>
        </w:tabs>
        <w:bidi w:val="0"/>
        <w:spacing w:before="0" w:after="0" w:line="312" w:lineRule="exact"/>
        <w:ind w:left="0" w:right="0"/>
        <w:jc w:val="left"/>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在建工程指兴建中的厂房与设备及其他固定资产。</w:t>
      </w:r>
    </w:p>
    <w:p>
      <w:pPr>
        <w:pStyle w:val="Style20"/>
        <w:keepNext w:val="0"/>
        <w:keepLines w:val="0"/>
        <w:widowControl w:val="0"/>
        <w:shd w:val="clear" w:color="auto" w:fill="auto"/>
        <w:tabs>
          <w:tab w:pos="814" w:val="left"/>
        </w:tabs>
        <w:bidi w:val="0"/>
        <w:spacing w:before="0" w:after="0" w:line="312" w:lineRule="exact"/>
        <w:ind w:left="0" w:right="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在建工程在达到预定可使用状态时，确认为固定资产，并停止利息资本化。在建工程达到预定可使用状态时，按工程 实际成本转入固定资产。已达到预定可使用状态但尚未办理竣工决算的，先按估计价值计入固定资产，待办理竣工决算后 再按实际成本调整原暂估价值，但不再调整已计提的折旧。</w:t>
      </w:r>
    </w:p>
    <w:p>
      <w:pPr>
        <w:pStyle w:val="Style29"/>
        <w:keepNext/>
        <w:keepLines/>
        <w:widowControl w:val="0"/>
        <w:shd w:val="clear" w:color="auto" w:fill="auto"/>
        <w:tabs>
          <w:tab w:pos="473" w:val="left"/>
        </w:tabs>
        <w:bidi w:val="0"/>
        <w:spacing w:before="0" w:after="38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897"/>
      <w:bookmarkEnd w:id="898"/>
      <w:bookmarkEnd w:id="900"/>
    </w:p>
    <w:p>
      <w:pPr>
        <w:pStyle w:val="Style20"/>
        <w:keepNext w:val="0"/>
        <w:keepLines w:val="0"/>
        <w:widowControl w:val="0"/>
        <w:shd w:val="clear" w:color="auto" w:fill="auto"/>
        <w:bidi w:val="0"/>
        <w:spacing w:before="0" w:after="26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借款费用包括借款利息、折价或者溢价的摊销、辅助费用以及因外币借款而发生的汇兑差额等。本公司发生的借款费 用，可直接归属于符合资本化条件的资产的购建或者生产的，予以资本化，计入相关资产成本；其他借款费用在发生时根 据其发生额确认为费用，计入当期损益。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借款费用同时满足下列条件时开始资本化：</w:t>
      </w:r>
    </w:p>
    <w:p>
      <w:pPr>
        <w:pStyle w:val="Style20"/>
        <w:keepNext w:val="0"/>
        <w:keepLines w:val="0"/>
        <w:widowControl w:val="0"/>
        <w:shd w:val="clear" w:color="auto" w:fill="auto"/>
        <w:tabs>
          <w:tab w:pos="1026" w:val="left"/>
        </w:tabs>
        <w:bidi w:val="0"/>
        <w:spacing w:before="0" w:after="0" w:line="317" w:lineRule="exact"/>
        <w:ind w:left="0" w:right="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1.1</w:t>
      </w:r>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资产支出已经发生，资产支出包括为购建或者生产符合资本化条件的资产而以支付现金、转移非现金资产或者 承担带息债务形式发生的支出；</w:t>
      </w:r>
    </w:p>
    <w:p>
      <w:pPr>
        <w:pStyle w:val="Style20"/>
        <w:keepNext w:val="0"/>
        <w:keepLines w:val="0"/>
        <w:widowControl w:val="0"/>
        <w:shd w:val="clear" w:color="auto" w:fill="auto"/>
        <w:tabs>
          <w:tab w:pos="950" w:val="left"/>
        </w:tabs>
        <w:bidi w:val="0"/>
        <w:spacing w:before="0" w:after="0" w:line="317" w:lineRule="exact"/>
        <w:ind w:left="0" w:right="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1.2</w:t>
      </w:r>
      <w:r>
        <w:rPr>
          <w:color w:val="000000"/>
          <w:spacing w:val="0"/>
          <w:w w:val="100"/>
          <w:position w:val="0"/>
        </w:rPr>
        <w:t>）</w:t>
        <w:tab/>
      </w:r>
      <w:r>
        <w:rPr>
          <w:color w:val="000000"/>
          <w:spacing w:val="0"/>
          <w:w w:val="100"/>
          <w:position w:val="0"/>
        </w:rPr>
        <w:t>借款费用已经发生；</w:t>
      </w:r>
    </w:p>
    <w:p>
      <w:pPr>
        <w:pStyle w:val="Style20"/>
        <w:keepNext w:val="0"/>
        <w:keepLines w:val="0"/>
        <w:widowControl w:val="0"/>
        <w:shd w:val="clear" w:color="auto" w:fill="auto"/>
        <w:tabs>
          <w:tab w:pos="950" w:val="left"/>
        </w:tabs>
        <w:bidi w:val="0"/>
        <w:spacing w:before="0" w:after="0" w:line="312" w:lineRule="exact"/>
        <w:ind w:left="0" w:right="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1.3</w:t>
      </w:r>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20"/>
        <w:keepNext w:val="0"/>
        <w:keepLines w:val="0"/>
        <w:widowControl w:val="0"/>
        <w:shd w:val="clear" w:color="auto" w:fill="auto"/>
        <w:bidi w:val="0"/>
        <w:spacing w:before="0" w:after="0" w:line="322" w:lineRule="exact"/>
        <w:ind w:left="0" w:right="0"/>
        <w:jc w:val="left"/>
      </w:pPr>
      <w:r>
        <w:rPr>
          <w:color w:val="000000"/>
          <w:spacing w:val="0"/>
          <w:w w:val="100"/>
          <w:position w:val="0"/>
        </w:rPr>
        <w:t>当符合资本化条件的资产在购建或者生产过程中发生非正常中断、且中断时间连续超过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个月的，借款费用暂停资本 化。当购建或者生产符合资本化条件的资产达到预定可使用或者可销售状态时，借款费用停止资本化。</w:t>
      </w:r>
    </w:p>
    <w:p>
      <w:pPr>
        <w:pStyle w:val="Style20"/>
        <w:keepNext w:val="0"/>
        <w:keepLines w:val="0"/>
        <w:widowControl w:val="0"/>
        <w:shd w:val="clear" w:color="auto" w:fill="auto"/>
        <w:tabs>
          <w:tab w:pos="817" w:val="left"/>
        </w:tabs>
        <w:bidi w:val="0"/>
        <w:spacing w:before="0" w:after="0" w:line="322" w:lineRule="exact"/>
        <w:ind w:left="0" w:right="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20"/>
        <w:keepNext w:val="0"/>
        <w:keepLines w:val="0"/>
        <w:widowControl w:val="0"/>
        <w:shd w:val="clear" w:color="auto" w:fill="auto"/>
        <w:tabs>
          <w:tab w:pos="817" w:val="left"/>
        </w:tabs>
        <w:bidi w:val="0"/>
        <w:spacing w:before="0" w:after="0" w:line="312" w:lineRule="exact"/>
        <w:ind w:left="0" w:right="0"/>
        <w:jc w:val="left"/>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购建或者生产的资产的各部分分别完工，但必须等到整体完工后才可使用或可对外销售的符合资本化条件的资产在购 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个月的，则借款费用暂停资本化；该项中断如是所购建或生产的 符合资本化条件的资产达到预定可使用状态或者可销售状态必要的程序，则借款费用继续资本化。在中断期间发生的借款 费用确认为当期损益，直至资产的购建或者生产活动重新开始后借款费用继续资本化。在该资产整体完工时停止借款费用 资本化。</w:t>
      </w:r>
    </w:p>
    <w:p>
      <w:pPr>
        <w:pStyle w:val="Style20"/>
        <w:keepNext w:val="0"/>
        <w:keepLines w:val="0"/>
        <w:widowControl w:val="0"/>
        <w:shd w:val="clear" w:color="auto" w:fill="auto"/>
        <w:tabs>
          <w:tab w:pos="817" w:val="left"/>
        </w:tabs>
        <w:bidi w:val="0"/>
        <w:spacing w:before="0" w:after="0" w:line="312" w:lineRule="exact"/>
        <w:ind w:left="0" w:right="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一般借款应予资本化的利息金额根据累计资产支出超过专门借款部分的资产支出按年加权平均数乘以所占用一般借款 的资本化率计算确定。资本化率根据一般借款加权平均利率计算确定。</w:t>
      </w:r>
    </w:p>
    <w:p>
      <w:pPr>
        <w:pStyle w:val="Style20"/>
        <w:keepNext w:val="0"/>
        <w:keepLines w:val="0"/>
        <w:widowControl w:val="0"/>
        <w:shd w:val="clear" w:color="auto" w:fill="auto"/>
        <w:bidi w:val="0"/>
        <w:spacing w:before="0" w:after="400" w:line="317" w:lineRule="exact"/>
        <w:ind w:left="0" w:right="0"/>
        <w:jc w:val="left"/>
      </w:pPr>
      <w:r>
        <w:rPr>
          <w:color w:val="000000"/>
          <w:spacing w:val="0"/>
          <w:w w:val="100"/>
          <w:position w:val="0"/>
        </w:rPr>
        <w:t>借款存在折价或者溢价的，按照实际利率法确定每一会计期间应摊销的折价或者溢价金额，调整每期利息金额。在资 本化期间内，外币专门借款本金及利息的汇兑差额，应当予以资本化，计入符合资本化条件的资产成本。</w:t>
      </w:r>
    </w:p>
    <w:p>
      <w:pPr>
        <w:pStyle w:val="Style29"/>
        <w:keepNext/>
        <w:keepLines/>
        <w:widowControl w:val="0"/>
        <w:shd w:val="clear" w:color="auto" w:fill="auto"/>
        <w:bidi w:val="0"/>
        <w:spacing w:before="0" w:after="2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907"/>
      <w:bookmarkEnd w:id="908"/>
      <w:bookmarkEnd w:id="910"/>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使用权资产，是指承租人可在租赁期内使用租赁资产的权利。</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本公司按照成本对使用权资产进行初始计量，该成本包括：（</w:t>
      </w:r>
      <w:r>
        <w:rPr>
          <w:rFonts w:ascii="Times New Roman" w:eastAsia="Times New Roman" w:hAnsi="Times New Roman" w:cs="Times New Roman"/>
          <w:color w:val="000000"/>
          <w:spacing w:val="0"/>
          <w:w w:val="100"/>
          <w:position w:val="0"/>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rPr>
        <w:t>2</w:t>
      </w:r>
      <w:r>
        <w:rPr>
          <w:color w:val="000000"/>
          <w:spacing w:val="0"/>
          <w:w w:val="100"/>
          <w:position w:val="0"/>
        </w:rPr>
        <w:t>）在租赁期开始日或 之前支付的租赁付款额，存在租赁激励的，扣除已享受的租赁激励相关金额；（</w:t>
      </w:r>
      <w:r>
        <w:rPr>
          <w:rFonts w:ascii="Times New Roman" w:eastAsia="Times New Roman" w:hAnsi="Times New Roman" w:cs="Times New Roman"/>
          <w:color w:val="000000"/>
          <w:spacing w:val="0"/>
          <w:w w:val="100"/>
          <w:position w:val="0"/>
        </w:rPr>
        <w:t>3</w:t>
      </w:r>
      <w:r>
        <w:rPr>
          <w:color w:val="000000"/>
          <w:spacing w:val="0"/>
          <w:w w:val="100"/>
          <w:position w:val="0"/>
        </w:rPr>
        <w:t>）承租人发生的初始直接费用；（</w:t>
      </w:r>
      <w:r>
        <w:rPr>
          <w:rFonts w:ascii="Times New Roman" w:eastAsia="Times New Roman" w:hAnsi="Times New Roman" w:cs="Times New Roman"/>
          <w:color w:val="000000"/>
          <w:spacing w:val="0"/>
          <w:w w:val="100"/>
          <w:position w:val="0"/>
        </w:rPr>
        <w:t>4</w:t>
      </w:r>
      <w:r>
        <w:rPr>
          <w:color w:val="000000"/>
          <w:spacing w:val="0"/>
          <w:w w:val="100"/>
          <w:position w:val="0"/>
        </w:rPr>
        <w:t>）承 租人为拆卸及移除租赁资产、复原租赁资产所在场地或将租赁资产恢复至租赁条款约定状态预计将发生的成本。</w:t>
      </w:r>
    </w:p>
    <w:p>
      <w:pPr>
        <w:pStyle w:val="Style20"/>
        <w:keepNext w:val="0"/>
        <w:keepLines w:val="0"/>
        <w:widowControl w:val="0"/>
        <w:shd w:val="clear" w:color="auto" w:fill="auto"/>
        <w:bidi w:val="0"/>
        <w:spacing w:before="0" w:after="0" w:line="319" w:lineRule="exact"/>
        <w:ind w:left="0" w:right="0"/>
        <w:jc w:val="both"/>
      </w:pPr>
      <w:r>
        <w:rPr>
          <w:color w:val="000000"/>
          <w:spacing w:val="0"/>
          <w:w w:val="100"/>
          <w:position w:val="0"/>
        </w:rPr>
        <w:t>本公司参照《企业会计准则第</w:t>
      </w:r>
      <w:r>
        <w:rPr>
          <w:rFonts w:ascii="Times New Roman" w:eastAsia="Times New Roman" w:hAnsi="Times New Roman" w:cs="Times New Roman"/>
          <w:color w:val="000000"/>
          <w:spacing w:val="0"/>
          <w:w w:val="100"/>
          <w:position w:val="0"/>
        </w:rPr>
        <w:t>4</w:t>
      </w:r>
      <w:r>
        <w:rPr>
          <w:color w:val="000000"/>
          <w:spacing w:val="0"/>
          <w:w w:val="100"/>
          <w:position w:val="0"/>
        </w:rPr>
        <w:t>号——固定资产》有关折旧规定，对使用权资产计提折旧。能够合理确定租赁期届满时 取得租赁资产所有权的，在租赁资产剩余使用寿命内计提折旧。无法合理确定租赁期届满时能够取得租赁资产所有权的， 在租赁期与租赁资产剩余使用寿命两者孰短的期间内计提折旧。</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本公司按照变动后的租赁付款额的现值重新计量租赁负债，并相应调整使用权资产的账面价值时，如使用权资产账面 </w:t>
      </w:r>
      <w:r>
        <w:rPr>
          <w:color w:val="000000"/>
          <w:spacing w:val="0"/>
          <w:w w:val="100"/>
          <w:position w:val="0"/>
        </w:rPr>
        <w:t>价值已调减至零，但租赁负债仍需进一步调减的，将剩余金额计入当期损益。</w:t>
      </w:r>
    </w:p>
    <w:p>
      <w:pPr>
        <w:pStyle w:val="Style29"/>
        <w:keepNext/>
        <w:keepLines/>
        <w:widowControl w:val="0"/>
        <w:shd w:val="clear" w:color="auto" w:fill="auto"/>
        <w:bidi w:val="0"/>
        <w:spacing w:before="0" w:after="38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911"/>
      <w:bookmarkEnd w:id="912"/>
      <w:bookmarkEnd w:id="914"/>
    </w:p>
    <w:p>
      <w:pPr>
        <w:pStyle w:val="Style37"/>
        <w:keepNext/>
        <w:keepLines/>
        <w:widowControl w:val="0"/>
        <w:shd w:val="clear" w:color="auto" w:fill="auto"/>
        <w:bidi w:val="0"/>
        <w:spacing w:before="0" w:after="28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5"/>
      <w:bookmarkEnd w:id="916"/>
      <w:bookmarkEnd w:id="918"/>
    </w:p>
    <w:p>
      <w:pPr>
        <w:pStyle w:val="Style20"/>
        <w:keepNext w:val="0"/>
        <w:keepLines w:val="0"/>
        <w:widowControl w:val="0"/>
        <w:shd w:val="clear" w:color="auto" w:fill="auto"/>
        <w:tabs>
          <w:tab w:pos="959" w:val="left"/>
        </w:tabs>
        <w:bidi w:val="0"/>
        <w:spacing w:before="0" w:after="40" w:line="310" w:lineRule="exact"/>
        <w:ind w:left="0" w:right="0"/>
        <w:jc w:val="left"/>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1.1</w:t>
      </w:r>
      <w:r>
        <w:rPr>
          <w:color w:val="000000"/>
          <w:spacing w:val="0"/>
          <w:w w:val="100"/>
          <w:position w:val="0"/>
        </w:rPr>
        <w:t>）</w:t>
        <w:tab/>
      </w:r>
      <w:r>
        <w:rPr>
          <w:color w:val="000000"/>
          <w:spacing w:val="0"/>
          <w:w w:val="100"/>
          <w:position w:val="0"/>
        </w:rPr>
        <w:t>计价方法、使用寿命、减值测试</w:t>
      </w:r>
    </w:p>
    <w:p>
      <w:pPr>
        <w:pStyle w:val="Style20"/>
        <w:keepNext w:val="0"/>
        <w:keepLines w:val="0"/>
        <w:widowControl w:val="0"/>
        <w:shd w:val="clear" w:color="auto" w:fill="auto"/>
        <w:bidi w:val="0"/>
        <w:spacing w:before="0" w:after="40" w:line="310" w:lineRule="exact"/>
        <w:ind w:left="0" w:right="0"/>
        <w:jc w:val="left"/>
      </w:pPr>
      <w:r>
        <w:rPr>
          <w:color w:val="000000"/>
          <w:spacing w:val="0"/>
          <w:w w:val="100"/>
          <w:position w:val="0"/>
        </w:rPr>
        <w:t>无形资产按实际成本计价。</w:t>
      </w:r>
    </w:p>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外购无形资产按照成本（包括购买价款、相关税费以及直接归属于使该项资产达到预定用途所发生的其他支出）进行 初始计量；自行开发的无形资产成本按达到预定用途前所发生的支出总额确定；投资者投入的无形资产的成本，按投资合 同或协议约定的价值确定；非货币性交换、债务重组、企业合并和融资租赁取得的无形资产成本分别按照其他相关准则确 定；计入无形资产成本的借款费用，按照《企业会计准则第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借款费用》的规定确定。</w:t>
      </w:r>
    </w:p>
    <w:p>
      <w:pPr>
        <w:pStyle w:val="Style20"/>
        <w:keepNext w:val="0"/>
        <w:keepLines w:val="0"/>
        <w:widowControl w:val="0"/>
        <w:shd w:val="clear" w:color="auto" w:fill="auto"/>
        <w:tabs>
          <w:tab w:pos="959" w:val="left"/>
        </w:tabs>
        <w:bidi w:val="0"/>
        <w:spacing w:before="0" w:after="40" w:line="310" w:lineRule="exact"/>
        <w:ind w:left="0" w:right="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1.2</w:t>
      </w:r>
      <w:r>
        <w:rPr>
          <w:color w:val="000000"/>
          <w:spacing w:val="0"/>
          <w:w w:val="100"/>
          <w:position w:val="0"/>
        </w:rPr>
        <w:t>）</w:t>
        <w:tab/>
        <w:t>使用寿命有限的无形资产的使用寿命估计情况</w:t>
      </w:r>
    </w:p>
    <w:p>
      <w:pPr>
        <w:pStyle w:val="Style20"/>
        <w:keepNext w:val="0"/>
        <w:keepLines w:val="0"/>
        <w:widowControl w:val="0"/>
        <w:shd w:val="clear" w:color="auto" w:fill="auto"/>
        <w:bidi w:val="0"/>
        <w:spacing w:before="0" w:after="80" w:line="310" w:lineRule="exact"/>
        <w:ind w:left="0" w:right="0"/>
        <w:jc w:val="both"/>
      </w:pPr>
      <w:r>
        <w:rPr>
          <w:color w:val="000000"/>
          <w:spacing w:val="0"/>
          <w:w w:val="100"/>
          <w:position w:val="0"/>
        </w:rPr>
        <w:t>使用寿命有限的无形资产在使用寿命内系统合理摊销，使用寿命不确定的无形资产不予摊销。公司于每年年度终了， 对无形资产的使用寿命和摊销方法进行复核。使用寿命和摊销方法与以前估计不同的，改变其摊销期限和摊销方法。如果 有证据表明无形资产的使用寿命是有限的，估计其使用寿命，并按规定处理。</w:t>
      </w:r>
    </w:p>
    <w:tbl>
      <w:tblPr>
        <w:tblOverlap w:val="never"/>
        <w:jc w:val="center"/>
        <w:tblLayout w:type="fixed"/>
      </w:tblPr>
      <w:tblGrid>
        <w:gridCol w:w="2170"/>
        <w:gridCol w:w="1051"/>
        <w:gridCol w:w="5218"/>
        <w:gridCol w:w="123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根据同行业情况，历史经验等综合因素判断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依据国有土地出让合同中约定的出让年限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依据法律规定年限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1"/>
      <w:bookmarkEnd w:id="922"/>
      <w:bookmarkEnd w:id="924"/>
    </w:p>
    <w:p>
      <w:pPr>
        <w:pStyle w:val="Style20"/>
        <w:keepNext w:val="0"/>
        <w:keepLines w:val="0"/>
        <w:widowControl w:val="0"/>
        <w:shd w:val="clear" w:color="auto" w:fill="auto"/>
        <w:tabs>
          <w:tab w:pos="959" w:val="left"/>
        </w:tabs>
        <w:bidi w:val="0"/>
        <w:spacing w:before="0" w:after="40" w:line="312" w:lineRule="exact"/>
        <w:ind w:left="0" w:right="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2.1</w:t>
      </w:r>
      <w:r>
        <w:rPr>
          <w:color w:val="000000"/>
          <w:spacing w:val="0"/>
          <w:w w:val="100"/>
          <w:position w:val="0"/>
        </w:rPr>
        <w:t>）</w:t>
        <w:tab/>
        <w:t>划分公司内部研究开发项目的研究阶段和开发阶段具体标准</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20"/>
        <w:keepNext w:val="0"/>
        <w:keepLines w:val="0"/>
        <w:widowControl w:val="0"/>
        <w:shd w:val="clear" w:color="auto" w:fill="auto"/>
        <w:tabs>
          <w:tab w:pos="959" w:val="left"/>
        </w:tabs>
        <w:bidi w:val="0"/>
        <w:spacing w:before="0" w:after="40" w:line="312" w:lineRule="exact"/>
        <w:ind w:left="0" w:right="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2.2</w:t>
      </w:r>
      <w:r>
        <w:rPr>
          <w:color w:val="000000"/>
          <w:spacing w:val="0"/>
          <w:w w:val="100"/>
          <w:position w:val="0"/>
        </w:rPr>
        <w:t>）</w:t>
        <w:tab/>
        <w:t>研究阶段的支出于发生时计入当期损益。</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开发阶段的支出同时满足下列条件的，确认为无形资产：</w:t>
      </w:r>
    </w:p>
    <w:p>
      <w:pPr>
        <w:pStyle w:val="Style20"/>
        <w:keepNext w:val="0"/>
        <w:keepLines w:val="0"/>
        <w:widowControl w:val="0"/>
        <w:numPr>
          <w:ilvl w:val="0"/>
          <w:numId w:val="11"/>
        </w:numPr>
        <w:shd w:val="clear" w:color="auto" w:fill="auto"/>
        <w:tabs>
          <w:tab w:pos="753" w:val="left"/>
        </w:tabs>
        <w:bidi w:val="0"/>
        <w:spacing w:before="0" w:after="40" w:line="312" w:lineRule="exact"/>
        <w:ind w:left="0" w:right="0"/>
        <w:jc w:val="left"/>
      </w:pPr>
      <w:bookmarkStart w:id="927" w:name="bookmark927"/>
      <w:bookmarkEnd w:id="927"/>
      <w:r>
        <w:rPr>
          <w:color w:val="000000"/>
          <w:spacing w:val="0"/>
          <w:w w:val="100"/>
          <w:position w:val="0"/>
        </w:rPr>
        <w:t>完成该无形资产以使其能够使用或出售在技术上具有可行性；</w:t>
      </w:r>
    </w:p>
    <w:p>
      <w:pPr>
        <w:pStyle w:val="Style20"/>
        <w:keepNext w:val="0"/>
        <w:keepLines w:val="0"/>
        <w:widowControl w:val="0"/>
        <w:numPr>
          <w:ilvl w:val="0"/>
          <w:numId w:val="11"/>
        </w:numPr>
        <w:shd w:val="clear" w:color="auto" w:fill="auto"/>
        <w:tabs>
          <w:tab w:pos="753" w:val="left"/>
        </w:tabs>
        <w:bidi w:val="0"/>
        <w:spacing w:before="0" w:after="40" w:line="312" w:lineRule="exact"/>
        <w:ind w:left="0" w:right="0"/>
        <w:jc w:val="left"/>
      </w:pPr>
      <w:bookmarkStart w:id="928" w:name="bookmark928"/>
      <w:bookmarkEnd w:id="928"/>
      <w:r>
        <w:rPr>
          <w:color w:val="000000"/>
          <w:spacing w:val="0"/>
          <w:w w:val="100"/>
          <w:position w:val="0"/>
        </w:rPr>
        <w:t>具有完成该无形资产并使用或出售的意图；</w:t>
      </w:r>
    </w:p>
    <w:p>
      <w:pPr>
        <w:pStyle w:val="Style20"/>
        <w:keepNext w:val="0"/>
        <w:keepLines w:val="0"/>
        <w:widowControl w:val="0"/>
        <w:numPr>
          <w:ilvl w:val="0"/>
          <w:numId w:val="11"/>
        </w:numPr>
        <w:shd w:val="clear" w:color="auto" w:fill="auto"/>
        <w:tabs>
          <w:tab w:pos="723" w:val="left"/>
        </w:tabs>
        <w:bidi w:val="0"/>
        <w:spacing w:before="0" w:after="40" w:line="312" w:lineRule="exact"/>
        <w:ind w:left="0" w:right="0"/>
        <w:jc w:val="both"/>
      </w:pPr>
      <w:bookmarkStart w:id="929" w:name="bookmark929"/>
      <w:bookmarkEnd w:id="929"/>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0"/>
        <w:keepNext w:val="0"/>
        <w:keepLines w:val="0"/>
        <w:widowControl w:val="0"/>
        <w:numPr>
          <w:ilvl w:val="0"/>
          <w:numId w:val="11"/>
        </w:numPr>
        <w:shd w:val="clear" w:color="auto" w:fill="auto"/>
        <w:tabs>
          <w:tab w:pos="753" w:val="left"/>
        </w:tabs>
        <w:bidi w:val="0"/>
        <w:spacing w:before="0" w:after="40" w:line="312" w:lineRule="exact"/>
        <w:ind w:left="0" w:right="0"/>
        <w:jc w:val="left"/>
      </w:pPr>
      <w:bookmarkStart w:id="930" w:name="bookmark930"/>
      <w:bookmarkEnd w:id="930"/>
      <w:r>
        <w:rPr>
          <w:color w:val="000000"/>
          <w:spacing w:val="0"/>
          <w:w w:val="100"/>
          <w:position w:val="0"/>
        </w:rPr>
        <w:t>有足够的技术、财务资源和其他资源支持，以完成该无形资产的开发，并有能力使用或出售该无形资产；</w:t>
      </w:r>
    </w:p>
    <w:p>
      <w:pPr>
        <w:pStyle w:val="Style20"/>
        <w:keepNext w:val="0"/>
        <w:keepLines w:val="0"/>
        <w:widowControl w:val="0"/>
        <w:numPr>
          <w:ilvl w:val="0"/>
          <w:numId w:val="11"/>
        </w:numPr>
        <w:shd w:val="clear" w:color="auto" w:fill="auto"/>
        <w:tabs>
          <w:tab w:pos="753" w:val="left"/>
        </w:tabs>
        <w:bidi w:val="0"/>
        <w:spacing w:before="0" w:after="40" w:line="312" w:lineRule="exact"/>
        <w:ind w:left="0" w:right="0"/>
        <w:jc w:val="left"/>
      </w:pPr>
      <w:bookmarkStart w:id="931" w:name="bookmark931"/>
      <w:bookmarkEnd w:id="931"/>
      <w:r>
        <w:rPr>
          <w:color w:val="000000"/>
          <w:spacing w:val="0"/>
          <w:w w:val="100"/>
          <w:position w:val="0"/>
        </w:rPr>
        <w:t>归属于该无形资产开发阶段的支出能够可靠地计量。</w:t>
      </w:r>
    </w:p>
    <w:p>
      <w:pPr>
        <w:pStyle w:val="Style2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不能满足上述条件的开发阶段的支出计入当期损益；无法区分研究阶段支出和开发阶段支出的，将发生的研发支出全部计 入当期损益。</w:t>
      </w:r>
    </w:p>
    <w:p>
      <w:pPr>
        <w:pStyle w:val="Style29"/>
        <w:keepNext/>
        <w:keepLines/>
        <w:widowControl w:val="0"/>
        <w:shd w:val="clear" w:color="auto" w:fill="auto"/>
        <w:bidi w:val="0"/>
        <w:spacing w:before="0" w:after="2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932"/>
      <w:bookmarkEnd w:id="933"/>
      <w:bookmarkEnd w:id="935"/>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 xml:space="preserve">在每个资产负债表日判断长期股权投资、固定资产、在建工程、使用寿命确定的无形资产等是否存在减值迹象，对存 在减值迹象的，估计其可收回金额，可收回金额低于其账面价值的，将资产的账面价值减记至可收回金额，减记的金额确 </w:t>
      </w:r>
      <w:r>
        <w:rPr>
          <w:color w:val="000000"/>
          <w:spacing w:val="0"/>
          <w:w w:val="100"/>
          <w:position w:val="0"/>
        </w:rPr>
        <w:t>认相应的减值损失，计入当期损益，同时计提相应的减值准备。</w:t>
      </w:r>
    </w:p>
    <w:p>
      <w:pPr>
        <w:pStyle w:val="Style20"/>
        <w:keepNext w:val="0"/>
        <w:keepLines w:val="0"/>
        <w:widowControl w:val="0"/>
        <w:shd w:val="clear" w:color="auto" w:fill="auto"/>
        <w:bidi w:val="0"/>
        <w:spacing w:before="0" w:after="40" w:line="314" w:lineRule="exact"/>
        <w:ind w:left="0" w:right="0"/>
        <w:jc w:val="left"/>
      </w:pPr>
      <w:r>
        <w:rPr>
          <w:color w:val="000000"/>
          <w:spacing w:val="0"/>
          <w:w w:val="100"/>
          <w:position w:val="0"/>
        </w:rPr>
        <w:t>资产可收回金额的估计，根据其公允价值减去处置费用后的净额与其预计未来现金流量的现值两者之间较高者确定。 公司以单项资产为基础估计其可收回金额，在难以对单项资产可回收金额进行估计的情况下，以资产所属的资产组为基础 确定资产组的可收回金额。资产减值损失确认后，减值资产的折旧或者摊销费用在未来期间做相应调整，使资产在剩余寿 命内，系统地分摊调整后的资产账面价值。</w:t>
      </w:r>
    </w:p>
    <w:p>
      <w:pPr>
        <w:pStyle w:val="Style20"/>
        <w:keepNext w:val="0"/>
        <w:keepLines w:val="0"/>
        <w:widowControl w:val="0"/>
        <w:shd w:val="clear" w:color="auto" w:fill="auto"/>
        <w:bidi w:val="0"/>
        <w:spacing w:before="0" w:after="40" w:line="312" w:lineRule="exact"/>
        <w:ind w:left="0" w:right="0"/>
        <w:jc w:val="left"/>
      </w:pPr>
      <w:r>
        <w:rPr>
          <w:color w:val="000000"/>
          <w:spacing w:val="0"/>
          <w:w w:val="100"/>
          <w:position w:val="0"/>
        </w:rPr>
        <w:t>对于使用寿命不确定的无形资产、尚未达到使用状态的无形资以及合并所形成的商誉每年年度终了进行减值测试。</w:t>
      </w:r>
    </w:p>
    <w:p>
      <w:pPr>
        <w:pStyle w:val="Style20"/>
        <w:keepNext w:val="0"/>
        <w:keepLines w:val="0"/>
        <w:widowControl w:val="0"/>
        <w:shd w:val="clear" w:color="auto" w:fill="auto"/>
        <w:bidi w:val="0"/>
        <w:spacing w:before="0" w:after="40" w:line="312" w:lineRule="exact"/>
        <w:ind w:left="0" w:right="0"/>
        <w:jc w:val="left"/>
      </w:pPr>
      <w:r>
        <w:rPr>
          <w:color w:val="000000"/>
          <w:spacing w:val="0"/>
          <w:w w:val="100"/>
          <w:position w:val="0"/>
        </w:rPr>
        <w:t>关于商誉减值测试，对于因企业合并形成的商誉的账面价值，自购买日起按照合理的方法分摊至相关的资产组</w:t>
      </w:r>
      <w:r>
        <w:rPr>
          <w:rFonts w:ascii="Times New Roman" w:eastAsia="Times New Roman" w:hAnsi="Times New Roman" w:cs="Times New Roman"/>
          <w:color w:val="000000"/>
          <w:spacing w:val="0"/>
          <w:w w:val="100"/>
          <w:position w:val="0"/>
        </w:rPr>
        <w:t>;</w:t>
      </w:r>
      <w:r>
        <w:rPr>
          <w:color w:val="000000"/>
          <w:spacing w:val="0"/>
          <w:w w:val="100"/>
          <w:position w:val="0"/>
        </w:rPr>
        <w:t>难以分 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在对包含商誉的相关资产组或者资产组组合进行减值测试时，如与商誉相关的资产组或者资产组组合存在减值迹象 的，先对不包含商誉的资产组或者资产组组合进行减值测试，计算可收回金额，并与相关账面价值相比较，确认相应的减 值损失。再对包含商誉的资产组或者资产组组合进行减值测试，比较这些相关资产组或者资产组组合的账面价值</w:t>
      </w:r>
      <w:r>
        <w:rPr>
          <w:rFonts w:ascii="Times New Roman" w:eastAsia="Times New Roman" w:hAnsi="Times New Roman" w:cs="Times New Roman"/>
          <w:color w:val="000000"/>
          <w:spacing w:val="0"/>
          <w:w w:val="100"/>
          <w:position w:val="0"/>
        </w:rPr>
        <w:t>（</w:t>
      </w:r>
      <w:r>
        <w:rPr>
          <w:color w:val="000000"/>
          <w:spacing w:val="0"/>
          <w:w w:val="100"/>
          <w:position w:val="0"/>
        </w:rPr>
        <w:t>包括所分 摊的商誉的账面价值部分</w:t>
      </w:r>
      <w:r>
        <w:rPr>
          <w:rFonts w:ascii="Times New Roman" w:eastAsia="Times New Roman" w:hAnsi="Times New Roman" w:cs="Times New Roman"/>
          <w:color w:val="000000"/>
          <w:spacing w:val="0"/>
          <w:w w:val="100"/>
          <w:position w:val="0"/>
        </w:rPr>
        <w:t>）</w:t>
      </w:r>
      <w:r>
        <w:rPr>
          <w:color w:val="000000"/>
          <w:spacing w:val="0"/>
          <w:w w:val="100"/>
          <w:position w:val="0"/>
        </w:rPr>
        <w:t>与其可收回金额，如相关资产组或者资产组组合的可收回金额低于其账面价值的，确认商誉的减 值损失。</w:t>
      </w:r>
    </w:p>
    <w:p>
      <w:pPr>
        <w:pStyle w:val="Style29"/>
        <w:keepNext/>
        <w:keepLines/>
        <w:widowControl w:val="0"/>
        <w:shd w:val="clear" w:color="auto" w:fill="auto"/>
        <w:tabs>
          <w:tab w:pos="442" w:val="left"/>
        </w:tabs>
        <w:bidi w:val="0"/>
        <w:spacing w:before="0" w:after="280" w:line="240"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936"/>
      <w:bookmarkEnd w:id="937"/>
      <w:bookmarkEnd w:id="939"/>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长期待摊费用中能够确定收益期限的，采用平均年限法按受益期限分期平均摊销，不能确定受益期限的按照不超过十 年的期限分期平均摊销。</w:t>
      </w:r>
    </w:p>
    <w:p>
      <w:pPr>
        <w:pStyle w:val="Style29"/>
        <w:keepNext/>
        <w:keepLines/>
        <w:widowControl w:val="0"/>
        <w:shd w:val="clear" w:color="auto" w:fill="auto"/>
        <w:tabs>
          <w:tab w:pos="442" w:val="left"/>
        </w:tabs>
        <w:bidi w:val="0"/>
        <w:spacing w:before="0" w:after="280" w:line="240" w:lineRule="auto"/>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940"/>
      <w:bookmarkEnd w:id="941"/>
      <w:bookmarkEnd w:id="943"/>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合同负债，是指本公司已收或应收客户对价而应向客户转让商品的义务。如果在本公司向客户转让商品之前，客户已 经支付了合同对价或本公司已经取得了无条件收款权，本公司在客户实际支付款项和到期应支付款项孰早时点，将该已收 或应收款项列示为合同负债。同一合同下的合同资产和合同负债以净额列示，不同合同下的合同资产和合同负债不予抵 销。</w:t>
      </w:r>
    </w:p>
    <w:p>
      <w:pPr>
        <w:pStyle w:val="Style29"/>
        <w:keepNext/>
        <w:keepLines/>
        <w:widowControl w:val="0"/>
        <w:shd w:val="clear" w:color="auto" w:fill="auto"/>
        <w:tabs>
          <w:tab w:pos="442" w:val="left"/>
        </w:tabs>
        <w:bidi w:val="0"/>
        <w:spacing w:before="0" w:after="38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944"/>
      <w:bookmarkEnd w:id="945"/>
      <w:bookmarkEnd w:id="947"/>
    </w:p>
    <w:p>
      <w:pPr>
        <w:pStyle w:val="Style37"/>
        <w:keepNext/>
        <w:keepLines/>
        <w:widowControl w:val="0"/>
        <w:shd w:val="clear" w:color="auto" w:fill="auto"/>
        <w:tabs>
          <w:tab w:pos="451"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48"/>
      <w:bookmarkEnd w:id="949"/>
      <w:bookmarkEnd w:id="951"/>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 负债，并计入当期损益或相关资产成本。其中非货币性福利按公允价值计量。</w:t>
      </w:r>
    </w:p>
    <w:p>
      <w:pPr>
        <w:pStyle w:val="Style37"/>
        <w:keepNext/>
        <w:keepLines/>
        <w:widowControl w:val="0"/>
        <w:shd w:val="clear" w:color="auto" w:fill="auto"/>
        <w:tabs>
          <w:tab w:pos="451"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2"/>
      <w:bookmarkEnd w:id="953"/>
      <w:bookmarkEnd w:id="955"/>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离职后福利主要包括设定提存计划和设定受益计划。</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设定提存计划：本公司按当地政府的相关规定为职工缴纳基本养老保险和失业保险，在职工为本公司提供服务的会计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设定受益计划：本公司根据预期累计福利单位法确定的公式将设定受益计划产生的福利义务归属于职工提供服务的期 间，并计入当期损益或相关资产成本。设定受益计划义务现值减去设定受益计划资产公允价值所形成的赤字或盈余确认为 一项设定受益计划净负债或净资产。设定受益计划存在盈余的，本公司以设定受益计划的盈余和资产上限两项的孰低者计 </w:t>
      </w:r>
      <w:r>
        <w:rPr>
          <w:color w:val="000000"/>
          <w:spacing w:val="0"/>
          <w:w w:val="100"/>
          <w:position w:val="0"/>
        </w:rPr>
        <w:t>量设定受益计划净资产。所有设定受益计划义务，包括预期在职工提供服务的年度报告期间结束后的十二个月内支付的义 务，根据资产负债表日与设定受益计划义务期限和币种相匹配的国债或活跃市场上的高质量公司债券的市场收益率予以折 现。设定受益计划产生的服务成本和设定受益计划净负债或净资产的利息净额计入当期损益或相关资产成本；重新计量设 定受益计划净负债或净资产所产生的变动计入其他综合收益，并且在后续会计期间不转回至损益。在设定受益计划结算 时，按在结算日确定的设定受益计划义务现值和结算价格两者的差额，确认结算利得或损失。</w:t>
      </w:r>
    </w:p>
    <w:p>
      <w:pPr>
        <w:pStyle w:val="Style37"/>
        <w:keepNext/>
        <w:keepLines/>
        <w:widowControl w:val="0"/>
        <w:shd w:val="clear" w:color="auto" w:fill="auto"/>
        <w:tabs>
          <w:tab w:pos="479" w:val="left"/>
        </w:tabs>
        <w:bidi w:val="0"/>
        <w:spacing w:before="0" w:after="280" w:line="240" w:lineRule="auto"/>
        <w:ind w:left="0" w:right="0" w:firstLine="0"/>
        <w:jc w:val="both"/>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56"/>
      <w:bookmarkEnd w:id="957"/>
      <w:bookmarkEnd w:id="959"/>
    </w:p>
    <w:p>
      <w:pPr>
        <w:pStyle w:val="Style20"/>
        <w:keepNext w:val="0"/>
        <w:keepLines w:val="0"/>
        <w:widowControl w:val="0"/>
        <w:shd w:val="clear" w:color="auto" w:fill="auto"/>
        <w:bidi w:val="0"/>
        <w:spacing w:before="0" w:after="380" w:line="311" w:lineRule="exact"/>
        <w:ind w:left="0" w:right="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 者孰早日，确认辞退福利产生的职工薪酬负债，并计入当期损益。但辞退福利预期在年度报告期结束后十二个月不能完全 支付的，按照其他长期职工薪酬处理。职工内部退休计划采用上述辞退福利相同的原则处理。本公司将自职工停止提供服 务日至正常退休日的期间拟支付的内退人员工资和缴纳的社会保险费等，在符合预计负债确认条件时，计入当期损益（辞 退福利）。</w:t>
      </w:r>
    </w:p>
    <w:p>
      <w:pPr>
        <w:pStyle w:val="Style37"/>
        <w:keepNext/>
        <w:keepLines/>
        <w:widowControl w:val="0"/>
        <w:shd w:val="clear" w:color="auto" w:fill="auto"/>
        <w:tabs>
          <w:tab w:pos="479" w:val="left"/>
        </w:tabs>
        <w:bidi w:val="0"/>
        <w:spacing w:before="0" w:after="28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0"/>
      <w:bookmarkEnd w:id="961"/>
      <w:bookmarkEnd w:id="963"/>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本公司向职工提供的其他长期职工福利，符合设定提存计划的，按照设定提存计划进行会计处理，除此之外按照设定 收益计划进行会计处理。</w:t>
      </w:r>
    </w:p>
    <w:p>
      <w:pPr>
        <w:pStyle w:val="Style29"/>
        <w:keepNext/>
        <w:keepLines/>
        <w:widowControl w:val="0"/>
        <w:shd w:val="clear" w:color="auto" w:fill="auto"/>
        <w:tabs>
          <w:tab w:pos="479" w:val="left"/>
        </w:tabs>
        <w:bidi w:val="0"/>
        <w:spacing w:before="0" w:after="2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9</w:t>
      </w:r>
      <w:r>
        <w:rPr>
          <w:color w:val="000000"/>
          <w:spacing w:val="0"/>
          <w:w w:val="100"/>
          <w:position w:val="0"/>
        </w:rPr>
        <w:t>、</w:t>
        <w:tab/>
        <w:t>租赁负债</w:t>
      </w:r>
      <w:bookmarkEnd w:id="964"/>
      <w:bookmarkEnd w:id="965"/>
      <w:bookmarkEnd w:id="967"/>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在租赁期开始日，本公司将尚未支付的租赁付款额的现值确认为租赁负债（短期租赁和低价值资产租赁除外）。在计 算租赁付款额的现值时，采用租赁内含利率作为折现率；无法确定租赁内含利率的，采用承租人增量借款利率作为折现 率。</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未纳入租赁负债计量的可变租赁付款额于实际发生时计入当期损益。</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本公司按照固定的周期性利率计算租赁负债在租赁期内利息费用，并计入当期损益，按照其他准则规定应当计入相关 资产成本的，从其规定。未纳入租赁负债计量的可变租赁付款额于实际发生时计入当期损益，按照其他准则规定应当计入 相关资产成本的，从其规定。</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租赁期开始日后，因续租选择权、终止租赁选择权或购买选择权的评估结果或实际行使情况发生变化的，重新确定租 赁付款额，并按变动后租赁付款额和修订后的折现率计算的现值重新计量租赁负债。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租赁期开始日后，根据担保余值预计的应付金额发生变动，或者因用于确定租赁付款额的指数或比率变动而导致未来 租赁付款额发生变动的，按照变动后租赁付款额的现值重新计量租赁负债。</w:t>
      </w:r>
    </w:p>
    <w:p>
      <w:pPr>
        <w:pStyle w:val="Style20"/>
        <w:keepNext w:val="0"/>
        <w:keepLines w:val="0"/>
        <w:widowControl w:val="0"/>
        <w:shd w:val="clear" w:color="auto" w:fill="auto"/>
        <w:bidi w:val="0"/>
        <w:spacing w:before="0" w:after="380" w:line="322" w:lineRule="exact"/>
        <w:ind w:left="0" w:right="0"/>
        <w:jc w:val="both"/>
      </w:pPr>
      <w:r>
        <w:rPr>
          <w:color w:val="000000"/>
          <w:spacing w:val="0"/>
          <w:w w:val="100"/>
          <w:position w:val="0"/>
        </w:rPr>
        <w:t>在针对上述原因或因实质固定付款额变动重新计量租赁负债时，相应调整使用权资产的账面价值。使用权资产的账面 价值已调减至零，但租赁负债仍需进一步调减的，将剩余金额计入当期损益。</w:t>
      </w:r>
    </w:p>
    <w:p>
      <w:pPr>
        <w:pStyle w:val="Style29"/>
        <w:keepNext/>
        <w:keepLines/>
        <w:widowControl w:val="0"/>
        <w:shd w:val="clear" w:color="auto" w:fill="auto"/>
        <w:tabs>
          <w:tab w:pos="479" w:val="left"/>
        </w:tabs>
        <w:bidi w:val="0"/>
        <w:spacing w:before="0" w:after="2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968"/>
      <w:bookmarkEnd w:id="969"/>
      <w:bookmarkEnd w:id="971"/>
    </w:p>
    <w:p>
      <w:pPr>
        <w:pStyle w:val="Style20"/>
        <w:keepNext w:val="0"/>
        <w:keepLines w:val="0"/>
        <w:widowControl w:val="0"/>
        <w:shd w:val="clear" w:color="auto" w:fill="auto"/>
        <w:bidi w:val="0"/>
        <w:spacing w:before="0" w:after="0" w:line="312" w:lineRule="exact"/>
        <w:ind w:left="0" w:right="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如果与或有事项相关的义务同时符合以下条件，本公司将其确认为预计负债：</w:t>
      </w:r>
    </w:p>
    <w:p>
      <w:pPr>
        <w:pStyle w:val="Style20"/>
        <w:keepNext w:val="0"/>
        <w:keepLines w:val="0"/>
        <w:widowControl w:val="0"/>
        <w:numPr>
          <w:ilvl w:val="0"/>
          <w:numId w:val="13"/>
        </w:numPr>
        <w:shd w:val="clear" w:color="auto" w:fill="auto"/>
        <w:tabs>
          <w:tab w:pos="729" w:val="left"/>
        </w:tabs>
        <w:bidi w:val="0"/>
        <w:spacing w:before="0" w:after="0" w:line="312" w:lineRule="exact"/>
        <w:ind w:left="0" w:right="0"/>
        <w:jc w:val="left"/>
      </w:pPr>
      <w:bookmarkStart w:id="973" w:name="bookmark973"/>
      <w:bookmarkEnd w:id="973"/>
      <w:r>
        <w:rPr>
          <w:color w:val="000000"/>
          <w:spacing w:val="0"/>
          <w:w w:val="100"/>
          <w:position w:val="0"/>
        </w:rPr>
        <w:t>该义务是本公司承担的现时义务；</w:t>
      </w:r>
    </w:p>
    <w:p>
      <w:pPr>
        <w:pStyle w:val="Style20"/>
        <w:keepNext w:val="0"/>
        <w:keepLines w:val="0"/>
        <w:widowControl w:val="0"/>
        <w:numPr>
          <w:ilvl w:val="0"/>
          <w:numId w:val="13"/>
        </w:numPr>
        <w:shd w:val="clear" w:color="auto" w:fill="auto"/>
        <w:tabs>
          <w:tab w:pos="729" w:val="left"/>
        </w:tabs>
        <w:bidi w:val="0"/>
        <w:spacing w:before="0" w:after="0" w:line="312" w:lineRule="exact"/>
        <w:ind w:left="0" w:right="0"/>
        <w:jc w:val="left"/>
      </w:pPr>
      <w:bookmarkStart w:id="974" w:name="bookmark974"/>
      <w:bookmarkEnd w:id="974"/>
      <w:r>
        <w:rPr>
          <w:color w:val="000000"/>
          <w:spacing w:val="0"/>
          <w:w w:val="100"/>
          <w:position w:val="0"/>
        </w:rPr>
        <w:t>该义务的履行很可能导致经济利益流出本公司；</w:t>
      </w:r>
    </w:p>
    <w:p>
      <w:pPr>
        <w:pStyle w:val="Style20"/>
        <w:keepNext w:val="0"/>
        <w:keepLines w:val="0"/>
        <w:widowControl w:val="0"/>
        <w:numPr>
          <w:ilvl w:val="0"/>
          <w:numId w:val="13"/>
        </w:numPr>
        <w:shd w:val="clear" w:color="auto" w:fill="auto"/>
        <w:tabs>
          <w:tab w:pos="729" w:val="left"/>
        </w:tabs>
        <w:bidi w:val="0"/>
        <w:spacing w:before="0" w:after="160" w:line="312" w:lineRule="exact"/>
        <w:ind w:left="0" w:right="0"/>
        <w:jc w:val="left"/>
      </w:pPr>
      <w:bookmarkStart w:id="975" w:name="bookmark975"/>
      <w:bookmarkEnd w:id="975"/>
      <w:r>
        <w:rPr>
          <w:color w:val="000000"/>
          <w:spacing w:val="0"/>
          <w:w w:val="100"/>
          <w:position w:val="0"/>
        </w:rPr>
        <w:t>该义务的金额能够可靠地计量。</w:t>
      </w:r>
    </w:p>
    <w:p>
      <w:pPr>
        <w:pStyle w:val="Style20"/>
        <w:keepNext w:val="0"/>
        <w:keepLines w:val="0"/>
        <w:widowControl w:val="0"/>
        <w:shd w:val="clear" w:color="auto" w:fill="auto"/>
        <w:bidi w:val="0"/>
        <w:spacing w:before="0" w:after="0" w:line="313" w:lineRule="exact"/>
        <w:ind w:left="0" w:right="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和货币时间价值等因素。货币时间价值影响重大的，通过对相关未来现金流出进行折现后确定最佳估计数。本公司于资产 负债表日对预计负债的账面价值进行复核，并对账面价值进行调整以反映当前最佳估计数。</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如果清偿已确认预计负债所需支出全部或部分预期由第三方或其他方补偿，则补偿金额只能在基本确定能收到时，作 为资产单独确认。确认的补偿金额不超过所确认负债的账面价值。</w:t>
      </w:r>
    </w:p>
    <w:p>
      <w:pPr>
        <w:pStyle w:val="Style29"/>
        <w:keepNext/>
        <w:keepLines/>
        <w:widowControl w:val="0"/>
        <w:shd w:val="clear" w:color="auto" w:fill="auto"/>
        <w:bidi w:val="0"/>
        <w:spacing w:before="0" w:after="2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1</w:t>
      </w:r>
      <w:r>
        <w:rPr>
          <w:color w:val="000000"/>
          <w:spacing w:val="0"/>
          <w:w w:val="100"/>
          <w:position w:val="0"/>
        </w:rPr>
        <w:t>、股份支付</w:t>
      </w:r>
      <w:bookmarkEnd w:id="977"/>
      <w:bookmarkEnd w:id="978"/>
      <w:bookmarkEnd w:id="980"/>
    </w:p>
    <w:p>
      <w:pPr>
        <w:pStyle w:val="Style20"/>
        <w:keepNext w:val="0"/>
        <w:keepLines w:val="0"/>
        <w:widowControl w:val="0"/>
        <w:shd w:val="clear" w:color="auto" w:fill="auto"/>
        <w:tabs>
          <w:tab w:pos="765" w:val="left"/>
        </w:tabs>
        <w:bidi w:val="0"/>
        <w:spacing w:before="0" w:after="0" w:line="313" w:lineRule="exact"/>
        <w:ind w:left="0" w:right="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20"/>
        <w:keepNext w:val="0"/>
        <w:keepLines w:val="0"/>
        <w:widowControl w:val="0"/>
        <w:numPr>
          <w:ilvl w:val="0"/>
          <w:numId w:val="15"/>
        </w:numPr>
        <w:shd w:val="clear" w:color="auto" w:fill="auto"/>
        <w:tabs>
          <w:tab w:pos="668" w:val="left"/>
        </w:tabs>
        <w:bidi w:val="0"/>
        <w:spacing w:before="0" w:after="0" w:line="314" w:lineRule="exact"/>
        <w:ind w:left="0" w:right="0"/>
        <w:jc w:val="both"/>
      </w:pPr>
      <w:bookmarkStart w:id="982" w:name="bookmark982"/>
      <w:bookmarkEnd w:id="982"/>
      <w:r>
        <w:rPr>
          <w:color w:val="000000"/>
          <w:spacing w:val="0"/>
          <w:w w:val="100"/>
          <w:position w:val="0"/>
        </w:rPr>
        <w:t>以权益结算的股份支付公司的股票期权计划为用以换取职工提供服务的权益结算的股份支付，以授予职工的权益工 具在授予日的公允价值计量。在完成等待期内的服务或达到规定业绩条件才可行权，在等待期内以对可行权权益工具数量 的最佳估计为基础，按照权益工具授予日的公允价值，将当期取得的服务计入相关成本或费用，相应增加资本公积。</w:t>
      </w:r>
    </w:p>
    <w:p>
      <w:pPr>
        <w:pStyle w:val="Style20"/>
        <w:keepNext w:val="0"/>
        <w:keepLines w:val="0"/>
        <w:widowControl w:val="0"/>
        <w:numPr>
          <w:ilvl w:val="0"/>
          <w:numId w:val="15"/>
        </w:numPr>
        <w:shd w:val="clear" w:color="auto" w:fill="auto"/>
        <w:tabs>
          <w:tab w:pos="668" w:val="left"/>
        </w:tabs>
        <w:bidi w:val="0"/>
        <w:spacing w:before="0" w:after="0" w:line="312" w:lineRule="exact"/>
        <w:ind w:left="0" w:right="0"/>
        <w:jc w:val="both"/>
      </w:pPr>
      <w:bookmarkStart w:id="983" w:name="bookmark983"/>
      <w:bookmarkEnd w:id="983"/>
      <w:r>
        <w:rPr>
          <w:color w:val="000000"/>
          <w:spacing w:val="0"/>
          <w:w w:val="100"/>
          <w:position w:val="0"/>
        </w:rPr>
        <w:t>以现金结算的股份支付公司的股票增值权计划为以现金结算的股份支付，按照公司承担的以本公司股份数量为基础 确定的负债的公允价值计量。该以现金结算的股份支付须完成等待期内的服务或达到规定业绩条件以后才可行权，在等待 期的每个资产负债表日以对可行权情况的最佳估计为基础，按照公司承担负债的公允价值金额，将当期取得的服务计入成 本或费用，相应增加负债。在相关负债结算前的每个资产负债表日以及结算日，对负债的公允价值重新计量，其变动计入 当期损益。</w:t>
      </w:r>
    </w:p>
    <w:p>
      <w:pPr>
        <w:pStyle w:val="Style20"/>
        <w:keepNext w:val="0"/>
        <w:keepLines w:val="0"/>
        <w:widowControl w:val="0"/>
        <w:shd w:val="clear" w:color="auto" w:fill="auto"/>
        <w:tabs>
          <w:tab w:pos="765" w:val="left"/>
        </w:tabs>
        <w:bidi w:val="0"/>
        <w:spacing w:before="0" w:after="0" w:line="313" w:lineRule="exact"/>
        <w:ind w:left="0" w:right="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本公司对于授予的存在活跃市场的期权等权益工具，按照活跃市场中的报价确定其公允价值。对于授予的不存在活跃 市场的期权等权益工具，采用期权定价模型等确定其公允价值。选用的期权定价模型考虑以下因素：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 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期权的有效期；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 利率。</w:t>
      </w:r>
    </w:p>
    <w:p>
      <w:pPr>
        <w:pStyle w:val="Style20"/>
        <w:keepNext w:val="0"/>
        <w:keepLines w:val="0"/>
        <w:widowControl w:val="0"/>
        <w:shd w:val="clear" w:color="auto" w:fill="auto"/>
        <w:tabs>
          <w:tab w:pos="765" w:val="left"/>
        </w:tabs>
        <w:bidi w:val="0"/>
        <w:spacing w:before="0" w:after="0" w:line="313" w:lineRule="exact"/>
        <w:ind w:left="0" w:right="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等待期内每个资产负债表日，本公司根据最新取得的可行权职工人数变动等后续信息作出最佳估计，修正预计可行权 的权益工具数量。在可行权日，最终预计可行权权益工具的数量应当与实际可行权数量一致。</w:t>
      </w:r>
    </w:p>
    <w:p>
      <w:pPr>
        <w:pStyle w:val="Style20"/>
        <w:keepNext w:val="0"/>
        <w:keepLines w:val="0"/>
        <w:widowControl w:val="0"/>
        <w:shd w:val="clear" w:color="auto" w:fill="auto"/>
        <w:tabs>
          <w:tab w:pos="765" w:val="left"/>
        </w:tabs>
        <w:bidi w:val="0"/>
        <w:spacing w:before="0" w:after="0" w:line="313" w:lineRule="exact"/>
        <w:ind w:left="0" w:right="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以权益结算的股份支付，按授予职工权益工具的公允价值计量。授予后立即可行权的，在授予日按照权益工具的公允 价值计入相关成本或费用，相应增加资本公积。在完成等待期内的服务或达到规定业绩条件才可行权的，在等待期内的每 个资产负债表日，以对可行权权益工具数量的最佳估计为基础，按照权益工具授予日的公允价值，将当期取得的服务计入 相关成本或费用和资本公积。在可行权日之后不再对已确认的相关成本或费用和所有者权益总额进行调整。</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以现金结算的股份支付，按照本公司承担的以股份或其他权益工具为基础计算确定的负债的公允价值计量。授予后立 即可行权的，在授予日以本公司承担负债的公允价值计入相关成本或费用，相应增加负债。在完成等待期内的服务或达到 规定业绩条件以后才可行权的以现金结算的股份支付，在等待期内的每个资产负债表日，以对可行权情况的最佳估计为基 础，按照本公司承担负债的公允价值金额，将当期取得的服务计入成本或费用和相应的负债。在相关负债结算前的每个资 产负债表日以及结算日，对负债的公允价值重新计量，其变动计入当期损益。</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本公司对股份支付计划进行修改时，若修改增加了所授予权益工具的公允价值，按照权益工具公允价值的增加相应地 确认取得服务的增加；若修改增加了所授予权益工具的数量，则将增加的权益工具的公允价值相应地确认为取得服务的增 加。权益工具公允价值的增加是指修改前后的权益工具在修改日的公允价值之间的差额。若修改减少了股份支付公允价值 总额或采用了其他不利于职工的方式修改股份支付计划的条款和条件，则仍继续对取得的服务进行会计处理，视同该变更 从未发生，除非本公司取消了部分或全部已授予的权益工具。</w:t>
      </w:r>
    </w:p>
    <w:p>
      <w:pPr>
        <w:pStyle w:val="Style20"/>
        <w:keepNext w:val="0"/>
        <w:keepLines w:val="0"/>
        <w:widowControl w:val="0"/>
        <w:shd w:val="clear" w:color="auto" w:fill="auto"/>
        <w:bidi w:val="0"/>
        <w:spacing w:before="0" w:after="400" w:line="310" w:lineRule="exact"/>
        <w:ind w:left="0" w:right="0"/>
        <w:jc w:val="both"/>
      </w:pPr>
      <w:r>
        <w:rPr>
          <w:color w:val="000000"/>
          <w:spacing w:val="0"/>
          <w:w w:val="100"/>
          <w:position w:val="0"/>
        </w:rPr>
        <w:t>在等待期内，如果取消了授予的权益工具（因未满足可行权条件的非市场条件而被取消的除外），本公司对取消所授 予的权益性工具作为加速行权处理，将剩余等待期内应确认的金额立即计入当期损益，同时确认资本公积。职工或其他方 能够选择满足非可行权条件但在等待期内未满足的，本公司将其作为授予权益工具的取消处理。</w:t>
      </w:r>
    </w:p>
    <w:p>
      <w:pPr>
        <w:pStyle w:val="Style29"/>
        <w:keepNext/>
        <w:keepLines/>
        <w:widowControl w:val="0"/>
        <w:shd w:val="clear" w:color="auto" w:fill="auto"/>
        <w:tabs>
          <w:tab w:pos="480" w:val="left"/>
        </w:tabs>
        <w:bidi w:val="0"/>
        <w:spacing w:before="0" w:after="280" w:line="240" w:lineRule="auto"/>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2</w:t>
      </w:r>
      <w:r>
        <w:rPr>
          <w:color w:val="000000"/>
          <w:spacing w:val="0"/>
          <w:w w:val="100"/>
          <w:position w:val="0"/>
        </w:rPr>
        <w:t>、</w:t>
        <w:tab/>
        <w:t>优先股、永续债等其他金融工具</w:t>
      </w:r>
      <w:bookmarkEnd w:id="987"/>
      <w:bookmarkEnd w:id="988"/>
      <w:bookmarkEnd w:id="990"/>
    </w:p>
    <w:p>
      <w:pPr>
        <w:pStyle w:val="Style20"/>
        <w:keepNext w:val="0"/>
        <w:keepLines w:val="0"/>
        <w:widowControl w:val="0"/>
        <w:shd w:val="clear" w:color="auto" w:fill="auto"/>
        <w:tabs>
          <w:tab w:pos="765" w:val="left"/>
        </w:tabs>
        <w:bidi w:val="0"/>
        <w:spacing w:before="0" w:after="0" w:line="312" w:lineRule="exact"/>
        <w:ind w:left="0" w:right="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w:t>
        <w:tab/>
        <w:t>公司发行的永续债和优先股等金融工具，同时符合以下条件的，作为权益工具：</w:t>
      </w:r>
    </w:p>
    <w:p>
      <w:pPr>
        <w:pStyle w:val="Style20"/>
        <w:keepNext w:val="0"/>
        <w:keepLines w:val="0"/>
        <w:widowControl w:val="0"/>
        <w:numPr>
          <w:ilvl w:val="0"/>
          <w:numId w:val="17"/>
        </w:numPr>
        <w:shd w:val="clear" w:color="auto" w:fill="auto"/>
        <w:tabs>
          <w:tab w:pos="654" w:val="left"/>
        </w:tabs>
        <w:bidi w:val="0"/>
        <w:spacing w:before="0" w:after="0" w:line="312" w:lineRule="exact"/>
        <w:ind w:left="0" w:right="0"/>
        <w:jc w:val="both"/>
      </w:pPr>
      <w:bookmarkStart w:id="992" w:name="bookmark992"/>
      <w:bookmarkEnd w:id="992"/>
      <w:r>
        <w:rPr>
          <w:color w:val="000000"/>
          <w:spacing w:val="0"/>
          <w:w w:val="100"/>
          <w:position w:val="0"/>
        </w:rPr>
        <w:t>该金融工具不包括交付现金或其他金融资产给其他方，或在潜在不利条件下与其他方交换金融资产或金融负债的合 同义务；</w:t>
      </w:r>
    </w:p>
    <w:p>
      <w:pPr>
        <w:pStyle w:val="Style20"/>
        <w:keepNext w:val="0"/>
        <w:keepLines w:val="0"/>
        <w:widowControl w:val="0"/>
        <w:numPr>
          <w:ilvl w:val="0"/>
          <w:numId w:val="17"/>
        </w:numPr>
        <w:shd w:val="clear" w:color="auto" w:fill="auto"/>
        <w:tabs>
          <w:tab w:pos="668" w:val="left"/>
        </w:tabs>
        <w:bidi w:val="0"/>
        <w:spacing w:before="0" w:after="0" w:line="312" w:lineRule="exact"/>
        <w:ind w:left="0" w:right="0"/>
        <w:jc w:val="both"/>
      </w:pPr>
      <w:bookmarkStart w:id="993" w:name="bookmark993"/>
      <w:bookmarkEnd w:id="993"/>
      <w:r>
        <w:rPr>
          <w:color w:val="000000"/>
          <w:spacing w:val="0"/>
          <w:w w:val="100"/>
          <w:position w:val="0"/>
        </w:rPr>
        <w:t>如将来须用或可用企业自身权益工具结算该金融工具的，如该金融工具为非衍生工具，则不包括交付可变数量的自 身权益工具进行结算的合同义务；如为衍生工具，则本公司只能通过以固定数量的自身权益工具交换固定金额的现金或其 他金融资产结算该金融工具。</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除按上述条件可归类为权益工具的金融工具以外，本公司发行的其他金融工具应归类为金融负债。</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本公司发行的金融工具为复合金融工具的，按照负债成分的公允价值确认为一项负债，按实际收到的金额扣除负债成 分的公允价值后的金额，确认为</w:t>
      </w:r>
      <w:r>
        <w:rPr>
          <w:rFonts w:ascii="Times New Roman" w:eastAsia="Times New Roman" w:hAnsi="Times New Roman" w:cs="Times New Roman"/>
          <w:color w:val="000000"/>
          <w:spacing w:val="0"/>
          <w:w w:val="100"/>
          <w:position w:val="0"/>
        </w:rPr>
        <w:t>“</w:t>
      </w:r>
      <w:r>
        <w:rPr>
          <w:color w:val="000000"/>
          <w:spacing w:val="0"/>
          <w:w w:val="100"/>
          <w:position w:val="0"/>
        </w:rPr>
        <w:t>其他权益工具</w:t>
      </w:r>
      <w:r>
        <w:rPr>
          <w:rFonts w:ascii="Times New Roman" w:eastAsia="Times New Roman" w:hAnsi="Times New Roman" w:cs="Times New Roman"/>
          <w:color w:val="000000"/>
          <w:spacing w:val="0"/>
          <w:w w:val="100"/>
          <w:position w:val="0"/>
        </w:rPr>
        <w:t>”</w:t>
      </w:r>
      <w:r>
        <w:rPr>
          <w:color w:val="000000"/>
          <w:spacing w:val="0"/>
          <w:w w:val="100"/>
          <w:position w:val="0"/>
        </w:rPr>
        <w:t>。发行复合金融工具发生的交易费用，在负债成分和权益成分之间按照各 自占总发行价款的比例进行分摊。</w:t>
      </w:r>
    </w:p>
    <w:p>
      <w:pPr>
        <w:pStyle w:val="Style20"/>
        <w:keepNext w:val="0"/>
        <w:keepLines w:val="0"/>
        <w:widowControl w:val="0"/>
        <w:shd w:val="clear" w:color="auto" w:fill="auto"/>
        <w:tabs>
          <w:tab w:pos="765" w:val="left"/>
        </w:tabs>
        <w:bidi w:val="0"/>
        <w:spacing w:before="0" w:after="0" w:line="312" w:lineRule="exact"/>
        <w:ind w:left="0" w:right="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永续债和优先股等的会计处理方法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归类为金融负债的永续债和优先股等金融工具，其相关利息、股利（或股息）、利得或损失，以及赎回或再融资产生 的利得或损失等，除符合资本化条件的借款费用以外，均计入当期损益。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归类为权益工具的永续债和优先股等金融工具，其发行（含再融资）、回购、出售或注销时，本公司作为权益的变动 处理，相关交易费用亦从权益中扣减。本公司对权益工具持有方的分配作为利润分配处理。</w:t>
      </w:r>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本公司不确认权益工具的公允价值变动。</w:t>
      </w:r>
    </w:p>
    <w:p>
      <w:pPr>
        <w:pStyle w:val="Style29"/>
        <w:keepNext/>
        <w:keepLines/>
        <w:widowControl w:val="0"/>
        <w:shd w:val="clear" w:color="auto" w:fill="auto"/>
        <w:tabs>
          <w:tab w:pos="480" w:val="left"/>
        </w:tabs>
        <w:bidi w:val="0"/>
        <w:spacing w:before="0" w:after="280" w:line="240" w:lineRule="auto"/>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995"/>
      <w:bookmarkEnd w:id="996"/>
      <w:bookmarkEnd w:id="998"/>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收入确认和计量所采用的会计政策</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收入是本公司在日常活动中形成的，会导致股东权益增加且与股东投入资本无关的经济利益的总流入。</w:t>
      </w:r>
    </w:p>
    <w:p>
      <w:pPr>
        <w:pStyle w:val="Style20"/>
        <w:keepNext w:val="0"/>
        <w:keepLines w:val="0"/>
        <w:widowControl w:val="0"/>
        <w:shd w:val="clear" w:color="auto" w:fill="auto"/>
        <w:bidi w:val="0"/>
        <w:spacing w:before="0" w:after="0" w:line="311" w:lineRule="exact"/>
        <w:ind w:left="0" w:right="0"/>
        <w:jc w:val="both"/>
      </w:pPr>
      <w:r>
        <w:rPr>
          <w:color w:val="000000"/>
          <w:spacing w:val="0"/>
          <w:w w:val="100"/>
          <w:position w:val="0"/>
        </w:rPr>
        <w:t>本公司与客户之间的合同同时满足下列条件时，在客户取得相关商品控制权时确认收入：合同各方已批准该合同并承 诺将履行各自义务；合同明确了合同各方与所转让商品或提供劳务相关的权利和义务；合同有明确的与所转让商品相关的 支付条款；合同具有商业实质，即履行该合同将改变本公司未来现金流量的风险、时间分布或金额；本公司因向客户转让 商品而有权取得的对价很可能收回。合同中包含两项或多项履约义务的，本公司在合同开始日，按照各单项履约义务所承 诺商品或服务的单独售价的相对比例，将交易价格分摊至各单项履约义务，按照分摊至各单项履约义务的交易价格计量收 入。附有客户额外购买选择权（例如客户奖励积分、未来购买商品的折扣券等）的合同，本公司评估该选择权是否向客户 提供了一项重大权利。提供重大权利的，本公司将其作为单项履约义务。附有质量保证条款的合同，本公司对其所提供的 质量保证的性质进行分析，如果质量保证在向客户保证所销售的商品符合既定标准之外提供了一项单独服务，本公司将其 作为单项履约义务。否则，本公司按照《企业会计准则第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号——或有事项》的规定进行会计处理。</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交易价格是本公司因向客户转让商品或服务而预期有权收取的对价金额，不包括代第三方收取的款项。本公司确认的 交易价格不超过在相关不确定性消除时累计已确认收入极可能不会发生重大转回的金额。有权收取的对价是非现金形式 时，本公司按照非现金对价的公允价值确定交易价格。非现金对价的公允价值不能合理估计的，本公司参照承诺向客户转 让商品或提供服务的单独售价间接确定交易价格。预期将退还给客户的款项作为退货负债，不计入交易价格。合同中存在 重大融资成分的，本公司按照假定客户在取得商品或服务控制权时即以现金支付的应付金额确定交易价格。该交易价格与 合同对价之间的差额，在合同期间内采用实际利率法摊销。合同开始日，本公司预计客户取得商品或服务控制权与客户支 付价款间隔不超过一年的，不考虑合同中存在的重大融资成分。</w:t>
      </w:r>
    </w:p>
    <w:p>
      <w:pPr>
        <w:pStyle w:val="Style20"/>
        <w:keepNext w:val="0"/>
        <w:keepLines w:val="0"/>
        <w:widowControl w:val="0"/>
        <w:shd w:val="clear" w:color="auto" w:fill="auto"/>
        <w:bidi w:val="0"/>
        <w:spacing w:before="0" w:after="140" w:line="316" w:lineRule="exact"/>
        <w:ind w:left="0" w:right="0" w:firstLine="360"/>
        <w:jc w:val="left"/>
      </w:pPr>
      <w:r>
        <w:rPr>
          <w:color w:val="000000"/>
          <w:spacing w:val="0"/>
          <w:w w:val="100"/>
          <w:position w:val="0"/>
        </w:rPr>
        <w:t>满足下列条件之一时，本公司属于在某一时段内履行履约义务，否则，属于在某一时点履行履约义务：</w:t>
      </w:r>
    </w:p>
    <w:p>
      <w:pPr>
        <w:pStyle w:val="Style20"/>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客户在本公司履约的同时即取得并消耗本公司履约所带来的经济利益；</w:t>
      </w:r>
    </w:p>
    <w:p>
      <w:pPr>
        <w:pStyle w:val="Style20"/>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客户能够控制本公司履约过程中在建的商品；</w:t>
      </w:r>
    </w:p>
    <w:p>
      <w:pPr>
        <w:pStyle w:val="Style20"/>
        <w:keepNext w:val="0"/>
        <w:keepLines w:val="0"/>
        <w:widowControl w:val="0"/>
        <w:shd w:val="clear" w:color="auto" w:fill="auto"/>
        <w:bidi w:val="0"/>
        <w:spacing w:before="0" w:after="0" w:line="317"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本公司履约过程中所产出的商品具有不可替代用途，且本公司在整个合同期间内有权就累计至今已完成的履约部分收 取款项。</w:t>
      </w:r>
    </w:p>
    <w:p>
      <w:pPr>
        <w:pStyle w:val="Style20"/>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对于在某一时段内履行的履约义务，本公司在该段时间内按照履约进度确认收入。履约进度不能合理确定时，本公司 已经发生的成本预计能够得到补偿的，按照已经发生的成本金额确认收入，直到履约进度能够合理确定为止。</w:t>
      </w:r>
    </w:p>
    <w:p>
      <w:pPr>
        <w:pStyle w:val="Style20"/>
        <w:keepNext w:val="0"/>
        <w:keepLines w:val="0"/>
        <w:widowControl w:val="0"/>
        <w:shd w:val="clear" w:color="auto" w:fill="auto"/>
        <w:bidi w:val="0"/>
        <w:spacing w:before="0" w:after="140" w:line="317" w:lineRule="exact"/>
        <w:ind w:left="0" w:right="0" w:firstLine="360"/>
        <w:jc w:val="left"/>
      </w:pPr>
      <w:r>
        <w:rPr>
          <w:color w:val="000000"/>
          <w:spacing w:val="0"/>
          <w:w w:val="100"/>
          <w:position w:val="0"/>
        </w:rPr>
        <w:t>对于在某一时点履行的履约义务，本公司在客户取得相关商品或服务控制权时点确认收入。在判断客户是否已取得商 品或服务控制权时，本公司会考虑下列迹象：</w:t>
      </w:r>
    </w:p>
    <w:p>
      <w:pPr>
        <w:pStyle w:val="Style20"/>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本公司就该商品或服务享有现时收款权利；</w:t>
      </w:r>
    </w:p>
    <w:p>
      <w:pPr>
        <w:pStyle w:val="Style20"/>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本公司已将该商品的法定所有权转移给客户；</w:t>
      </w:r>
    </w:p>
    <w:p>
      <w:pPr>
        <w:pStyle w:val="Style20"/>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本公司已将该商品的实物转移给客户；</w:t>
      </w:r>
    </w:p>
    <w:p>
      <w:pPr>
        <w:pStyle w:val="Style20"/>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本公司已将该商品的法定所有权或所有权上的主要风险和报酬转移给客户；</w:t>
      </w:r>
    </w:p>
    <w:p>
      <w:pPr>
        <w:pStyle w:val="Style20"/>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2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本公司对于提供的电信服务通常按照履约进度确认收入。本公司为客户提供技术服务过程中销售网络产品及相关设备 配件被视为单项履约义务时，本公司在客户取得相关商品的控制权时点确认收入。与本公司取得收入的主要活动相关的具 体会计政策描述如下：</w:t>
      </w:r>
    </w:p>
    <w:p>
      <w:pPr>
        <w:pStyle w:val="Style20"/>
        <w:keepNext w:val="0"/>
        <w:keepLines w:val="0"/>
        <w:widowControl w:val="0"/>
        <w:shd w:val="clear" w:color="auto" w:fill="auto"/>
        <w:tabs>
          <w:tab w:pos="838" w:val="left"/>
        </w:tabs>
        <w:bidi w:val="0"/>
        <w:spacing w:before="0" w:after="0" w:line="312" w:lineRule="exact"/>
        <w:ind w:left="0" w:right="0" w:firstLine="36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互联网宽带接入服务：主要是通过专线、光纤等各种传输手段向客户提供将计算机或者其他终端设备接入互联网 的服务。互联网宽带接入服务的合同一般为固定合同，该类合同一般为明确约定服务提供量，每月按固定金额确认收入。</w:t>
      </w:r>
    </w:p>
    <w:p>
      <w:pPr>
        <w:pStyle w:val="Style20"/>
        <w:keepNext w:val="0"/>
        <w:keepLines w:val="0"/>
        <w:widowControl w:val="0"/>
        <w:shd w:val="clear" w:color="auto" w:fill="auto"/>
        <w:bidi w:val="0"/>
        <w:spacing w:before="0" w:after="0" w:line="316" w:lineRule="exact"/>
        <w:ind w:left="0" w:right="0" w:firstLine="36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IDC</w:t>
      </w:r>
      <w:r>
        <w:rPr>
          <w:color w:val="000000"/>
          <w:spacing w:val="0"/>
          <w:w w:val="100"/>
          <w:position w:val="0"/>
        </w:rPr>
        <w:t>及其增值服务收入：是利用已有的互联网通信线路、带宽资源，建立标准化的电信专业级机房环境，为企 业、政府部门等提供服务器托管、租用以及相关增值等方面的全方位服务。</w:t>
      </w:r>
      <w:r>
        <w:rPr>
          <w:rFonts w:ascii="Times New Roman" w:eastAsia="Times New Roman" w:hAnsi="Times New Roman" w:cs="Times New Roman"/>
          <w:color w:val="000000"/>
          <w:spacing w:val="0"/>
          <w:w w:val="100"/>
          <w:position w:val="0"/>
        </w:rPr>
        <w:t>IDC</w:t>
      </w:r>
      <w:r>
        <w:rPr>
          <w:color w:val="000000"/>
          <w:spacing w:val="0"/>
          <w:w w:val="100"/>
          <w:position w:val="0"/>
        </w:rPr>
        <w:t>及其增值服务合同分为固定合同与敞口合 同。固定合同即合同明确约定服务提供量，敞口合同仅约定单价，主要约定带宽与电费的单价。对于固定合同，在合同服 务期限内按月平均确认；对于敞口合同，实际使用带宽流量根据监控系统统计的当月平均带宽使用量编制月客户收费通知 单，并经客户核对确认，实际使用电费根据电表计量编制月客户收费通知单，并经客户核对确认。</w:t>
      </w:r>
    </w:p>
    <w:p>
      <w:pPr>
        <w:pStyle w:val="Style20"/>
        <w:keepNext w:val="0"/>
        <w:keepLines w:val="0"/>
        <w:widowControl w:val="0"/>
        <w:shd w:val="clear" w:color="auto" w:fill="auto"/>
        <w:tabs>
          <w:tab w:pos="853" w:val="left"/>
        </w:tabs>
        <w:bidi w:val="0"/>
        <w:spacing w:before="0" w:after="0" w:line="312" w:lineRule="exact"/>
        <w:ind w:left="0" w:right="0" w:firstLine="36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IDC</w:t>
      </w:r>
      <w:r>
        <w:rPr>
          <w:color w:val="000000"/>
          <w:spacing w:val="0"/>
          <w:w w:val="100"/>
          <w:position w:val="0"/>
        </w:rPr>
        <w:t>运营管理服务收入：公司为其他公司的数据中心提供运营管理服务，包括设计、建设、运维、销售等专业服 务。按照</w:t>
      </w:r>
      <w:r>
        <w:rPr>
          <w:rFonts w:ascii="Times New Roman" w:eastAsia="Times New Roman" w:hAnsi="Times New Roman" w:cs="Times New Roman"/>
          <w:color w:val="000000"/>
          <w:spacing w:val="0"/>
          <w:w w:val="100"/>
          <w:position w:val="0"/>
        </w:rPr>
        <w:t>IDC</w:t>
      </w:r>
      <w:r>
        <w:rPr>
          <w:color w:val="000000"/>
          <w:spacing w:val="0"/>
          <w:w w:val="100"/>
          <w:position w:val="0"/>
        </w:rPr>
        <w:t>及其增值服务收入的确认原则和方法计量。</w:t>
      </w:r>
    </w:p>
    <w:p>
      <w:pPr>
        <w:pStyle w:val="Style20"/>
        <w:keepNext w:val="0"/>
        <w:keepLines w:val="0"/>
        <w:widowControl w:val="0"/>
        <w:shd w:val="clear" w:color="auto" w:fill="auto"/>
        <w:tabs>
          <w:tab w:pos="853" w:val="left"/>
        </w:tabs>
        <w:bidi w:val="0"/>
        <w:spacing w:before="0" w:after="0" w:line="316" w:lineRule="exact"/>
        <w:ind w:left="0" w:right="0" w:firstLine="360"/>
        <w:jc w:val="left"/>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w:t>
        <w:tab/>
        <w:t>云计算收入：公司提供的云计算服务包括</w:t>
      </w:r>
      <w:r>
        <w:rPr>
          <w:rFonts w:ascii="Times New Roman" w:eastAsia="Times New Roman" w:hAnsi="Times New Roman" w:cs="Times New Roman"/>
          <w:color w:val="000000"/>
          <w:spacing w:val="0"/>
          <w:w w:val="100"/>
          <w:position w:val="0"/>
        </w:rPr>
        <w:t>IaaS</w:t>
      </w:r>
      <w:r>
        <w:rPr>
          <w:color w:val="000000"/>
          <w:spacing w:val="0"/>
          <w:w w:val="100"/>
          <w:position w:val="0"/>
        </w:rPr>
        <w:t>、</w:t>
      </w:r>
      <w:r>
        <w:rPr>
          <w:rFonts w:ascii="Times New Roman" w:eastAsia="Times New Roman" w:hAnsi="Times New Roman" w:cs="Times New Roman"/>
          <w:color w:val="000000"/>
          <w:spacing w:val="0"/>
          <w:w w:val="100"/>
          <w:position w:val="0"/>
        </w:rPr>
        <w:t>PaaS</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及相关技术服务。</w:t>
      </w:r>
      <w:r>
        <w:rPr>
          <w:rFonts w:ascii="Times New Roman" w:eastAsia="Times New Roman" w:hAnsi="Times New Roman" w:cs="Times New Roman"/>
          <w:color w:val="000000"/>
          <w:spacing w:val="0"/>
          <w:w w:val="100"/>
          <w:position w:val="0"/>
        </w:rPr>
        <w:t>IaaS</w:t>
      </w:r>
      <w:r>
        <w:rPr>
          <w:color w:val="000000"/>
          <w:spacing w:val="0"/>
          <w:w w:val="100"/>
          <w:position w:val="0"/>
        </w:rPr>
        <w:t>:即设施即服务，向客户提供 处理、存储、网络以及其他基础计算资源，客户可以在其上运行任意软件，包括操作系统和应用程序。</w:t>
      </w:r>
      <w:r>
        <w:rPr>
          <w:rFonts w:ascii="Times New Roman" w:eastAsia="Times New Roman" w:hAnsi="Times New Roman" w:cs="Times New Roman"/>
          <w:color w:val="000000"/>
          <w:spacing w:val="0"/>
          <w:w w:val="100"/>
          <w:position w:val="0"/>
        </w:rPr>
        <w:t>PaaS</w:t>
      </w:r>
      <w:r>
        <w:rPr>
          <w:color w:val="000000"/>
          <w:spacing w:val="0"/>
          <w:w w:val="100"/>
          <w:position w:val="0"/>
        </w:rPr>
        <w:t>:平台即服 务，客户使用云供应商支持的开发语言和工具，开发出应用程序，并发布到云基础架构上。</w:t>
      </w:r>
      <w:r>
        <w:rPr>
          <w:rFonts w:ascii="Times New Roman" w:eastAsia="Times New Roman" w:hAnsi="Times New Roman" w:cs="Times New Roman"/>
          <w:color w:val="000000"/>
          <w:spacing w:val="0"/>
          <w:w w:val="100"/>
          <w:position w:val="0"/>
        </w:rPr>
        <w:t>SaaS</w:t>
      </w:r>
      <w:r>
        <w:rPr>
          <w:color w:val="000000"/>
          <w:spacing w:val="0"/>
          <w:w w:val="100"/>
          <w:position w:val="0"/>
        </w:rPr>
        <w:t>:即软件即服务，客户所 使用的服务商提供的运行在云基础设施上的应用程序。云计算合同分为固定合同与敞口合同。对于固定合同，在合同服务 期限内按月平均确认；对于敞口合同，根据系统统计的当月使用量确认收入。</w:t>
      </w:r>
    </w:p>
    <w:p>
      <w:pPr>
        <w:pStyle w:val="Style20"/>
        <w:keepNext w:val="0"/>
        <w:keepLines w:val="0"/>
        <w:widowControl w:val="0"/>
        <w:shd w:val="clear" w:color="auto" w:fill="auto"/>
        <w:tabs>
          <w:tab w:pos="853" w:val="left"/>
        </w:tabs>
        <w:bidi w:val="0"/>
        <w:spacing w:before="0" w:after="0" w:line="306" w:lineRule="exact"/>
        <w:ind w:left="0" w:right="0" w:firstLine="360"/>
        <w:jc w:val="left"/>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5</w:t>
      </w:r>
      <w:r>
        <w:rPr>
          <w:color w:val="000000"/>
          <w:spacing w:val="0"/>
          <w:w w:val="100"/>
          <w:position w:val="0"/>
        </w:rPr>
        <w:t>）</w:t>
        <w:tab/>
        <w:t>广告托管平台服务收入</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服务）：公司接受客户的委托，利用广告托管平台</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软件平台）为客户在互联 网进行广告投放。公司与客户签订网广告服务年度框架合同，该框架服务合同约定服务内容、服务期限、结算方式、预计 合同总金额等相关内容，公司提供互联网广告服务最终以与客户确认的下单为准。根据客户的下单，本公司向媒体下单投 放广告。本公司根据客户的下单确认收入，同时根据向媒体的下单结转成本。</w:t>
      </w:r>
    </w:p>
    <w:p>
      <w:pPr>
        <w:pStyle w:val="Style20"/>
        <w:keepNext w:val="0"/>
        <w:keepLines w:val="0"/>
        <w:widowControl w:val="0"/>
        <w:shd w:val="clear" w:color="auto" w:fill="auto"/>
        <w:tabs>
          <w:tab w:pos="853" w:val="left"/>
        </w:tabs>
        <w:bidi w:val="0"/>
        <w:spacing w:before="0" w:after="0" w:line="317" w:lineRule="exact"/>
        <w:ind w:left="0" w:right="0" w:firstLine="36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6</w:t>
      </w:r>
      <w:r>
        <w:rPr>
          <w:color w:val="000000"/>
          <w:spacing w:val="0"/>
          <w:w w:val="100"/>
          <w:position w:val="0"/>
        </w:rPr>
        <w:t>）</w:t>
        <w:tab/>
        <w:t>营销优化收入</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服务）：公司与客户签订技术服务合同，约定本公司为客户提供</w:t>
      </w:r>
      <w:r>
        <w:rPr>
          <w:rFonts w:ascii="Times New Roman" w:eastAsia="Times New Roman" w:hAnsi="Times New Roman" w:cs="Times New Roman"/>
          <w:color w:val="000000"/>
          <w:spacing w:val="0"/>
          <w:w w:val="100"/>
          <w:position w:val="0"/>
        </w:rPr>
        <w:t>SEM</w:t>
      </w:r>
      <w:r>
        <w:rPr>
          <w:color w:val="000000"/>
          <w:spacing w:val="0"/>
          <w:w w:val="100"/>
          <w:position w:val="0"/>
        </w:rPr>
        <w:t>营销技术服务，客户 以广告投放额度为基数按照合同约定的比率向公司支付技术服务费。或公司将其基于</w:t>
      </w:r>
      <w:r>
        <w:rPr>
          <w:rFonts w:ascii="Times New Roman" w:eastAsia="Times New Roman" w:hAnsi="Times New Roman" w:cs="Times New Roman"/>
          <w:color w:val="000000"/>
          <w:spacing w:val="0"/>
          <w:w w:val="100"/>
          <w:position w:val="0"/>
        </w:rPr>
        <w:t>SaaS</w:t>
      </w:r>
      <w:r>
        <w:rPr>
          <w:color w:val="000000"/>
          <w:spacing w:val="0"/>
          <w:w w:val="100"/>
          <w:position w:val="0"/>
        </w:rPr>
        <w:t>平台的</w:t>
      </w:r>
      <w:r>
        <w:rPr>
          <w:rFonts w:ascii="Times New Roman" w:eastAsia="Times New Roman" w:hAnsi="Times New Roman" w:cs="Times New Roman"/>
          <w:color w:val="000000"/>
          <w:spacing w:val="0"/>
          <w:w w:val="100"/>
          <w:position w:val="0"/>
        </w:rPr>
        <w:t>SEM</w:t>
      </w:r>
      <w:r>
        <w:rPr>
          <w:color w:val="000000"/>
          <w:spacing w:val="0"/>
          <w:w w:val="100"/>
          <w:position w:val="0"/>
        </w:rPr>
        <w:t>营销优化产品授权客 户使用，客户自行进行账户开立、账户重组</w:t>
      </w:r>
      <w:r>
        <w:rPr>
          <w:rFonts w:ascii="Times New Roman" w:eastAsia="Times New Roman" w:hAnsi="Times New Roman" w:cs="Times New Roman"/>
          <w:color w:val="000000"/>
          <w:spacing w:val="0"/>
          <w:w w:val="100"/>
          <w:position w:val="0"/>
        </w:rPr>
        <w:t>/</w:t>
      </w:r>
      <w:r>
        <w:rPr>
          <w:color w:val="000000"/>
          <w:spacing w:val="0"/>
          <w:w w:val="100"/>
          <w:position w:val="0"/>
        </w:rPr>
        <w:t>扩展、营销效果分析、营销优化等活动。本公司根据客户最终确认的服务费账 单或者根据软件授权使用合同期限直线摊销确认收入。</w:t>
      </w:r>
    </w:p>
    <w:p>
      <w:pPr>
        <w:pStyle w:val="Style20"/>
        <w:keepNext w:val="0"/>
        <w:keepLines w:val="0"/>
        <w:widowControl w:val="0"/>
        <w:shd w:val="clear" w:color="auto" w:fill="auto"/>
        <w:tabs>
          <w:tab w:pos="848" w:val="left"/>
        </w:tabs>
        <w:bidi w:val="0"/>
        <w:spacing w:before="0" w:after="0" w:line="326" w:lineRule="exact"/>
        <w:ind w:left="0" w:right="0" w:firstLine="360"/>
        <w:jc w:val="left"/>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7</w:t>
      </w:r>
      <w:r>
        <w:rPr>
          <w:color w:val="000000"/>
          <w:spacing w:val="0"/>
          <w:w w:val="100"/>
          <w:position w:val="0"/>
        </w:rPr>
        <w:t>）</w:t>
        <w:tab/>
        <w:t>系统集成收入：主要是本公司为客户提供网络及综合布线系统、自动化控制系统、安全防范系统、视频及多媒体 系统等智能化系统工程所获得的收入。本公司按照产出法确认的履约进度确认系统集成收入。</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同类业务采用不同经营模式导致收入确认会计政策存在差异的情况</w:t>
      </w:r>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无</w:t>
      </w:r>
    </w:p>
    <w:p>
      <w:pPr>
        <w:pStyle w:val="Style29"/>
        <w:keepNext/>
        <w:keepLines/>
        <w:widowControl w:val="0"/>
        <w:shd w:val="clear" w:color="auto" w:fill="auto"/>
        <w:tabs>
          <w:tab w:pos="497" w:val="left"/>
        </w:tabs>
        <w:bidi w:val="0"/>
        <w:spacing w:before="0" w:after="28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006"/>
      <w:bookmarkEnd w:id="1007"/>
      <w:bookmarkEnd w:id="1009"/>
    </w:p>
    <w:p>
      <w:pPr>
        <w:pStyle w:val="Style20"/>
        <w:keepNext w:val="0"/>
        <w:keepLines w:val="0"/>
        <w:widowControl w:val="0"/>
        <w:shd w:val="clear" w:color="auto" w:fill="auto"/>
        <w:tabs>
          <w:tab w:pos="825" w:val="left"/>
        </w:tabs>
        <w:bidi w:val="0"/>
        <w:spacing w:before="0" w:after="0" w:line="312" w:lineRule="exact"/>
        <w:ind w:left="0" w:right="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政府补助，是指公司从政府无偿取得的货币性资产或非货币性资产，包括与资产相关的政府补助和与收益相关的政府 补助。与资产相关的政府补助，是指公司取得的、用于购建或以其他方式形成长期资产的政府补助。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政府补助在同时满足下列条件的，才能予以确认：①公司能够满足政府补助所附条件；②公司能够收到政府补助。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政府补助为货币性资产的，公司按照收到或应收的金额计量。政府补助为非货币性资产的，公司按照公允价值计量； 公允价值不能可靠取得的，按照名义金额计量（名义金额为人民币</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与资产相关的政府补助，在取得时冲减相关资产的账面价值或确认为递延收益。确认为递延收益的，在相关资产使用 寿命内按照合理、系统的方法分期计入损益。按照名义金额计量的政府补助，直接计入当期损益。</w:t>
      </w:r>
    </w:p>
    <w:p>
      <w:pPr>
        <w:pStyle w:val="Style20"/>
        <w:keepNext w:val="0"/>
        <w:keepLines w:val="0"/>
        <w:widowControl w:val="0"/>
        <w:shd w:val="clear" w:color="auto" w:fill="auto"/>
        <w:tabs>
          <w:tab w:pos="825" w:val="left"/>
        </w:tabs>
        <w:bidi w:val="0"/>
        <w:spacing w:before="0" w:after="0" w:line="312" w:lineRule="exact"/>
        <w:ind w:left="0" w:right="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与收益相关的政府补助，是指除与资产相关的政府补助之外的政府补助。对于同时包含于资产相关部分和与收益相关 部分的政府补助，可以区分的，则分不同部分分别进行会计处理；难以区分的，则整体归类为与收益相关的政府补助。与 收益相关的政府补助，分别下列情况处理：</w:t>
      </w:r>
    </w:p>
    <w:p>
      <w:pPr>
        <w:pStyle w:val="Style20"/>
        <w:keepNext w:val="0"/>
        <w:keepLines w:val="0"/>
        <w:widowControl w:val="0"/>
        <w:numPr>
          <w:ilvl w:val="0"/>
          <w:numId w:val="19"/>
        </w:numPr>
        <w:shd w:val="clear" w:color="auto" w:fill="auto"/>
        <w:tabs>
          <w:tab w:pos="718" w:val="left"/>
        </w:tabs>
        <w:bidi w:val="0"/>
        <w:spacing w:before="0" w:after="0" w:line="317" w:lineRule="exact"/>
        <w:ind w:left="0" w:right="0"/>
        <w:jc w:val="both"/>
      </w:pPr>
      <w:bookmarkStart w:id="1012" w:name="bookmark1012"/>
      <w:bookmarkEnd w:id="1012"/>
      <w:r>
        <w:rPr>
          <w:color w:val="000000"/>
          <w:spacing w:val="0"/>
          <w:w w:val="100"/>
          <w:position w:val="0"/>
        </w:rPr>
        <w:t>用于补偿公司以后期间的相关成本费用或损失的，在取得时确认为递延收益，并在确认相关成本费用或损失的期 间，计入当期损益或冲减相关成本。</w:t>
      </w:r>
    </w:p>
    <w:p>
      <w:pPr>
        <w:pStyle w:val="Style20"/>
        <w:keepNext w:val="0"/>
        <w:keepLines w:val="0"/>
        <w:widowControl w:val="0"/>
        <w:numPr>
          <w:ilvl w:val="0"/>
          <w:numId w:val="19"/>
        </w:numPr>
        <w:shd w:val="clear" w:color="auto" w:fill="auto"/>
        <w:tabs>
          <w:tab w:pos="753" w:val="left"/>
        </w:tabs>
        <w:bidi w:val="0"/>
        <w:spacing w:before="0" w:after="0" w:line="312" w:lineRule="exact"/>
        <w:ind w:left="0" w:right="0"/>
        <w:jc w:val="both"/>
      </w:pPr>
      <w:bookmarkStart w:id="1013" w:name="bookmark1013"/>
      <w:bookmarkEnd w:id="1013"/>
      <w:r>
        <w:rPr>
          <w:color w:val="000000"/>
          <w:spacing w:val="0"/>
          <w:w w:val="100"/>
          <w:position w:val="0"/>
        </w:rPr>
        <w:t>于补偿公司已发生的相关成本费用或损失的，在取得时直接计入当期损益或冲减相关成本。</w:t>
      </w:r>
    </w:p>
    <w:p>
      <w:pPr>
        <w:pStyle w:val="Style20"/>
        <w:keepNext w:val="0"/>
        <w:keepLines w:val="0"/>
        <w:widowControl w:val="0"/>
        <w:numPr>
          <w:ilvl w:val="0"/>
          <w:numId w:val="19"/>
        </w:numPr>
        <w:shd w:val="clear" w:color="auto" w:fill="auto"/>
        <w:tabs>
          <w:tab w:pos="733" w:val="left"/>
        </w:tabs>
        <w:bidi w:val="0"/>
        <w:spacing w:before="0" w:after="0" w:line="317" w:lineRule="exact"/>
        <w:ind w:left="0" w:right="0"/>
        <w:jc w:val="both"/>
      </w:pPr>
      <w:bookmarkStart w:id="1014" w:name="bookmark1014"/>
      <w:bookmarkEnd w:id="1014"/>
      <w:r>
        <w:rPr>
          <w:color w:val="000000"/>
          <w:spacing w:val="0"/>
          <w:w w:val="100"/>
          <w:position w:val="0"/>
        </w:rPr>
        <w:t>与公司日常经营相关的政府补助，按照经济业务实质，计入其他收益或冲减相关成本费用。与公司日常活动无关的 政府补助，计入营业外收支。财政将贴息资金直接拨付给公司的，公司将对应的贴息冲减相关借款费用。</w:t>
      </w:r>
    </w:p>
    <w:p>
      <w:pPr>
        <w:pStyle w:val="Style20"/>
        <w:keepNext w:val="0"/>
        <w:keepLines w:val="0"/>
        <w:widowControl w:val="0"/>
        <w:numPr>
          <w:ilvl w:val="0"/>
          <w:numId w:val="19"/>
        </w:numPr>
        <w:shd w:val="clear" w:color="auto" w:fill="auto"/>
        <w:tabs>
          <w:tab w:pos="738" w:val="left"/>
        </w:tabs>
        <w:bidi w:val="0"/>
        <w:spacing w:before="0" w:after="380" w:line="312" w:lineRule="exact"/>
        <w:ind w:left="0" w:right="0"/>
        <w:jc w:val="both"/>
      </w:pPr>
      <w:bookmarkStart w:id="1015" w:name="bookmark1015"/>
      <w:bookmarkEnd w:id="1015"/>
      <w:r>
        <w:rPr>
          <w:color w:val="000000"/>
          <w:spacing w:val="0"/>
          <w:w w:val="100"/>
          <w:position w:val="0"/>
        </w:rPr>
        <w:t>已确认的政府补助需要退回的，分别下列情况处理：</w:t>
      </w:r>
      <w:r>
        <w:rPr>
          <w:rFonts w:ascii="Times New Roman" w:eastAsia="Times New Roman" w:hAnsi="Times New Roman" w:cs="Times New Roman"/>
          <w:color w:val="000000"/>
          <w:spacing w:val="0"/>
          <w:w w:val="100"/>
          <w:position w:val="0"/>
        </w:rPr>
        <w:t>A.</w:t>
      </w:r>
      <w:r>
        <w:rPr>
          <w:color w:val="000000"/>
          <w:spacing w:val="0"/>
          <w:w w:val="100"/>
          <w:position w:val="0"/>
        </w:rPr>
        <w:t xml:space="preserve">初始确认时冲减相关资产账面价值的，调整资产账面价值。 </w:t>
      </w:r>
      <w:r>
        <w:rPr>
          <w:rFonts w:ascii="Times New Roman" w:eastAsia="Times New Roman" w:hAnsi="Times New Roman" w:cs="Times New Roman"/>
          <w:color w:val="000000"/>
          <w:spacing w:val="0"/>
          <w:w w:val="100"/>
          <w:position w:val="0"/>
        </w:rPr>
        <w:t>B.</w:t>
      </w:r>
      <w:r>
        <w:rPr>
          <w:color w:val="000000"/>
          <w:spacing w:val="0"/>
          <w:w w:val="100"/>
          <w:position w:val="0"/>
        </w:rPr>
        <w:t>存在相关递延收益的，冲减相关递延收益账面金额，超出部分计入当期损益。</w:t>
      </w:r>
      <w:r>
        <w:rPr>
          <w:rFonts w:ascii="Times New Roman" w:eastAsia="Times New Roman" w:hAnsi="Times New Roman" w:cs="Times New Roman"/>
          <w:color w:val="000000"/>
          <w:spacing w:val="0"/>
          <w:w w:val="100"/>
          <w:position w:val="0"/>
        </w:rPr>
        <w:t>C.</w:t>
      </w:r>
      <w:r>
        <w:rPr>
          <w:color w:val="000000"/>
          <w:spacing w:val="0"/>
          <w:w w:val="100"/>
          <w:position w:val="0"/>
        </w:rPr>
        <w:t>属于其他情况的，直接计入当期损益。</w:t>
      </w:r>
    </w:p>
    <w:p>
      <w:pPr>
        <w:pStyle w:val="Style29"/>
        <w:keepNext/>
        <w:keepLines/>
        <w:widowControl w:val="0"/>
        <w:shd w:val="clear" w:color="auto" w:fill="auto"/>
        <w:tabs>
          <w:tab w:pos="497" w:val="left"/>
        </w:tabs>
        <w:bidi w:val="0"/>
        <w:spacing w:before="0" w:after="28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6"/>
      <w:bookmarkEnd w:id="1017"/>
      <w:bookmarkEnd w:id="1019"/>
    </w:p>
    <w:p>
      <w:pPr>
        <w:pStyle w:val="Style20"/>
        <w:keepNext w:val="0"/>
        <w:keepLines w:val="0"/>
        <w:widowControl w:val="0"/>
        <w:shd w:val="clear" w:color="auto" w:fill="auto"/>
        <w:tabs>
          <w:tab w:pos="825" w:val="left"/>
        </w:tabs>
        <w:bidi w:val="0"/>
        <w:spacing w:before="0" w:after="0" w:line="312" w:lineRule="exact"/>
        <w:ind w:left="0" w:right="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根据资产、负债的账面价值与其计税基础之间的差额（未作为资产和负债确认的项目按照税法规定可以确定其计税基 础的，该计税基础与其账面数之间的差额），按照预期收回该资产或清偿该负债期间的适用税率计算确认递延所得税资产 或递延所得税负债。</w:t>
      </w:r>
    </w:p>
    <w:p>
      <w:pPr>
        <w:pStyle w:val="Style20"/>
        <w:keepNext w:val="0"/>
        <w:keepLines w:val="0"/>
        <w:widowControl w:val="0"/>
        <w:shd w:val="clear" w:color="auto" w:fill="auto"/>
        <w:tabs>
          <w:tab w:pos="825" w:val="left"/>
        </w:tabs>
        <w:bidi w:val="0"/>
        <w:spacing w:before="0" w:after="0" w:line="312" w:lineRule="exact"/>
        <w:ind w:left="0" w:right="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根据资产、负债的账面价值与其计税基础之间的差额（未作为资产和负债确认的项目按照税法规定可以确定其计税基 础的，该计税基础与其账面数之间的差额），按照预期收回该资产或清偿该负债期间的适用税率计算确认递延所得税资产 或递延所得税负债。</w:t>
      </w:r>
    </w:p>
    <w:p>
      <w:pPr>
        <w:pStyle w:val="Style29"/>
        <w:keepNext/>
        <w:keepLines/>
        <w:widowControl w:val="0"/>
        <w:shd w:val="clear" w:color="auto" w:fill="auto"/>
        <w:tabs>
          <w:tab w:pos="497" w:val="left"/>
        </w:tabs>
        <w:bidi w:val="0"/>
        <w:spacing w:before="0" w:after="28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6</w:t>
      </w:r>
      <w:r>
        <w:rPr>
          <w:color w:val="000000"/>
          <w:spacing w:val="0"/>
          <w:w w:val="100"/>
          <w:position w:val="0"/>
        </w:rPr>
        <w:t>、</w:t>
        <w:tab/>
        <w:t>租赁</w:t>
      </w:r>
      <w:bookmarkEnd w:id="1022"/>
      <w:bookmarkEnd w:id="1023"/>
      <w:bookmarkEnd w:id="1025"/>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（1）</w:t>
      </w:r>
      <w:r>
        <w:rPr>
          <w:color w:val="000000"/>
          <w:spacing w:val="0"/>
          <w:w w:val="100"/>
          <w:position w:val="0"/>
        </w:rPr>
        <w:t>租赁的识别</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在合同开始日，本公司评估合同是否为租赁或者包含租赁，如果合同中一方让渡了在一定期间内控制一项或多项已识 别资产使用的权利以换取对价，则该合同为租赁或者包含租赁。为确定合同是否让渡了在一定期间内控制已识别资产使用 的权利，本公司评估合同中的客户是否有权获得在使用期间内因使用已识别资产所产生的几乎全部经济利益，并有权在该 使用期间主导已识别资产的使用。</w:t>
      </w:r>
    </w:p>
    <w:p>
      <w:pPr>
        <w:pStyle w:val="Style20"/>
        <w:keepNext w:val="0"/>
        <w:keepLines w:val="0"/>
        <w:widowControl w:val="0"/>
        <w:shd w:val="clear" w:color="auto" w:fill="auto"/>
        <w:tabs>
          <w:tab w:pos="801" w:val="left"/>
        </w:tabs>
        <w:bidi w:val="0"/>
        <w:spacing w:before="0" w:after="40" w:line="312" w:lineRule="exact"/>
        <w:ind w:left="0" w:right="0"/>
        <w:jc w:val="both"/>
      </w:pPr>
      <w:bookmarkStart w:id="1026" w:name="bookmark1026"/>
      <w:r>
        <w:rPr>
          <w:color w:val="000000"/>
          <w:spacing w:val="0"/>
          <w:w w:val="100"/>
          <w:position w:val="0"/>
        </w:rPr>
        <w:t>（</w:t>
      </w:r>
      <w:bookmarkEnd w:id="1026"/>
      <w:r>
        <w:rPr>
          <w:color w:val="000000"/>
          <w:spacing w:val="0"/>
          <w:w w:val="100"/>
          <w:position w:val="0"/>
        </w:rPr>
        <w:t>2）</w:t>
        <w:tab/>
      </w:r>
      <w:r>
        <w:rPr>
          <w:color w:val="000000"/>
          <w:spacing w:val="0"/>
          <w:w w:val="100"/>
          <w:position w:val="0"/>
        </w:rPr>
        <w:t>租赁期</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租赁期是本公司有权使用租赁资产且不可撤销的期间。有续租选择权，即有权选择续租该资产，且合理确定将行使该 选择权的，租赁期还包含续租选择权涵盖的期间。本公司有终止租赁选择权，即有权选择终止租赁该资产，但合理确定将 不会行使该选择权的，租赁期包含终止租赁选择权涵盖的期间。发生本公司可控范围内的重大事件或变化，且影响是否合 理确定将行使相应选择权的，本公司对其是否合理确定将行使续租选择权、购买选择权或不行使终止租赁选择权进行重新 评估。</w:t>
      </w:r>
    </w:p>
    <w:p>
      <w:pPr>
        <w:pStyle w:val="Style20"/>
        <w:keepNext w:val="0"/>
        <w:keepLines w:val="0"/>
        <w:widowControl w:val="0"/>
        <w:shd w:val="clear" w:color="auto" w:fill="auto"/>
        <w:tabs>
          <w:tab w:pos="801" w:val="left"/>
        </w:tabs>
        <w:bidi w:val="0"/>
        <w:spacing w:before="0" w:after="40" w:line="312" w:lineRule="exact"/>
        <w:ind w:left="0" w:right="0"/>
        <w:jc w:val="both"/>
      </w:pPr>
      <w:bookmarkStart w:id="1027" w:name="bookmark1027"/>
      <w:r>
        <w:rPr>
          <w:color w:val="000000"/>
          <w:spacing w:val="0"/>
          <w:w w:val="100"/>
          <w:position w:val="0"/>
        </w:rPr>
        <w:t>（</w:t>
      </w:r>
      <w:bookmarkEnd w:id="1027"/>
      <w:r>
        <w:rPr>
          <w:color w:val="000000"/>
          <w:spacing w:val="0"/>
          <w:w w:val="100"/>
          <w:position w:val="0"/>
        </w:rPr>
        <w:t>3）</w:t>
        <w:tab/>
      </w:r>
      <w:r>
        <w:rPr>
          <w:color w:val="000000"/>
          <w:spacing w:val="0"/>
          <w:w w:val="100"/>
          <w:position w:val="0"/>
        </w:rPr>
        <w:t>租赁变更</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租赁变更是原合同条款之外的租赁范围、租赁对价、租赁期限的变更，包括增加或终止一项或多项租赁资产的使用 权，延长或缩短合同规定的租赁期等。</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租赁发生变更且同时符合下列条件的，将该租赁变更作为一项单独租赁进行会计处理：</w:t>
      </w:r>
    </w:p>
    <w:p>
      <w:pPr>
        <w:pStyle w:val="Style20"/>
        <w:keepNext w:val="0"/>
        <w:keepLines w:val="0"/>
        <w:widowControl w:val="0"/>
        <w:numPr>
          <w:ilvl w:val="0"/>
          <w:numId w:val="21"/>
        </w:numPr>
        <w:shd w:val="clear" w:color="auto" w:fill="auto"/>
        <w:tabs>
          <w:tab w:pos="729" w:val="left"/>
        </w:tabs>
        <w:bidi w:val="0"/>
        <w:spacing w:before="0" w:after="40" w:line="312" w:lineRule="exact"/>
        <w:ind w:left="0" w:right="0"/>
        <w:jc w:val="both"/>
      </w:pPr>
      <w:bookmarkStart w:id="1028" w:name="bookmark1028"/>
      <w:bookmarkEnd w:id="1028"/>
      <w:r>
        <w:rPr>
          <w:color w:val="000000"/>
          <w:spacing w:val="0"/>
          <w:w w:val="100"/>
          <w:position w:val="0"/>
        </w:rPr>
        <w:t>该租赁变更通过增加一项或多项租赁资产的使用权而扩大了租赁范围；</w:t>
      </w:r>
    </w:p>
    <w:p>
      <w:pPr>
        <w:pStyle w:val="Style20"/>
        <w:keepNext w:val="0"/>
        <w:keepLines w:val="0"/>
        <w:widowControl w:val="0"/>
        <w:numPr>
          <w:ilvl w:val="0"/>
          <w:numId w:val="21"/>
        </w:numPr>
        <w:shd w:val="clear" w:color="auto" w:fill="auto"/>
        <w:tabs>
          <w:tab w:pos="729" w:val="left"/>
        </w:tabs>
        <w:bidi w:val="0"/>
        <w:spacing w:before="0" w:after="40" w:line="312" w:lineRule="exact"/>
        <w:ind w:left="0" w:right="0"/>
        <w:jc w:val="both"/>
      </w:pPr>
      <w:bookmarkStart w:id="1029" w:name="bookmark1029"/>
      <w:bookmarkEnd w:id="1029"/>
      <w:r>
        <w:rPr>
          <w:color w:val="000000"/>
          <w:spacing w:val="0"/>
          <w:w w:val="100"/>
          <w:position w:val="0"/>
        </w:rPr>
        <w:t>增加的对价与租赁范围扩大部分的单独价格按该合同情况调整后的金额相当。</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租赁变更未作为一项单独租赁进行会计处理的，在租赁变更生效日，重新确定租赁期，并采用修订后的折现率对变更 后的租赁付款额进行折现，以重新计量租赁负债。</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租赁变更导致租赁范围缩小或租赁期缩短的，应当相应调减使用权资产的账面价值，并将部分终止或完全终止租赁的 相关利得或损失计入当期损益。其他租赁变更导致租赁负债重新计量的，承租人应当相应调整使用权资产的账面价值。</w:t>
      </w:r>
    </w:p>
    <w:p>
      <w:pPr>
        <w:pStyle w:val="Style20"/>
        <w:keepNext w:val="0"/>
        <w:keepLines w:val="0"/>
        <w:widowControl w:val="0"/>
        <w:shd w:val="clear" w:color="auto" w:fill="auto"/>
        <w:tabs>
          <w:tab w:pos="801" w:val="left"/>
        </w:tabs>
        <w:bidi w:val="0"/>
        <w:spacing w:before="0" w:after="40" w:line="312" w:lineRule="exact"/>
        <w:ind w:left="0" w:right="0"/>
        <w:jc w:val="both"/>
      </w:pPr>
      <w:bookmarkStart w:id="1030" w:name="bookmark1030"/>
      <w:r>
        <w:rPr>
          <w:color w:val="000000"/>
          <w:spacing w:val="0"/>
          <w:w w:val="100"/>
          <w:position w:val="0"/>
        </w:rPr>
        <w:t>（</w:t>
      </w:r>
      <w:bookmarkEnd w:id="1030"/>
      <w:r>
        <w:rPr>
          <w:color w:val="000000"/>
          <w:spacing w:val="0"/>
          <w:w w:val="100"/>
          <w:position w:val="0"/>
        </w:rPr>
        <w:t>4）</w:t>
        <w:tab/>
      </w:r>
      <w:r>
        <w:rPr>
          <w:color w:val="000000"/>
          <w:spacing w:val="0"/>
          <w:w w:val="100"/>
          <w:position w:val="0"/>
        </w:rPr>
        <w:t>承租人会计处理</w:t>
      </w:r>
    </w:p>
    <w:p>
      <w:pPr>
        <w:pStyle w:val="Style20"/>
        <w:keepNext w:val="0"/>
        <w:keepLines w:val="0"/>
        <w:widowControl w:val="0"/>
        <w:shd w:val="clear" w:color="auto" w:fill="auto"/>
        <w:bidi w:val="0"/>
        <w:spacing w:before="0" w:after="40" w:line="315" w:lineRule="exact"/>
        <w:ind w:left="0" w:right="0"/>
        <w:jc w:val="both"/>
      </w:pPr>
      <w:r>
        <w:rPr>
          <w:color w:val="000000"/>
          <w:spacing w:val="0"/>
          <w:w w:val="100"/>
          <w:position w:val="0"/>
        </w:rPr>
        <w:t>本公司将在租赁期开始日，租赁期不超过</w:t>
      </w:r>
      <w:r>
        <w:rPr>
          <w:color w:val="000000"/>
          <w:spacing w:val="0"/>
          <w:w w:val="100"/>
          <w:position w:val="0"/>
        </w:rPr>
        <w:t>12</w:t>
      </w:r>
      <w:r>
        <w:rPr>
          <w:color w:val="000000"/>
          <w:spacing w:val="0"/>
          <w:w w:val="100"/>
          <w:position w:val="0"/>
        </w:rPr>
        <w:t>个月，且不包含购买选择权的租赁认定为短期租赁；将单项租赁资产为全 新资产时价值较低的租赁认定为低价值资产租赁。转租或预期转租租赁资产的，原租赁不认定为低价值资产租赁。本公司 对短期租赁和低价值资产租赁选择不确认使用权资产和租赁负债。在租赁期内各个期间按照直线法计入相关的资产成本或 当期损益。</w:t>
      </w:r>
    </w:p>
    <w:p>
      <w:pPr>
        <w:pStyle w:val="Style20"/>
        <w:keepNext w:val="0"/>
        <w:keepLines w:val="0"/>
        <w:widowControl w:val="0"/>
        <w:shd w:val="clear" w:color="auto" w:fill="auto"/>
        <w:bidi w:val="0"/>
        <w:spacing w:before="0" w:after="40" w:line="307" w:lineRule="exact"/>
        <w:ind w:left="0" w:right="0"/>
        <w:jc w:val="both"/>
      </w:pPr>
      <w:r>
        <w:rPr>
          <w:color w:val="000000"/>
          <w:spacing w:val="0"/>
          <w:w w:val="100"/>
          <w:position w:val="0"/>
        </w:rPr>
        <w:t xml:space="preserve">除上述简化处理的短期租赁和低价值资产租赁外，本公司对已识别租赁确认使用权资产和租赁负债。使用权资产和租 赁负债的初始及后续计量见具体可参见本节五“ </w:t>
      </w:r>
      <w:r>
        <w:rPr>
          <w:color w:val="000000"/>
          <w:spacing w:val="0"/>
          <w:w w:val="100"/>
          <w:position w:val="0"/>
        </w:rPr>
        <w:t>23</w:t>
      </w:r>
      <w:r>
        <w:rPr>
          <w:color w:val="000000"/>
          <w:spacing w:val="0"/>
          <w:w w:val="100"/>
          <w:position w:val="0"/>
        </w:rPr>
        <w:t xml:space="preserve">、使用权资产”和“ </w:t>
      </w:r>
      <w:r>
        <w:rPr>
          <w:color w:val="000000"/>
          <w:spacing w:val="0"/>
          <w:w w:val="100"/>
          <w:position w:val="0"/>
        </w:rPr>
        <w:t>29</w:t>
      </w:r>
      <w:r>
        <w:rPr>
          <w:color w:val="000000"/>
          <w:spacing w:val="0"/>
          <w:w w:val="100"/>
          <w:position w:val="0"/>
        </w:rPr>
        <w:t>、租赁负债”。</w:t>
      </w:r>
    </w:p>
    <w:p>
      <w:pPr>
        <w:pStyle w:val="Style20"/>
        <w:keepNext w:val="0"/>
        <w:keepLines w:val="0"/>
        <w:widowControl w:val="0"/>
        <w:shd w:val="clear" w:color="auto" w:fill="auto"/>
        <w:tabs>
          <w:tab w:pos="801" w:val="left"/>
        </w:tabs>
        <w:bidi w:val="0"/>
        <w:spacing w:before="0" w:after="40" w:line="312" w:lineRule="exact"/>
        <w:ind w:left="0" w:right="0"/>
        <w:jc w:val="both"/>
      </w:pPr>
      <w:bookmarkStart w:id="1031" w:name="bookmark1031"/>
      <w:r>
        <w:rPr>
          <w:color w:val="000000"/>
          <w:spacing w:val="0"/>
          <w:w w:val="100"/>
          <w:position w:val="0"/>
        </w:rPr>
        <w:t>（</w:t>
      </w:r>
      <w:bookmarkEnd w:id="1031"/>
      <w:r>
        <w:rPr>
          <w:color w:val="000000"/>
          <w:spacing w:val="0"/>
          <w:w w:val="100"/>
          <w:position w:val="0"/>
        </w:rPr>
        <w:t>5）</w:t>
        <w:tab/>
      </w:r>
      <w:r>
        <w:rPr>
          <w:color w:val="000000"/>
          <w:spacing w:val="0"/>
          <w:w w:val="100"/>
          <w:position w:val="0"/>
        </w:rPr>
        <w:t>出租人会计处理</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本公司在租赁开始日将租赁分为融资租赁和经营租赁。</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融资租赁，是指实质上转移了与租赁资产所有权有关的几乎全部风险和报酬的租赁。其所有权最终可能转移，也可能 不转移。经营租赁，是指除融资租赁以外的其他租赁。本公司作为转租出租人时，基于原租赁产生的使用权资产对转租赁 进行分类。但原租赁为短期租赁，且转租出租人对原租赁进行简化处理的，本公司将该转租赁分类为经营租赁。</w:t>
      </w:r>
    </w:p>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在租赁期开始日，本公司对融资租赁确认应收融资租赁款，并终止确认融资租赁资产。对应收融资租赁款进行初始计 量时，以租赁投资净额作为应收融资租赁款的入账价值。租赁投资净额为未担保余值和租赁期开始日尚未收到的租赁收款 额按照租赁内含利率折现的现值之和。未实现融资收益在租赁期内采用固定的周期性利率计算确认当期利息收入。取得的 未纳入租赁投资净额计量的可变租赁付款额，在实际发生时计入当期损益。</w:t>
      </w:r>
    </w:p>
    <w:p>
      <w:pPr>
        <w:pStyle w:val="Style20"/>
        <w:keepNext w:val="0"/>
        <w:keepLines w:val="0"/>
        <w:widowControl w:val="0"/>
        <w:shd w:val="clear" w:color="auto" w:fill="auto"/>
        <w:bidi w:val="0"/>
        <w:spacing w:before="0" w:after="360" w:line="312" w:lineRule="exact"/>
        <w:ind w:left="0" w:right="0"/>
        <w:jc w:val="both"/>
      </w:pPr>
      <w:r>
        <w:rPr>
          <w:color w:val="000000"/>
          <w:spacing w:val="0"/>
          <w:w w:val="100"/>
          <w:position w:val="0"/>
        </w:rPr>
        <w:t>在租赁期内各个期间，本公司采用直线法将经营租赁的租赁收款额确认为租金收入。取得的未计入租赁收款额的可变 租赁付款额，在实际发生时计入当期损益。</w:t>
      </w:r>
    </w:p>
    <w:p>
      <w:pPr>
        <w:pStyle w:val="Style29"/>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7</w:t>
      </w:r>
      <w:r>
        <w:rPr>
          <w:color w:val="000000"/>
          <w:spacing w:val="0"/>
          <w:w w:val="100"/>
          <w:position w:val="0"/>
        </w:rPr>
        <w:t>、重要会计政策和会计估计变更</w:t>
      </w:r>
      <w:bookmarkEnd w:id="1032"/>
      <w:bookmarkEnd w:id="1033"/>
      <w:bookmarkEnd w:id="1035"/>
    </w:p>
    <w:p>
      <w:pPr>
        <w:pStyle w:val="Style37"/>
        <w:keepNext/>
        <w:keepLines/>
        <w:widowControl w:val="0"/>
        <w:shd w:val="clear" w:color="auto" w:fill="auto"/>
        <w:bidi w:val="0"/>
        <w:spacing w:before="0" w:after="36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6"/>
      <w:bookmarkEnd w:id="1037"/>
      <w:bookmarkEnd w:id="103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日，财政部修订发布了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日召开的第四届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新租赁准则下，除短期租赁和低价值资</w:t>
            </w:r>
          </w:p>
        </w:tc>
      </w:tr>
    </w:tbl>
    <w:p>
      <w:pPr>
        <w:widowControl w:val="0"/>
        <w:spacing w:line="1" w:lineRule="exact"/>
      </w:pPr>
      <w:r>
        <w:br w:type="page"/>
      </w:r>
    </w:p>
    <w:tbl>
      <w:tblPr>
        <w:tblOverlap w:val="never"/>
        <w:jc w:val="center"/>
        <w:tblLayout w:type="fixed"/>
      </w:tblPr>
      <w:tblGrid>
        <w:gridCol w:w="3202"/>
        <w:gridCol w:w="3187"/>
        <w:gridCol w:w="3197"/>
      </w:tblGrid>
      <w:tr>
        <w:trPr>
          <w:trHeight w:val="21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租赁》（以下 简称''新租赁准则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日起施行新租赁准则</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年第一次会议审议通过了 《关于会计政策变更的议案》。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 xml:space="preserve">产租赁外，承租人将不再区分融资租赁 和经营租赁，所有租赁将采用相同的会 计处理，均须确认使用权资产和租赁负 债；根据新旧准则衔接规定，公司自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日起按新准则要求进行会 计报表披露，不追溯调整</w:t>
            </w:r>
            <w:r>
              <w:rPr>
                <w:rFonts w:ascii="Times New Roman" w:eastAsia="Times New Roman" w:hAnsi="Times New Roman" w:cs="Times New Roman"/>
                <w:color w:val="000000"/>
                <w:spacing w:val="0"/>
                <w:w w:val="100"/>
                <w:position w:val="0"/>
              </w:rPr>
              <w:t>2020</w:t>
            </w:r>
            <w:r>
              <w:rPr>
                <w:color w:val="000000"/>
                <w:spacing w:val="0"/>
                <w:w w:val="100"/>
                <w:position w:val="0"/>
              </w:rPr>
              <w:t>年可比 数。本次会计政策变更不会对当期和会 计政策变更之前公司财务状况、经营成 果和现金流量产生重大影响。</w:t>
            </w:r>
          </w:p>
        </w:tc>
      </w:tr>
    </w:tbl>
    <w:p>
      <w:pPr>
        <w:widowControl w:val="0"/>
        <w:spacing w:after="339" w:line="1" w:lineRule="exact"/>
      </w:pPr>
    </w:p>
    <w:p>
      <w:pPr>
        <w:pStyle w:val="Style37"/>
        <w:keepNext/>
        <w:keepLines/>
        <w:widowControl w:val="0"/>
        <w:shd w:val="clear" w:color="auto" w:fill="auto"/>
        <w:tabs>
          <w:tab w:pos="493" w:val="left"/>
        </w:tabs>
        <w:bidi w:val="0"/>
        <w:spacing w:before="0" w:after="34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40"/>
      <w:bookmarkEnd w:id="1041"/>
      <w:bookmarkEnd w:id="1043"/>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4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44"/>
      <w:bookmarkEnd w:id="1045"/>
      <w:bookmarkEnd w:id="1047"/>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1,222,952,283.97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1,222,952,283.97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80,237,890.92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80,237,890.92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1,951,013,230.19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1,951,013,230.19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458,130,836.49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456,175,735.31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-1,955,101.18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494,721,417.13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494,721,417.13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9,817,014.57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9,817,014.57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169,987,455.68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169,987,455.68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4,386,860,128.95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4,384,905,027.77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-1,955,101.18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36,569,924.67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36,569,924.67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4,654,250,113.35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4,542,611,575.86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-111,638,537.49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747,613,064.59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747,613,064.59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161,840,103.05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161,840,103.05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704,545,926.73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704,545,926.73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2,397,904,262.39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2,397,904,262.39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515,287,093.30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509,246,757.45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-6,040,335.85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34,555,895.73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34,555,895.73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68,880,855.16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68,880,855.16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9,159,607,135.92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9,203,768,365.63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44,161,229.71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13,546,467,264.87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13,588,673,393.40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42,206,128.53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1,076,653,430.97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1,076,653,430.97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983,314,427.86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983,314,427.86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36,874.12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148,768,592.04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148,768,592.04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21,126,752.98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21,126,752.98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67,676,653.24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67,676,653.24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239,690,319.94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239,690,319.94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2,120,327.76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2,120,327.76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8,362,929.23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8,362,929.23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8,963,731.66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8,963,731.66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2,546,230,782.81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2,554,593,712.04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8,362,929.23</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1,337,567,466.57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1,337,567,466.57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110,607,313.88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110,607,313.88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357,831,913.86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281,067,799.28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-76,764,114.58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18,946,406.33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18,946,406.33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34,862,207.00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34,862,207.00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1,749,207,993.76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1,783,051,193.06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33,843,199.30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4,295,438,776.57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4,337,644,905.10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42,206,128.53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1,543,139,921.00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1,543,139,921.00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4,492,564,820.56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4,492,564,820.56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-881,959.11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113,934,484.75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113,934,484.75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3,094,053,635.62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3,094,053,635.62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9,242,810,902.82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9,242,810,902.82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8,217,585.48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8,217,585.48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9,251,028,488.30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9,251,028,488.30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13,546,467,264.87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13,546,467,264.87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42,206,128.53</w:t>
            </w:r>
          </w:p>
        </w:tc>
      </w:tr>
    </w:tbl>
    <w:p>
      <w:pPr>
        <w:widowControl w:val="0"/>
        <w:spacing w:after="43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tcBorders>
            <w:shd w:val="clear" w:color="auto" w:fill="D3D2D2"/>
            <w:vAlign w:val="top"/>
          </w:tcPr>
          <w:p>
            <w:pPr>
              <w:widowControl w:val="0"/>
              <w:rPr>
                <w:sz w:val="10"/>
                <w:szCs w:val="10"/>
              </w:rPr>
            </w:pPr>
          </w:p>
        </w:tc>
        <w:tc>
          <w:tcPr>
            <w:tcBorders>
              <w:top w:val="single" w:sz="4"/>
              <w:left w:val="single" w:sz="4"/>
              <w:bottom w:val="single" w:sz="4"/>
              <w:right w:val="single" w:sz="4"/>
            </w:tcBorders>
            <w:shd w:val="clear" w:color="auto" w:fill="D3D2D2"/>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475,721,945.71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475,721,945.71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80,237,890.92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80,237,890.92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534,104,350.22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534,104,350.22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204,083,055.70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202,492,885.57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-1,590,170.13</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3,466,418,304.17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3,466,418,304.17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9,310,844.98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9,310,844.98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6,324,070.82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6,324,070.82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59,756,794.45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59,756,794.45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4,826,646,411.99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4,825,056,241.86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-1,590,170.13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467,407,983.16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467,407,983.16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4,150,236,437.89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4,150,236,437.89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32,124,546.04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32,124,546.04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172,849,510.44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172,849,510.44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8,559,288.21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8,559,288.21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33,825,431.76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33,825,431.76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5,708,228.30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5,708,228.30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233,689,216.48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227,648,880.63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-6,040,335.85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1,365,987.48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1,365,987.48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68,880,855.16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68,880,855.16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5,140,822,053.16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5,168,607,149.07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27,785,095.91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9,967,468,465.15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9,993,663,390.93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26,194,925.78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576,653,430.97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576,653,430.97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647,281,577.47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647,281,577.47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82,176,387.97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82,176,387.97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9,121,336.99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9,121,336.99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755,825.82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755,825.82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407,163,393.04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407,163,393.04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136,293.82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6,058,239.91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6,058,239.91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4,931,001.74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4,931,001.74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2,188,082,954.00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2,194,141,193.91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6,058,239.91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20,136,685.87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20,136,685.87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281,067,799.28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281,067,799.28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281,163,799.28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301,300,485.15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20,136,685.87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2,469,246,753.28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2,495,728,199.34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26,194,925.78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1,543,139,921.00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1,543,139,921.00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5,209,303,397.49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5,209,303,397.49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113,934,484.75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113,934,484.75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631,843,908.63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631,843,908.63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7,498,221,711.87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7,498,221,711.87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9,967,468,465.15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9,993,663,390.93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26,194,925.78</w:t>
            </w:r>
          </w:p>
        </w:tc>
      </w:tr>
    </w:tbl>
    <w:p>
      <w:pPr>
        <w:spacing w:lineRule="exact" w:line="1"/>
        <w:rPr>
          <w:sz w:val="2"/>
          <w:szCs w:val="2"/>
        </w:rPr>
      </w:pPr>
      <w:r>
        <w:br w:type="page"/>
      </w:r>
    </w:p>
    <w:p>
      <w:pPr>
        <w:pStyle w:val="Style37"/>
        <w:keepNext/>
        <w:keepLines/>
        <w:widowControl w:val="0"/>
        <w:shd w:val="clear" w:color="auto" w:fill="auto"/>
        <w:tabs>
          <w:tab w:pos="493" w:val="left"/>
        </w:tabs>
        <w:bidi w:val="0"/>
        <w:spacing w:before="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shd w:val="clear" w:color="auto" w:fill="FFFFFF"/>
        </w:rPr>
        <w:t>（</w:t>
      </w:r>
      <w:bookmarkEnd w:id="1050"/>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48"/>
      <w:bookmarkEnd w:id="1049"/>
      <w:bookmarkEnd w:id="1051"/>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六</w:t>
      </w:r>
      <w:bookmarkEnd w:id="1054"/>
      <w:r>
        <w:rPr>
          <w:color w:val="000000"/>
          <w:spacing w:val="0"/>
          <w:w w:val="100"/>
          <w:position w:val="0"/>
        </w:rPr>
        <w:t>、税项</w:t>
      </w:r>
      <w:bookmarkEnd w:id="1052"/>
      <w:bookmarkEnd w:id="1053"/>
      <w:bookmarkEnd w:id="1055"/>
    </w:p>
    <w:p>
      <w:pPr>
        <w:pStyle w:val="Style29"/>
        <w:keepNext/>
        <w:keepLines/>
        <w:widowControl w:val="0"/>
        <w:shd w:val="clear" w:color="auto" w:fill="auto"/>
        <w:bidi w:val="0"/>
        <w:spacing w:before="0" w:after="320" w:line="240" w:lineRule="auto"/>
        <w:ind w:left="0" w:right="0" w:firstLine="0"/>
        <w:jc w:val="left"/>
      </w:pPr>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56"/>
      <w:bookmarkEnd w:id="1057"/>
      <w:bookmarkEnd w:id="1058"/>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按应税销售额计缴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西安博凯创达数字科技有限公司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北京瑞科新网科技有限公司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北京德信致远科技有限公司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北京新光环无双科技有限公司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北京无双尚链科技有限公司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北京弘丰科华科技发展有限公司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北京光环凯旋管理咨询有限公司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光环有云（香港）网络科技有限公司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上海无双企业发展有限公司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上海中可企业发展有限公司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光环云（上海）数据科技有限公司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西藏亚逊新网企业管理有限公司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光环新网（长沙）信息服务有限公司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光环新网（浙江）信息服务有限公司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云网数科（北京）数据服务有限公司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bl>
    <w:p>
      <w:pPr>
        <w:widowControl w:val="0"/>
        <w:spacing w:line="1" w:lineRule="exact"/>
      </w:pP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光环新网（天津）信息服务有限公司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天津光环数科信息服务有限公司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青岛光环启云数据科技有限公司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智达云创（三河）科技有限公司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香港光环云数据有限公司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海南伽合信科技有限公司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359" w:line="1" w:lineRule="exact"/>
      </w:pPr>
    </w:p>
    <w:p>
      <w:pPr>
        <w:pStyle w:val="Style29"/>
        <w:keepNext/>
        <w:keepLines/>
        <w:widowControl w:val="0"/>
        <w:shd w:val="clear" w:color="auto" w:fill="auto"/>
        <w:bidi w:val="0"/>
        <w:spacing w:before="0" w:after="260" w:line="240" w:lineRule="auto"/>
        <w:ind w:left="0" w:right="0" w:firstLine="0"/>
        <w:jc w:val="both"/>
      </w:pPr>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59"/>
      <w:bookmarkEnd w:id="1060"/>
      <w:bookmarkEnd w:id="1061"/>
    </w:p>
    <w:p>
      <w:pPr>
        <w:pStyle w:val="Style20"/>
        <w:keepNext w:val="0"/>
        <w:keepLines w:val="0"/>
        <w:widowControl w:val="0"/>
        <w:shd w:val="clear" w:color="auto" w:fill="auto"/>
        <w:tabs>
          <w:tab w:pos="843" w:val="left"/>
        </w:tabs>
        <w:bidi w:val="0"/>
        <w:spacing w:before="0" w:after="0" w:line="317" w:lineRule="exact"/>
        <w:ind w:left="0" w:right="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日北京市科学技术委员会批准取得编号为</w:t>
      </w:r>
      <w:r>
        <w:rPr>
          <w:rFonts w:ascii="Times New Roman" w:eastAsia="Times New Roman" w:hAnsi="Times New Roman" w:cs="Times New Roman"/>
          <w:color w:val="000000"/>
          <w:spacing w:val="0"/>
          <w:w w:val="100"/>
          <w:position w:val="0"/>
        </w:rPr>
        <w:t>GR202011001181</w:t>
      </w:r>
      <w:r>
        <w:rPr>
          <w:color w:val="000000"/>
          <w:spacing w:val="0"/>
          <w:w w:val="100"/>
          <w:position w:val="0"/>
        </w:rPr>
        <w:t>号的高新技术企业证书，根据 《国家税务总局关于企业所得税减免税管理问题的通知》（国税发</w:t>
      </w:r>
      <w:r>
        <w:rPr>
          <w:rFonts w:ascii="Times New Roman" w:eastAsia="Times New Roman" w:hAnsi="Times New Roman" w:cs="Times New Roman"/>
          <w:color w:val="000000"/>
          <w:spacing w:val="0"/>
          <w:w w:val="100"/>
          <w:position w:val="0"/>
        </w:rPr>
        <w:t>[2008]111</w:t>
      </w:r>
      <w:r>
        <w:rPr>
          <w:color w:val="000000"/>
          <w:spacing w:val="0"/>
          <w:w w:val="100"/>
          <w:position w:val="0"/>
        </w:rPr>
        <w:t>号）文件的相关规定，公司自</w:t>
      </w:r>
      <w:r>
        <w:rPr>
          <w:rFonts w:ascii="Times New Roman" w:eastAsia="Times New Roman" w:hAnsi="Times New Roman" w:cs="Times New Roman"/>
          <w:color w:val="000000"/>
          <w:spacing w:val="0"/>
          <w:w w:val="100"/>
          <w:position w:val="0"/>
        </w:rPr>
        <w:t>2020</w:t>
      </w:r>
      <w:r>
        <w:rPr>
          <w:color w:val="000000"/>
          <w:spacing w:val="0"/>
          <w:w w:val="100"/>
          <w:position w:val="0"/>
        </w:rPr>
        <w:t>年开始按</w:t>
      </w:r>
    </w:p>
    <w:p>
      <w:pPr>
        <w:pStyle w:val="Style20"/>
        <w:keepNext w:val="0"/>
        <w:keepLines w:val="0"/>
        <w:widowControl w:val="0"/>
        <w:shd w:val="clear" w:color="auto" w:fill="auto"/>
        <w:bidi w:val="0"/>
        <w:spacing w:before="0" w:line="317" w:lineRule="exact"/>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征收企业所得税，有效期三年。</w:t>
      </w:r>
    </w:p>
    <w:p>
      <w:pPr>
        <w:pStyle w:val="Style20"/>
        <w:keepNext w:val="0"/>
        <w:keepLines w:val="0"/>
        <w:widowControl w:val="0"/>
        <w:shd w:val="clear" w:color="auto" w:fill="auto"/>
        <w:tabs>
          <w:tab w:pos="895" w:val="left"/>
        </w:tabs>
        <w:bidi w:val="0"/>
        <w:spacing w:before="0" w:line="312" w:lineRule="exact"/>
        <w:ind w:left="0" w:right="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w:t>
        <w:tab/>
        <w:t>本公司子公司北京德信致远科技有限公司于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日经北京市科学技术委员会批准取得编号为 </w:t>
      </w:r>
      <w:r>
        <w:rPr>
          <w:rFonts w:ascii="Times New Roman" w:eastAsia="Times New Roman" w:hAnsi="Times New Roman" w:cs="Times New Roman"/>
          <w:color w:val="000000"/>
          <w:spacing w:val="0"/>
          <w:w w:val="100"/>
          <w:position w:val="0"/>
        </w:rPr>
        <w:t>GR202011000127</w:t>
      </w:r>
      <w:r>
        <w:rPr>
          <w:color w:val="000000"/>
          <w:spacing w:val="0"/>
          <w:w w:val="100"/>
          <w:position w:val="0"/>
        </w:rPr>
        <w:t xml:space="preserve">号的高新技术企业证书，根据《国家税务总局关于企业所得税减免税管理问题的通知》（国税发 </w:t>
      </w:r>
      <w:r>
        <w:rPr>
          <w:rFonts w:ascii="Times New Roman" w:eastAsia="Times New Roman" w:hAnsi="Times New Roman" w:cs="Times New Roman"/>
          <w:color w:val="000000"/>
          <w:spacing w:val="0"/>
          <w:w w:val="100"/>
          <w:position w:val="0"/>
        </w:rPr>
        <w:t>[2008]111</w:t>
      </w:r>
      <w:r>
        <w:rPr>
          <w:color w:val="000000"/>
          <w:spacing w:val="0"/>
          <w:w w:val="100"/>
          <w:position w:val="0"/>
        </w:rPr>
        <w:t>号）文件的相关规定，北京德信致远科技有限公司自</w:t>
      </w:r>
      <w:r>
        <w:rPr>
          <w:rFonts w:ascii="Times New Roman" w:eastAsia="Times New Roman" w:hAnsi="Times New Roman" w:cs="Times New Roman"/>
          <w:color w:val="000000"/>
          <w:spacing w:val="0"/>
          <w:w w:val="100"/>
          <w:position w:val="0"/>
        </w:rPr>
        <w:t>2020</w:t>
      </w:r>
      <w:r>
        <w:rPr>
          <w:color w:val="000000"/>
          <w:spacing w:val="0"/>
          <w:w w:val="100"/>
          <w:position w:val="0"/>
        </w:rPr>
        <w:t>年开始按</w:t>
      </w:r>
      <w:r>
        <w:rPr>
          <w:rFonts w:ascii="Times New Roman" w:eastAsia="Times New Roman" w:hAnsi="Times New Roman" w:cs="Times New Roman"/>
          <w:color w:val="000000"/>
          <w:spacing w:val="0"/>
          <w:w w:val="100"/>
          <w:position w:val="0"/>
        </w:rPr>
        <w:t>15%</w:t>
      </w:r>
      <w:r>
        <w:rPr>
          <w:color w:val="000000"/>
          <w:spacing w:val="0"/>
          <w:w w:val="100"/>
          <w:position w:val="0"/>
        </w:rPr>
        <w:t>征收企业所得税，有效期三年。</w:t>
      </w:r>
    </w:p>
    <w:p>
      <w:pPr>
        <w:pStyle w:val="Style20"/>
        <w:keepNext w:val="0"/>
        <w:keepLines w:val="0"/>
        <w:widowControl w:val="0"/>
        <w:shd w:val="clear" w:color="auto" w:fill="auto"/>
        <w:tabs>
          <w:tab w:pos="895" w:val="left"/>
        </w:tabs>
        <w:bidi w:val="0"/>
        <w:spacing w:before="0" w:line="312" w:lineRule="exact"/>
        <w:ind w:left="0" w:right="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rPr>
        <w:t>3</w:t>
      </w:r>
      <w:r>
        <w:rPr>
          <w:color w:val="000000"/>
          <w:spacing w:val="0"/>
          <w:w w:val="100"/>
          <w:position w:val="0"/>
        </w:rPr>
        <w:t>）</w:t>
        <w:tab/>
        <w:t>本公司子公司北京中金云网科技有限公司于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日经北京市科学技术委员会批准取得编号为 </w:t>
      </w:r>
      <w:r>
        <w:rPr>
          <w:rFonts w:ascii="Times New Roman" w:eastAsia="Times New Roman" w:hAnsi="Times New Roman" w:cs="Times New Roman"/>
          <w:color w:val="000000"/>
          <w:spacing w:val="0"/>
          <w:w w:val="100"/>
          <w:position w:val="0"/>
        </w:rPr>
        <w:t>GR201911001143</w:t>
      </w:r>
      <w:r>
        <w:rPr>
          <w:color w:val="000000"/>
          <w:spacing w:val="0"/>
          <w:w w:val="100"/>
          <w:position w:val="0"/>
        </w:rPr>
        <w:t xml:space="preserve">号的高新技术企业证书，根据《国家税务总局关于企业所得税减免税管理问题的通知》（国税发 </w:t>
      </w:r>
      <w:r>
        <w:rPr>
          <w:rFonts w:ascii="Times New Roman" w:eastAsia="Times New Roman" w:hAnsi="Times New Roman" w:cs="Times New Roman"/>
          <w:color w:val="000000"/>
          <w:spacing w:val="0"/>
          <w:w w:val="100"/>
          <w:position w:val="0"/>
        </w:rPr>
        <w:t>[2008]111</w:t>
      </w:r>
      <w:r>
        <w:rPr>
          <w:color w:val="000000"/>
          <w:spacing w:val="0"/>
          <w:w w:val="100"/>
          <w:position w:val="0"/>
        </w:rPr>
        <w:t>号）文件的相关规定，北京中金云网科技有限公司自</w:t>
      </w:r>
      <w:r>
        <w:rPr>
          <w:rFonts w:ascii="Times New Roman" w:eastAsia="Times New Roman" w:hAnsi="Times New Roman" w:cs="Times New Roman"/>
          <w:color w:val="000000"/>
          <w:spacing w:val="0"/>
          <w:w w:val="100"/>
          <w:position w:val="0"/>
        </w:rPr>
        <w:t>2019</w:t>
      </w:r>
      <w:r>
        <w:rPr>
          <w:color w:val="000000"/>
          <w:spacing w:val="0"/>
          <w:w w:val="100"/>
          <w:position w:val="0"/>
        </w:rPr>
        <w:t>年开始按</w:t>
      </w:r>
      <w:r>
        <w:rPr>
          <w:rFonts w:ascii="Times New Roman" w:eastAsia="Times New Roman" w:hAnsi="Times New Roman" w:cs="Times New Roman"/>
          <w:color w:val="000000"/>
          <w:spacing w:val="0"/>
          <w:w w:val="100"/>
          <w:position w:val="0"/>
        </w:rPr>
        <w:t>15%</w:t>
      </w:r>
      <w:r>
        <w:rPr>
          <w:color w:val="000000"/>
          <w:spacing w:val="0"/>
          <w:w w:val="100"/>
          <w:position w:val="0"/>
        </w:rPr>
        <w:t>征收企业所得税，有效期三年。</w:t>
      </w:r>
    </w:p>
    <w:p>
      <w:pPr>
        <w:pStyle w:val="Style20"/>
        <w:keepNext w:val="0"/>
        <w:keepLines w:val="0"/>
        <w:widowControl w:val="0"/>
        <w:shd w:val="clear" w:color="auto" w:fill="auto"/>
        <w:tabs>
          <w:tab w:pos="895" w:val="left"/>
        </w:tabs>
        <w:bidi w:val="0"/>
        <w:spacing w:before="0" w:line="312" w:lineRule="exact"/>
        <w:ind w:left="0" w:right="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w:t>
        <w:tab/>
        <w:t>本公司子公司北京科信盛彩云计算有限公司于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日经北京市科学技术委员会批准取得编号为 </w:t>
      </w:r>
      <w:r>
        <w:rPr>
          <w:rFonts w:ascii="Times New Roman" w:eastAsia="Times New Roman" w:hAnsi="Times New Roman" w:cs="Times New Roman"/>
          <w:color w:val="000000"/>
          <w:spacing w:val="0"/>
          <w:w w:val="100"/>
          <w:position w:val="0"/>
        </w:rPr>
        <w:t>GR202111002824</w:t>
      </w:r>
      <w:r>
        <w:rPr>
          <w:color w:val="000000"/>
          <w:spacing w:val="0"/>
          <w:w w:val="100"/>
          <w:position w:val="0"/>
        </w:rPr>
        <w:t xml:space="preserve">号的高新技术企业证书，根据《国家税务总局关于企业所得税减免税管理问题的通知》（国税发 </w:t>
      </w:r>
      <w:r>
        <w:rPr>
          <w:rFonts w:ascii="Times New Roman" w:eastAsia="Times New Roman" w:hAnsi="Times New Roman" w:cs="Times New Roman"/>
          <w:color w:val="000000"/>
          <w:spacing w:val="0"/>
          <w:w w:val="100"/>
          <w:position w:val="0"/>
        </w:rPr>
        <w:t>[2008]111</w:t>
      </w:r>
      <w:r>
        <w:rPr>
          <w:color w:val="000000"/>
          <w:spacing w:val="0"/>
          <w:w w:val="100"/>
          <w:position w:val="0"/>
        </w:rPr>
        <w:t>号）文件的相关规定，公司自</w:t>
      </w:r>
      <w:r>
        <w:rPr>
          <w:rFonts w:ascii="Times New Roman" w:eastAsia="Times New Roman" w:hAnsi="Times New Roman" w:cs="Times New Roman"/>
          <w:color w:val="000000"/>
          <w:spacing w:val="0"/>
          <w:w w:val="100"/>
          <w:position w:val="0"/>
        </w:rPr>
        <w:t>2021</w:t>
      </w:r>
      <w:r>
        <w:rPr>
          <w:color w:val="000000"/>
          <w:spacing w:val="0"/>
          <w:w w:val="100"/>
          <w:position w:val="0"/>
        </w:rPr>
        <w:t>年开始按</w:t>
      </w:r>
      <w:r>
        <w:rPr>
          <w:rFonts w:ascii="Times New Roman" w:eastAsia="Times New Roman" w:hAnsi="Times New Roman" w:cs="Times New Roman"/>
          <w:color w:val="000000"/>
          <w:spacing w:val="0"/>
          <w:w w:val="100"/>
          <w:position w:val="0"/>
        </w:rPr>
        <w:t>15%</w:t>
      </w:r>
      <w:r>
        <w:rPr>
          <w:color w:val="000000"/>
          <w:spacing w:val="0"/>
          <w:w w:val="100"/>
          <w:position w:val="0"/>
        </w:rPr>
        <w:t>征收企业所得税，有效期三年。</w:t>
      </w:r>
    </w:p>
    <w:p>
      <w:pPr>
        <w:pStyle w:val="Style20"/>
        <w:keepNext w:val="0"/>
        <w:keepLines w:val="0"/>
        <w:widowControl w:val="0"/>
        <w:shd w:val="clear" w:color="auto" w:fill="auto"/>
        <w:tabs>
          <w:tab w:pos="895" w:val="left"/>
        </w:tabs>
        <w:bidi w:val="0"/>
        <w:spacing w:before="0" w:line="318" w:lineRule="exact"/>
        <w:ind w:left="0" w:right="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rPr>
        <w:t>5</w:t>
      </w:r>
      <w:r>
        <w:rPr>
          <w:color w:val="000000"/>
          <w:spacing w:val="0"/>
          <w:w w:val="100"/>
          <w:position w:val="0"/>
        </w:rPr>
        <w:t>）</w:t>
        <w:tab/>
        <w:t>本公司子公司光环新网（上海）信息服务有限公司于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日经上海市科学技术委员会批准取得编号为 </w:t>
      </w:r>
      <w:r>
        <w:rPr>
          <w:rFonts w:ascii="Times New Roman" w:eastAsia="Times New Roman" w:hAnsi="Times New Roman" w:cs="Times New Roman"/>
          <w:color w:val="000000"/>
          <w:spacing w:val="0"/>
          <w:w w:val="100"/>
          <w:position w:val="0"/>
        </w:rPr>
        <w:t>GR201931000547</w:t>
      </w:r>
      <w:r>
        <w:rPr>
          <w:color w:val="000000"/>
          <w:spacing w:val="0"/>
          <w:w w:val="100"/>
          <w:position w:val="0"/>
        </w:rPr>
        <w:t xml:space="preserve">号的高新技术企业证书，根据《国家税务总局关于企业所得税减免税管理问题的通知》（国税发 </w:t>
      </w:r>
      <w:r>
        <w:rPr>
          <w:rFonts w:ascii="Times New Roman" w:eastAsia="Times New Roman" w:hAnsi="Times New Roman" w:cs="Times New Roman"/>
          <w:color w:val="000000"/>
          <w:spacing w:val="0"/>
          <w:w w:val="100"/>
          <w:position w:val="0"/>
        </w:rPr>
        <w:t>[2008]111</w:t>
      </w:r>
      <w:r>
        <w:rPr>
          <w:color w:val="000000"/>
          <w:spacing w:val="0"/>
          <w:w w:val="100"/>
          <w:position w:val="0"/>
        </w:rPr>
        <w:t>号）文件的相关规定，子公司光环新网（上海）信息服务有限公司自</w:t>
      </w:r>
      <w:r>
        <w:rPr>
          <w:rFonts w:ascii="Times New Roman" w:eastAsia="Times New Roman" w:hAnsi="Times New Roman" w:cs="Times New Roman"/>
          <w:color w:val="000000"/>
          <w:spacing w:val="0"/>
          <w:w w:val="100"/>
          <w:position w:val="0"/>
        </w:rPr>
        <w:t>2019</w:t>
      </w:r>
      <w:r>
        <w:rPr>
          <w:color w:val="000000"/>
          <w:spacing w:val="0"/>
          <w:w w:val="100"/>
          <w:position w:val="0"/>
        </w:rPr>
        <w:t>年开始按</w:t>
      </w:r>
      <w:r>
        <w:rPr>
          <w:rFonts w:ascii="Times New Roman" w:eastAsia="Times New Roman" w:hAnsi="Times New Roman" w:cs="Times New Roman"/>
          <w:color w:val="000000"/>
          <w:spacing w:val="0"/>
          <w:w w:val="100"/>
          <w:position w:val="0"/>
        </w:rPr>
        <w:t>15%</w:t>
      </w:r>
      <w:r>
        <w:rPr>
          <w:color w:val="000000"/>
          <w:spacing w:val="0"/>
          <w:w w:val="100"/>
          <w:position w:val="0"/>
        </w:rPr>
        <w:t>征收企业所得税，有效期 三年。</w:t>
      </w:r>
    </w:p>
    <w:p>
      <w:pPr>
        <w:pStyle w:val="Style20"/>
        <w:keepNext w:val="0"/>
        <w:keepLines w:val="0"/>
        <w:widowControl w:val="0"/>
        <w:shd w:val="clear" w:color="auto" w:fill="auto"/>
        <w:tabs>
          <w:tab w:pos="857" w:val="left"/>
        </w:tabs>
        <w:bidi w:val="0"/>
        <w:spacing w:before="0" w:line="317" w:lineRule="exact"/>
        <w:ind w:left="0" w:right="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rPr>
        <w:t>6</w:t>
      </w:r>
      <w:r>
        <w:rPr>
          <w:color w:val="000000"/>
          <w:spacing w:val="0"/>
          <w:w w:val="100"/>
          <w:position w:val="0"/>
        </w:rPr>
        <w:t>）</w:t>
        <w:tab/>
        <w:t>本公司子公司北京无双科技有限公司于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日经北京市科学技术委员会批准取得编号为</w:t>
      </w:r>
      <w:r>
        <w:rPr>
          <w:rFonts w:ascii="Times New Roman" w:eastAsia="Times New Roman" w:hAnsi="Times New Roman" w:cs="Times New Roman"/>
          <w:color w:val="000000"/>
          <w:spacing w:val="0"/>
          <w:w w:val="100"/>
          <w:position w:val="0"/>
        </w:rPr>
        <w:t xml:space="preserve">GR202011005297 </w:t>
      </w:r>
      <w:r>
        <w:rPr>
          <w:color w:val="000000"/>
          <w:spacing w:val="0"/>
          <w:w w:val="100"/>
          <w:position w:val="0"/>
        </w:rPr>
        <w:t>号的高新技术企业证书，根据《国家税务总局关于企业所得税减免税管理问题的通知》（国税发</w:t>
      </w:r>
      <w:r>
        <w:rPr>
          <w:rFonts w:ascii="Times New Roman" w:eastAsia="Times New Roman" w:hAnsi="Times New Roman" w:cs="Times New Roman"/>
          <w:color w:val="000000"/>
          <w:spacing w:val="0"/>
          <w:w w:val="100"/>
          <w:position w:val="0"/>
        </w:rPr>
        <w:t>[2008]111</w:t>
      </w:r>
      <w:r>
        <w:rPr>
          <w:color w:val="000000"/>
          <w:spacing w:val="0"/>
          <w:w w:val="100"/>
          <w:position w:val="0"/>
        </w:rPr>
        <w:t>号）文件的相关 规定，北京无双科技有限公司自</w:t>
      </w:r>
      <w:r>
        <w:rPr>
          <w:rFonts w:ascii="Times New Roman" w:eastAsia="Times New Roman" w:hAnsi="Times New Roman" w:cs="Times New Roman"/>
          <w:color w:val="000000"/>
          <w:spacing w:val="0"/>
          <w:w w:val="100"/>
          <w:position w:val="0"/>
        </w:rPr>
        <w:t>2020</w:t>
      </w:r>
      <w:r>
        <w:rPr>
          <w:color w:val="000000"/>
          <w:spacing w:val="0"/>
          <w:w w:val="100"/>
          <w:position w:val="0"/>
        </w:rPr>
        <w:t>年开始按</w:t>
      </w:r>
      <w:r>
        <w:rPr>
          <w:rFonts w:ascii="Times New Roman" w:eastAsia="Times New Roman" w:hAnsi="Times New Roman" w:cs="Times New Roman"/>
          <w:color w:val="000000"/>
          <w:spacing w:val="0"/>
          <w:w w:val="100"/>
          <w:position w:val="0"/>
        </w:rPr>
        <w:t>15%</w:t>
      </w:r>
      <w:r>
        <w:rPr>
          <w:color w:val="000000"/>
          <w:spacing w:val="0"/>
          <w:w w:val="100"/>
          <w:position w:val="0"/>
        </w:rPr>
        <w:t>征收企业所得税，有效期三年。</w:t>
      </w:r>
    </w:p>
    <w:p>
      <w:pPr>
        <w:pStyle w:val="Style20"/>
        <w:keepNext w:val="0"/>
        <w:keepLines w:val="0"/>
        <w:widowControl w:val="0"/>
        <w:shd w:val="clear" w:color="auto" w:fill="auto"/>
        <w:tabs>
          <w:tab w:pos="857" w:val="left"/>
        </w:tabs>
        <w:bidi w:val="0"/>
        <w:spacing w:before="0" w:line="314" w:lineRule="exact"/>
        <w:ind w:left="0" w:right="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7</w:t>
      </w:r>
      <w:r>
        <w:rPr>
          <w:color w:val="000000"/>
          <w:spacing w:val="0"/>
          <w:w w:val="100"/>
          <w:position w:val="0"/>
        </w:rPr>
        <w:t>）</w:t>
        <w:tab/>
        <w:t>本公司子公司光环云数据有限公司于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日经北京市科学技术委员会批准取得编号为</w:t>
      </w:r>
      <w:r>
        <w:rPr>
          <w:rFonts w:ascii="Times New Roman" w:eastAsia="Times New Roman" w:hAnsi="Times New Roman" w:cs="Times New Roman"/>
          <w:color w:val="000000"/>
          <w:spacing w:val="0"/>
          <w:w w:val="100"/>
          <w:position w:val="0"/>
        </w:rPr>
        <w:t xml:space="preserve">GR202011002377 </w:t>
      </w:r>
      <w:r>
        <w:rPr>
          <w:color w:val="000000"/>
          <w:spacing w:val="0"/>
          <w:w w:val="100"/>
          <w:position w:val="0"/>
        </w:rPr>
        <w:t>号的高新技术企业证书，根据《国家税务总局关于企业所得税减免税管理问题的通知》（国税发</w:t>
      </w:r>
      <w:r>
        <w:rPr>
          <w:rFonts w:ascii="Times New Roman" w:eastAsia="Times New Roman" w:hAnsi="Times New Roman" w:cs="Times New Roman"/>
          <w:color w:val="000000"/>
          <w:spacing w:val="0"/>
          <w:w w:val="100"/>
          <w:position w:val="0"/>
        </w:rPr>
        <w:t>[2008]111</w:t>
      </w:r>
      <w:r>
        <w:rPr>
          <w:color w:val="000000"/>
          <w:spacing w:val="0"/>
          <w:w w:val="100"/>
          <w:position w:val="0"/>
        </w:rPr>
        <w:t>号）文件的相关 规定，光环云数据有限公司自</w:t>
      </w:r>
      <w:r>
        <w:rPr>
          <w:rFonts w:ascii="Times New Roman" w:eastAsia="Times New Roman" w:hAnsi="Times New Roman" w:cs="Times New Roman"/>
          <w:color w:val="000000"/>
          <w:spacing w:val="0"/>
          <w:w w:val="100"/>
          <w:position w:val="0"/>
        </w:rPr>
        <w:t>2020</w:t>
      </w:r>
      <w:r>
        <w:rPr>
          <w:color w:val="000000"/>
          <w:spacing w:val="0"/>
          <w:w w:val="100"/>
          <w:position w:val="0"/>
        </w:rPr>
        <w:t>年开始按</w:t>
      </w:r>
      <w:r>
        <w:rPr>
          <w:rFonts w:ascii="Times New Roman" w:eastAsia="Times New Roman" w:hAnsi="Times New Roman" w:cs="Times New Roman"/>
          <w:color w:val="000000"/>
          <w:spacing w:val="0"/>
          <w:w w:val="100"/>
          <w:position w:val="0"/>
        </w:rPr>
        <w:t>15%</w:t>
      </w:r>
      <w:r>
        <w:rPr>
          <w:color w:val="000000"/>
          <w:spacing w:val="0"/>
          <w:w w:val="100"/>
          <w:position w:val="0"/>
        </w:rPr>
        <w:t>征收企业所得税，有效期三年。</w:t>
      </w:r>
    </w:p>
    <w:p>
      <w:pPr>
        <w:pStyle w:val="Style20"/>
        <w:keepNext w:val="0"/>
        <w:keepLines w:val="0"/>
        <w:widowControl w:val="0"/>
        <w:shd w:val="clear" w:color="auto" w:fill="auto"/>
        <w:tabs>
          <w:tab w:pos="857" w:val="left"/>
        </w:tabs>
        <w:bidi w:val="0"/>
        <w:spacing w:before="0" w:after="360" w:line="314" w:lineRule="exact"/>
        <w:ind w:left="0" w:right="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rPr>
        <w:t>8</w:t>
      </w:r>
      <w:r>
        <w:rPr>
          <w:color w:val="000000"/>
          <w:spacing w:val="0"/>
          <w:w w:val="100"/>
          <w:position w:val="0"/>
        </w:rPr>
        <w:t>）</w:t>
        <w:tab/>
        <w:t>本公司子公司光环云谷科技有限公司于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日经河北省科学技术委员会批准取得编号为</w:t>
      </w:r>
      <w:r>
        <w:rPr>
          <w:rFonts w:ascii="Times New Roman" w:eastAsia="Times New Roman" w:hAnsi="Times New Roman" w:cs="Times New Roman"/>
          <w:color w:val="000000"/>
          <w:spacing w:val="0"/>
          <w:w w:val="100"/>
          <w:position w:val="0"/>
        </w:rPr>
        <w:t xml:space="preserve">GR202113002386 </w:t>
      </w:r>
      <w:r>
        <w:rPr>
          <w:color w:val="000000"/>
          <w:spacing w:val="0"/>
          <w:w w:val="100"/>
          <w:position w:val="0"/>
        </w:rPr>
        <w:t>号的高新技术企业证书，根据《国家税务总局关于企业所得税减免税管理问题的通知》（国税发</w:t>
      </w:r>
      <w:r>
        <w:rPr>
          <w:rFonts w:ascii="Times New Roman" w:eastAsia="Times New Roman" w:hAnsi="Times New Roman" w:cs="Times New Roman"/>
          <w:color w:val="000000"/>
          <w:spacing w:val="0"/>
          <w:w w:val="100"/>
          <w:position w:val="0"/>
        </w:rPr>
        <w:t>[2008]111</w:t>
      </w:r>
      <w:r>
        <w:rPr>
          <w:color w:val="000000"/>
          <w:spacing w:val="0"/>
          <w:w w:val="100"/>
          <w:position w:val="0"/>
        </w:rPr>
        <w:t>号）文件的相关 规定，光环云谷科技有限公司自</w:t>
      </w:r>
      <w:r>
        <w:rPr>
          <w:rFonts w:ascii="Times New Roman" w:eastAsia="Times New Roman" w:hAnsi="Times New Roman" w:cs="Times New Roman"/>
          <w:color w:val="000000"/>
          <w:spacing w:val="0"/>
          <w:w w:val="100"/>
          <w:position w:val="0"/>
        </w:rPr>
        <w:t>2021</w:t>
      </w:r>
      <w:r>
        <w:rPr>
          <w:color w:val="000000"/>
          <w:spacing w:val="0"/>
          <w:w w:val="100"/>
          <w:position w:val="0"/>
        </w:rPr>
        <w:t>年开始按</w:t>
      </w:r>
      <w:r>
        <w:rPr>
          <w:rFonts w:ascii="Times New Roman" w:eastAsia="Times New Roman" w:hAnsi="Times New Roman" w:cs="Times New Roman"/>
          <w:color w:val="000000"/>
          <w:spacing w:val="0"/>
          <w:w w:val="100"/>
          <w:position w:val="0"/>
        </w:rPr>
        <w:t>15%</w:t>
      </w:r>
      <w:r>
        <w:rPr>
          <w:color w:val="000000"/>
          <w:spacing w:val="0"/>
          <w:w w:val="100"/>
          <w:position w:val="0"/>
        </w:rPr>
        <w:t>征收企业所得税，有效期三年。</w:t>
      </w:r>
    </w:p>
    <w:p>
      <w:pPr>
        <w:pStyle w:val="Style23"/>
        <w:keepNext/>
        <w:keepLines/>
        <w:widowControl w:val="0"/>
        <w:shd w:val="clear" w:color="auto" w:fill="auto"/>
        <w:bidi w:val="0"/>
        <w:spacing w:before="0" w:after="360" w:line="240" w:lineRule="auto"/>
        <w:ind w:left="0" w:right="0" w:firstLine="0"/>
        <w:jc w:val="both"/>
      </w:pPr>
      <w:bookmarkStart w:id="1070" w:name="bookmark1070"/>
      <w:bookmarkStart w:id="1071" w:name="bookmark1071"/>
      <w:bookmarkStart w:id="1072" w:name="bookmark1072"/>
      <w:bookmarkStart w:id="1073" w:name="bookmark1073"/>
      <w:r>
        <w:rPr>
          <w:color w:val="000000"/>
          <w:spacing w:val="0"/>
          <w:w w:val="100"/>
          <w:position w:val="0"/>
        </w:rPr>
        <w:t>七</w:t>
      </w:r>
      <w:bookmarkEnd w:id="1072"/>
      <w:r>
        <w:rPr>
          <w:color w:val="000000"/>
          <w:spacing w:val="0"/>
          <w:w w:val="100"/>
          <w:position w:val="0"/>
        </w:rPr>
        <w:t>、合并财务报表项目注释</w:t>
      </w:r>
      <w:bookmarkEnd w:id="1070"/>
      <w:bookmarkEnd w:id="1071"/>
      <w:bookmarkEnd w:id="1073"/>
    </w:p>
    <w:p>
      <w:pPr>
        <w:pStyle w:val="Style29"/>
        <w:keepNext/>
        <w:keepLines/>
        <w:widowControl w:val="0"/>
        <w:shd w:val="clear" w:color="auto" w:fill="auto"/>
        <w:bidi w:val="0"/>
        <w:spacing w:before="0" w:after="100" w:line="240" w:lineRule="auto"/>
        <w:ind w:left="0" w:right="0" w:firstLine="0"/>
        <w:jc w:val="both"/>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74"/>
      <w:bookmarkEnd w:id="1075"/>
      <w:bookmarkEnd w:id="1076"/>
      <w:r>
        <w:br w:type="page"/>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62,851.39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2,269,824,253.27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1,222,889,432.58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2,269,879,866.45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1,222,952,283.97</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3,104,695.06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6,835,798.38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日，银行存款余额中募投资金账户余额</w:t>
      </w:r>
      <w:r>
        <w:rPr>
          <w:rFonts w:ascii="Times New Roman" w:eastAsia="Times New Roman" w:hAnsi="Times New Roman" w:cs="Times New Roman"/>
          <w:color w:val="000000"/>
          <w:spacing w:val="0"/>
          <w:w w:val="100"/>
          <w:position w:val="0"/>
        </w:rPr>
        <w:t>630,238,192.52</w:t>
      </w:r>
      <w:r>
        <w:rPr>
          <w:color w:val="000000"/>
          <w:spacing w:val="0"/>
          <w:w w:val="100"/>
          <w:position w:val="0"/>
        </w:rPr>
        <w:t>元。</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77"/>
      <w:bookmarkEnd w:id="1078"/>
      <w:bookmarkEnd w:id="107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1,901,354,355.15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80,237,890.92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1,701,247,350.75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80,237,890.92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200,107,004.40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1,901,354,355.15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80,237,890.92</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color w:val="000000"/>
          <w:spacing w:val="0"/>
          <w:w w:val="100"/>
          <w:position w:val="0"/>
        </w:rPr>
        <w:t>、应收账款</w:t>
      </w:r>
      <w:bookmarkEnd w:id="1080"/>
      <w:bookmarkEnd w:id="1081"/>
      <w:bookmarkEnd w:id="1083"/>
    </w:p>
    <w:p>
      <w:pPr>
        <w:pStyle w:val="Style37"/>
        <w:keepNext/>
        <w:keepLines/>
        <w:widowControl w:val="0"/>
        <w:shd w:val="clear" w:color="auto" w:fill="auto"/>
        <w:bidi w:val="0"/>
        <w:spacing w:before="0" w:after="36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84"/>
      <w:bookmarkEnd w:id="1085"/>
      <w:bookmarkEnd w:id="1087"/>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2D2"/>
            <w:vAlign w:val="center"/>
          </w:tcPr>
          <w:p>
            <w:pP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557"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2D2"/>
            <w:vAlign w:val="center"/>
          </w:tcPr>
          <w:p>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2,272,29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58,846,0</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2,213,448</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1,990,677</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39,663,97</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1,951,013,2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：按照账龄分 析法计提坏账的应 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1,841,40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55,260,3</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1,786,141</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1,665,641</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37,800,65</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1,627,840,4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：款项性质组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428,980,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1,673,77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427,306,8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323,172,7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323,172,74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：特定资产组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1,863,310 </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1,863,310 </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14"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2,272,29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58,846,0</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2,213,448</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1,990,677</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39,663,97</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1,951,013,2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w:t>
            </w:r>
          </w:p>
        </w:tc>
      </w:tr>
    </w:tbl>
    <w:p>
      <w:pPr>
        <w:spacing w:lineRule="exact" w:line="1"/>
        <w:rPr>
          <w:sz w:val="2"/>
          <w:szCs w:val="2"/>
        </w:rPr>
      </w:pPr>
      <w:r>
        <w:br w:type="page"/>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1</w:t>
      </w:r>
      <w:r>
        <w:rPr>
          <w:color w:val="000000"/>
          <w:spacing w:val="0"/>
          <w:w w:val="100"/>
          <w:position w:val="0"/>
        </w:rPr>
        <w:t>：按照账龄分析法计提坏账的应收账款</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1,704,326,905.81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32,582,121.94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1-6</w:t>
            </w:r>
            <w:r>
              <w:rPr>
                <w:color w:val="000000"/>
                <w:spacing w:val="0"/>
                <w:w w:val="100"/>
                <w:position w:val="0"/>
              </w:rPr>
              <w:t>个月（坏账计提比 例为</w:t>
            </w:r>
            <w:r>
              <w:rPr>
                <w:rFonts w:ascii="Times New Roman" w:eastAsia="Times New Roman" w:hAnsi="Times New Roman" w:cs="Times New Roman"/>
                <w:color w:val="000000"/>
                <w:spacing w:val="0"/>
                <w:w w:val="100"/>
                <w:position w:val="0"/>
              </w:rPr>
              <w:t>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618,256,174.55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1,086,070,731.26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32,582,121.94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103,442,330.84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10,344,233.08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27,461,343.18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8,238,402.95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3,915,743.78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1,957,871.89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470,854.85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1,666,880.74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1,666,880.74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1,841,401,772.91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55,260,365.45</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1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2</w:t>
      </w:r>
      <w:r>
        <w:rPr>
          <w:color w:val="000000"/>
          <w:spacing w:val="0"/>
          <w:w w:val="100"/>
          <w:position w:val="0"/>
        </w:rPr>
        <w:t>：款项性质组合、组合</w:t>
      </w:r>
      <w:r>
        <w:rPr>
          <w:rFonts w:ascii="Times New Roman" w:eastAsia="Times New Roman" w:hAnsi="Times New Roman" w:cs="Times New Roman"/>
          <w:color w:val="000000"/>
          <w:spacing w:val="0"/>
          <w:w w:val="100"/>
          <w:position w:val="0"/>
        </w:rPr>
        <w:t>3</w:t>
      </w:r>
      <w:r>
        <w:rPr>
          <w:color w:val="000000"/>
          <w:spacing w:val="0"/>
          <w:w w:val="100"/>
          <w:position w:val="0"/>
        </w:rPr>
        <w:t>：特定资产组合</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428,980,671.37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1,673,774.23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1,911,891.48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1,911,891.48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430,892,562.85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3,585,665.71</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款项性质组合主要为亚马逊云科技业务客户的应收账款。公司承担的信用风险余额均在次月底前收回，历史上从未发 </w:t>
      </w:r>
      <w:r>
        <w:rPr>
          <w:color w:val="000000"/>
          <w:spacing w:val="0"/>
          <w:w w:val="100"/>
          <w:position w:val="0"/>
        </w:rPr>
        <w:t>生坏账损失。出于谨慎考虑，公司将承担的信用风险余额参照应收账款账龄组合中</w:t>
      </w:r>
      <w:r>
        <w:rPr>
          <w:rFonts w:ascii="Times New Roman" w:eastAsia="Times New Roman" w:hAnsi="Times New Roman" w:cs="Times New Roman"/>
          <w:color w:val="000000"/>
          <w:spacing w:val="0"/>
          <w:w w:val="100"/>
          <w:position w:val="0"/>
        </w:rPr>
        <w:t>1</w:t>
      </w:r>
      <w:r>
        <w:rPr>
          <w:color w:val="000000"/>
          <w:spacing w:val="0"/>
          <w:w w:val="100"/>
          <w:position w:val="0"/>
        </w:rPr>
        <w:t>年以内应收款项的计提比例</w:t>
      </w:r>
      <w:r>
        <w:rPr>
          <w:rFonts w:ascii="Times New Roman" w:eastAsia="Times New Roman" w:hAnsi="Times New Roman" w:cs="Times New Roman"/>
          <w:color w:val="000000"/>
          <w:spacing w:val="0"/>
          <w:w w:val="100"/>
          <w:position w:val="0"/>
        </w:rPr>
        <w:t>3%</w:t>
      </w:r>
      <w:r>
        <w:rPr>
          <w:color w:val="000000"/>
          <w:spacing w:val="0"/>
          <w:w w:val="100"/>
          <w:position w:val="0"/>
        </w:rPr>
        <w:t>预计坏 账损失。</w:t>
      </w:r>
    </w:p>
    <w:p>
      <w:pPr>
        <w:pStyle w:val="Style20"/>
        <w:keepNext w:val="0"/>
        <w:keepLines w:val="0"/>
        <w:widowControl w:val="0"/>
        <w:shd w:val="clear" w:color="auto" w:fill="auto"/>
        <w:bidi w:val="0"/>
        <w:spacing w:before="0" w:after="360" w:line="326" w:lineRule="exact"/>
        <w:ind w:left="0" w:right="0" w:firstLine="360"/>
        <w:jc w:val="left"/>
      </w:pPr>
      <w:r>
        <w:rPr>
          <w:color w:val="000000"/>
          <w:spacing w:val="0"/>
          <w:w w:val="100"/>
          <w:position w:val="0"/>
        </w:rPr>
        <w:t>特定资产组合：有确凿证据表明无法收回或收回可能性不大的款项，全额计提坏账准备。</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2,123,061,006.76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114,201,101.25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27,461,343.18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7,570,884.57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5,315,435.26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588,568.57</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1,666,880.74</w:t>
            </w:r>
          </w:p>
        </w:tc>
      </w:tr>
    </w:tbl>
    <w:p>
      <w:pPr>
        <w:widowControl w:val="0"/>
        <w:spacing w:line="1" w:lineRule="exact"/>
      </w:pPr>
      <w:r>
        <w:br w:type="page"/>
      </w:r>
    </w:p>
    <w:tbl>
      <w:tblPr>
        <w:tblOverlap w:val="never"/>
        <w:jc w:val="center"/>
        <w:tblLayout w:type="fixed"/>
      </w:tblPr>
      <w:tblGrid>
        <w:gridCol w:w="4790"/>
        <w:gridCol w:w="4795"/>
      </w:tblGrid>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2,272,294,335.76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8"/>
      <w:bookmarkEnd w:id="1089"/>
      <w:bookmarkEnd w:id="1091"/>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22"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2D2"/>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39,663,970.45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19,182,060.71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58,846,031.16</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39,663,970.45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19,182,060.71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58,846,031.16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92"/>
      <w:bookmarkEnd w:id="1093"/>
      <w:bookmarkEnd w:id="1095"/>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应收账款核销说明：本期无实际核销的应收账款。</w:t>
      </w:r>
    </w:p>
    <w:p>
      <w:pPr>
        <w:pStyle w:val="Style37"/>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6"/>
      <w:bookmarkEnd w:id="1097"/>
      <w:bookmarkEnd w:id="1099"/>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185,169,904.71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5,555,097.14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158,367,429.98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11,028,879.29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126,937,628.75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80,178,566.29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1,320,789.64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69,438,919.41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620,092,449.14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w:t>
            </w:r>
          </w:p>
        </w:tc>
        <w:tc>
          <w:tcPr>
            <w:tcBorders>
              <w:top w:val="single" w:sz="4"/>
              <w:left w:val="single" w:sz="4"/>
              <w:bottom w:val="single" w:sz="4"/>
              <w:right w:val="single" w:sz="4"/>
            </w:tcBorders>
            <w:shd w:val="clear" w:color="auto" w:fill="D3D2D2"/>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4</w:t>
      </w:r>
      <w:bookmarkEnd w:id="1102"/>
      <w:r>
        <w:rPr>
          <w:color w:val="000000"/>
          <w:spacing w:val="0"/>
          <w:w w:val="100"/>
          <w:position w:val="0"/>
        </w:rPr>
        <w:t>、预付款项</w:t>
      </w:r>
      <w:bookmarkEnd w:id="1100"/>
      <w:bookmarkEnd w:id="1101"/>
      <w:bookmarkEnd w:id="1103"/>
    </w:p>
    <w:p>
      <w:pPr>
        <w:pStyle w:val="Style37"/>
        <w:keepNext/>
        <w:keepLines/>
        <w:widowControl w:val="0"/>
        <w:shd w:val="clear" w:color="auto" w:fill="auto"/>
        <w:bidi w:val="0"/>
        <w:spacing w:before="0" w:after="32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4"/>
      <w:bookmarkEnd w:id="1105"/>
      <w:bookmarkEnd w:id="1107"/>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412,295,274.87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447,611,508.92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12,500,604.93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5,063,989.14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3,974,377.58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2,960,926.89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1,706,062.89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539,310.36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430,476,320.27</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456,175,735.31</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8208" w:right="0" w:firstLine="0"/>
        <w:jc w:val="left"/>
      </w:pPr>
      <w:r>
        <w:rPr>
          <w:color w:val="000000"/>
          <w:spacing w:val="0"/>
          <w:w w:val="100"/>
          <w:position w:val="0"/>
        </w:rPr>
        <w:t>单位：元</w:t>
      </w:r>
    </w:p>
    <w:tbl>
      <w:tblPr>
        <w:tblOverlap w:val="never"/>
        <w:jc w:val="center"/>
        <w:tblLayout w:type="fixed"/>
      </w:tblPr>
      <w:tblGrid>
        <w:gridCol w:w="3835"/>
        <w:gridCol w:w="1560"/>
        <w:gridCol w:w="1272"/>
        <w:gridCol w:w="2299"/>
      </w:tblGrid>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未结算的原因</w:t>
            </w: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3,327,462.52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年不等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广告款余额未结算</w:t>
            </w:r>
          </w:p>
        </w:tc>
      </w:tr>
    </w:tbl>
    <w:p>
      <w:pPr>
        <w:widowControl w:val="0"/>
        <w:spacing w:line="1" w:lineRule="exact"/>
      </w:pPr>
      <w:r>
        <w:br w:type="page"/>
      </w:r>
    </w:p>
    <w:tbl>
      <w:tblPr>
        <w:tblOverlap w:val="never"/>
        <w:jc w:val="center"/>
        <w:tblLayout w:type="fixed"/>
      </w:tblPr>
      <w:tblGrid>
        <w:gridCol w:w="3835"/>
        <w:gridCol w:w="1560"/>
        <w:gridCol w:w="1272"/>
        <w:gridCol w:w="2299"/>
      </w:tblGrid>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2,766,644.06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年不等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广告款余额未结算</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2,123,284.94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服务尚未提供完毕</w:t>
            </w: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1,594,849.81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服务尚未提供完毕</w:t>
            </w: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9,812,241.33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8"/>
      <w:bookmarkEnd w:id="1109"/>
      <w:bookmarkEnd w:id="1111"/>
    </w:p>
    <w:p>
      <w:pPr>
        <w:pStyle w:val="Style20"/>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本公司按预付对象归集的期末余额前五名预付账款汇总金额为</w:t>
      </w:r>
      <w:r>
        <w:rPr>
          <w:rFonts w:ascii="Times New Roman" w:eastAsia="Times New Roman" w:hAnsi="Times New Roman" w:cs="Times New Roman"/>
          <w:color w:val="000000"/>
          <w:spacing w:val="0"/>
          <w:w w:val="100"/>
          <w:position w:val="0"/>
        </w:rPr>
        <w:t>328,654,632.99</w:t>
      </w:r>
      <w:r>
        <w:rPr>
          <w:color w:val="000000"/>
          <w:spacing w:val="0"/>
          <w:w w:val="100"/>
          <w:position w:val="0"/>
        </w:rPr>
        <w:t>元，占预付账款期末余额合计数的比例为</w:t>
      </w:r>
    </w:p>
    <w:p>
      <w:pPr>
        <w:pStyle w:val="Style49"/>
        <w:keepNext w:val="0"/>
        <w:keepLines w:val="0"/>
        <w:widowControl w:val="0"/>
        <w:shd w:val="clear" w:color="auto" w:fill="auto"/>
        <w:bidi w:val="0"/>
        <w:spacing w:before="0" w:after="380" w:line="240" w:lineRule="auto"/>
        <w:ind w:left="0" w:right="0" w:firstLine="0"/>
        <w:jc w:val="both"/>
      </w:pPr>
      <w:r>
        <w:rPr>
          <w:color w:val="000000"/>
          <w:spacing w:val="0"/>
          <w:w w:val="100"/>
          <w:position w:val="0"/>
        </w:rPr>
        <w:t>76.35%</w:t>
      </w:r>
      <w:r>
        <w:rPr>
          <w:rFonts w:ascii="SimSun" w:eastAsia="SimSun" w:hAnsi="SimSun" w:cs="SimSun"/>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5</w:t>
      </w:r>
      <w:bookmarkEnd w:id="1114"/>
      <w:r>
        <w:rPr>
          <w:color w:val="000000"/>
          <w:spacing w:val="0"/>
          <w:w w:val="100"/>
          <w:position w:val="0"/>
        </w:rPr>
        <w:t>、其他应收款</w:t>
      </w:r>
      <w:bookmarkEnd w:id="1112"/>
      <w:bookmarkEnd w:id="1113"/>
      <w:bookmarkEnd w:id="111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282,153,405.14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494,721,417.13</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282,153,405.14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494,721,417.13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16"/>
      <w:bookmarkEnd w:id="1117"/>
      <w:bookmarkEnd w:id="1119"/>
    </w:p>
    <w:p>
      <w:pPr>
        <w:pStyle w:val="Style55"/>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color w:val="000000"/>
          <w:spacing w:val="0"/>
          <w:w w:val="100"/>
          <w:position w:val="0"/>
        </w:rPr>
        <w:t>）其他应收款按款项性质分类情况</w:t>
      </w:r>
      <w:bookmarkEnd w:id="1120"/>
      <w:bookmarkEnd w:id="1121"/>
      <w:bookmarkEnd w:id="112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1,052,595.03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2,842,428.84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277,297,440.15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497,739,784.55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8,257,034.11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5,766,484.04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1,349,434.06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44,825.42</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287,956,503.35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506,393,522.85</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bookmarkEnd w:id="1126"/>
      <w:r>
        <w:rPr>
          <w:color w:val="000000"/>
          <w:spacing w:val="0"/>
          <w:w w:val="100"/>
          <w:position w:val="0"/>
        </w:rPr>
        <w:t>）坏账准备计提情况</w:t>
      </w:r>
      <w:bookmarkEnd w:id="1124"/>
      <w:bookmarkEnd w:id="1125"/>
      <w:bookmarkEnd w:id="112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557"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 xml:space="preserve">整个存续期预期信用损失 </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 xml:space="preserve">整个存续期预期信用损失 </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2D2"/>
            <w:vAlign w:val="center"/>
          </w:tcPr>
          <w:p>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11,672,105.72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11,672,105.72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-5,869,007.51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-5,869,007.51</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5,803,098.21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5,803,098.21</w:t>
            </w:r>
          </w:p>
        </w:tc>
      </w:tr>
    </w:tbl>
    <w:p>
      <w:pPr>
        <w:widowControl w:val="0"/>
        <w:spacing w:after="319" w:line="1" w:lineRule="exact"/>
      </w:pPr>
    </w:p>
    <w:p>
      <w:pPr>
        <w:pStyle w:val="Style20"/>
        <w:keepNext w:val="0"/>
        <w:keepLines w:val="0"/>
        <w:widowControl w:val="0"/>
        <w:shd w:val="clear" w:color="auto" w:fill="auto"/>
        <w:bidi w:val="0"/>
        <w:spacing w:before="0" w:after="320" w:line="346"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277,158,549.64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2,265,208.50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2,759,882.94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5,772,862.27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1,704,076.76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2,204,974.51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1,863,811.00</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287,956,503.35</w:t>
            </w:r>
          </w:p>
        </w:tc>
      </w:tr>
    </w:tbl>
    <w:p>
      <w:pPr>
        <w:widowControl w:val="0"/>
        <w:spacing w:after="339" w:line="1" w:lineRule="exact"/>
      </w:pPr>
    </w:p>
    <w:p>
      <w:pPr>
        <w:pStyle w:val="Style55"/>
        <w:keepNext/>
        <w:keepLines/>
        <w:widowControl w:val="0"/>
        <w:shd w:val="clear" w:color="auto" w:fill="auto"/>
        <w:bidi w:val="0"/>
        <w:spacing w:before="0" w:after="40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color w:val="000000"/>
          <w:spacing w:val="0"/>
          <w:w w:val="100"/>
          <w:position w:val="0"/>
        </w:rPr>
        <w:t>）本期计提、收回或转回的坏账准备情况</w:t>
      </w:r>
      <w:bookmarkEnd w:id="1128"/>
      <w:bookmarkEnd w:id="1129"/>
      <w:bookmarkEnd w:id="1131"/>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2D2"/>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11,672,105.72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-5,869,007.51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5,803,098.21</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11,672,105.72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-5,869,007.51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5,803,098.21</w:t>
            </w:r>
          </w:p>
        </w:tc>
      </w:tr>
    </w:tbl>
    <w:p>
      <w:pPr>
        <w:widowControl w:val="0"/>
        <w:spacing w:after="339" w:line="1" w:lineRule="exact"/>
      </w:pPr>
    </w:p>
    <w:p>
      <w:pPr>
        <w:pStyle w:val="Style55"/>
        <w:keepNext/>
        <w:keepLines/>
        <w:widowControl w:val="0"/>
        <w:shd w:val="clear" w:color="auto" w:fill="auto"/>
        <w:bidi w:val="0"/>
        <w:spacing w:before="0" w:after="34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4</w:t>
      </w:r>
      <w:bookmarkEnd w:id="1134"/>
      <w:r>
        <w:rPr>
          <w:color w:val="000000"/>
          <w:spacing w:val="0"/>
          <w:w w:val="100"/>
          <w:position w:val="0"/>
        </w:rPr>
        <w:t>）本期实际核销的其他应收款情况</w:t>
      </w:r>
      <w:bookmarkEnd w:id="1132"/>
      <w:bookmarkEnd w:id="1133"/>
      <w:bookmarkEnd w:id="1135"/>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其他应收款核销说明：本期无实际核销的其他应收款。</w:t>
      </w:r>
    </w:p>
    <w:p>
      <w:pPr>
        <w:pStyle w:val="Style55"/>
        <w:keepNext/>
        <w:keepLines/>
        <w:widowControl w:val="0"/>
        <w:shd w:val="clear" w:color="auto" w:fill="auto"/>
        <w:bidi w:val="0"/>
        <w:spacing w:before="0" w:after="34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5</w:t>
      </w:r>
      <w:bookmarkEnd w:id="1138"/>
      <w:r>
        <w:rPr>
          <w:color w:val="000000"/>
          <w:spacing w:val="0"/>
          <w:w w:val="100"/>
          <w:position w:val="0"/>
        </w:rPr>
        <w:t>）按欠款方归集的期末余额前五名的其他应收款情况</w:t>
      </w:r>
      <w:bookmarkEnd w:id="1136"/>
      <w:bookmarkEnd w:id="1137"/>
      <w:bookmarkEnd w:id="113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142,825,000.44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土地竞买保证金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7.08%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230,715,000.44</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22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6</w:t>
      </w:r>
      <w:bookmarkEnd w:id="1142"/>
      <w:r>
        <w:rPr>
          <w:color w:val="000000"/>
          <w:spacing w:val="0"/>
          <w:w w:val="100"/>
          <w:position w:val="0"/>
        </w:rPr>
        <w:t>、存货</w:t>
      </w:r>
      <w:bookmarkEnd w:id="1140"/>
      <w:bookmarkEnd w:id="1141"/>
      <w:bookmarkEnd w:id="1143"/>
    </w:p>
    <w:p>
      <w:pPr>
        <w:pStyle w:val="Style20"/>
        <w:keepNext w:val="0"/>
        <w:keepLines w:val="0"/>
        <w:widowControl w:val="0"/>
        <w:shd w:val="clear" w:color="auto" w:fill="auto"/>
        <w:bidi w:val="0"/>
        <w:spacing w:before="0" w:after="340" w:line="355" w:lineRule="exact"/>
        <w:ind w:left="0" w:right="0" w:firstLine="0"/>
        <w:jc w:val="left"/>
      </w:pPr>
      <w:r>
        <w:rPr>
          <w:color w:val="000000"/>
          <w:spacing w:val="0"/>
          <w:w w:val="100"/>
          <w:position w:val="0"/>
        </w:rPr>
        <w:t>公司是否需要遵守房地产行业的披露要求 否</w:t>
      </w:r>
      <w:r>
        <w:br w:type="page"/>
      </w:r>
    </w:p>
    <w:p>
      <w:pPr>
        <w:pStyle w:val="Style37"/>
        <w:keepNext/>
        <w:keepLines/>
        <w:widowControl w:val="0"/>
        <w:shd w:val="clear" w:color="auto" w:fill="auto"/>
        <w:bidi w:val="0"/>
        <w:spacing w:before="0" w:after="360" w:line="240" w:lineRule="auto"/>
        <w:ind w:left="0" w:right="0" w:firstLine="0"/>
        <w:jc w:val="both"/>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4"/>
      <w:bookmarkEnd w:id="1145"/>
      <w:bookmarkEnd w:id="11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9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合同履约成本减 值准备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合同履约成本减 值准备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10,730,065.55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10,730,065.55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9,005,800.55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9,005,800.55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811,214.02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811,214.02</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10,730,065.55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10,730,065.55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9,817,014.57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9,817,014.57</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7</w:t>
      </w:r>
      <w:bookmarkEnd w:id="1150"/>
      <w:r>
        <w:rPr>
          <w:color w:val="000000"/>
          <w:spacing w:val="0"/>
          <w:w w:val="100"/>
          <w:position w:val="0"/>
        </w:rPr>
        <w:t>、其他流动资产</w:t>
      </w:r>
      <w:bookmarkEnd w:id="1148"/>
      <w:bookmarkEnd w:id="1149"/>
      <w:bookmarkEnd w:id="115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228,723,089.99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156,834,778.91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碳排放指标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158,652.79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35,412.59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8,135,362.58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9,762,413.18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3,354,851.00</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237,017,105.36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169,987,455.68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8</w:t>
      </w:r>
      <w:bookmarkEnd w:id="1154"/>
      <w:r>
        <w:rPr>
          <w:color w:val="000000"/>
          <w:spacing w:val="0"/>
          <w:w w:val="100"/>
          <w:position w:val="0"/>
        </w:rPr>
        <w:t>、长期应收款</w:t>
      </w:r>
      <w:bookmarkEnd w:id="1152"/>
      <w:bookmarkEnd w:id="1153"/>
      <w:bookmarkEnd w:id="1155"/>
    </w:p>
    <w:p>
      <w:pPr>
        <w:pStyle w:val="Style37"/>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56"/>
      <w:bookmarkEnd w:id="1157"/>
      <w:bookmarkEnd w:id="115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2D2"/>
            <w:vAlign w:val="center"/>
          </w:tcPr>
          <w:p>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分期收款提供劳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19,102,185.28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19,102,185.28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贷款市场报价 利率（</w:t>
            </w:r>
            <w:r>
              <w:rPr>
                <w:rFonts w:ascii="Times New Roman" w:eastAsia="Times New Roman" w:hAnsi="Times New Roman" w:cs="Times New Roman"/>
                <w:color w:val="000000"/>
                <w:spacing w:val="0"/>
                <w:w w:val="100"/>
                <w:position w:val="0"/>
              </w:rPr>
              <w:t>LPR</w:t>
            </w:r>
            <w:r>
              <w:rPr>
                <w:color w:val="000000"/>
                <w:spacing w:val="0"/>
                <w:w w:val="100"/>
                <w:position w:val="0"/>
              </w:rPr>
              <w:t>）</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19,102,185.28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19,102,185.28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0"/>
        <w:keepNext w:val="0"/>
        <w:keepLines w:val="0"/>
        <w:widowControl w:val="0"/>
        <w:shd w:val="clear" w:color="auto" w:fill="auto"/>
        <w:bidi w:val="0"/>
        <w:spacing w:before="0" w:after="400" w:line="350"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9</w:t>
      </w:r>
      <w:bookmarkEnd w:id="1162"/>
      <w:r>
        <w:rPr>
          <w:color w:val="000000"/>
          <w:spacing w:val="0"/>
          <w:w w:val="100"/>
          <w:position w:val="0"/>
        </w:rPr>
        <w:t>、长期股权投资</w:t>
      </w:r>
      <w:bookmarkEnd w:id="1160"/>
      <w:bookmarkEnd w:id="1161"/>
      <w:bookmarkEnd w:id="1163"/>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787"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宣告发放</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现金股利 或利润</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2D2"/>
            <w:vAlign w:val="center"/>
          </w:tcPr>
          <w:p>
            <w:pPr/>
          </w:p>
        </w:tc>
        <w:tc>
          <w:tcPr>
            <w:vMerge/>
            <w:tcBorders>
              <w:left w:val="single" w:sz="4"/>
              <w:right w:val="single" w:sz="4"/>
            </w:tcBorders>
            <w:shd w:val="clear" w:color="auto" w:fill="D3D2D2"/>
            <w:vAlign w:val="center"/>
          </w:tcPr>
          <w:p>
            <w:pPr/>
          </w:p>
        </w:tc>
      </w:tr>
      <w:tr>
        <w:trPr>
          <w:trHeight w:val="326" w:hRule="exact"/>
        </w:trPr>
        <w:tc>
          <w:tcPr>
            <w:gridSpan w:val="1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811,046.0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光环宽带 网络技术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鱼变腾飏 科技（上 海）有限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368,703.9</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29,631,29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青岛光环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启创管理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咨询中心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杭州光环 云数据有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光环云创 （北京）</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海南数字 丝路科技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44,843.06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1,955,156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413,546.9</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31,586,45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tabs>
          <w:tab w:pos="792" w:val="left"/>
        </w:tabs>
        <w:bidi w:val="0"/>
        <w:spacing w:before="0" w:after="0" w:line="317" w:lineRule="exact"/>
        <w:ind w:left="0" w:right="0" w:firstLine="360"/>
        <w:jc w:val="both"/>
      </w:pPr>
      <w:bookmarkStart w:id="1164" w:name="bookmark1164"/>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w:t>
        <w:tab/>
        <w:t>北京长城光环宽带网络技术有限公司于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月已经开始清算，在</w:t>
      </w:r>
      <w:r>
        <w:rPr>
          <w:rFonts w:ascii="Times New Roman" w:eastAsia="Times New Roman" w:hAnsi="Times New Roman" w:cs="Times New Roman"/>
          <w:color w:val="000000"/>
          <w:spacing w:val="0"/>
          <w:w w:val="100"/>
          <w:position w:val="0"/>
        </w:rPr>
        <w:t>2013</w:t>
      </w:r>
      <w:r>
        <w:rPr>
          <w:color w:val="000000"/>
          <w:spacing w:val="0"/>
          <w:w w:val="100"/>
          <w:position w:val="0"/>
        </w:rPr>
        <w:t>年以前已经全额计提减值准备。</w:t>
      </w:r>
    </w:p>
    <w:p>
      <w:pPr>
        <w:pStyle w:val="Style20"/>
        <w:keepNext w:val="0"/>
        <w:keepLines w:val="0"/>
        <w:widowControl w:val="0"/>
        <w:shd w:val="clear" w:color="auto" w:fill="auto"/>
        <w:bidi w:val="0"/>
        <w:spacing w:before="0" w:after="0" w:line="314" w:lineRule="exact"/>
        <w:ind w:left="0" w:right="0" w:firstLine="360"/>
        <w:jc w:val="both"/>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日，公司子公司光环云数据有限公司与青岛美讯创业投资中心（有限合伙）、北京创客联赢投资有 限公司在青岛设立青岛光环启创管理咨询中心（有限合伙），光环云数据有限公司持股</w:t>
      </w:r>
      <w:r>
        <w:rPr>
          <w:rFonts w:ascii="Times New Roman" w:eastAsia="Times New Roman" w:hAnsi="Times New Roman" w:cs="Times New Roman"/>
          <w:color w:val="000000"/>
          <w:spacing w:val="0"/>
          <w:w w:val="100"/>
          <w:position w:val="0"/>
        </w:rPr>
        <w:t>20%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日，光环 云数据有限公司尚未投入资金。该公司已于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日注销。</w:t>
      </w:r>
    </w:p>
    <w:p>
      <w:pPr>
        <w:pStyle w:val="Style20"/>
        <w:keepNext w:val="0"/>
        <w:keepLines w:val="0"/>
        <w:widowControl w:val="0"/>
        <w:shd w:val="clear" w:color="auto" w:fill="auto"/>
        <w:bidi w:val="0"/>
        <w:spacing w:before="0" w:after="0" w:line="317" w:lineRule="exact"/>
        <w:ind w:left="0" w:right="0" w:firstLine="36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日，公司子公司光环云数据有限公司设立全资子公司杭州光环云数据有限公司，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日将其 持有杭州光环云数据有限公司</w:t>
      </w:r>
      <w:r>
        <w:rPr>
          <w:rFonts w:ascii="Times New Roman" w:eastAsia="Times New Roman" w:hAnsi="Times New Roman" w:cs="Times New Roman"/>
          <w:color w:val="000000"/>
          <w:spacing w:val="0"/>
          <w:w w:val="100"/>
          <w:position w:val="0"/>
        </w:rPr>
        <w:t>80%</w:t>
      </w:r>
      <w:r>
        <w:rPr>
          <w:color w:val="000000"/>
          <w:spacing w:val="0"/>
          <w:w w:val="100"/>
          <w:position w:val="0"/>
        </w:rPr>
        <w:t>股权转让给成都亚数云计算有限公司，持股比例变为</w:t>
      </w:r>
      <w:r>
        <w:rPr>
          <w:rFonts w:ascii="Times New Roman" w:eastAsia="Times New Roman" w:hAnsi="Times New Roman" w:cs="Times New Roman"/>
          <w:color w:val="000000"/>
          <w:spacing w:val="0"/>
          <w:w w:val="100"/>
          <w:position w:val="0"/>
        </w:rPr>
        <w:t>20%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日，光环 云数据有限公司尚未投入资金。</w:t>
      </w:r>
    </w:p>
    <w:p>
      <w:pPr>
        <w:pStyle w:val="Style20"/>
        <w:keepNext w:val="0"/>
        <w:keepLines w:val="0"/>
        <w:widowControl w:val="0"/>
        <w:shd w:val="clear" w:color="auto" w:fill="auto"/>
        <w:bidi w:val="0"/>
        <w:spacing w:before="0" w:after="0" w:line="317" w:lineRule="exact"/>
        <w:ind w:left="0" w:right="0" w:firstLine="360"/>
        <w:jc w:val="both"/>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日，公司子公司光环云数据有限公司与北京上林煜博网络科技有限公司共同投资设立光环云创（北 京）网络科技有限公司，光环云数据有限公司持股</w:t>
      </w:r>
      <w:r>
        <w:rPr>
          <w:rFonts w:ascii="Times New Roman" w:eastAsia="Times New Roman" w:hAnsi="Times New Roman" w:cs="Times New Roman"/>
          <w:color w:val="000000"/>
          <w:spacing w:val="0"/>
          <w:w w:val="100"/>
          <w:position w:val="0"/>
        </w:rPr>
        <w:t>20%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日，光环云数据有限公司尚未投入资金。</w:t>
      </w:r>
    </w:p>
    <w:p>
      <w:pPr>
        <w:pStyle w:val="Style20"/>
        <w:keepNext w:val="0"/>
        <w:keepLines w:val="0"/>
        <w:widowControl w:val="0"/>
        <w:shd w:val="clear" w:color="auto" w:fill="auto"/>
        <w:bidi w:val="0"/>
        <w:spacing w:before="0" w:after="0" w:line="317" w:lineRule="exact"/>
        <w:ind w:left="0" w:right="0" w:firstLine="360"/>
        <w:jc w:val="both"/>
      </w:pPr>
      <w:bookmarkStart w:id="1168" w:name="bookmark1168"/>
      <w:r>
        <w:rPr>
          <w:color w:val="000000"/>
          <w:spacing w:val="0"/>
          <w:w w:val="100"/>
          <w:position w:val="0"/>
        </w:rPr>
        <w:t>（</w:t>
      </w:r>
      <w:bookmarkEnd w:id="1168"/>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日，公司与上海鱼变智能科技有限公司共同投资设立鱼变滕飏科技</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有限公司，公司持股</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0"/>
        <w:keepNext w:val="0"/>
        <w:keepLines w:val="0"/>
        <w:widowControl w:val="0"/>
        <w:shd w:val="clear" w:color="auto" w:fill="auto"/>
        <w:tabs>
          <w:tab w:pos="888" w:val="left"/>
        </w:tabs>
        <w:bidi w:val="0"/>
        <w:spacing w:before="0" w:after="380" w:line="322" w:lineRule="exact"/>
        <w:ind w:left="0" w:right="0" w:firstLine="360"/>
        <w:jc w:val="both"/>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日，公司子公司北京光环金网科技有限公司与深圳海兰云数据中心科技有限公司共同投资设立海南 数字丝路科技有限公司，北京光环金网科技有限公司持股</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both"/>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170"/>
      <w:bookmarkEnd w:id="1171"/>
      <w:bookmarkEnd w:id="117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北京亚太中立信息技术有限公司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15,290,000.00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北京柘量投资中心（有限合伙）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13,393,355.91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16,834,546.04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数据堂（北京）科技股份有限公司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2,216,910.00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1,015,378.63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北京蓝杞数据科技有限公司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3,430,000.00</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34,330,265.91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36,569,924.67</w:t>
            </w:r>
          </w:p>
        </w:tc>
      </w:tr>
    </w:tbl>
    <w:p>
      <w:pPr>
        <w:spacing w:lineRule="exact" w:line="1"/>
        <w:rPr>
          <w:sz w:val="2"/>
          <w:szCs w:val="2"/>
        </w:rPr>
      </w:pPr>
      <w:r>
        <w:br w:type="page"/>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分项披露本期非交易性权益工具投资</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其他综合收益转 入留存收益的原 因</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北京亚太中立信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813,384.10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2,096,554.24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北京柘量投资中 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2,098,275.46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数据堂（北京） 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3,353,090.00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北京蓝杞数据科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813,384.10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4,194,829.70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3,353,090.00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公司持有的上述非上市公司股权，不符合本金加利息的合同现金流量特征，持有目的是非交易性的，因此公司将其指 定为以公允价值计量且其变动计入其他综合收益的金融资产。</w:t>
      </w:r>
    </w:p>
    <w:p>
      <w:pPr>
        <w:pStyle w:val="Style29"/>
        <w:keepNext/>
        <w:keepLines/>
        <w:widowControl w:val="0"/>
        <w:shd w:val="clear" w:color="auto" w:fill="auto"/>
        <w:bidi w:val="0"/>
        <w:spacing w:before="0" w:after="340" w:line="240" w:lineRule="auto"/>
        <w:ind w:left="0" w:right="0" w:firstLine="0"/>
        <w:jc w:val="both"/>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74"/>
      <w:bookmarkEnd w:id="1175"/>
      <w:bookmarkEnd w:id="1177"/>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7,113,013,434.83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4,542,611,575.86</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7,113,013,434.83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4,542,611,575.86</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8"/>
      <w:bookmarkEnd w:id="1179"/>
      <w:bookmarkEnd w:id="1181"/>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构筑物</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运输工具</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2,813,064,465.42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2,510,508,671.52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983,595,953.94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13,606,272.13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27,657,797.26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6,348,433,160.27</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2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1,629,489,743.56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1,431,541,055.08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49,997,121.00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526,556.34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3,951,542.12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3,115,506,018.10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163,921,566.68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25,961,577.12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526,556.34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890,250.50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191,299,950.64</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 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1,309,620,311.50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1,084,552,822.74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22,787,880.75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2,998,837.40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2,419,959,852.39</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319,869,432.06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183,066,665.66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502,936,097.72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1,247,663.13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1,310,117.35</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2,151,419.40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33,292,160.31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608,678.63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36,060,758.34</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2,151,419.40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33,292,160.31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608,678.63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36,060,758.34</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4,442,554,208.98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3,939,898,307.20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1,000,300,914.63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13,524,149.84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31,600,839.38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9,427,878,420.03</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367,881,793.29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827,846,308.98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582,954,974.99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7,887,485.51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19,251,021.64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1,805,821,584.41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2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89,982,233.09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212,262,549.59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225,318,123.49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1,201,579.31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2,805,793.66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531,570,279.14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78,962,954.41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209,363,993.85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225,318,123.49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1,201,579.31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2,805,793.66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517,652,444.72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 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11,019,278.68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2,898,555.74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13,917,834.42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1,361,908.49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20,578,650.91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22,526,878.35</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1,361,908.49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20,578,650.91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22,526,878.35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457,864,026.38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1,038,746,950.08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787,694,447.57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8,510,820.12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22,048,741.05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2,314,864,985.20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2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3,984,690,182.60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2,901,151,357.12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212,606,467.06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5,013,329.72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9,552,098.33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7,113,013,434.83</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22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2,445,182,672.13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1,682,662,362.54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400,640,978.95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5,718,786.62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8,406,775.62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4,542,611,575.86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82"/>
      <w:bookmarkEnd w:id="1183"/>
      <w:bookmarkEnd w:id="118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43,604,258.02</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58,840,378.58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186"/>
      <w:bookmarkEnd w:id="1187"/>
      <w:bookmarkEnd w:id="118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上海嘉定绿色云计算基地（二期）数据 中心楼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238,464,625.76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3"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日已办妥不动产权证，不 动产权号：沪</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嘉字不动产权第 </w:t>
            </w:r>
            <w:r>
              <w:rPr>
                <w:rFonts w:ascii="Times New Roman" w:eastAsia="Times New Roman" w:hAnsi="Times New Roman" w:cs="Times New Roman"/>
                <w:color w:val="000000"/>
                <w:spacing w:val="0"/>
                <w:w w:val="100"/>
                <w:position w:val="0"/>
              </w:rPr>
              <w:t>007787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燕郊三期</w:t>
            </w:r>
            <w:r>
              <w:rPr>
                <w:rFonts w:ascii="Times New Roman" w:eastAsia="Times New Roman" w:hAnsi="Times New Roman" w:cs="Times New Roman"/>
                <w:color w:val="000000"/>
                <w:spacing w:val="0"/>
                <w:w w:val="100"/>
                <w:position w:val="0"/>
              </w:rPr>
              <w:t>110</w:t>
            </w:r>
            <w:r>
              <w:rPr>
                <w:color w:val="000000"/>
                <w:spacing w:val="0"/>
                <w:w w:val="100"/>
                <w:position w:val="0"/>
              </w:rPr>
              <w:t>千伏变电站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41,304,704.63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正在办理竣工验收备案</w:t>
            </w:r>
          </w:p>
        </w:tc>
      </w:tr>
    </w:tbl>
    <w:p>
      <w:pPr>
        <w:pStyle w:val="Style37"/>
        <w:keepNext/>
        <w:keepLines/>
        <w:widowControl w:val="0"/>
        <w:shd w:val="clear" w:color="auto" w:fill="auto"/>
        <w:bidi w:val="0"/>
        <w:spacing w:before="0" w:after="28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）固定资产清理</w:t>
      </w:r>
      <w:bookmarkEnd w:id="1190"/>
      <w:bookmarkEnd w:id="1191"/>
      <w:bookmarkEnd w:id="1193"/>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tabs>
          <w:tab w:pos="729" w:val="left"/>
        </w:tabs>
        <w:bidi w:val="0"/>
        <w:spacing w:before="0" w:after="0" w:line="310" w:lineRule="exact"/>
        <w:ind w:left="0" w:right="0"/>
        <w:jc w:val="left"/>
      </w:pPr>
      <w:bookmarkStart w:id="1194" w:name="bookmark1194"/>
      <w:r>
        <w:rPr>
          <w:rFonts w:ascii="Times New Roman" w:eastAsia="Times New Roman" w:hAnsi="Times New Roman" w:cs="Times New Roman"/>
          <w:color w:val="000000"/>
          <w:spacing w:val="0"/>
          <w:w w:val="100"/>
          <w:position w:val="0"/>
        </w:rPr>
        <w:t>1</w:t>
      </w:r>
      <w:bookmarkEnd w:id="1194"/>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日，无暂时闲置的固定资产。</w:t>
      </w:r>
    </w:p>
    <w:p>
      <w:pPr>
        <w:pStyle w:val="Style20"/>
        <w:keepNext w:val="0"/>
        <w:keepLines w:val="0"/>
        <w:widowControl w:val="0"/>
        <w:shd w:val="clear" w:color="auto" w:fill="auto"/>
        <w:tabs>
          <w:tab w:pos="748" w:val="left"/>
        </w:tabs>
        <w:bidi w:val="0"/>
        <w:spacing w:before="0" w:after="0" w:line="310" w:lineRule="exact"/>
        <w:ind w:left="0" w:right="0"/>
        <w:jc w:val="left"/>
      </w:pPr>
      <w:bookmarkStart w:id="1195" w:name="bookmark1195"/>
      <w:r>
        <w:rPr>
          <w:rFonts w:ascii="Times New Roman" w:eastAsia="Times New Roman" w:hAnsi="Times New Roman" w:cs="Times New Roman"/>
          <w:color w:val="000000"/>
          <w:spacing w:val="0"/>
          <w:w w:val="100"/>
          <w:position w:val="0"/>
        </w:rPr>
        <w:t>2</w:t>
      </w:r>
      <w:bookmarkEnd w:id="1195"/>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日，固定资产抵押和所有权受限情况：</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子公司北京中金云网科技有限公司以其坐落于北京经济技术开发区博兴八路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幢和</w:t>
      </w:r>
      <w:r>
        <w:rPr>
          <w:rFonts w:ascii="Times New Roman" w:eastAsia="Times New Roman" w:hAnsi="Times New Roman" w:cs="Times New Roman"/>
          <w:color w:val="000000"/>
          <w:spacing w:val="0"/>
          <w:w w:val="100"/>
          <w:position w:val="0"/>
        </w:rPr>
        <w:t>3</w:t>
      </w:r>
      <w:r>
        <w:rPr>
          <w:color w:val="000000"/>
          <w:spacing w:val="0"/>
          <w:w w:val="100"/>
          <w:position w:val="0"/>
        </w:rPr>
        <w:t>幢房屋所有权及对应国有 土地使用权（不动产权证书编号：京（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rPr>
        <w:t>0011007</w:t>
      </w:r>
      <w:r>
        <w:rPr>
          <w:color w:val="000000"/>
          <w:spacing w:val="0"/>
          <w:w w:val="100"/>
          <w:position w:val="0"/>
        </w:rPr>
        <w:t>号）、北京经济技术开发区博兴八路</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 xml:space="preserve">1 </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等</w:t>
      </w:r>
      <w:r>
        <w:rPr>
          <w:rFonts w:ascii="Times New Roman" w:eastAsia="Times New Roman" w:hAnsi="Times New Roman" w:cs="Times New Roman"/>
          <w:color w:val="000000"/>
          <w:spacing w:val="0"/>
          <w:w w:val="100"/>
          <w:position w:val="0"/>
        </w:rPr>
        <w:t>3</w:t>
      </w:r>
      <w:r>
        <w:rPr>
          <w:color w:val="000000"/>
          <w:spacing w:val="0"/>
          <w:w w:val="100"/>
          <w:position w:val="0"/>
        </w:rPr>
        <w:t>套房屋所有权及对应国有土地使用权（不动产权证书编号：京（</w:t>
      </w:r>
      <w:r>
        <w:rPr>
          <w:rFonts w:ascii="Times New Roman" w:eastAsia="Times New Roman" w:hAnsi="Times New Roman" w:cs="Times New Roman"/>
          <w:color w:val="000000"/>
          <w:spacing w:val="0"/>
          <w:w w:val="100"/>
          <w:position w:val="0"/>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rPr>
        <w:t>0013938</w:t>
      </w:r>
      <w:r>
        <w:rPr>
          <w:color w:val="000000"/>
          <w:spacing w:val="0"/>
          <w:w w:val="100"/>
          <w:position w:val="0"/>
        </w:rPr>
        <w:t>号）设定抵押， 抵押期限</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2034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日。详见</w:t>
      </w:r>
      <w:r>
        <w:rPr>
          <w:rFonts w:ascii="Times New Roman" w:eastAsia="Times New Roman" w:hAnsi="Times New Roman" w:cs="Times New Roman"/>
          <w:color w:val="000000"/>
          <w:spacing w:val="0"/>
          <w:w w:val="100"/>
          <w:position w:val="0"/>
        </w:rPr>
        <w:t>“</w:t>
      </w:r>
      <w:r>
        <w:rPr>
          <w:color w:val="000000"/>
          <w:spacing w:val="0"/>
          <w:w w:val="100"/>
          <w:position w:val="0"/>
        </w:rPr>
        <w:t>本节七</w:t>
      </w:r>
      <w:r>
        <w:rPr>
          <w:rFonts w:ascii="Times New Roman" w:eastAsia="Times New Roman" w:hAnsi="Times New Roman" w:cs="Times New Roman"/>
          <w:color w:val="000000"/>
          <w:spacing w:val="0"/>
          <w:w w:val="100"/>
          <w:position w:val="0"/>
        </w:rPr>
        <w:t>28</w:t>
      </w: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子公司北京科信盛彩云计算有限公司以其所有的位于北京经济技术开发区瑞合西二路</w:t>
      </w:r>
      <w:r>
        <w:rPr>
          <w:rFonts w:ascii="Times New Roman" w:eastAsia="Times New Roman" w:hAnsi="Times New Roman" w:cs="Times New Roman"/>
          <w:color w:val="000000"/>
          <w:spacing w:val="0"/>
          <w:w w:val="100"/>
          <w:position w:val="0"/>
        </w:rPr>
        <w:t>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层等</w:t>
      </w:r>
      <w:r>
        <w:rPr>
          <w:rFonts w:ascii="Times New Roman" w:eastAsia="Times New Roman" w:hAnsi="Times New Roman" w:cs="Times New Roman"/>
          <w:color w:val="000000"/>
          <w:spacing w:val="0"/>
          <w:w w:val="100"/>
          <w:position w:val="0"/>
        </w:rPr>
        <w:t>3</w:t>
      </w:r>
      <w:r>
        <w:rPr>
          <w:color w:val="000000"/>
          <w:spacing w:val="0"/>
          <w:w w:val="100"/>
          <w:position w:val="0"/>
        </w:rPr>
        <w:t>套房屋所有 权及对应国有土地使用权（不动产权证书编号：京（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rPr>
        <w:t>0019466</w:t>
      </w:r>
      <w:r>
        <w:rPr>
          <w:color w:val="000000"/>
          <w:spacing w:val="0"/>
          <w:w w:val="100"/>
          <w:position w:val="0"/>
        </w:rPr>
        <w:t>号）、位于北京经济技术开发区瑞合 西二路</w:t>
      </w:r>
      <w:r>
        <w:rPr>
          <w:rFonts w:ascii="Times New Roman" w:eastAsia="Times New Roman" w:hAnsi="Times New Roman" w:cs="Times New Roman"/>
          <w:color w:val="000000"/>
          <w:spacing w:val="0"/>
          <w:w w:val="100"/>
          <w:position w:val="0"/>
        </w:rPr>
        <w:t>6</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号楼等</w:t>
      </w:r>
      <w:r>
        <w:rPr>
          <w:rFonts w:ascii="Times New Roman" w:eastAsia="Times New Roman" w:hAnsi="Times New Roman" w:cs="Times New Roman"/>
          <w:color w:val="000000"/>
          <w:spacing w:val="0"/>
          <w:w w:val="100"/>
          <w:position w:val="0"/>
        </w:rPr>
        <w:t>6</w:t>
      </w:r>
      <w:r>
        <w:rPr>
          <w:color w:val="000000"/>
          <w:spacing w:val="0"/>
          <w:w w:val="100"/>
          <w:position w:val="0"/>
        </w:rPr>
        <w:t>幢楼的房屋所有权及对应国有土地使用权（不动产权证书编号：京（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）开发区不动产权第 </w:t>
      </w:r>
      <w:r>
        <w:rPr>
          <w:rFonts w:ascii="Times New Roman" w:eastAsia="Times New Roman" w:hAnsi="Times New Roman" w:cs="Times New Roman"/>
          <w:color w:val="000000"/>
          <w:spacing w:val="0"/>
          <w:w w:val="100"/>
          <w:position w:val="0"/>
        </w:rPr>
        <w:t>0019668</w:t>
      </w:r>
      <w:r>
        <w:rPr>
          <w:color w:val="000000"/>
          <w:spacing w:val="0"/>
          <w:w w:val="100"/>
          <w:position w:val="0"/>
        </w:rPr>
        <w:t>号）设定抵押，详见</w:t>
      </w:r>
      <w:r>
        <w:rPr>
          <w:rFonts w:ascii="Times New Roman" w:eastAsia="Times New Roman" w:hAnsi="Times New Roman" w:cs="Times New Roman"/>
          <w:color w:val="000000"/>
          <w:spacing w:val="0"/>
          <w:w w:val="100"/>
          <w:position w:val="0"/>
        </w:rPr>
        <w:t>“</w:t>
      </w:r>
      <w:r>
        <w:rPr>
          <w:color w:val="000000"/>
          <w:spacing w:val="0"/>
          <w:w w:val="100"/>
          <w:position w:val="0"/>
        </w:rPr>
        <w:t>本节七</w:t>
      </w:r>
      <w:r>
        <w:rPr>
          <w:rFonts w:ascii="Times New Roman" w:eastAsia="Times New Roman" w:hAnsi="Times New Roman" w:cs="Times New Roman"/>
          <w:color w:val="000000"/>
          <w:spacing w:val="0"/>
          <w:w w:val="100"/>
          <w:position w:val="0"/>
        </w:rPr>
        <w:t>28</w:t>
      </w: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二级子公司上海中可企业发展有限公司以位于上海市嘉定区胜辛北路</w:t>
      </w:r>
      <w:r>
        <w:rPr>
          <w:rFonts w:ascii="Times New Roman" w:eastAsia="Times New Roman" w:hAnsi="Times New Roman" w:cs="Times New Roman"/>
          <w:color w:val="000000"/>
          <w:spacing w:val="0"/>
          <w:w w:val="100"/>
          <w:position w:val="0"/>
        </w:rPr>
        <w:t>3388</w:t>
      </w:r>
      <w:r>
        <w:rPr>
          <w:color w:val="000000"/>
          <w:spacing w:val="0"/>
          <w:w w:val="100"/>
          <w:position w:val="0"/>
        </w:rPr>
        <w:t>号的房屋所有权及对应的土地使用权（不动 产权号：沪</w:t>
      </w:r>
      <w:r>
        <w:rPr>
          <w:rFonts w:ascii="Times New Roman" w:eastAsia="Times New Roman" w:hAnsi="Times New Roman" w:cs="Times New Roman"/>
          <w:color w:val="000000"/>
          <w:spacing w:val="0"/>
          <w:w w:val="100"/>
          <w:position w:val="0"/>
        </w:rPr>
        <w:t>2022</w:t>
      </w:r>
      <w:r>
        <w:rPr>
          <w:color w:val="000000"/>
          <w:spacing w:val="0"/>
          <w:w w:val="100"/>
          <w:position w:val="0"/>
        </w:rPr>
        <w:t>嘉字不动产权第</w:t>
      </w:r>
      <w:r>
        <w:rPr>
          <w:rFonts w:ascii="Times New Roman" w:eastAsia="Times New Roman" w:hAnsi="Times New Roman" w:cs="Times New Roman"/>
          <w:color w:val="000000"/>
          <w:spacing w:val="0"/>
          <w:w w:val="100"/>
          <w:position w:val="0"/>
        </w:rPr>
        <w:t>007787</w:t>
      </w:r>
      <w:r>
        <w:rPr>
          <w:color w:val="000000"/>
          <w:spacing w:val="0"/>
          <w:w w:val="100"/>
          <w:position w:val="0"/>
        </w:rPr>
        <w:t>）设定抵押，详见</w:t>
      </w:r>
      <w:r>
        <w:rPr>
          <w:rFonts w:ascii="Times New Roman" w:eastAsia="Times New Roman" w:hAnsi="Times New Roman" w:cs="Times New Roman"/>
          <w:color w:val="000000"/>
          <w:spacing w:val="0"/>
          <w:w w:val="100"/>
          <w:position w:val="0"/>
        </w:rPr>
        <w:t>“</w:t>
      </w:r>
      <w:r>
        <w:rPr>
          <w:color w:val="000000"/>
          <w:spacing w:val="0"/>
          <w:w w:val="100"/>
          <w:position w:val="0"/>
        </w:rPr>
        <w:t>本节七</w:t>
      </w:r>
      <w:r>
        <w:rPr>
          <w:rFonts w:ascii="Times New Roman" w:eastAsia="Times New Roman" w:hAnsi="Times New Roman" w:cs="Times New Roman"/>
          <w:color w:val="000000"/>
          <w:spacing w:val="0"/>
          <w:w w:val="100"/>
          <w:position w:val="0"/>
        </w:rPr>
        <w:t>28</w:t>
      </w: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tabs>
          <w:tab w:pos="748" w:val="left"/>
        </w:tabs>
        <w:bidi w:val="0"/>
        <w:spacing w:before="0" w:after="380" w:line="310" w:lineRule="exact"/>
        <w:ind w:left="0" w:right="0"/>
        <w:jc w:val="both"/>
      </w:pPr>
      <w:bookmarkStart w:id="1196" w:name="bookmark1196"/>
      <w:r>
        <w:rPr>
          <w:rFonts w:ascii="Times New Roman" w:eastAsia="Times New Roman" w:hAnsi="Times New Roman" w:cs="Times New Roman"/>
          <w:color w:val="000000"/>
          <w:spacing w:val="0"/>
          <w:w w:val="100"/>
          <w:position w:val="0"/>
        </w:rPr>
        <w:t>3</w:t>
      </w:r>
      <w:bookmarkEnd w:id="1196"/>
      <w:r>
        <w:rPr>
          <w:color w:val="000000"/>
          <w:spacing w:val="0"/>
          <w:w w:val="100"/>
          <w:position w:val="0"/>
        </w:rPr>
        <w:t>）</w:t>
        <w:tab/>
        <w:t>本公司期末对固定资产进行检查，未发现减值迹象，故未计提减值准备。</w:t>
      </w:r>
    </w:p>
    <w:p>
      <w:pPr>
        <w:pStyle w:val="Style29"/>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97"/>
      <w:bookmarkEnd w:id="1198"/>
      <w:bookmarkEnd w:id="120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598,732,651.35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747,613,064.59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1,059,806.71</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599,792,458.06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747,613,064.59</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1"/>
      <w:bookmarkEnd w:id="1202"/>
      <w:bookmarkEnd w:id="12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燕郊绿色云计算 基地二期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1,929,525.53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1,929,525.53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5,667,527.85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5,667,527.85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上海嘉定绿色云 计算基地二期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454,700,004.72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454,700,004.72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173,909,641.14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173,909,641.14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房山绿色云计算 基地一期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1,679,230.28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1,679,230.28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138,114,173.26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138,114,173.26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房山绿色云计算 基地二期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6,270,693.59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6,270,693.59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190,200,860.46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190,200,860.46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亦庄绿色云计算 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2,527,979.30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2,527,979.30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182,474,593.68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182,474,593.68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11,968,724.40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11,968,724.40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9,383,382.60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9,383,382.60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9,658,975.15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9,658,975.15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25,828,377.90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25,828,377.90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长沙绿色云计算 基地一期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12,354,903.40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12,354,903.40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8,580.19</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天津宝坻云计算 基地一期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30,806,833.40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30,806,833.40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22,025,927.51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22,025,927.51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杭州数字经济科 创中心项目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燕郊绿色云计算 基地三四期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66,210,267.62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66,210,267.62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598,732,651.35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598,732,651.35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747,613,064.59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747,613,064.59</w:t>
            </w:r>
          </w:p>
        </w:tc>
      </w:tr>
    </w:tbl>
    <w:p>
      <w:pPr>
        <w:widowControl w:val="0"/>
        <w:spacing w:after="319" w:line="1" w:lineRule="exact"/>
      </w:pPr>
    </w:p>
    <w:p>
      <w:pPr>
        <w:pStyle w:val="Style37"/>
        <w:keepNext/>
        <w:keepLines/>
        <w:widowControl w:val="0"/>
        <w:numPr>
          <w:ilvl w:val="0"/>
          <w:numId w:val="23"/>
        </w:numPr>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重要在建工程项目本期变动情况</w:t>
      </w:r>
      <w:bookmarkEnd w:id="1205"/>
      <w:bookmarkEnd w:id="1206"/>
      <w:bookmarkEnd w:id="120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项目名 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期初余 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期末余 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工程进 度</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本期利</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化金额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本期利</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息资本 化率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资金来 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燕郊绿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色云计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算基地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 w:right="0" w:hanging="200"/>
              <w:jc w:val="both"/>
            </w:pPr>
            <w:r>
              <w:rPr>
                <w:rFonts w:ascii="Times New Roman" w:eastAsia="Times New Roman" w:hAnsi="Times New Roman" w:cs="Times New Roman"/>
                <w:color w:val="000000"/>
                <w:spacing w:val="0"/>
                <w:w w:val="100"/>
                <w:position w:val="0"/>
              </w:rPr>
              <w:t xml:space="preserve">228,440, </w:t>
            </w: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5,667,52</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1,128,27</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1,265,75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3,600,51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1,929,52</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募股资 金</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上海嘉 定绿色 云计算 基地二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1,160,20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173,909,</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733,281,</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447,716,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4,774,96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454,700, </w:t>
            </w:r>
            <w:r>
              <w:rPr>
                <w:rFonts w:ascii="Times New Roman" w:eastAsia="Times New Roman" w:hAnsi="Times New Roman" w:cs="Times New Roman"/>
                <w:color w:val="000000"/>
                <w:spacing w:val="0"/>
                <w:w w:val="100"/>
                <w:position w:val="0"/>
              </w:rPr>
              <w:t>004.72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房山绿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色云计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算基地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1,401,28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138,114,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338,730,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468,426,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6,738,76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1,679,23</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募股资 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房山绿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色云计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算基地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1,178,14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190,200,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134,691,</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312,653,</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5,968,49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6,270,69</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9,929,99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亦庄绿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色云计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1,170,55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182,474,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8,011,61</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156,479,</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31,478,3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2,527,97</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待安装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9,383,38</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25,748,9 </w:t>
            </w:r>
            <w:r>
              <w:rPr>
                <w:rFonts w:ascii="Times New Roman" w:eastAsia="Times New Roman" w:hAnsi="Times New Roman" w:cs="Times New Roman"/>
                <w:color w:val="000000"/>
                <w:spacing w:val="0"/>
                <w:w w:val="100"/>
                <w:position w:val="0"/>
              </w:rPr>
              <w:t>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9,314,02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13,849,5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11,968,7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数据中 心改造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25,828,3</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54,707,9</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35,828,5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35,048,8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9,658,97</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长沙绿 色云计 算基地 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3,463,80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8,580.19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12,346,3</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12,354,9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天津宝 坻云计 算基地 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1,064,39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22,025,9</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31,742,2</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22,961,3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30,806,8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94,450.5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94,450.5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杭州数 字经济 科创中 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3,196,91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625,513.</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625,513.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燕郊绿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965,313,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949,982.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66,210,2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色云计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算基地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三四期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4,080.91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830.62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15,849,7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27,286.5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747,613, </w:t>
            </w:r>
            <w:r>
              <w:rPr>
                <w:rFonts w:ascii="Times New Roman" w:eastAsia="Times New Roman" w:hAnsi="Times New Roman" w:cs="Times New Roman"/>
                <w:color w:val="000000"/>
                <w:spacing w:val="0"/>
                <w:w w:val="100"/>
                <w:position w:val="0"/>
              </w:rPr>
              <w:t>064.59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2,373,48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8,955.98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2,419,95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9,852.39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598,732,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651.35</w:t>
            </w:r>
          </w:p>
        </w:tc>
        <w:tc>
          <w:tcPr>
            <w:tcBorders>
              <w:top w:val="single" w:sz="4"/>
              <w:left w:val="single" w:sz="4"/>
              <w:bottom w:val="single" w:sz="4"/>
            </w:tcBorders>
            <w:shd w:val="clear" w:color="auto" w:fill="D3D2D2"/>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3,915,32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2D2"/>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）工程物资</w:t>
      </w:r>
      <w:bookmarkEnd w:id="1209"/>
      <w:bookmarkEnd w:id="1210"/>
      <w:bookmarkEnd w:id="121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工程电缆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1,059,806.71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1,059,806.71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1,059,806.71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1,059,806.71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213"/>
      <w:bookmarkEnd w:id="1214"/>
      <w:bookmarkEnd w:id="121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管道租金</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154,158,517.03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13,688,585.14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167,847,102.17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11,363,671.57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11,691,271.52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11,363,671.57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11,691,271.52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117,645,536.61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117,645,536.61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）合并范围变化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117,645,536.61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117,645,536.61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47,876,651.99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14,016,185.09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61,892,837.08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6,006,999.12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6,006,999.12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22,344,379.67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2,019,723.57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24,364,103.24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22,344,379.67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2,019,723.57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24,364,103.24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9,010,498.68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9,010,498.68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）合并范围变化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9,010,498.68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9,010,498.68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19,340,880.11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2,019,723.57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21,360,603.68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28,535,771.88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11,996,461.52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40,532,233.40</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148,151,517.91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13,688,585.14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161,840,103.05</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17"/>
      <w:bookmarkEnd w:id="1218"/>
      <w:bookmarkEnd w:id="1220"/>
    </w:p>
    <w:p>
      <w:pPr>
        <w:pStyle w:val="Style37"/>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1"/>
      <w:bookmarkEnd w:id="1222"/>
      <w:bookmarkEnd w:id="122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土地使用权</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办公软件</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著作权</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732,543,004.59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970,465.52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14,522,587.65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30,774,759.79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778,810,817.55</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489,947,336.60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7,340,825.84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5,482,642.11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502,770,804.55</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25,656.90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7,340,825.84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5,482,642.11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12,849,124.85</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 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489,921,679.70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489,921,679.70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1,222,490,341.19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8,311,291.36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20,005,229.76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30,774,759.79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1,281,581,622.10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62,500,385.47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717,468.05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7,883,459.27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3,163,578.03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74,264,890.82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27,746,552.35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2,066,800.92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2,472,530.66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651,832.20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32,937,716.13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21,849,583.52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2,066,800.92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2,472,530.66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651,832.20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27,040,747.30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 范围变化增加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5,896,968.83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5,896,968.83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90,246,937.82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2,784,268.97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10,355,989.93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3,815,410.23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107,202,606.95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1,132,243,403.37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5,527,022.39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9,649,239.83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26,959,349.56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1,174,379,015.15</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57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670,042,619.12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252,997.47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6,639,128.38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27,611,181.76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704,545,926.73</w:t>
            </w:r>
          </w:p>
        </w:tc>
      </w:tr>
    </w:tbl>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7"/>
        <w:keepNext/>
        <w:keepLines/>
        <w:widowControl w:val="0"/>
        <w:shd w:val="clear" w:color="auto" w:fill="auto"/>
        <w:bidi w:val="0"/>
        <w:spacing w:before="0" w:after="280" w:line="240" w:lineRule="auto"/>
        <w:ind w:left="0" w:right="0" w:firstLine="0"/>
        <w:jc w:val="both"/>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25"/>
      <w:bookmarkEnd w:id="1226"/>
      <w:bookmarkEnd w:id="1228"/>
    </w:p>
    <w:p>
      <w:pPr>
        <w:pStyle w:val="Style2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20"/>
        <w:keepNext w:val="0"/>
        <w:keepLines w:val="0"/>
        <w:widowControl w:val="0"/>
        <w:shd w:val="clear" w:color="auto" w:fill="auto"/>
        <w:tabs>
          <w:tab w:pos="637" w:val="left"/>
        </w:tabs>
        <w:bidi w:val="0"/>
        <w:spacing w:before="0" w:after="40" w:line="302" w:lineRule="exact"/>
        <w:ind w:left="0" w:right="0"/>
        <w:jc w:val="both"/>
      </w:pPr>
      <w:bookmarkStart w:id="1229" w:name="bookmark1229"/>
      <w:r>
        <w:rPr>
          <w:rFonts w:ascii="Times New Roman" w:eastAsia="Times New Roman" w:hAnsi="Times New Roman" w:cs="Times New Roman"/>
          <w:color w:val="000000"/>
          <w:spacing w:val="0"/>
          <w:w w:val="100"/>
          <w:position w:val="0"/>
        </w:rPr>
        <w:t>1</w:t>
      </w:r>
      <w:bookmarkEnd w:id="1229"/>
      <w:r>
        <w:rPr>
          <w:color w:val="000000"/>
          <w:spacing w:val="0"/>
          <w:w w:val="100"/>
          <w:position w:val="0"/>
        </w:rPr>
        <w:t>、</w:t>
        <w:tab/>
        <w:t>子公司北京中金云网科技有限公司位于北京经济技术开发区博兴八路</w:t>
      </w:r>
      <w:r>
        <w:rPr>
          <w:rFonts w:ascii="Times New Roman" w:eastAsia="Times New Roman" w:hAnsi="Times New Roman" w:cs="Times New Roman"/>
          <w:color w:val="000000"/>
          <w:spacing w:val="0"/>
          <w:w w:val="100"/>
          <w:position w:val="0"/>
        </w:rPr>
        <w:t>1</w:t>
      </w:r>
      <w:r>
        <w:rPr>
          <w:color w:val="000000"/>
          <w:spacing w:val="0"/>
          <w:w w:val="100"/>
          <w:position w:val="0"/>
        </w:rPr>
        <w:t>号的土地使用权（不动产权证号：京 【</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rPr>
        <w:t>0011007</w:t>
      </w:r>
      <w:r>
        <w:rPr>
          <w:color w:val="000000"/>
          <w:spacing w:val="0"/>
          <w:w w:val="100"/>
          <w:position w:val="0"/>
        </w:rPr>
        <w:t>号、京（</w:t>
      </w:r>
      <w:r>
        <w:rPr>
          <w:rFonts w:ascii="Times New Roman" w:eastAsia="Times New Roman" w:hAnsi="Times New Roman" w:cs="Times New Roman"/>
          <w:color w:val="000000"/>
          <w:spacing w:val="0"/>
          <w:w w:val="100"/>
          <w:position w:val="0"/>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rPr>
        <w:t>0013938</w:t>
      </w:r>
      <w:r>
        <w:rPr>
          <w:color w:val="000000"/>
          <w:spacing w:val="0"/>
          <w:w w:val="100"/>
          <w:position w:val="0"/>
        </w:rPr>
        <w:t>号）已设定抵押，详见</w:t>
      </w:r>
      <w:r>
        <w:rPr>
          <w:rFonts w:ascii="Times New Roman" w:eastAsia="Times New Roman" w:hAnsi="Times New Roman" w:cs="Times New Roman"/>
          <w:color w:val="000000"/>
          <w:spacing w:val="0"/>
          <w:w w:val="100"/>
          <w:position w:val="0"/>
        </w:rPr>
        <w:t>“</w:t>
      </w:r>
      <w:r>
        <w:rPr>
          <w:color w:val="000000"/>
          <w:spacing w:val="0"/>
          <w:w w:val="100"/>
          <w:position w:val="0"/>
        </w:rPr>
        <w:t>本节七</w:t>
      </w:r>
      <w:r>
        <w:rPr>
          <w:rFonts w:ascii="Times New Roman" w:eastAsia="Times New Roman" w:hAnsi="Times New Roman" w:cs="Times New Roman"/>
          <w:color w:val="000000"/>
          <w:spacing w:val="0"/>
          <w:w w:val="100"/>
          <w:position w:val="0"/>
        </w:rPr>
        <w:t>28</w:t>
      </w: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tabs>
          <w:tab w:pos="714" w:val="left"/>
        </w:tabs>
        <w:bidi w:val="0"/>
        <w:spacing w:before="0" w:after="40" w:line="312" w:lineRule="exact"/>
        <w:ind w:left="0" w:right="0"/>
        <w:jc w:val="both"/>
      </w:pPr>
      <w:bookmarkStart w:id="1230" w:name="bookmark1230"/>
      <w:r>
        <w:rPr>
          <w:rFonts w:ascii="Times New Roman" w:eastAsia="Times New Roman" w:hAnsi="Times New Roman" w:cs="Times New Roman"/>
          <w:color w:val="000000"/>
          <w:spacing w:val="0"/>
          <w:w w:val="100"/>
          <w:position w:val="0"/>
        </w:rPr>
        <w:t>2</w:t>
      </w:r>
      <w:bookmarkEnd w:id="1230"/>
      <w:r>
        <w:rPr>
          <w:color w:val="000000"/>
          <w:spacing w:val="0"/>
          <w:w w:val="100"/>
          <w:position w:val="0"/>
        </w:rPr>
        <w:t>、</w:t>
        <w:tab/>
        <w:t>子公司北京科信盛彩云计算有限公司以其所有的位于北京经济技术开发区瑞合西二路</w:t>
      </w:r>
      <w:r>
        <w:rPr>
          <w:rFonts w:ascii="Times New Roman" w:eastAsia="Times New Roman" w:hAnsi="Times New Roman" w:cs="Times New Roman"/>
          <w:color w:val="000000"/>
          <w:spacing w:val="0"/>
          <w:w w:val="100"/>
          <w:position w:val="0"/>
        </w:rPr>
        <w:t>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层等</w:t>
      </w:r>
      <w:r>
        <w:rPr>
          <w:rFonts w:ascii="Times New Roman" w:eastAsia="Times New Roman" w:hAnsi="Times New Roman" w:cs="Times New Roman"/>
          <w:color w:val="000000"/>
          <w:spacing w:val="0"/>
          <w:w w:val="100"/>
          <w:position w:val="0"/>
        </w:rPr>
        <w:t>3</w:t>
      </w:r>
      <w:r>
        <w:rPr>
          <w:color w:val="000000"/>
          <w:spacing w:val="0"/>
          <w:w w:val="100"/>
          <w:position w:val="0"/>
        </w:rPr>
        <w:t>套房屋 所有权及对应国有土地使用权（不动产权证书编号：京（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rPr>
        <w:t>0019466</w:t>
      </w:r>
      <w:r>
        <w:rPr>
          <w:color w:val="000000"/>
          <w:spacing w:val="0"/>
          <w:w w:val="100"/>
          <w:position w:val="0"/>
        </w:rPr>
        <w:t>号）、位于北京经济技术开发区 瑞合西二路</w:t>
      </w:r>
      <w:r>
        <w:rPr>
          <w:rFonts w:ascii="Times New Roman" w:eastAsia="Times New Roman" w:hAnsi="Times New Roman" w:cs="Times New Roman"/>
          <w:color w:val="000000"/>
          <w:spacing w:val="0"/>
          <w:w w:val="100"/>
          <w:position w:val="0"/>
        </w:rPr>
        <w:t>6</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号楼等</w:t>
      </w:r>
      <w:r>
        <w:rPr>
          <w:rFonts w:ascii="Times New Roman" w:eastAsia="Times New Roman" w:hAnsi="Times New Roman" w:cs="Times New Roman"/>
          <w:color w:val="000000"/>
          <w:spacing w:val="0"/>
          <w:w w:val="100"/>
          <w:position w:val="0"/>
        </w:rPr>
        <w:t>6</w:t>
      </w:r>
      <w:r>
        <w:rPr>
          <w:color w:val="000000"/>
          <w:spacing w:val="0"/>
          <w:w w:val="100"/>
          <w:position w:val="0"/>
        </w:rPr>
        <w:t>幢楼的房屋所有权及对应国有土地使用权（不动产权证书编号：京（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）开发区不动产权第 </w:t>
      </w:r>
      <w:r>
        <w:rPr>
          <w:rFonts w:ascii="Times New Roman" w:eastAsia="Times New Roman" w:hAnsi="Times New Roman" w:cs="Times New Roman"/>
          <w:color w:val="000000"/>
          <w:spacing w:val="0"/>
          <w:w w:val="100"/>
          <w:position w:val="0"/>
        </w:rPr>
        <w:t>0019668</w:t>
      </w:r>
      <w:r>
        <w:rPr>
          <w:color w:val="000000"/>
          <w:spacing w:val="0"/>
          <w:w w:val="100"/>
          <w:position w:val="0"/>
        </w:rPr>
        <w:t>号）设定抵押，详见</w:t>
      </w:r>
      <w:r>
        <w:rPr>
          <w:rFonts w:ascii="Times New Roman" w:eastAsia="Times New Roman" w:hAnsi="Times New Roman" w:cs="Times New Roman"/>
          <w:color w:val="000000"/>
          <w:spacing w:val="0"/>
          <w:w w:val="100"/>
          <w:position w:val="0"/>
        </w:rPr>
        <w:t>“</w:t>
      </w:r>
      <w:r>
        <w:rPr>
          <w:color w:val="000000"/>
          <w:spacing w:val="0"/>
          <w:w w:val="100"/>
          <w:position w:val="0"/>
        </w:rPr>
        <w:t>本节七</w:t>
      </w:r>
      <w:r>
        <w:rPr>
          <w:rFonts w:ascii="Times New Roman" w:eastAsia="Times New Roman" w:hAnsi="Times New Roman" w:cs="Times New Roman"/>
          <w:color w:val="000000"/>
          <w:spacing w:val="0"/>
          <w:w w:val="100"/>
          <w:position w:val="0"/>
        </w:rPr>
        <w:t>28</w:t>
      </w: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tabs>
          <w:tab w:pos="718" w:val="left"/>
        </w:tabs>
        <w:bidi w:val="0"/>
        <w:spacing w:before="0" w:after="380" w:line="312" w:lineRule="exact"/>
        <w:ind w:left="0" w:right="0"/>
        <w:jc w:val="both"/>
      </w:pPr>
      <w:bookmarkStart w:id="1231" w:name="bookmark1231"/>
      <w:r>
        <w:rPr>
          <w:rFonts w:ascii="Times New Roman" w:eastAsia="Times New Roman" w:hAnsi="Times New Roman" w:cs="Times New Roman"/>
          <w:color w:val="000000"/>
          <w:spacing w:val="0"/>
          <w:w w:val="100"/>
          <w:position w:val="0"/>
        </w:rPr>
        <w:t>3</w:t>
      </w:r>
      <w:bookmarkEnd w:id="1231"/>
      <w:r>
        <w:rPr>
          <w:color w:val="000000"/>
          <w:spacing w:val="0"/>
          <w:w w:val="100"/>
          <w:position w:val="0"/>
        </w:rPr>
        <w:t>、</w:t>
        <w:tab/>
        <w:t>二级子公司上海中可企业发展有限公司以位于上海市嘉定区胜辛北路</w:t>
      </w:r>
      <w:r>
        <w:rPr>
          <w:rFonts w:ascii="Times New Roman" w:eastAsia="Times New Roman" w:hAnsi="Times New Roman" w:cs="Times New Roman"/>
          <w:color w:val="000000"/>
          <w:spacing w:val="0"/>
          <w:w w:val="100"/>
          <w:position w:val="0"/>
        </w:rPr>
        <w:t>3388</w:t>
      </w:r>
      <w:r>
        <w:rPr>
          <w:color w:val="000000"/>
          <w:spacing w:val="0"/>
          <w:w w:val="100"/>
          <w:position w:val="0"/>
        </w:rPr>
        <w:t>号的房屋所有权及对应的土地使用权（不 动产权号：沪</w:t>
      </w:r>
      <w:r>
        <w:rPr>
          <w:rFonts w:ascii="Times New Roman" w:eastAsia="Times New Roman" w:hAnsi="Times New Roman" w:cs="Times New Roman"/>
          <w:color w:val="000000"/>
          <w:spacing w:val="0"/>
          <w:w w:val="100"/>
          <w:position w:val="0"/>
        </w:rPr>
        <w:t>2022</w:t>
      </w:r>
      <w:r>
        <w:rPr>
          <w:color w:val="000000"/>
          <w:spacing w:val="0"/>
          <w:w w:val="100"/>
          <w:position w:val="0"/>
        </w:rPr>
        <w:t>嘉字不动产权第</w:t>
      </w:r>
      <w:r>
        <w:rPr>
          <w:rFonts w:ascii="Times New Roman" w:eastAsia="Times New Roman" w:hAnsi="Times New Roman" w:cs="Times New Roman"/>
          <w:color w:val="000000"/>
          <w:spacing w:val="0"/>
          <w:w w:val="100"/>
          <w:position w:val="0"/>
        </w:rPr>
        <w:t>007787</w:t>
      </w:r>
      <w:r>
        <w:rPr>
          <w:color w:val="000000"/>
          <w:spacing w:val="0"/>
          <w:w w:val="100"/>
          <w:position w:val="0"/>
        </w:rPr>
        <w:t>）设定抵押，详见</w:t>
      </w:r>
      <w:r>
        <w:rPr>
          <w:rFonts w:ascii="Times New Roman" w:eastAsia="Times New Roman" w:hAnsi="Times New Roman" w:cs="Times New Roman"/>
          <w:color w:val="000000"/>
          <w:spacing w:val="0"/>
          <w:w w:val="100"/>
          <w:position w:val="0"/>
        </w:rPr>
        <w:t>“</w:t>
      </w:r>
      <w:r>
        <w:rPr>
          <w:color w:val="000000"/>
          <w:spacing w:val="0"/>
          <w:w w:val="100"/>
          <w:position w:val="0"/>
        </w:rPr>
        <w:t>本节七</w:t>
      </w:r>
      <w:r>
        <w:rPr>
          <w:rFonts w:ascii="Times New Roman" w:eastAsia="Times New Roman" w:hAnsi="Times New Roman" w:cs="Times New Roman"/>
          <w:color w:val="000000"/>
          <w:spacing w:val="0"/>
          <w:w w:val="100"/>
          <w:position w:val="0"/>
        </w:rPr>
        <w:t>28</w:t>
      </w: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232"/>
      <w:bookmarkEnd w:id="1233"/>
      <w:bookmarkEnd w:id="1234"/>
    </w:p>
    <w:p>
      <w:pPr>
        <w:pStyle w:val="Style37"/>
        <w:keepNext/>
        <w:keepLines/>
        <w:widowControl w:val="0"/>
        <w:shd w:val="clear" w:color="auto" w:fill="auto"/>
        <w:bidi w:val="0"/>
        <w:spacing w:before="0" w:line="240" w:lineRule="auto"/>
        <w:ind w:left="0" w:right="0" w:firstLine="0"/>
        <w:jc w:val="both"/>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5"/>
      <w:bookmarkEnd w:id="1236"/>
      <w:bookmarkEnd w:id="123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66"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2D2"/>
            <w:vAlign w:val="top"/>
          </w:tcPr>
          <w:p>
            <w:pPr>
              <w:widowControl w:val="0"/>
              <w:rPr>
                <w:sz w:val="10"/>
                <w:szCs w:val="10"/>
              </w:rPr>
            </w:pPr>
          </w:p>
        </w:tc>
        <w:tc>
          <w:tcPr>
            <w:vMerge/>
            <w:tcBorders>
              <w:left w:val="single" w:sz="4"/>
              <w:right w:val="single" w:sz="4"/>
            </w:tcBorders>
            <w:shd w:val="clear" w:color="auto" w:fill="D3D2D2"/>
            <w:vAlign w:val="center"/>
          </w:tcPr>
          <w:p>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北京无双科技有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443,868,682.22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443,868,682.22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北京中金云网科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1,952,342,340.17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1,952,342,340.17</w:t>
            </w:r>
          </w:p>
        </w:tc>
      </w:tr>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北京瑞科新网科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1,693,240.00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1,693,240.00</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2,397,904,262.39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2,397,904,262.39</w:t>
            </w: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firstLine="0"/>
        <w:jc w:val="both"/>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38"/>
      <w:bookmarkEnd w:id="1239"/>
      <w:bookmarkEnd w:id="1241"/>
    </w:p>
    <w:p>
      <w:pPr>
        <w:pStyle w:val="Style20"/>
        <w:keepNext w:val="0"/>
        <w:keepLines w:val="0"/>
        <w:widowControl w:val="0"/>
        <w:shd w:val="clear" w:color="auto" w:fill="auto"/>
        <w:bidi w:val="0"/>
        <w:spacing w:before="0" w:after="40" w:line="315" w:lineRule="exact"/>
        <w:ind w:left="0" w:right="0" w:firstLine="0"/>
        <w:jc w:val="both"/>
      </w:pPr>
      <w:r>
        <w:rPr>
          <w:color w:val="000000"/>
          <w:spacing w:val="0"/>
          <w:w w:val="100"/>
          <w:position w:val="0"/>
        </w:rPr>
        <w:t>商誉所在资产组或资产组组合的相关信息</w:t>
      </w:r>
    </w:p>
    <w:p>
      <w:pPr>
        <w:pStyle w:val="Style20"/>
        <w:keepNext w:val="0"/>
        <w:keepLines w:val="0"/>
        <w:widowControl w:val="0"/>
        <w:shd w:val="clear" w:color="auto" w:fill="auto"/>
        <w:bidi w:val="0"/>
        <w:spacing w:before="0" w:after="380" w:line="315" w:lineRule="exact"/>
        <w:ind w:left="0" w:right="0"/>
        <w:jc w:val="both"/>
      </w:pPr>
      <w:r>
        <w:rPr>
          <w:color w:val="000000"/>
          <w:spacing w:val="0"/>
          <w:w w:val="100"/>
          <w:position w:val="0"/>
        </w:rPr>
        <w:t>与并购中金云网形成的商誉相关的资产组账面价值</w:t>
      </w:r>
      <w:r>
        <w:rPr>
          <w:rFonts w:ascii="Times New Roman" w:eastAsia="Times New Roman" w:hAnsi="Times New Roman" w:cs="Times New Roman"/>
          <w:color w:val="000000"/>
          <w:spacing w:val="0"/>
          <w:w w:val="100"/>
          <w:position w:val="0"/>
        </w:rPr>
        <w:t>211,603.66</w:t>
      </w:r>
      <w:r>
        <w:rPr>
          <w:color w:val="000000"/>
          <w:spacing w:val="0"/>
          <w:w w:val="100"/>
          <w:position w:val="0"/>
        </w:rPr>
        <w:t>万元，包含商誉资产组金额为</w:t>
      </w:r>
      <w:r>
        <w:rPr>
          <w:rFonts w:ascii="Times New Roman" w:eastAsia="Times New Roman" w:hAnsi="Times New Roman" w:cs="Times New Roman"/>
          <w:color w:val="000000"/>
          <w:spacing w:val="0"/>
          <w:w w:val="100"/>
          <w:position w:val="0"/>
        </w:rPr>
        <w:t>406,837.89</w:t>
      </w:r>
      <w:r>
        <w:rPr>
          <w:color w:val="000000"/>
          <w:spacing w:val="0"/>
          <w:w w:val="100"/>
          <w:position w:val="0"/>
        </w:rPr>
        <w:t>万元。与并购无 双科技形成的商誉相关的资产组账面价值</w:t>
      </w:r>
      <w:r>
        <w:rPr>
          <w:rFonts w:ascii="Times New Roman" w:eastAsia="Times New Roman" w:hAnsi="Times New Roman" w:cs="Times New Roman"/>
          <w:color w:val="000000"/>
          <w:spacing w:val="0"/>
          <w:w w:val="100"/>
          <w:position w:val="0"/>
        </w:rPr>
        <w:t>77,052.64</w:t>
      </w:r>
      <w:r>
        <w:rPr>
          <w:color w:val="000000"/>
          <w:spacing w:val="0"/>
          <w:w w:val="100"/>
          <w:position w:val="0"/>
        </w:rPr>
        <w:t>万元，包含商誉的资产组金额为</w:t>
      </w:r>
      <w:r>
        <w:rPr>
          <w:rFonts w:ascii="Times New Roman" w:eastAsia="Times New Roman" w:hAnsi="Times New Roman" w:cs="Times New Roman"/>
          <w:color w:val="000000"/>
          <w:spacing w:val="0"/>
          <w:w w:val="100"/>
          <w:position w:val="0"/>
        </w:rPr>
        <w:t>121,439.51</w:t>
      </w:r>
      <w:r>
        <w:rPr>
          <w:color w:val="000000"/>
          <w:spacing w:val="0"/>
          <w:w w:val="100"/>
          <w:position w:val="0"/>
        </w:rPr>
        <w:t>万元。公司商誉减值测试时所 使用的资产组与购买日及以前年度商誉减值测试时所使用的资产组一致，范围包括流动资产、固定资产、无形资产、完全 商誉、其他资产（除递延所得税资产外）、流动负债六大类型。</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20"/>
        <w:keepNext w:val="0"/>
        <w:keepLines w:val="0"/>
        <w:widowControl w:val="0"/>
        <w:shd w:val="clear" w:color="auto" w:fill="auto"/>
        <w:bidi w:val="0"/>
        <w:spacing w:before="0" w:after="120" w:line="315" w:lineRule="exact"/>
        <w:ind w:left="0" w:right="0"/>
        <w:jc w:val="both"/>
      </w:pPr>
      <w:bookmarkStart w:id="1242" w:name="bookmark1242"/>
      <w:r>
        <w:rPr>
          <w:color w:val="000000"/>
          <w:spacing w:val="0"/>
          <w:w w:val="100"/>
          <w:position w:val="0"/>
        </w:rPr>
        <w:t>（</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）中金云网减值判断</w:t>
      </w:r>
    </w:p>
    <w:p>
      <w:pPr>
        <w:pStyle w:val="Style20"/>
        <w:keepNext w:val="0"/>
        <w:keepLines w:val="0"/>
        <w:widowControl w:val="0"/>
        <w:shd w:val="clear" w:color="auto" w:fill="auto"/>
        <w:bidi w:val="0"/>
        <w:spacing w:before="0" w:after="280"/>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018</w:t>
      </w:r>
      <w:r>
        <w:rPr>
          <w:color w:val="000000"/>
          <w:spacing w:val="0"/>
          <w:w w:val="100"/>
          <w:position w:val="0"/>
        </w:rPr>
        <w:t>年，中金云网已完成重大资产重组业绩承诺，实际完成情况如下：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43"/>
        <w:gridCol w:w="1958"/>
        <w:gridCol w:w="1958"/>
        <w:gridCol w:w="1954"/>
        <w:gridCol w:w="196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2017</w:t>
            </w:r>
            <w:r>
              <w:rPr>
                <w:b/>
                <w:bCs/>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2018</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业绩承诺数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实际盈利数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15,058.01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65,253.92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完成率（</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103.58%</w:t>
            </w:r>
          </w:p>
        </w:tc>
      </w:tr>
    </w:tbl>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本公司对并购中金云网形成的商誉在期末进行了减值测试，公司确定了与商誉相关的资产组，以全部资产负债剔除非 经营性资产、非经营性负债和负息负债做为与商誉相关的资产组，资产组与商誉的初始确认及以后年度进行减值测试时的 资产组业务内涵相同，保持了一致性。公司聘请中铭国际资产评估（北京）有限责任公司对该资产组可收回金额进行了评 估并出具了中铭评报字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1002</w:t>
      </w:r>
      <w:r>
        <w:rPr>
          <w:color w:val="000000"/>
          <w:spacing w:val="0"/>
          <w:w w:val="100"/>
          <w:position w:val="0"/>
        </w:rPr>
        <w:t>号评估报告，在本期对商誉进行减值测试时，可收回金额按照评估结果确定。</w:t>
      </w:r>
    </w:p>
    <w:p>
      <w:pPr>
        <w:pStyle w:val="Style20"/>
        <w:keepNext w:val="0"/>
        <w:keepLines w:val="0"/>
        <w:widowControl w:val="0"/>
        <w:shd w:val="clear" w:color="auto" w:fill="auto"/>
        <w:bidi w:val="0"/>
        <w:spacing w:before="0" w:after="40" w:line="307" w:lineRule="exact"/>
        <w:ind w:left="0" w:right="0"/>
        <w:jc w:val="both"/>
      </w:pPr>
      <w:r>
        <w:rPr>
          <w:color w:val="000000"/>
          <w:spacing w:val="0"/>
          <w:w w:val="100"/>
          <w:position w:val="0"/>
        </w:rPr>
        <w:t>评估报告基于该资产组过去的业绩、公司对市场发展的预期估计等预测该资产组未来现金流量，将</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2026</w:t>
      </w:r>
      <w:r>
        <w:rPr>
          <w:color w:val="000000"/>
          <w:spacing w:val="0"/>
          <w:w w:val="100"/>
          <w:position w:val="0"/>
        </w:rPr>
        <w:t>年确 定为明确的预测期，</w:t>
      </w:r>
      <w:r>
        <w:rPr>
          <w:rFonts w:ascii="Times New Roman" w:eastAsia="Times New Roman" w:hAnsi="Times New Roman" w:cs="Times New Roman"/>
          <w:color w:val="000000"/>
          <w:spacing w:val="0"/>
          <w:w w:val="100"/>
          <w:position w:val="0"/>
        </w:rPr>
        <w:t>2027</w:t>
      </w:r>
      <w:r>
        <w:rPr>
          <w:color w:val="000000"/>
          <w:spacing w:val="0"/>
          <w:w w:val="100"/>
          <w:position w:val="0"/>
        </w:rPr>
        <w:t>年后为永续预测期，本次评估永续期增长率谨慎考虑按</w:t>
      </w:r>
      <w:r>
        <w:rPr>
          <w:rFonts w:ascii="Times New Roman" w:eastAsia="Times New Roman" w:hAnsi="Times New Roman" w:cs="Times New Roman"/>
          <w:color w:val="000000"/>
          <w:spacing w:val="0"/>
          <w:w w:val="100"/>
          <w:position w:val="0"/>
        </w:rPr>
        <w:t>2024</w:t>
      </w:r>
      <w:r>
        <w:rPr>
          <w:color w:val="000000"/>
          <w:spacing w:val="0"/>
          <w:w w:val="100"/>
          <w:position w:val="0"/>
        </w:rPr>
        <w:t>至</w:t>
      </w:r>
      <w:r>
        <w:rPr>
          <w:rFonts w:ascii="Times New Roman" w:eastAsia="Times New Roman" w:hAnsi="Times New Roman" w:cs="Times New Roman"/>
          <w:color w:val="000000"/>
          <w:spacing w:val="0"/>
          <w:w w:val="100"/>
          <w:position w:val="0"/>
        </w:rPr>
        <w:t>2025</w:t>
      </w:r>
      <w:r>
        <w:rPr>
          <w:color w:val="000000"/>
          <w:spacing w:val="0"/>
          <w:w w:val="100"/>
          <w:position w:val="0"/>
        </w:rPr>
        <w:t>年的增长水平计取，即永续期 增长率取</w:t>
      </w:r>
      <w:r>
        <w:rPr>
          <w:rFonts w:ascii="Times New Roman" w:eastAsia="Times New Roman" w:hAnsi="Times New Roman" w:cs="Times New Roman"/>
          <w:color w:val="000000"/>
          <w:spacing w:val="0"/>
          <w:w w:val="100"/>
          <w:position w:val="0"/>
        </w:rPr>
        <w:t>1.87%</w:t>
      </w:r>
      <w:r>
        <w:rPr>
          <w:color w:val="000000"/>
          <w:spacing w:val="0"/>
          <w:w w:val="100"/>
          <w:position w:val="0"/>
        </w:rPr>
        <w:t>，折现率为</w:t>
      </w:r>
      <w:r>
        <w:rPr>
          <w:rFonts w:ascii="Times New Roman" w:eastAsia="Times New Roman" w:hAnsi="Times New Roman" w:cs="Times New Roman"/>
          <w:color w:val="000000"/>
          <w:spacing w:val="0"/>
          <w:w w:val="100"/>
          <w:position w:val="0"/>
        </w:rPr>
        <w:t>11.99%</w:t>
      </w:r>
      <w:r>
        <w:rPr>
          <w:color w:val="000000"/>
          <w:spacing w:val="0"/>
          <w:w w:val="100"/>
          <w:position w:val="0"/>
        </w:rPr>
        <w:t>。</w:t>
      </w:r>
    </w:p>
    <w:p>
      <w:pPr>
        <w:pStyle w:val="Style20"/>
        <w:keepNext w:val="0"/>
        <w:keepLines w:val="0"/>
        <w:widowControl w:val="0"/>
        <w:shd w:val="clear" w:color="auto" w:fill="auto"/>
        <w:bidi w:val="0"/>
        <w:spacing w:before="0" w:after="40" w:line="307" w:lineRule="exact"/>
        <w:ind w:left="0" w:right="0"/>
        <w:jc w:val="both"/>
      </w:pPr>
      <w:r>
        <w:rPr>
          <w:color w:val="000000"/>
          <w:spacing w:val="0"/>
          <w:w w:val="100"/>
          <w:position w:val="0"/>
        </w:rPr>
        <w:t>根据该评估报告，北京中金云网科技有限公司的与商誉相关的资产组预计可收回金额为</w:t>
      </w:r>
      <w:r>
        <w:rPr>
          <w:rFonts w:ascii="Times New Roman" w:eastAsia="Times New Roman" w:hAnsi="Times New Roman" w:cs="Times New Roman"/>
          <w:color w:val="000000"/>
          <w:spacing w:val="0"/>
          <w:w w:val="100"/>
          <w:position w:val="0"/>
        </w:rPr>
        <w:t>410,400.00</w:t>
      </w:r>
      <w:r>
        <w:rPr>
          <w:color w:val="000000"/>
          <w:spacing w:val="0"/>
          <w:w w:val="100"/>
          <w:position w:val="0"/>
        </w:rPr>
        <w:t>万元，高于相关的资 产组公允价值和商誉的合计数</w:t>
      </w:r>
      <w:r>
        <w:rPr>
          <w:rFonts w:ascii="Times New Roman" w:eastAsia="Times New Roman" w:hAnsi="Times New Roman" w:cs="Times New Roman"/>
          <w:color w:val="000000"/>
          <w:spacing w:val="0"/>
          <w:w w:val="100"/>
          <w:position w:val="0"/>
        </w:rPr>
        <w:t>406,837.89</w:t>
      </w:r>
      <w:r>
        <w:rPr>
          <w:color w:val="000000"/>
          <w:spacing w:val="0"/>
          <w:w w:val="100"/>
          <w:position w:val="0"/>
        </w:rPr>
        <w:t>万元，未发生减值，故期末未计提减值准备。</w:t>
      </w:r>
    </w:p>
    <w:p>
      <w:pPr>
        <w:pStyle w:val="Style20"/>
        <w:keepNext w:val="0"/>
        <w:keepLines w:val="0"/>
        <w:widowControl w:val="0"/>
        <w:shd w:val="clear" w:color="auto" w:fill="auto"/>
        <w:bidi w:val="0"/>
        <w:spacing w:before="0" w:after="140" w:line="309" w:lineRule="exact"/>
        <w:ind w:left="0" w:right="0"/>
        <w:jc w:val="both"/>
      </w:pPr>
      <w:bookmarkStart w:id="1243" w:name="bookmark1243"/>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）无双科技减值判断</w:t>
      </w:r>
    </w:p>
    <w:p>
      <w:pPr>
        <w:pStyle w:val="Style20"/>
        <w:keepNext w:val="0"/>
        <w:keepLines w:val="0"/>
        <w:widowControl w:val="0"/>
        <w:shd w:val="clear" w:color="auto" w:fill="auto"/>
        <w:bidi w:val="0"/>
        <w:spacing w:before="0" w:after="40"/>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017</w:t>
      </w:r>
      <w:r>
        <w:rPr>
          <w:color w:val="000000"/>
          <w:spacing w:val="0"/>
          <w:w w:val="100"/>
          <w:position w:val="0"/>
        </w:rPr>
        <w:t>年，北京无双科技有限公司已完成重大资产重组业绩承诺，实际完成情况如下：</w:t>
      </w:r>
    </w:p>
    <w:p>
      <w:pPr>
        <w:pStyle w:val="Style25"/>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848"/>
        <w:gridCol w:w="1954"/>
        <w:gridCol w:w="1954"/>
        <w:gridCol w:w="1954"/>
        <w:gridCol w:w="196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2015</w:t>
            </w:r>
            <w:r>
              <w:rPr>
                <w:b/>
                <w:bCs/>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2017</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业绩承诺数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13,965.00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实际盈利数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16,882.20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完成率（</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120.89%</w:t>
            </w:r>
          </w:p>
        </w:tc>
      </w:tr>
    </w:tbl>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本公司对并购无双科技形成的商誉在期末进行了减值测试，公司确定了与商誉相关的资产组，以全部资产负债剔除非 经营性资产、非经营性负债和负息负债做为与商誉相关的资产组，资产组与商誉的初始确认及以后年度进行减值测试时的 资产组业务内涵相同，保持了一致性。公司聘请中铭国际资产评估（北京）有限责任公司对该资产组可收回金额进行了评 估并出具了中铭评报字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color w:val="000000"/>
          <w:spacing w:val="0"/>
          <w:w w:val="100"/>
          <w:position w:val="0"/>
        </w:rPr>
        <w:t>1001</w:t>
      </w:r>
      <w:r>
        <w:rPr>
          <w:color w:val="000000"/>
          <w:spacing w:val="0"/>
          <w:w w:val="100"/>
          <w:position w:val="0"/>
        </w:rPr>
        <w:t>号评估报告，在本期对商誉进行减值测试时，可收回金额按照评估结果确定。</w:t>
      </w:r>
    </w:p>
    <w:p>
      <w:pPr>
        <w:pStyle w:val="Style20"/>
        <w:keepNext w:val="0"/>
        <w:keepLines w:val="0"/>
        <w:widowControl w:val="0"/>
        <w:shd w:val="clear" w:color="auto" w:fill="auto"/>
        <w:bidi w:val="0"/>
        <w:spacing w:before="0" w:after="40" w:line="302" w:lineRule="exact"/>
        <w:ind w:left="0" w:right="0"/>
        <w:jc w:val="both"/>
      </w:pPr>
      <w:r>
        <w:rPr>
          <w:color w:val="000000"/>
          <w:spacing w:val="0"/>
          <w:w w:val="100"/>
          <w:position w:val="0"/>
        </w:rPr>
        <w:t>评估报告基于该资产组过去的业绩、公司对市场发展的预期估计等预测该资产组未来现金流量，将</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2026</w:t>
      </w:r>
      <w:r>
        <w:rPr>
          <w:color w:val="000000"/>
          <w:spacing w:val="0"/>
          <w:w w:val="100"/>
          <w:position w:val="0"/>
        </w:rPr>
        <w:t>年确 定为明确的预测期，</w:t>
      </w:r>
      <w:r>
        <w:rPr>
          <w:rFonts w:ascii="Times New Roman" w:eastAsia="Times New Roman" w:hAnsi="Times New Roman" w:cs="Times New Roman"/>
          <w:color w:val="000000"/>
          <w:spacing w:val="0"/>
          <w:w w:val="100"/>
          <w:position w:val="0"/>
        </w:rPr>
        <w:t>2027</w:t>
      </w:r>
      <w:r>
        <w:rPr>
          <w:color w:val="000000"/>
          <w:spacing w:val="0"/>
          <w:w w:val="100"/>
          <w:position w:val="0"/>
        </w:rPr>
        <w:t>年后为永续预测期，永续期增长率参照近十年平均</w:t>
      </w:r>
      <w:r>
        <w:rPr>
          <w:rFonts w:ascii="Times New Roman" w:eastAsia="Times New Roman" w:hAnsi="Times New Roman" w:cs="Times New Roman"/>
          <w:color w:val="000000"/>
          <w:spacing w:val="0"/>
          <w:w w:val="100"/>
          <w:position w:val="0"/>
        </w:rPr>
        <w:t>CPI</w:t>
      </w:r>
      <w:r>
        <w:rPr>
          <w:color w:val="000000"/>
          <w:spacing w:val="0"/>
          <w:w w:val="100"/>
          <w:position w:val="0"/>
        </w:rPr>
        <w:t>水平取</w:t>
      </w:r>
      <w:r>
        <w:rPr>
          <w:rFonts w:ascii="Times New Roman" w:eastAsia="Times New Roman" w:hAnsi="Times New Roman" w:cs="Times New Roman"/>
          <w:color w:val="000000"/>
          <w:spacing w:val="0"/>
          <w:w w:val="100"/>
          <w:position w:val="0"/>
        </w:rPr>
        <w:t>2.06%</w:t>
      </w:r>
      <w:r>
        <w:rPr>
          <w:color w:val="000000"/>
          <w:spacing w:val="0"/>
          <w:w w:val="100"/>
          <w:position w:val="0"/>
        </w:rPr>
        <w:t>，折现率为</w:t>
      </w:r>
      <w:r>
        <w:rPr>
          <w:rFonts w:ascii="Times New Roman" w:eastAsia="Times New Roman" w:hAnsi="Times New Roman" w:cs="Times New Roman"/>
          <w:color w:val="000000"/>
          <w:spacing w:val="0"/>
          <w:w w:val="100"/>
          <w:position w:val="0"/>
        </w:rPr>
        <w:t>16.03%</w:t>
      </w:r>
      <w:r>
        <w:rPr>
          <w:color w:val="000000"/>
          <w:spacing w:val="0"/>
          <w:w w:val="100"/>
          <w:position w:val="0"/>
        </w:rPr>
        <w:t>。</w:t>
      </w:r>
    </w:p>
    <w:p>
      <w:pPr>
        <w:pStyle w:val="Style20"/>
        <w:keepNext w:val="0"/>
        <w:keepLines w:val="0"/>
        <w:widowControl w:val="0"/>
        <w:shd w:val="clear" w:color="auto" w:fill="auto"/>
        <w:bidi w:val="0"/>
        <w:spacing w:before="0" w:after="40" w:line="307" w:lineRule="exact"/>
        <w:ind w:left="0" w:right="0"/>
        <w:jc w:val="both"/>
      </w:pPr>
      <w:r>
        <w:rPr>
          <w:color w:val="000000"/>
          <w:spacing w:val="0"/>
          <w:w w:val="100"/>
          <w:position w:val="0"/>
        </w:rPr>
        <w:t>根据该评估报告，北京无双科技有限公司的与商誉相关的资产组预计可收回金额为</w:t>
      </w:r>
      <w:r>
        <w:rPr>
          <w:rFonts w:ascii="Times New Roman" w:eastAsia="Times New Roman" w:hAnsi="Times New Roman" w:cs="Times New Roman"/>
          <w:color w:val="000000"/>
          <w:spacing w:val="0"/>
          <w:w w:val="100"/>
          <w:position w:val="0"/>
        </w:rPr>
        <w:t>126,000.00</w:t>
      </w:r>
      <w:r>
        <w:rPr>
          <w:color w:val="000000"/>
          <w:spacing w:val="0"/>
          <w:w w:val="100"/>
          <w:position w:val="0"/>
        </w:rPr>
        <w:t>万元，高于相关的资产组 公允价值和商誉的合计数</w:t>
      </w:r>
      <w:r>
        <w:rPr>
          <w:rFonts w:ascii="Times New Roman" w:eastAsia="Times New Roman" w:hAnsi="Times New Roman" w:cs="Times New Roman"/>
          <w:color w:val="000000"/>
          <w:spacing w:val="0"/>
          <w:w w:val="100"/>
          <w:position w:val="0"/>
        </w:rPr>
        <w:t>121,439.51</w:t>
      </w:r>
      <w:r>
        <w:rPr>
          <w:color w:val="000000"/>
          <w:spacing w:val="0"/>
          <w:w w:val="100"/>
          <w:position w:val="0"/>
        </w:rPr>
        <w:t>万元，未发生减值，故期末未计提减值准备。</w:t>
      </w:r>
    </w:p>
    <w:p>
      <w:pPr>
        <w:pStyle w:val="Style20"/>
        <w:keepNext w:val="0"/>
        <w:keepLines w:val="0"/>
        <w:widowControl w:val="0"/>
        <w:shd w:val="clear" w:color="auto" w:fill="auto"/>
        <w:bidi w:val="0"/>
        <w:spacing w:before="0" w:after="380" w:line="315" w:lineRule="exact"/>
        <w:ind w:left="0" w:right="0"/>
        <w:jc w:val="both"/>
      </w:pPr>
      <w:bookmarkStart w:id="1244" w:name="bookmark1244"/>
      <w:r>
        <w:rPr>
          <w:color w:val="000000"/>
          <w:spacing w:val="0"/>
          <w:w w:val="100"/>
          <w:position w:val="0"/>
        </w:rPr>
        <w:t>（</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）瑞科新网商誉减值判断：将非同一控制企业合并北京瑞科新网科技有限公司形成的商誉的账面价值，按照合理的 方法分摊至相关的资产，与商誉相关的资产为房屋建筑物，账面金额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,189.66</w:t>
      </w:r>
      <w:r>
        <w:rPr>
          <w:color w:val="000000"/>
          <w:spacing w:val="0"/>
          <w:w w:val="100"/>
          <w:position w:val="0"/>
        </w:rPr>
        <w:t>万元。先对该房屋建筑物进行减值测试，可回 收金额高于账面价值，未发生减值损失。再对包含商誉的资产组进行减值测试，相关资产组的可收回金额高于其账面价 值，因此未发生商誉的减值损失。</w:t>
      </w:r>
    </w:p>
    <w:p>
      <w:pPr>
        <w:pStyle w:val="Style29"/>
        <w:keepNext/>
        <w:keepLines/>
        <w:widowControl w:val="0"/>
        <w:shd w:val="clear" w:color="auto" w:fill="auto"/>
        <w:bidi w:val="0"/>
        <w:spacing w:before="0" w:after="380" w:line="240" w:lineRule="auto"/>
        <w:ind w:left="0" w:right="0" w:firstLine="0"/>
        <w:jc w:val="both"/>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45"/>
      <w:bookmarkEnd w:id="1246"/>
      <w:bookmarkEnd w:id="1248"/>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160,620,468.53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21,027,882.09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13,190,203.46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168,458,147.16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53,115,319.62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8,340,945.66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6,352,255.95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54,715,155.29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管井租赁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482,186.93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121,487.56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360,699.37</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174,326,726.37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65,930,891.06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30,061,804.57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210,195,812.86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认建认养项目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120,702,056.00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2,945,808.48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117,756,247.52</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509,246,757.45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95,299,718.81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52,671,560.02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388,854.04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551,486,062.20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9"/>
      <w:bookmarkEnd w:id="1250"/>
      <w:bookmarkEnd w:id="1252"/>
    </w:p>
    <w:p>
      <w:pPr>
        <w:pStyle w:val="Style37"/>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53"/>
      <w:bookmarkEnd w:id="1254"/>
      <w:bookmarkEnd w:id="12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65,460,175.43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10,004,682.80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52,187,122.24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7,807,861.65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115,575,728.08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28,893,932.02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67,086,850.32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16,771,712.58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67,430,277.00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10,114,541.55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66,508,809.99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9,976,321.50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278,466,180.51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53,513,156.37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185,782,782.55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34,555,895.73</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56"/>
      <w:bookmarkEnd w:id="1257"/>
      <w:bookmarkEnd w:id="12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104,112,460.13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15,616,869.02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103,571,552.09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16,196,531.57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86,813,340.07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13,022,001.01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74,662,701.72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18,665,675.43</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190,925,800.20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28,638,870.03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178,234,253.81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34,862,207.00</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60"/>
      <w:bookmarkEnd w:id="1261"/>
      <w:bookmarkEnd w:id="12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抵销后递延所得税资产 或负债期初余额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53,513,156.37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34,555,895.73</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28,638,870.03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34,862,207.00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64"/>
      <w:bookmarkEnd w:id="1265"/>
      <w:bookmarkEnd w:id="126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66,813,647.6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66,813,647.6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68,880,855.1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68,880,855.1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514"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66,813,647.6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66,813,647.6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68,880,855.1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68,880,855.1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0" w:line="312" w:lineRule="exact"/>
        <w:ind w:left="0" w:right="0"/>
        <w:jc w:val="both"/>
      </w:pPr>
      <w:bookmarkStart w:id="1268" w:name="bookmark1268"/>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 本公司分别在</w:t>
      </w:r>
      <w:r>
        <w:rPr>
          <w:rFonts w:ascii="Times New Roman" w:eastAsia="Times New Roman" w:hAnsi="Times New Roman" w:cs="Times New Roman"/>
          <w:color w:val="000000"/>
          <w:spacing w:val="0"/>
          <w:w w:val="100"/>
          <w:position w:val="0"/>
        </w:rPr>
        <w:t>2 011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日与德信智能手机技术（北京）有限公司签订了《房 屋买卖合同》、《</w:t>
      </w:r>
      <w:r>
        <w:rPr>
          <w:color w:val="000000"/>
          <w:spacing w:val="0"/>
          <w:w w:val="100"/>
          <w:position w:val="0"/>
        </w:rPr>
        <w:t>〈</w:t>
      </w:r>
      <w:r>
        <w:rPr>
          <w:color w:val="000000"/>
          <w:spacing w:val="0"/>
          <w:w w:val="100"/>
          <w:position w:val="0"/>
        </w:rPr>
        <w:t>房屋买卖合同</w:t>
      </w:r>
      <w:r>
        <w:rPr>
          <w:color w:val="000000"/>
          <w:spacing w:val="0"/>
          <w:w w:val="100"/>
          <w:position w:val="0"/>
        </w:rPr>
        <w:t>〉</w:t>
      </w:r>
      <w:r>
        <w:rPr>
          <w:color w:val="000000"/>
          <w:spacing w:val="0"/>
          <w:w w:val="100"/>
          <w:position w:val="0"/>
        </w:rPr>
        <w:t>之补充合同》、《</w:t>
      </w:r>
      <w:r>
        <w:rPr>
          <w:color w:val="000000"/>
          <w:spacing w:val="0"/>
          <w:w w:val="100"/>
          <w:position w:val="0"/>
        </w:rPr>
        <w:t>〈</w:t>
      </w:r>
      <w:r>
        <w:rPr>
          <w:color w:val="000000"/>
          <w:spacing w:val="0"/>
          <w:w w:val="100"/>
          <w:position w:val="0"/>
        </w:rPr>
        <w:t>房屋买卖合同</w:t>
      </w:r>
      <w:r>
        <w:rPr>
          <w:color w:val="000000"/>
          <w:spacing w:val="0"/>
          <w:w w:val="100"/>
          <w:position w:val="0"/>
        </w:rPr>
        <w:t>〉</w:t>
      </w:r>
      <w:r>
        <w:rPr>
          <w:color w:val="000000"/>
          <w:spacing w:val="0"/>
          <w:w w:val="100"/>
          <w:position w:val="0"/>
        </w:rPr>
        <w:t>之补充合同二》约定其向公司出售房屋（朝阳区酒仙 桥北路甲</w:t>
      </w:r>
      <w:r>
        <w:rPr>
          <w:rFonts w:ascii="Times New Roman" w:eastAsia="Times New Roman" w:hAnsi="Times New Roman" w:cs="Times New Roman"/>
          <w:color w:val="000000"/>
          <w:spacing w:val="0"/>
          <w:w w:val="100"/>
          <w:position w:val="0"/>
        </w:rPr>
        <w:t>10</w:t>
      </w:r>
      <w:r>
        <w:rPr>
          <w:color w:val="000000"/>
          <w:spacing w:val="0"/>
          <w:w w:val="100"/>
          <w:position w:val="0"/>
        </w:rPr>
        <w:t>号院</w:t>
      </w:r>
      <w:r>
        <w:rPr>
          <w:rFonts w:ascii="Times New Roman" w:eastAsia="Times New Roman" w:hAnsi="Times New Roman" w:cs="Times New Roman"/>
          <w:color w:val="000000"/>
          <w:spacing w:val="0"/>
          <w:w w:val="100"/>
          <w:position w:val="0"/>
        </w:rPr>
        <w:t>402</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层）作为数据机房使用，交易价格为</w:t>
      </w:r>
      <w:r>
        <w:rPr>
          <w:rFonts w:ascii="Times New Roman" w:eastAsia="Times New Roman" w:hAnsi="Times New Roman" w:cs="Times New Roman"/>
          <w:color w:val="000000"/>
          <w:spacing w:val="0"/>
          <w:w w:val="100"/>
          <w:position w:val="0"/>
        </w:rPr>
        <w:t>41,634,880.00</w:t>
      </w:r>
      <w:r>
        <w:rPr>
          <w:color w:val="000000"/>
          <w:spacing w:val="0"/>
          <w:w w:val="100"/>
          <w:position w:val="0"/>
        </w:rPr>
        <w:t>元，公司已累计支付交易价款</w:t>
      </w:r>
      <w:r>
        <w:rPr>
          <w:rFonts w:ascii="Times New Roman" w:eastAsia="Times New Roman" w:hAnsi="Times New Roman" w:cs="Times New Roman"/>
          <w:color w:val="000000"/>
          <w:spacing w:val="0"/>
          <w:w w:val="100"/>
          <w:position w:val="0"/>
        </w:rPr>
        <w:t>41,634,880.00</w:t>
      </w:r>
      <w:r>
        <w:rPr>
          <w:color w:val="000000"/>
          <w:spacing w:val="0"/>
          <w:w w:val="100"/>
          <w:position w:val="0"/>
        </w:rPr>
        <w:t>元， 截至报告日房屋产权证尚在办理中，未过户至本公司；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月，公司在标的房屋建设的酒仙桥机房二期已投入使用并结 转固定资产，出于谨慎性和配比原则考虑，公司比照房屋建筑物折旧政策进行摊销，摊销年限</w:t>
      </w:r>
      <w:r>
        <w:rPr>
          <w:rFonts w:ascii="Times New Roman" w:eastAsia="Times New Roman" w:hAnsi="Times New Roman" w:cs="Times New Roman"/>
          <w:color w:val="000000"/>
          <w:spacing w:val="0"/>
          <w:w w:val="100"/>
          <w:position w:val="0"/>
        </w:rPr>
        <w:t>40</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累计摊销金额</w:t>
      </w:r>
      <w:r>
        <w:rPr>
          <w:rFonts w:ascii="Times New Roman" w:eastAsia="Times New Roman" w:hAnsi="Times New Roman" w:cs="Times New Roman"/>
          <w:color w:val="000000"/>
          <w:spacing w:val="0"/>
          <w:w w:val="100"/>
          <w:position w:val="0"/>
        </w:rPr>
        <w:t>9,697,915.6</w:t>
      </w:r>
      <w:r>
        <w:rPr>
          <w:rFonts w:ascii="Times New Roman" w:eastAsia="Times New Roman" w:hAnsi="Times New Roman" w:cs="Times New Roman"/>
          <w:color w:val="000000"/>
          <w:spacing w:val="0"/>
          <w:w w:val="100"/>
          <w:position w:val="0"/>
        </w:rPr>
        <w:t>0</w:t>
      </w:r>
      <w:r>
        <w:rPr>
          <w:color w:val="000000"/>
          <w:spacing w:val="0"/>
          <w:w w:val="100"/>
          <w:position w:val="0"/>
        </w:rPr>
        <w:t>元，摊销后余额</w:t>
      </w:r>
      <w:r>
        <w:rPr>
          <w:rFonts w:ascii="Times New Roman" w:eastAsia="Times New Roman" w:hAnsi="Times New Roman" w:cs="Times New Roman"/>
          <w:color w:val="000000"/>
          <w:spacing w:val="0"/>
          <w:w w:val="100"/>
          <w:position w:val="0"/>
        </w:rPr>
        <w:t>31,936,964.4</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0"/>
        <w:keepNext w:val="0"/>
        <w:keepLines w:val="0"/>
        <w:widowControl w:val="0"/>
        <w:shd w:val="clear" w:color="auto" w:fill="auto"/>
        <w:bidi w:val="0"/>
        <w:spacing w:before="0" w:after="0" w:line="311" w:lineRule="exact"/>
        <w:ind w:left="0" w:right="0"/>
        <w:jc w:val="both"/>
      </w:pPr>
      <w:bookmarkStart w:id="1269" w:name="bookmark1269"/>
      <w:r>
        <w:rPr>
          <w:color w:val="000000"/>
          <w:spacing w:val="0"/>
          <w:w w:val="100"/>
          <w:position w:val="0"/>
        </w:rPr>
        <w:t>（</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 本公司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日与德信智能手机技术（北京）有限公司签订了《</w:t>
      </w:r>
      <w:r>
        <w:rPr>
          <w:color w:val="000000"/>
          <w:spacing w:val="0"/>
          <w:w w:val="100"/>
          <w:position w:val="0"/>
        </w:rPr>
        <w:t>〈</w:t>
      </w:r>
      <w:r>
        <w:rPr>
          <w:color w:val="000000"/>
          <w:spacing w:val="0"/>
          <w:w w:val="100"/>
          <w:position w:val="0"/>
        </w:rPr>
        <w:t>房屋买卖合同</w:t>
      </w:r>
      <w:r>
        <w:rPr>
          <w:color w:val="000000"/>
          <w:spacing w:val="0"/>
          <w:w w:val="100"/>
          <w:position w:val="0"/>
        </w:rPr>
        <w:t>〉</w:t>
      </w:r>
      <w:r>
        <w:rPr>
          <w:color w:val="000000"/>
          <w:spacing w:val="0"/>
          <w:w w:val="100"/>
          <w:position w:val="0"/>
        </w:rPr>
        <w:t>之补充合同三》约定其向 公司出售房屋（朝阳区酒仙桥北路甲</w:t>
      </w:r>
      <w:r>
        <w:rPr>
          <w:rFonts w:ascii="Times New Roman" w:eastAsia="Times New Roman" w:hAnsi="Times New Roman" w:cs="Times New Roman"/>
          <w:color w:val="000000"/>
          <w:spacing w:val="0"/>
          <w:w w:val="100"/>
          <w:position w:val="0"/>
        </w:rPr>
        <w:t>10</w:t>
      </w:r>
      <w:r>
        <w:rPr>
          <w:color w:val="000000"/>
          <w:spacing w:val="0"/>
          <w:w w:val="100"/>
          <w:position w:val="0"/>
        </w:rPr>
        <w:t>号院</w:t>
      </w:r>
      <w:r>
        <w:rPr>
          <w:rFonts w:ascii="Times New Roman" w:eastAsia="Times New Roman" w:hAnsi="Times New Roman" w:cs="Times New Roman"/>
          <w:color w:val="000000"/>
          <w:spacing w:val="0"/>
          <w:w w:val="100"/>
          <w:position w:val="0"/>
        </w:rPr>
        <w:t>402</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层）作为数据机房使用，交易价格为</w:t>
      </w:r>
      <w:r>
        <w:rPr>
          <w:rFonts w:ascii="Times New Roman" w:eastAsia="Times New Roman" w:hAnsi="Times New Roman" w:cs="Times New Roman"/>
          <w:color w:val="000000"/>
          <w:spacing w:val="0"/>
          <w:w w:val="100"/>
          <w:position w:val="0"/>
        </w:rPr>
        <w:t>41,034,880.00</w:t>
      </w:r>
      <w:r>
        <w:rPr>
          <w:color w:val="000000"/>
          <w:spacing w:val="0"/>
          <w:w w:val="100"/>
          <w:position w:val="0"/>
        </w:rPr>
        <w:t>元，截至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日，公司已累计支付交易价款</w:t>
      </w:r>
      <w:r>
        <w:rPr>
          <w:rFonts w:ascii="Times New Roman" w:eastAsia="Times New Roman" w:hAnsi="Times New Roman" w:cs="Times New Roman"/>
          <w:color w:val="000000"/>
          <w:spacing w:val="0"/>
          <w:w w:val="100"/>
          <w:position w:val="0"/>
        </w:rPr>
        <w:t>41,031,392.00</w:t>
      </w:r>
      <w:r>
        <w:rPr>
          <w:color w:val="000000"/>
          <w:spacing w:val="0"/>
          <w:w w:val="100"/>
          <w:position w:val="0"/>
        </w:rPr>
        <w:t>元，截至报告日房屋产权证尚在办理中，未过户至本公司，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月四 层机房已经建设完工，投入使用</w:t>
      </w:r>
      <w:r>
        <w:rPr>
          <w:rFonts w:ascii="Times New Roman" w:eastAsia="Times New Roman" w:hAnsi="Times New Roman" w:cs="Times New Roman"/>
          <w:color w:val="000000"/>
          <w:spacing w:val="0"/>
          <w:w w:val="100"/>
          <w:position w:val="0"/>
        </w:rPr>
        <w:t>,</w:t>
      </w:r>
      <w:r>
        <w:rPr>
          <w:color w:val="000000"/>
          <w:spacing w:val="0"/>
          <w:w w:val="100"/>
          <w:position w:val="0"/>
        </w:rPr>
        <w:t>出于谨慎性和配比原则考虑，公司比照房屋建筑物折旧政策进行摊销，摊销年限</w:t>
      </w:r>
      <w:r>
        <w:rPr>
          <w:rFonts w:ascii="Times New Roman" w:eastAsia="Times New Roman" w:hAnsi="Times New Roman" w:cs="Times New Roman"/>
          <w:color w:val="000000"/>
          <w:spacing w:val="0"/>
          <w:w w:val="100"/>
          <w:position w:val="0"/>
        </w:rPr>
        <w:t>40</w:t>
      </w:r>
      <w:r>
        <w:rPr>
          <w:color w:val="000000"/>
          <w:spacing w:val="0"/>
          <w:w w:val="100"/>
          <w:position w:val="0"/>
        </w:rPr>
        <w:t>年，截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日摊销金额</w:t>
      </w:r>
      <w:r>
        <w:rPr>
          <w:rFonts w:ascii="Times New Roman" w:eastAsia="Times New Roman" w:hAnsi="Times New Roman" w:cs="Times New Roman"/>
          <w:color w:val="000000"/>
          <w:spacing w:val="0"/>
          <w:w w:val="100"/>
          <w:position w:val="0"/>
        </w:rPr>
        <w:t>6,154,708.8</w:t>
      </w:r>
      <w:r>
        <w:rPr>
          <w:rFonts w:ascii="Times New Roman" w:eastAsia="Times New Roman" w:hAnsi="Times New Roman" w:cs="Times New Roman"/>
          <w:color w:val="000000"/>
          <w:spacing w:val="0"/>
          <w:w w:val="100"/>
          <w:position w:val="0"/>
        </w:rPr>
        <w:t>0</w:t>
      </w:r>
      <w:r>
        <w:rPr>
          <w:color w:val="000000"/>
          <w:spacing w:val="0"/>
          <w:w w:val="100"/>
          <w:position w:val="0"/>
        </w:rPr>
        <w:t>元，摊销后余额</w:t>
      </w:r>
      <w:r>
        <w:rPr>
          <w:rFonts w:ascii="Times New Roman" w:eastAsia="Times New Roman" w:hAnsi="Times New Roman" w:cs="Times New Roman"/>
          <w:color w:val="000000"/>
          <w:spacing w:val="0"/>
          <w:w w:val="100"/>
          <w:position w:val="0"/>
        </w:rPr>
        <w:t>34,876,683.20</w:t>
      </w:r>
      <w:r>
        <w:rPr>
          <w:color w:val="000000"/>
          <w:spacing w:val="0"/>
          <w:w w:val="100"/>
          <w:position w:val="0"/>
        </w:rPr>
        <w:t>元。</w:t>
      </w:r>
    </w:p>
    <w:p>
      <w:pPr>
        <w:pStyle w:val="Style20"/>
        <w:keepNext w:val="0"/>
        <w:keepLines w:val="0"/>
        <w:widowControl w:val="0"/>
        <w:shd w:val="clear" w:color="auto" w:fill="auto"/>
        <w:bidi w:val="0"/>
        <w:spacing w:before="0" w:after="380" w:line="307" w:lineRule="exact"/>
        <w:ind w:left="0" w:right="0"/>
        <w:jc w:val="both"/>
      </w:pPr>
      <w:bookmarkStart w:id="1270" w:name="bookmark1270"/>
      <w:r>
        <w:rPr>
          <w:color w:val="000000"/>
          <w:spacing w:val="0"/>
          <w:w w:val="100"/>
          <w:position w:val="0"/>
        </w:rPr>
        <w:t>（</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 为保证公司权益，公司已与德信智能手机技术（北京）有限公司签订不动产抵押合同，将上述房屋抵押给本公 司。</w:t>
      </w:r>
    </w:p>
    <w:p>
      <w:pPr>
        <w:pStyle w:val="Style29"/>
        <w:keepNext/>
        <w:keepLines/>
        <w:widowControl w:val="0"/>
        <w:shd w:val="clear" w:color="auto" w:fill="auto"/>
        <w:bidi w:val="0"/>
        <w:spacing w:before="0" w:after="38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71"/>
      <w:bookmarkEnd w:id="1272"/>
      <w:bookmarkEnd w:id="1274"/>
    </w:p>
    <w:p>
      <w:pPr>
        <w:pStyle w:val="Style37"/>
        <w:keepNext/>
        <w:keepLines/>
        <w:widowControl w:val="0"/>
        <w:shd w:val="clear" w:color="auto" w:fill="auto"/>
        <w:bidi w:val="0"/>
        <w:spacing w:before="0" w:line="240" w:lineRule="auto"/>
        <w:ind w:left="0" w:right="0" w:firstLine="0"/>
        <w:jc w:val="both"/>
      </w:pPr>
      <w:bookmarkStart w:id="1275" w:name="bookmark1275"/>
      <w:bookmarkStart w:id="1276" w:name="bookmark1276"/>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75"/>
      <w:bookmarkEnd w:id="1276"/>
      <w:bookmarkEnd w:id="127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922,279,145.98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1,036,653,430.97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268,651,039.81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1,190,930,185.79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1,076,653,430.97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0"/>
        <w:keepNext w:val="0"/>
        <w:keepLines w:val="0"/>
        <w:widowControl w:val="0"/>
        <w:shd w:val="clear" w:color="auto" w:fill="auto"/>
        <w:tabs>
          <w:tab w:pos="826" w:val="left"/>
        </w:tabs>
        <w:bidi w:val="0"/>
        <w:spacing w:before="0" w:after="0" w:line="312" w:lineRule="exact"/>
        <w:ind w:left="0" w:right="0"/>
        <w:jc w:val="both"/>
      </w:pPr>
      <w:bookmarkStart w:id="1278" w:name="bookmark1278"/>
      <w:r>
        <w:rPr>
          <w:color w:val="000000"/>
          <w:spacing w:val="0"/>
          <w:w w:val="100"/>
          <w:position w:val="0"/>
        </w:rPr>
        <w:t>（</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日公司与交通银行北京通州分行签订流动资金借款合同，授信期限为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rPr>
        <w:t>96,651,039.81</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jc w:val="both"/>
      </w:pPr>
      <w:bookmarkStart w:id="1279" w:name="bookmark1279"/>
      <w:r>
        <w:rPr>
          <w:color w:val="000000"/>
          <w:spacing w:val="0"/>
          <w:w w:val="100"/>
          <w:position w:val="0"/>
        </w:rPr>
        <w:t>（</w:t>
      </w:r>
      <w:bookmarkEnd w:id="1279"/>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日公司与国家开发银行北京市分行签订资金借款合同，贷款金额</w:t>
      </w:r>
      <w:r>
        <w:rPr>
          <w:rFonts w:ascii="Times New Roman" w:eastAsia="Times New Roman" w:hAnsi="Times New Roman" w:cs="Times New Roman"/>
          <w:color w:val="000000"/>
          <w:spacing w:val="0"/>
          <w:w w:val="100"/>
          <w:position w:val="0"/>
        </w:rPr>
        <w:t>3</w:t>
      </w:r>
      <w:r>
        <w:rPr>
          <w:color w:val="000000"/>
          <w:spacing w:val="0"/>
          <w:w w:val="100"/>
          <w:position w:val="0"/>
        </w:rPr>
        <w:t>亿元，期限为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72,000,000.00</w:t>
      </w:r>
      <w:r>
        <w:rPr>
          <w:color w:val="000000"/>
          <w:spacing w:val="0"/>
          <w:w w:val="100"/>
          <w:position w:val="0"/>
        </w:rPr>
        <w:t>元。</w:t>
      </w:r>
    </w:p>
    <w:p>
      <w:pPr>
        <w:pStyle w:val="Style20"/>
        <w:keepNext w:val="0"/>
        <w:keepLines w:val="0"/>
        <w:widowControl w:val="0"/>
        <w:shd w:val="clear" w:color="auto" w:fill="auto"/>
        <w:tabs>
          <w:tab w:pos="860" w:val="left"/>
        </w:tabs>
        <w:bidi w:val="0"/>
        <w:spacing w:before="0" w:after="0" w:line="307" w:lineRule="exact"/>
        <w:ind w:left="0" w:right="0"/>
        <w:jc w:val="both"/>
      </w:pPr>
      <w:bookmarkStart w:id="1280" w:name="bookmark1280"/>
      <w:r>
        <w:rPr>
          <w:color w:val="000000"/>
          <w:spacing w:val="0"/>
          <w:w w:val="100"/>
          <w:position w:val="0"/>
        </w:rPr>
        <w:t>（</w:t>
      </w:r>
      <w:bookmarkEnd w:id="128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日，公司与兴业银行股份有限公司签订电子商业汇票承兑协议，由耿殿根作为连带责任保证人，授 信承兑额度为人民币</w:t>
      </w:r>
      <w:r>
        <w:rPr>
          <w:rFonts w:ascii="Times New Roman" w:eastAsia="Times New Roman" w:hAnsi="Times New Roman" w:cs="Times New Roman"/>
          <w:color w:val="000000"/>
          <w:spacing w:val="0"/>
          <w:w w:val="100"/>
          <w:position w:val="0"/>
        </w:rPr>
        <w:t>100,000,000.00</w:t>
      </w:r>
      <w:r>
        <w:rPr>
          <w:color w:val="000000"/>
          <w:spacing w:val="0"/>
          <w:w w:val="100"/>
          <w:position w:val="0"/>
        </w:rPr>
        <w:t>元，期限</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tabs>
          <w:tab w:pos="860" w:val="left"/>
        </w:tabs>
        <w:bidi w:val="0"/>
        <w:spacing w:before="0" w:after="0" w:line="317" w:lineRule="exact"/>
        <w:ind w:left="0" w:right="0"/>
        <w:jc w:val="both"/>
      </w:pPr>
      <w:bookmarkStart w:id="1281" w:name="bookmark1281"/>
      <w:r>
        <w:rPr>
          <w:color w:val="000000"/>
          <w:spacing w:val="0"/>
          <w:w w:val="100"/>
          <w:position w:val="0"/>
        </w:rPr>
        <w:t>（</w:t>
      </w:r>
      <w:bookmarkEnd w:id="128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日，公司与中国民生银行股份有限公司北京分行签订综合授信合同，由耿殿根作为连带责任保证人， 授信额度为人民币贰亿元整，期限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rPr>
        <w:t>150,000,000.00</w:t>
      </w:r>
      <w:r>
        <w:rPr>
          <w:color w:val="000000"/>
          <w:spacing w:val="0"/>
          <w:w w:val="100"/>
          <w:position w:val="0"/>
        </w:rPr>
        <w:t>元。</w:t>
      </w:r>
    </w:p>
    <w:p>
      <w:pPr>
        <w:pStyle w:val="Style20"/>
        <w:keepNext w:val="0"/>
        <w:keepLines w:val="0"/>
        <w:widowControl w:val="0"/>
        <w:shd w:val="clear" w:color="auto" w:fill="auto"/>
        <w:tabs>
          <w:tab w:pos="860" w:val="left"/>
        </w:tabs>
        <w:bidi w:val="0"/>
        <w:spacing w:before="0" w:after="0" w:line="307" w:lineRule="exact"/>
        <w:ind w:left="0" w:right="0"/>
        <w:jc w:val="both"/>
      </w:pPr>
      <w:bookmarkStart w:id="1282" w:name="bookmark1282"/>
      <w:r>
        <w:rPr>
          <w:color w:val="000000"/>
          <w:spacing w:val="0"/>
          <w:w w:val="100"/>
          <w:position w:val="0"/>
        </w:rPr>
        <w:t>（</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日，公司与北京银行股份有限公司红星支行签订综合授信合同，由百汇达及耿殿根作为连带责任保 证人，授信额度为人民币壹亿元，期限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tabs>
          <w:tab w:pos="893" w:val="left"/>
        </w:tabs>
        <w:bidi w:val="0"/>
        <w:spacing w:before="0" w:after="0" w:line="312" w:lineRule="exact"/>
        <w:ind w:left="0" w:right="0"/>
        <w:jc w:val="both"/>
      </w:pPr>
      <w:bookmarkStart w:id="1283" w:name="bookmark1283"/>
      <w:r>
        <w:rPr>
          <w:color w:val="000000"/>
          <w:spacing w:val="0"/>
          <w:w w:val="100"/>
          <w:position w:val="0"/>
        </w:rPr>
        <w:t>（</w:t>
      </w:r>
      <w:bookmarkEnd w:id="1283"/>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日公司与上海浦东发展银行股份有限公司北京分行签订流动资金借款合同，借款金额为 </w:t>
      </w:r>
      <w:r>
        <w:rPr>
          <w:rFonts w:ascii="Times New Roman" w:eastAsia="Times New Roman" w:hAnsi="Times New Roman" w:cs="Times New Roman"/>
          <w:color w:val="000000"/>
          <w:spacing w:val="0"/>
          <w:w w:val="100"/>
          <w:position w:val="0"/>
        </w:rPr>
        <w:t>56,779,145.98</w:t>
      </w:r>
      <w:r>
        <w:rPr>
          <w:color w:val="000000"/>
          <w:spacing w:val="0"/>
          <w:w w:val="100"/>
          <w:position w:val="0"/>
        </w:rPr>
        <w:t>元，借款期限</w:t>
      </w:r>
      <w:r>
        <w:rPr>
          <w:rFonts w:ascii="Times New Roman" w:eastAsia="Times New Roman" w:hAnsi="Times New Roman" w:cs="Times New Roman"/>
          <w:color w:val="000000"/>
          <w:spacing w:val="0"/>
          <w:w w:val="100"/>
          <w:position w:val="0"/>
        </w:rPr>
        <w:t>6</w:t>
      </w:r>
      <w:r>
        <w:rPr>
          <w:color w:val="000000"/>
          <w:spacing w:val="0"/>
          <w:w w:val="100"/>
          <w:position w:val="0"/>
        </w:rPr>
        <w:t>个月。截至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56,779,145.98</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jc w:val="both"/>
      </w:pPr>
      <w:bookmarkStart w:id="1284" w:name="bookmark1284"/>
      <w:r>
        <w:rPr>
          <w:color w:val="000000"/>
          <w:spacing w:val="0"/>
          <w:w w:val="100"/>
          <w:position w:val="0"/>
        </w:rPr>
        <w:t>（</w:t>
      </w:r>
      <w:bookmarkEnd w:id="1284"/>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日，公司与中国农业银行股份有限公司北京市分行签订流动资金借款合同，由耿殿根作为连带责任 保证人，期限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pStyle w:val="Style20"/>
        <w:keepNext w:val="0"/>
        <w:keepLines w:val="0"/>
        <w:widowControl w:val="0"/>
        <w:shd w:val="clear" w:color="auto" w:fill="auto"/>
        <w:tabs>
          <w:tab w:pos="855" w:val="left"/>
        </w:tabs>
        <w:bidi w:val="0"/>
        <w:spacing w:before="0" w:after="0" w:line="307" w:lineRule="exact"/>
        <w:ind w:left="0" w:right="0"/>
        <w:jc w:val="both"/>
      </w:pPr>
      <w:bookmarkStart w:id="1285" w:name="bookmark1285"/>
      <w:r>
        <w:rPr>
          <w:color w:val="000000"/>
          <w:spacing w:val="0"/>
          <w:w w:val="100"/>
          <w:position w:val="0"/>
        </w:rPr>
        <w:t>（</w:t>
      </w:r>
      <w:bookmarkEnd w:id="1285"/>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日，公司与中信银行股份有限公司北京分行签订综合授信合同，由耿殿根作为连带责任保证人，授 信额度为人民币贰亿元整，期限</w:t>
      </w:r>
      <w:r>
        <w:rPr>
          <w:rFonts w:ascii="Times New Roman" w:eastAsia="Times New Roman" w:hAnsi="Times New Roman" w:cs="Times New Roman"/>
          <w:color w:val="000000"/>
          <w:spacing w:val="0"/>
          <w:w w:val="100"/>
          <w:position w:val="0"/>
        </w:rPr>
        <w:t>9</w:t>
      </w:r>
      <w:r>
        <w:rPr>
          <w:color w:val="000000"/>
          <w:spacing w:val="0"/>
          <w:w w:val="100"/>
          <w:position w:val="0"/>
        </w:rPr>
        <w:t>个月。截至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bidi w:val="0"/>
        <w:spacing w:before="0" w:after="40" w:line="307" w:lineRule="exact"/>
        <w:ind w:left="0" w:right="0"/>
        <w:jc w:val="both"/>
      </w:pPr>
      <w:bookmarkStart w:id="1286" w:name="bookmark1286"/>
      <w:r>
        <w:rPr>
          <w:color w:val="000000"/>
          <w:spacing w:val="0"/>
          <w:w w:val="100"/>
          <w:position w:val="0"/>
        </w:rPr>
        <w:t>（</w:t>
      </w:r>
      <w:bookmarkEnd w:id="1286"/>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日，公司与中国工商银行股份有限公司北京自贸试验区支行签订借款合同，由耿殿根作为连带责任 保证人，借款金额为人民币贰亿元整，期限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50,000,000.00</w:t>
      </w:r>
      <w:r>
        <w:rPr>
          <w:color w:val="000000"/>
          <w:spacing w:val="0"/>
          <w:w w:val="100"/>
          <w:position w:val="0"/>
        </w:rPr>
        <w:t>元。</w:t>
      </w:r>
    </w:p>
    <w:p>
      <w:pPr>
        <w:pStyle w:val="Style20"/>
        <w:keepNext w:val="0"/>
        <w:keepLines w:val="0"/>
        <w:widowControl w:val="0"/>
        <w:shd w:val="clear" w:color="auto" w:fill="auto"/>
        <w:tabs>
          <w:tab w:pos="997" w:val="left"/>
        </w:tabs>
        <w:bidi w:val="0"/>
        <w:spacing w:before="0" w:after="40" w:line="312" w:lineRule="exact"/>
        <w:ind w:left="0" w:right="0"/>
        <w:jc w:val="both"/>
      </w:pPr>
      <w:bookmarkStart w:id="1287" w:name="bookmark1287"/>
      <w:r>
        <w:rPr>
          <w:color w:val="000000"/>
          <w:spacing w:val="0"/>
          <w:w w:val="100"/>
          <w:position w:val="0"/>
        </w:rPr>
        <w:t>（</w:t>
      </w:r>
      <w:bookmarkEnd w:id="1287"/>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日，公司与华夏银行股份有限公司北京长安支行签订最高额融资合同，由耿殿根作为连带责任保 证人，最高融资额度为人民币贰亿元，期限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80,000,000.00</w:t>
      </w:r>
      <w:r>
        <w:rPr>
          <w:color w:val="000000"/>
          <w:spacing w:val="0"/>
          <w:w w:val="100"/>
          <w:position w:val="0"/>
        </w:rPr>
        <w:t>元。</w:t>
      </w:r>
    </w:p>
    <w:p>
      <w:pPr>
        <w:pStyle w:val="Style20"/>
        <w:keepNext w:val="0"/>
        <w:keepLines w:val="0"/>
        <w:widowControl w:val="0"/>
        <w:shd w:val="clear" w:color="auto" w:fill="auto"/>
        <w:tabs>
          <w:tab w:pos="997" w:val="left"/>
        </w:tabs>
        <w:bidi w:val="0"/>
        <w:spacing w:before="0" w:after="40" w:line="307" w:lineRule="exact"/>
        <w:ind w:left="0" w:right="0"/>
        <w:jc w:val="both"/>
      </w:pPr>
      <w:bookmarkStart w:id="1288" w:name="bookmark1288"/>
      <w:r>
        <w:rPr>
          <w:color w:val="000000"/>
          <w:spacing w:val="0"/>
          <w:w w:val="100"/>
          <w:position w:val="0"/>
        </w:rPr>
        <w:t>（</w:t>
      </w:r>
      <w:bookmarkEnd w:id="1288"/>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日，公司与恒丰银行股份有限公司北京分行签订授信额度合同，由耿殿根作为连带责任保证人，授 信额度为人民币贰亿元整，期限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45,500,000.00</w:t>
      </w:r>
      <w:r>
        <w:rPr>
          <w:color w:val="000000"/>
          <w:spacing w:val="0"/>
          <w:w w:val="100"/>
          <w:position w:val="0"/>
        </w:rPr>
        <w:t>元。</w:t>
      </w:r>
    </w:p>
    <w:p>
      <w:pPr>
        <w:pStyle w:val="Style20"/>
        <w:keepNext w:val="0"/>
        <w:keepLines w:val="0"/>
        <w:widowControl w:val="0"/>
        <w:shd w:val="clear" w:color="auto" w:fill="auto"/>
        <w:tabs>
          <w:tab w:pos="997" w:val="left"/>
        </w:tabs>
        <w:bidi w:val="0"/>
        <w:spacing w:before="0" w:after="40" w:line="312" w:lineRule="exact"/>
        <w:ind w:left="0" w:right="0"/>
        <w:jc w:val="both"/>
      </w:pPr>
      <w:bookmarkStart w:id="1289" w:name="bookmark1289"/>
      <w:r>
        <w:rPr>
          <w:color w:val="000000"/>
          <w:spacing w:val="0"/>
          <w:w w:val="100"/>
          <w:position w:val="0"/>
        </w:rPr>
        <w:t>（</w:t>
      </w:r>
      <w:bookmarkEnd w:id="1289"/>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日，公司与招商银行股份有限公司北京建国路支行签订授信协议，由耿殿根作为连带责任保证人， 授信额度为人民币贰亿元，期限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bidi w:val="0"/>
        <w:spacing w:before="0" w:after="380" w:line="312" w:lineRule="exact"/>
        <w:ind w:left="0" w:right="0"/>
        <w:jc w:val="both"/>
      </w:pPr>
      <w:bookmarkStart w:id="1290" w:name="bookmark1290"/>
      <w:r>
        <w:rPr>
          <w:color w:val="000000"/>
          <w:spacing w:val="0"/>
          <w:w w:val="100"/>
          <w:position w:val="0"/>
        </w:rPr>
        <w:t>（</w:t>
      </w:r>
      <w:bookmarkEnd w:id="1290"/>
      <w:r>
        <w:rPr>
          <w:rFonts w:ascii="Times New Roman" w:eastAsia="Times New Roman" w:hAnsi="Times New Roman" w:cs="Times New Roman"/>
          <w:color w:val="000000"/>
          <w:spacing w:val="0"/>
          <w:w w:val="100"/>
          <w:position w:val="0"/>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日，公司与广发银行股份有限公司北京东直门支行签订综合授信合同，由耿殿根作为连带责任保证 人，授信额度为人民币贰亿元整，期限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130,000,000.00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91"/>
      <w:bookmarkEnd w:id="1292"/>
      <w:bookmarkEnd w:id="1294"/>
    </w:p>
    <w:p>
      <w:pPr>
        <w:pStyle w:val="Style37"/>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5"/>
      <w:bookmarkEnd w:id="1296"/>
      <w:bookmarkEnd w:id="1297"/>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108,157,912.36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67,144,497.53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457,112,844.41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152,197,753.27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755,164,850.87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710,074,278.58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125,739,725.98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43,500,852.16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5,441,532.35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6,903,325.78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597,358.51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758,377.36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2,735,343.18</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1,452,476,511.31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983,314,427.86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98"/>
      <w:bookmarkEnd w:id="1299"/>
      <w:bookmarkEnd w:id="1301"/>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7,876,535.57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4,183,241.56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3,065,348.36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2,171,220.92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2,152,102.51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未验收结算</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2,033,345.50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未验收结算</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1,945,116.90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1,672,086.55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1,325,658.93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1,283,954.32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供应商十一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1,040,820.00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未满质保期</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供应商十二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质保期，未到付款期</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29,749,431.12</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302"/>
      <w:bookmarkEnd w:id="1303"/>
      <w:bookmarkEnd w:id="1305"/>
    </w:p>
    <w:p>
      <w:pPr>
        <w:pStyle w:val="Style37"/>
        <w:keepNext/>
        <w:keepLines/>
        <w:widowControl w:val="0"/>
        <w:shd w:val="clear" w:color="auto" w:fill="auto"/>
        <w:bidi w:val="0"/>
        <w:spacing w:before="0" w:after="360" w:line="240" w:lineRule="auto"/>
        <w:ind w:left="0" w:right="0" w:firstLine="0"/>
        <w:jc w:val="both"/>
      </w:pPr>
      <w:bookmarkStart w:id="1306" w:name="bookmark1306"/>
      <w:bookmarkStart w:id="1307" w:name="bookmark1307"/>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06"/>
      <w:bookmarkEnd w:id="1307"/>
      <w:bookmarkEnd w:id="130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1,307,972.49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36,874.12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2,209.12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1,310,181.61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36,874.12</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309"/>
      <w:bookmarkEnd w:id="1310"/>
      <w:bookmarkEnd w:id="131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预收云计算及相关服务款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50,714,701.54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89,949,704.91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w:t>
            </w:r>
            <w:r>
              <w:rPr>
                <w:rFonts w:ascii="Times New Roman" w:eastAsia="Times New Roman" w:hAnsi="Times New Roman" w:cs="Times New Roman"/>
                <w:color w:val="000000"/>
                <w:spacing w:val="0"/>
                <w:w w:val="100"/>
                <w:position w:val="0"/>
              </w:rPr>
              <w:t>IDC</w:t>
            </w:r>
            <w:r>
              <w:rPr>
                <w:color w:val="000000"/>
                <w:spacing w:val="0"/>
                <w:w w:val="100"/>
                <w:position w:val="0"/>
              </w:rPr>
              <w:t>及其相关服务款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62,985,249.33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58,818,887.13</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113,699,950.87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148,768,592.04</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313"/>
      <w:bookmarkEnd w:id="1314"/>
      <w:bookmarkEnd w:id="1316"/>
    </w:p>
    <w:p>
      <w:pPr>
        <w:pStyle w:val="Style37"/>
        <w:keepNext/>
        <w:keepLines/>
        <w:widowControl w:val="0"/>
        <w:shd w:val="clear" w:color="auto" w:fill="auto"/>
        <w:bidi w:val="0"/>
        <w:spacing w:before="0" w:after="360" w:line="240" w:lineRule="auto"/>
        <w:ind w:left="0" w:right="0" w:firstLine="0"/>
        <w:jc w:val="both"/>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7"/>
      <w:bookmarkEnd w:id="1318"/>
      <w:bookmarkEnd w:id="13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21,151,699.84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251,502,624.54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249,391,516.65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23,262,807.73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26,358,595.27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24,787,904.21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1,545,744.20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373,926.39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373,926.39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21,126,752.98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278,235,146.20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274,553,347.25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24,808,551.93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320" w:name="bookmark1320"/>
      <w:bookmarkStart w:id="1321" w:name="bookmark1321"/>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20"/>
      <w:bookmarkEnd w:id="1321"/>
      <w:bookmarkEnd w:id="13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19,416,949.34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214,060,661.99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211,822,326.45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21,655,284.88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1,087,837.36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16,322,390.51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16,468,604.35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941,623.52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1,056,407.75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15,416,438.69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15,575,317.39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897,529.05</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486,852.76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475,196.94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32,320.33</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189,490.02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11,774.14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18,584,752.33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18,589,090.33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206,557.00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2,017,414.05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1,994,089.86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459,342.33</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21,151,699.84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251,502,624.54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249,391,516.65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23,262,807.73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23"/>
      <w:bookmarkEnd w:id="1324"/>
      <w:bookmarkEnd w:id="13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25,422,950.05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23,899,469.76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1,498,177.32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935,645.22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888,434.45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47,566.88</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26,358,595.27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24,787,904.21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1,545,744.20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327"/>
      <w:bookmarkEnd w:id="1328"/>
      <w:bookmarkEnd w:id="133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11,401,817.33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27,503,396.13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20,566,282.98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32,733,463.17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1,784,569.15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1,278,548.59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3,212,766.94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1,389,490.51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924,605.64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1,246,029.14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455,345.47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20,327.59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158,709.20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3,415.06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35,250,378.59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67,676,653.24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331"/>
      <w:bookmarkEnd w:id="1332"/>
      <w:bookmarkEnd w:id="133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4,109,632.08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2,120,327.76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205,176,642.41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237,569,992.18</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209,286,274.49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239,690,319.94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35"/>
      <w:bookmarkEnd w:id="1336"/>
      <w:bookmarkEnd w:id="1337"/>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3,527,744.70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2,120,327.76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581,887.38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4,109,632.08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2,120,327.76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38"/>
      <w:bookmarkEnd w:id="1339"/>
      <w:bookmarkEnd w:id="1340"/>
    </w:p>
    <w:p>
      <w:pPr>
        <w:pStyle w:val="Style55"/>
        <w:keepNext/>
        <w:keepLines/>
        <w:widowControl w:val="0"/>
        <w:numPr>
          <w:ilvl w:val="0"/>
          <w:numId w:val="25"/>
        </w:numPr>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按款项性质列示其他应付款</w:t>
      </w:r>
      <w:bookmarkEnd w:id="1341"/>
      <w:bookmarkEnd w:id="1342"/>
      <w:bookmarkEnd w:id="134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73,260,153.30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2,451,579.38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127,458,469.88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230,643,386.64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1,143,547.33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1,114,527.95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1,314,471.90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1,360,498.21</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205,176,642.41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237,569,992.18</w:t>
            </w:r>
          </w:p>
        </w:tc>
      </w:tr>
    </w:tbl>
    <w:p>
      <w:pPr>
        <w:widowControl w:val="0"/>
        <w:spacing w:after="319" w:line="1" w:lineRule="exact"/>
      </w:pPr>
    </w:p>
    <w:p>
      <w:pPr>
        <w:pStyle w:val="Style55"/>
        <w:keepNext/>
        <w:keepLines/>
        <w:widowControl w:val="0"/>
        <w:numPr>
          <w:ilvl w:val="0"/>
          <w:numId w:val="25"/>
        </w:numPr>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45"/>
      <w:bookmarkEnd w:id="1346"/>
      <w:bookmarkEnd w:id="1348"/>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子公司少数股东借款</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保证金未结算</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保证金未结算</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保证金未结算</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股权收购尾款</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保证金未结算</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57,584,000.00</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349"/>
      <w:bookmarkEnd w:id="1350"/>
      <w:bookmarkEnd w:id="135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113,271,716.76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22,226,381.67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13,525,114.00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8,362,929.23</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149,023,212.43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8,362,929.23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353"/>
      <w:bookmarkEnd w:id="1354"/>
      <w:bookmarkEnd w:id="135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6,790,426.23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8,963,731.66</w:t>
            </w:r>
          </w:p>
        </w:tc>
      </w:tr>
    </w:tbl>
    <w:p>
      <w:pPr>
        <w:widowControl w:val="0"/>
        <w:spacing w:line="1" w:lineRule="exact"/>
      </w:pP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6,790,426.23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8,963,731.66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357"/>
      <w:bookmarkEnd w:id="1358"/>
      <w:bookmarkEnd w:id="1360"/>
    </w:p>
    <w:p>
      <w:pPr>
        <w:pStyle w:val="Style37"/>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61"/>
      <w:bookmarkEnd w:id="1362"/>
      <w:bookmarkEnd w:id="136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1,630,167,493.90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1,337,567,466.57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669,448,500.00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2,299,615,993.90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1,337,567,466.57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0"/>
        <w:keepNext w:val="0"/>
        <w:keepLines w:val="0"/>
        <w:widowControl w:val="0"/>
        <w:shd w:val="clear" w:color="auto" w:fill="auto"/>
        <w:tabs>
          <w:tab w:pos="841" w:val="left"/>
        </w:tabs>
        <w:bidi w:val="0"/>
        <w:spacing w:before="0" w:after="0" w:line="317" w:lineRule="exact"/>
        <w:ind w:left="0" w:right="0"/>
        <w:jc w:val="both"/>
      </w:pPr>
      <w:bookmarkStart w:id="1364" w:name="bookmark1364"/>
      <w:r>
        <w:rPr>
          <w:color w:val="000000"/>
          <w:spacing w:val="0"/>
          <w:w w:val="100"/>
          <w:position w:val="0"/>
        </w:rPr>
        <w:t>（</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日，公司与中国民生银行股份有限公司香港分行、平安银行股份有限公司、创兴银行有限公司、中 信银行（国际）有限公司、星展银行（香港）有限公司、招商永隆银行有限公司签订关于美元贰亿贰仟捌佰万元</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US$228,000,000</w:t>
      </w:r>
      <w:r>
        <w:rPr>
          <w:color w:val="000000"/>
          <w:spacing w:val="0"/>
          <w:w w:val="100"/>
          <w:position w:val="0"/>
        </w:rPr>
        <w:t>）</w:t>
      </w:r>
      <w:r>
        <w:rPr>
          <w:color w:val="000000"/>
          <w:spacing w:val="0"/>
          <w:w w:val="100"/>
          <w:position w:val="0"/>
        </w:rPr>
        <w:t>的定期银团贷款协议，由耿殿根作为连带责任保证人，期限为</w:t>
      </w:r>
      <w:r>
        <w:rPr>
          <w:rFonts w:ascii="Times New Roman" w:eastAsia="Times New Roman" w:hAnsi="Times New Roman" w:cs="Times New Roman"/>
          <w:color w:val="000000"/>
          <w:spacing w:val="0"/>
          <w:w w:val="100"/>
          <w:position w:val="0"/>
        </w:rPr>
        <w:t>3</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 借款余额为</w:t>
      </w:r>
      <w:r>
        <w:rPr>
          <w:rFonts w:ascii="Times New Roman" w:eastAsia="Times New Roman" w:hAnsi="Times New Roman" w:cs="Times New Roman"/>
          <w:color w:val="000000"/>
          <w:spacing w:val="0"/>
          <w:w w:val="100"/>
          <w:position w:val="0"/>
        </w:rPr>
        <w:t>669,448,500.00</w:t>
      </w:r>
      <w:r>
        <w:rPr>
          <w:color w:val="000000"/>
          <w:spacing w:val="0"/>
          <w:w w:val="100"/>
          <w:position w:val="0"/>
        </w:rPr>
        <w:t>元。</w:t>
      </w:r>
    </w:p>
    <w:p>
      <w:pPr>
        <w:pStyle w:val="Style20"/>
        <w:keepNext w:val="0"/>
        <w:keepLines w:val="0"/>
        <w:widowControl w:val="0"/>
        <w:shd w:val="clear" w:color="auto" w:fill="auto"/>
        <w:bidi w:val="0"/>
        <w:spacing w:before="0" w:after="0" w:line="311" w:lineRule="exact"/>
        <w:ind w:left="0" w:right="0"/>
        <w:jc w:val="both"/>
      </w:pPr>
      <w:bookmarkStart w:id="1365" w:name="bookmark1365"/>
      <w:r>
        <w:rPr>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日，本公司与子公司北京中金云网科技有限公司作为共同借款人，与工商银行经济开发区支行签订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（亦庄）字</w:t>
      </w:r>
      <w:r>
        <w:rPr>
          <w:rFonts w:ascii="Times New Roman" w:eastAsia="Times New Roman" w:hAnsi="Times New Roman" w:cs="Times New Roman"/>
          <w:color w:val="000000"/>
          <w:spacing w:val="0"/>
          <w:w w:val="100"/>
          <w:position w:val="0"/>
        </w:rPr>
        <w:t>00156</w:t>
      </w:r>
      <w:r>
        <w:rPr>
          <w:color w:val="000000"/>
          <w:spacing w:val="0"/>
          <w:w w:val="100"/>
          <w:position w:val="0"/>
        </w:rPr>
        <w:t>号经营性物业支持借款合同，该借款合同项下总贷款金额</w:t>
      </w:r>
      <w:r>
        <w:rPr>
          <w:rFonts w:ascii="Times New Roman" w:eastAsia="Times New Roman" w:hAnsi="Times New Roman" w:cs="Times New Roman"/>
          <w:color w:val="000000"/>
          <w:spacing w:val="0"/>
          <w:w w:val="100"/>
          <w:position w:val="0"/>
        </w:rPr>
        <w:t>15</w:t>
      </w:r>
      <w:r>
        <w:rPr>
          <w:color w:val="000000"/>
          <w:spacing w:val="0"/>
          <w:w w:val="100"/>
          <w:position w:val="0"/>
        </w:rPr>
        <w:t>亿元，借款期限</w:t>
      </w:r>
      <w:r>
        <w:rPr>
          <w:rFonts w:ascii="Times New Roman" w:eastAsia="Times New Roman" w:hAnsi="Times New Roman" w:cs="Times New Roman"/>
          <w:color w:val="000000"/>
          <w:spacing w:val="0"/>
          <w:w w:val="100"/>
          <w:position w:val="0"/>
        </w:rPr>
        <w:t>15</w:t>
      </w:r>
      <w:r>
        <w:rPr>
          <w:color w:val="000000"/>
          <w:spacing w:val="0"/>
          <w:w w:val="100"/>
          <w:position w:val="0"/>
        </w:rPr>
        <w:t>年。以北京中金云网科 技有限公司位于北京经济技术开发区博兴八路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3</w:t>
      </w:r>
      <w:r>
        <w:rPr>
          <w:color w:val="000000"/>
          <w:spacing w:val="0"/>
          <w:w w:val="100"/>
          <w:position w:val="0"/>
        </w:rPr>
        <w:t>幢房产（不动产权编号：京（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）开发区不动产权第 </w:t>
      </w:r>
      <w:r>
        <w:rPr>
          <w:rFonts w:ascii="Times New Roman" w:eastAsia="Times New Roman" w:hAnsi="Times New Roman" w:cs="Times New Roman"/>
          <w:color w:val="000000"/>
          <w:spacing w:val="0"/>
          <w:w w:val="100"/>
          <w:position w:val="0"/>
        </w:rPr>
        <w:t>0011007</w:t>
      </w:r>
      <w:r>
        <w:rPr>
          <w:color w:val="000000"/>
          <w:spacing w:val="0"/>
          <w:w w:val="100"/>
          <w:position w:val="0"/>
        </w:rPr>
        <w:t>号）、北京经济技术开发区博兴八路</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等</w:t>
      </w:r>
      <w:r>
        <w:rPr>
          <w:rFonts w:ascii="Times New Roman" w:eastAsia="Times New Roman" w:hAnsi="Times New Roman" w:cs="Times New Roman"/>
          <w:color w:val="000000"/>
          <w:spacing w:val="0"/>
          <w:w w:val="100"/>
          <w:position w:val="0"/>
        </w:rPr>
        <w:t>3</w:t>
      </w:r>
      <w:r>
        <w:rPr>
          <w:color w:val="000000"/>
          <w:spacing w:val="0"/>
          <w:w w:val="100"/>
          <w:position w:val="0"/>
        </w:rPr>
        <w:t>套（不动产权编号：京（</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）开不动产权第 </w:t>
      </w:r>
      <w:r>
        <w:rPr>
          <w:rFonts w:ascii="Times New Roman" w:eastAsia="Times New Roman" w:hAnsi="Times New Roman" w:cs="Times New Roman"/>
          <w:color w:val="000000"/>
          <w:spacing w:val="0"/>
          <w:w w:val="100"/>
          <w:position w:val="0"/>
        </w:rPr>
        <w:t>0013938</w:t>
      </w:r>
      <w:r>
        <w:rPr>
          <w:color w:val="000000"/>
          <w:spacing w:val="0"/>
          <w:w w:val="100"/>
          <w:position w:val="0"/>
        </w:rPr>
        <w:t>号）设定抵押，以融资期内中金云网数据中心项目实现的经营收入设定质押，并由耿殿根个人承担无限连带责任保 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日贷款本金余额</w:t>
      </w:r>
      <w:r>
        <w:rPr>
          <w:rFonts w:ascii="Times New Roman" w:eastAsia="Times New Roman" w:hAnsi="Times New Roman" w:cs="Times New Roman"/>
          <w:color w:val="000000"/>
          <w:spacing w:val="0"/>
          <w:w w:val="100"/>
          <w:position w:val="0"/>
        </w:rPr>
        <w:t>881,086,399.49</w:t>
      </w:r>
      <w:r>
        <w:rPr>
          <w:color w:val="000000"/>
          <w:spacing w:val="0"/>
          <w:w w:val="100"/>
          <w:position w:val="0"/>
        </w:rPr>
        <w:t>元，其中一年内到期的借款金额</w:t>
      </w:r>
      <w:r>
        <w:rPr>
          <w:rFonts w:ascii="Times New Roman" w:eastAsia="Times New Roman" w:hAnsi="Times New Roman" w:cs="Times New Roman"/>
          <w:color w:val="000000"/>
          <w:spacing w:val="0"/>
          <w:w w:val="100"/>
          <w:position w:val="0"/>
        </w:rPr>
        <w:t>36,302,219.20</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jc w:val="both"/>
      </w:pPr>
      <w:bookmarkStart w:id="1366" w:name="bookmark1366"/>
      <w:r>
        <w:rPr>
          <w:color w:val="000000"/>
          <w:spacing w:val="0"/>
          <w:w w:val="100"/>
          <w:position w:val="0"/>
        </w:rPr>
        <w:t>（</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日，子公司北京科信盛彩云计算有限公司与中国工商银行股份有限公司北京经济技术开发区支行签 订《固定资产支持融资借款合同》（编号：</w:t>
      </w:r>
      <w:r>
        <w:rPr>
          <w:rFonts w:ascii="Times New Roman" w:eastAsia="Times New Roman" w:hAnsi="Times New Roman" w:cs="Times New Roman"/>
          <w:color w:val="000000"/>
          <w:spacing w:val="0"/>
          <w:w w:val="100"/>
          <w:position w:val="0"/>
        </w:rPr>
        <w:t>0020000094-2018</w:t>
      </w:r>
      <w:r>
        <w:rPr>
          <w:color w:val="000000"/>
          <w:spacing w:val="0"/>
          <w:w w:val="100"/>
          <w:position w:val="0"/>
        </w:rPr>
        <w:t>年（亦庄）字</w:t>
      </w:r>
      <w:r>
        <w:rPr>
          <w:rFonts w:ascii="Times New Roman" w:eastAsia="Times New Roman" w:hAnsi="Times New Roman" w:cs="Times New Roman"/>
          <w:color w:val="000000"/>
          <w:spacing w:val="0"/>
          <w:w w:val="100"/>
          <w:position w:val="0"/>
        </w:rPr>
        <w:t>00093</w:t>
      </w:r>
      <w:r>
        <w:rPr>
          <w:color w:val="000000"/>
          <w:spacing w:val="0"/>
          <w:w w:val="100"/>
          <w:position w:val="0"/>
        </w:rPr>
        <w:t>号），以北京科信盛彩云计算有限公司位 于北京经济技术开发区瑞合西二路</w:t>
      </w:r>
      <w:r>
        <w:rPr>
          <w:rFonts w:ascii="Times New Roman" w:eastAsia="Times New Roman" w:hAnsi="Times New Roman" w:cs="Times New Roman"/>
          <w:color w:val="000000"/>
          <w:spacing w:val="0"/>
          <w:w w:val="100"/>
          <w:position w:val="0"/>
        </w:rPr>
        <w:t>6</w:t>
      </w:r>
      <w:r>
        <w:rPr>
          <w:color w:val="000000"/>
          <w:spacing w:val="0"/>
          <w:w w:val="100"/>
          <w:position w:val="0"/>
        </w:rPr>
        <w:t>号院的房屋所有权及对应的土地使用权（不动产权号：京（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）开发区不动产第 </w:t>
      </w:r>
      <w:r>
        <w:rPr>
          <w:rFonts w:ascii="Times New Roman" w:eastAsia="Times New Roman" w:hAnsi="Times New Roman" w:cs="Times New Roman"/>
          <w:color w:val="000000"/>
          <w:spacing w:val="0"/>
          <w:w w:val="100"/>
          <w:position w:val="0"/>
        </w:rPr>
        <w:t>0019466</w:t>
      </w:r>
      <w:r>
        <w:rPr>
          <w:color w:val="000000"/>
          <w:spacing w:val="0"/>
          <w:w w:val="100"/>
          <w:position w:val="0"/>
        </w:rPr>
        <w:t>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rPr>
        <w:t>0019668</w:t>
      </w:r>
      <w:r>
        <w:rPr>
          <w:color w:val="000000"/>
          <w:spacing w:val="0"/>
          <w:w w:val="100"/>
          <w:position w:val="0"/>
        </w:rPr>
        <w:t xml:space="preserve">号）为抵押，保证人为本公司及自然人耿殿根，合同项下借款金额为 </w:t>
      </w:r>
      <w:r>
        <w:rPr>
          <w:rFonts w:ascii="Times New Roman" w:eastAsia="Times New Roman" w:hAnsi="Times New Roman" w:cs="Times New Roman"/>
          <w:color w:val="000000"/>
          <w:spacing w:val="0"/>
          <w:w w:val="100"/>
          <w:position w:val="0"/>
        </w:rPr>
        <w:t>62,000</w:t>
      </w:r>
      <w:r>
        <w:rPr>
          <w:color w:val="000000"/>
          <w:spacing w:val="0"/>
          <w:w w:val="100"/>
          <w:position w:val="0"/>
        </w:rPr>
        <w:t>万元整，借款期限为</w:t>
      </w:r>
      <w:r>
        <w:rPr>
          <w:rFonts w:ascii="Times New Roman" w:eastAsia="Times New Roman" w:hAnsi="Times New Roman" w:cs="Times New Roman"/>
          <w:color w:val="000000"/>
          <w:spacing w:val="0"/>
          <w:w w:val="100"/>
          <w:position w:val="0"/>
        </w:rPr>
        <w:t>10</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日，该公司贷款本金余额</w:t>
      </w:r>
      <w:r>
        <w:rPr>
          <w:rFonts w:ascii="Times New Roman" w:eastAsia="Times New Roman" w:hAnsi="Times New Roman" w:cs="Times New Roman"/>
          <w:color w:val="000000"/>
          <w:spacing w:val="0"/>
          <w:w w:val="100"/>
          <w:position w:val="0"/>
        </w:rPr>
        <w:t>396,627,634.01</w:t>
      </w:r>
      <w:r>
        <w:rPr>
          <w:color w:val="000000"/>
          <w:spacing w:val="0"/>
          <w:w w:val="100"/>
          <w:position w:val="0"/>
        </w:rPr>
        <w:t>元，其中一年内到期的借款金 额</w:t>
      </w:r>
      <w:r>
        <w:rPr>
          <w:rFonts w:ascii="Times New Roman" w:eastAsia="Times New Roman" w:hAnsi="Times New Roman" w:cs="Times New Roman"/>
          <w:color w:val="000000"/>
          <w:spacing w:val="0"/>
          <w:w w:val="100"/>
          <w:position w:val="0"/>
        </w:rPr>
        <w:t xml:space="preserve">38,159,509.98 </w:t>
      </w:r>
      <w:r>
        <w:rPr>
          <w:color w:val="000000"/>
          <w:spacing w:val="0"/>
          <w:w w:val="100"/>
          <w:position w:val="0"/>
        </w:rPr>
        <w:t>元。</w:t>
      </w:r>
    </w:p>
    <w:p>
      <w:pPr>
        <w:pStyle w:val="Style20"/>
        <w:keepNext w:val="0"/>
        <w:keepLines w:val="0"/>
        <w:widowControl w:val="0"/>
        <w:shd w:val="clear" w:color="auto" w:fill="auto"/>
        <w:bidi w:val="0"/>
        <w:spacing w:before="0" w:after="380" w:line="312" w:lineRule="exact"/>
        <w:ind w:left="0" w:right="0"/>
        <w:jc w:val="both"/>
      </w:pPr>
      <w:bookmarkStart w:id="1367" w:name="bookmark1367"/>
      <w:r>
        <w:rPr>
          <w:color w:val="000000"/>
          <w:spacing w:val="0"/>
          <w:w w:val="100"/>
          <w:position w:val="0"/>
        </w:rPr>
        <w:t>（</w:t>
      </w:r>
      <w:bookmarkEnd w:id="1367"/>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日，二级子公司上海中可企业发展有限公司与招商银行股份有限公司北京分行签订《固定资产借款 合同》（编号：</w:t>
      </w:r>
      <w:r>
        <w:rPr>
          <w:rFonts w:ascii="Times New Roman" w:eastAsia="Times New Roman" w:hAnsi="Times New Roman" w:cs="Times New Roman"/>
          <w:color w:val="000000"/>
          <w:spacing w:val="0"/>
          <w:w w:val="100"/>
          <w:position w:val="0"/>
        </w:rPr>
        <w:t>2021</w:t>
      </w:r>
      <w:r>
        <w:rPr>
          <w:color w:val="000000"/>
          <w:spacing w:val="0"/>
          <w:w w:val="100"/>
          <w:position w:val="0"/>
        </w:rPr>
        <w:t>建国路固定资产借款合同</w:t>
      </w:r>
      <w:r>
        <w:rPr>
          <w:rFonts w:ascii="Times New Roman" w:eastAsia="Times New Roman" w:hAnsi="Times New Roman" w:cs="Times New Roman"/>
          <w:color w:val="000000"/>
          <w:spacing w:val="0"/>
          <w:w w:val="100"/>
          <w:position w:val="0"/>
        </w:rPr>
        <w:t>276</w:t>
      </w:r>
      <w:r>
        <w:rPr>
          <w:color w:val="000000"/>
          <w:spacing w:val="0"/>
          <w:w w:val="100"/>
          <w:position w:val="0"/>
        </w:rPr>
        <w:t>），上海中可企业发展有限公司以位于上海市嘉定区胜辛北路</w:t>
      </w:r>
      <w:r>
        <w:rPr>
          <w:rFonts w:ascii="Times New Roman" w:eastAsia="Times New Roman" w:hAnsi="Times New Roman" w:cs="Times New Roman"/>
          <w:color w:val="000000"/>
          <w:spacing w:val="0"/>
          <w:w w:val="100"/>
          <w:position w:val="0"/>
        </w:rPr>
        <w:t>3388</w:t>
      </w:r>
      <w:r>
        <w:rPr>
          <w:color w:val="000000"/>
          <w:spacing w:val="0"/>
          <w:w w:val="100"/>
          <w:position w:val="0"/>
        </w:rPr>
        <w:t>号的房 屋所有权及对应的土地使用权（不动产权号：沪</w:t>
      </w:r>
      <w:r>
        <w:rPr>
          <w:rFonts w:ascii="Times New Roman" w:eastAsia="Times New Roman" w:hAnsi="Times New Roman" w:cs="Times New Roman"/>
          <w:color w:val="000000"/>
          <w:spacing w:val="0"/>
          <w:w w:val="100"/>
          <w:position w:val="0"/>
        </w:rPr>
        <w:t>2022</w:t>
      </w:r>
      <w:r>
        <w:rPr>
          <w:color w:val="000000"/>
          <w:spacing w:val="0"/>
          <w:w w:val="100"/>
          <w:position w:val="0"/>
        </w:rPr>
        <w:t>嘉字不动产权第</w:t>
      </w:r>
      <w:r>
        <w:rPr>
          <w:rFonts w:ascii="Times New Roman" w:eastAsia="Times New Roman" w:hAnsi="Times New Roman" w:cs="Times New Roman"/>
          <w:color w:val="000000"/>
          <w:spacing w:val="0"/>
          <w:w w:val="100"/>
          <w:position w:val="0"/>
        </w:rPr>
        <w:t>007787</w:t>
      </w:r>
      <w:r>
        <w:rPr>
          <w:color w:val="000000"/>
          <w:spacing w:val="0"/>
          <w:w w:val="100"/>
          <w:position w:val="0"/>
        </w:rPr>
        <w:t>）为抵押，以融资期限内上海嘉定绿色云计算 基地二期项目产生的全部经营收入提供质押担保，并由光环新网（上海）信息服务有限公司及本公司提供无限连带责任保 证担保，合同项下借款金额为</w:t>
      </w:r>
      <w:r>
        <w:rPr>
          <w:rFonts w:ascii="Times New Roman" w:eastAsia="Times New Roman" w:hAnsi="Times New Roman" w:cs="Times New Roman"/>
          <w:color w:val="000000"/>
          <w:spacing w:val="0"/>
          <w:w w:val="100"/>
          <w:position w:val="0"/>
        </w:rPr>
        <w:t>60,000</w:t>
      </w:r>
      <w:r>
        <w:rPr>
          <w:color w:val="000000"/>
          <w:spacing w:val="0"/>
          <w:w w:val="100"/>
          <w:position w:val="0"/>
        </w:rPr>
        <w:t>万元整，借款期限为</w:t>
      </w:r>
      <w:r>
        <w:rPr>
          <w:rFonts w:ascii="Times New Roman" w:eastAsia="Times New Roman" w:hAnsi="Times New Roman" w:cs="Times New Roman"/>
          <w:color w:val="000000"/>
          <w:spacing w:val="0"/>
          <w:w w:val="100"/>
          <w:position w:val="0"/>
        </w:rPr>
        <w:t>84</w:t>
      </w:r>
      <w:r>
        <w:rPr>
          <w:color w:val="000000"/>
          <w:spacing w:val="0"/>
          <w:w w:val="100"/>
          <w:position w:val="0"/>
        </w:rPr>
        <w:t>个月。截至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日，该公司贷款本金余额 </w:t>
      </w:r>
      <w:r>
        <w:rPr>
          <w:rFonts w:ascii="Times New Roman" w:eastAsia="Times New Roman" w:hAnsi="Times New Roman" w:cs="Times New Roman"/>
          <w:color w:val="000000"/>
          <w:spacing w:val="0"/>
          <w:w w:val="100"/>
          <w:position w:val="0"/>
        </w:rPr>
        <w:t>465,725,177.16</w:t>
      </w:r>
      <w:r>
        <w:rPr>
          <w:color w:val="000000"/>
          <w:spacing w:val="0"/>
          <w:w w:val="100"/>
          <w:position w:val="0"/>
        </w:rPr>
        <w:t>元，其中一年内到期的借款金额</w:t>
      </w:r>
      <w:r>
        <w:rPr>
          <w:rFonts w:ascii="Times New Roman" w:eastAsia="Times New Roman" w:hAnsi="Times New Roman" w:cs="Times New Roman"/>
          <w:color w:val="000000"/>
          <w:spacing w:val="0"/>
          <w:w w:val="100"/>
          <w:position w:val="0"/>
        </w:rPr>
        <w:t>38,809,987.58</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其他说明，包括利率区间：</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公司银团贷款利率为</w:t>
      </w: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L ibor</w:t>
      </w:r>
      <w:r>
        <w:rPr>
          <w:color w:val="000000"/>
          <w:spacing w:val="0"/>
          <w:w w:val="100"/>
          <w:position w:val="0"/>
        </w:rPr>
        <w:t>加</w:t>
      </w:r>
      <w:r>
        <w:rPr>
          <w:rFonts w:ascii="Times New Roman" w:eastAsia="Times New Roman" w:hAnsi="Times New Roman" w:cs="Times New Roman"/>
          <w:color w:val="000000"/>
          <w:spacing w:val="0"/>
          <w:w w:val="100"/>
          <w:position w:val="0"/>
        </w:rPr>
        <w:t xml:space="preserve">1.5% </w:t>
      </w:r>
      <w:r>
        <w:rPr>
          <w:color w:val="000000"/>
          <w:spacing w:val="0"/>
          <w:w w:val="100"/>
          <w:position w:val="0"/>
        </w:rPr>
        <w:t>；中金云网长期借款利率为全国银行间同业拆借中心公布</w:t>
      </w:r>
      <w:r>
        <w:rPr>
          <w:rFonts w:ascii="Times New Roman" w:eastAsia="Times New Roman" w:hAnsi="Times New Roman" w:cs="Times New Roman"/>
          <w:color w:val="000000"/>
          <w:spacing w:val="0"/>
          <w:w w:val="100"/>
          <w:position w:val="0"/>
        </w:rPr>
        <w:t>5</w:t>
      </w:r>
      <w:r>
        <w:rPr>
          <w:color w:val="000000"/>
          <w:spacing w:val="0"/>
          <w:w w:val="100"/>
          <w:position w:val="0"/>
        </w:rPr>
        <w:t>年期以上贷款市场报 价利率</w:t>
      </w:r>
      <w:r>
        <w:rPr>
          <w:color w:val="000000"/>
          <w:spacing w:val="0"/>
          <w:w w:val="100"/>
          <w:position w:val="0"/>
        </w:rPr>
        <w:t>（</w:t>
      </w:r>
      <w:r>
        <w:rPr>
          <w:rFonts w:ascii="Times New Roman" w:eastAsia="Times New Roman" w:hAnsi="Times New Roman" w:cs="Times New Roman"/>
          <w:color w:val="000000"/>
          <w:spacing w:val="0"/>
          <w:w w:val="100"/>
          <w:position w:val="0"/>
        </w:rPr>
        <w:t>LPR</w:t>
      </w:r>
      <w:r>
        <w:rPr>
          <w:color w:val="000000"/>
          <w:spacing w:val="0"/>
          <w:w w:val="100"/>
          <w:position w:val="0"/>
        </w:rPr>
        <w:t>）加</w:t>
      </w:r>
      <w:r>
        <w:rPr>
          <w:rFonts w:ascii="Times New Roman" w:eastAsia="Times New Roman" w:hAnsi="Times New Roman" w:cs="Times New Roman"/>
          <w:color w:val="000000"/>
          <w:spacing w:val="0"/>
          <w:w w:val="100"/>
          <w:position w:val="0"/>
        </w:rPr>
        <w:t>0.25%</w:t>
      </w:r>
      <w:r>
        <w:rPr>
          <w:color w:val="000000"/>
          <w:spacing w:val="0"/>
          <w:w w:val="100"/>
          <w:position w:val="0"/>
        </w:rPr>
        <w:t>；科信盛彩长期借款为全国银行间同业拆借中心公布</w:t>
      </w:r>
      <w:r>
        <w:rPr>
          <w:rFonts w:ascii="Times New Roman" w:eastAsia="Times New Roman" w:hAnsi="Times New Roman" w:cs="Times New Roman"/>
          <w:color w:val="000000"/>
          <w:spacing w:val="0"/>
          <w:w w:val="100"/>
          <w:position w:val="0"/>
        </w:rPr>
        <w:t>1</w:t>
      </w:r>
      <w:r>
        <w:rPr>
          <w:color w:val="000000"/>
          <w:spacing w:val="0"/>
          <w:w w:val="100"/>
          <w:position w:val="0"/>
        </w:rPr>
        <w:t>年期贷款市场报价利率（</w:t>
      </w:r>
      <w:r>
        <w:rPr>
          <w:rFonts w:ascii="Times New Roman" w:eastAsia="Times New Roman" w:hAnsi="Times New Roman" w:cs="Times New Roman"/>
          <w:color w:val="000000"/>
          <w:spacing w:val="0"/>
          <w:w w:val="100"/>
          <w:position w:val="0"/>
        </w:rPr>
        <w:t>LPR</w:t>
      </w:r>
      <w:r>
        <w:rPr>
          <w:color w:val="000000"/>
          <w:spacing w:val="0"/>
          <w:w w:val="100"/>
          <w:position w:val="0"/>
        </w:rPr>
        <w:t>）</w:t>
      </w:r>
      <w:r>
        <w:rPr>
          <w:color w:val="000000"/>
          <w:spacing w:val="0"/>
          <w:w w:val="100"/>
          <w:position w:val="0"/>
        </w:rPr>
        <w:t>加</w:t>
      </w:r>
      <w:r>
        <w:rPr>
          <w:rFonts w:ascii="Times New Roman" w:eastAsia="Times New Roman" w:hAnsi="Times New Roman" w:cs="Times New Roman"/>
          <w:color w:val="000000"/>
          <w:spacing w:val="0"/>
          <w:w w:val="100"/>
          <w:position w:val="0"/>
        </w:rPr>
        <w:t>0.59%</w:t>
      </w:r>
      <w:r>
        <w:rPr>
          <w:color w:val="000000"/>
          <w:spacing w:val="0"/>
          <w:w w:val="100"/>
          <w:position w:val="0"/>
        </w:rPr>
        <w:t>。</w:t>
      </w:r>
    </w:p>
    <w:p>
      <w:pPr>
        <w:pStyle w:val="Style29"/>
        <w:keepNext/>
        <w:keepLines/>
        <w:widowControl w:val="0"/>
        <w:shd w:val="clear" w:color="auto" w:fill="auto"/>
        <w:bidi w:val="0"/>
        <w:spacing w:before="0" w:after="26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368"/>
      <w:bookmarkEnd w:id="1369"/>
      <w:bookmarkEnd w:id="1371"/>
    </w:p>
    <w:p>
      <w:pPr>
        <w:pStyle w:val="Style20"/>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37,514,312.45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132,718,805.02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-2,791,708.14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-13,748,561.91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-13,525,114.00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-8,362,929.23</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21,197,490.31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110,607,313.88</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0</w:t>
      </w:r>
      <w:r>
        <w:rPr>
          <w:color w:val="000000"/>
          <w:spacing w:val="0"/>
          <w:w w:val="100"/>
          <w:position w:val="0"/>
        </w:rPr>
        <w:t>、长期应付款</w:t>
      </w:r>
      <w:bookmarkEnd w:id="1372"/>
      <w:bookmarkEnd w:id="1373"/>
      <w:bookmarkEnd w:id="137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230,543,927.57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281,067,799.28</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230,543,927.57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281,067,799.28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76"/>
      <w:bookmarkEnd w:id="1377"/>
      <w:bookmarkEnd w:id="137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分期付款购买固定资产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252,770,309.24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281,067,799.28</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其中：一年内到期部分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22,226,381.67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31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日与亚马逊通技术服务（北京）有限公司签署了分期资产出售主协议，拟向亚马逊通技术服务（北 京）有限公司购买不超过</w:t>
      </w:r>
      <w:r>
        <w:rPr>
          <w:rFonts w:ascii="Times New Roman" w:eastAsia="Times New Roman" w:hAnsi="Times New Roman" w:cs="Times New Roman"/>
          <w:color w:val="000000"/>
          <w:spacing w:val="0"/>
          <w:w w:val="100"/>
          <w:position w:val="0"/>
        </w:rPr>
        <w:t>20</w:t>
      </w:r>
      <w:r>
        <w:rPr>
          <w:color w:val="000000"/>
          <w:spacing w:val="0"/>
          <w:w w:val="100"/>
          <w:position w:val="0"/>
        </w:rPr>
        <w:t>亿元的基于亚马逊云技术的云服务相关的特定经营性资产。</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日亚马逊出具了购买 确认函，公司向亚马逊通技术服务（北京）有限公司已购买设备不含税金额</w:t>
      </w:r>
      <w:r>
        <w:rPr>
          <w:rFonts w:ascii="Times New Roman" w:eastAsia="Times New Roman" w:hAnsi="Times New Roman" w:cs="Times New Roman"/>
          <w:color w:val="000000"/>
          <w:spacing w:val="0"/>
          <w:w w:val="100"/>
          <w:position w:val="0"/>
        </w:rPr>
        <w:t>845,834,318.98</w:t>
      </w:r>
      <w:r>
        <w:rPr>
          <w:color w:val="000000"/>
          <w:spacing w:val="0"/>
          <w:w w:val="100"/>
          <w:position w:val="0"/>
        </w:rPr>
        <w:t>元，并分为</w:t>
      </w:r>
      <w:r>
        <w:rPr>
          <w:rFonts w:ascii="Times New Roman" w:eastAsia="Times New Roman" w:hAnsi="Times New Roman" w:cs="Times New Roman"/>
          <w:color w:val="000000"/>
          <w:spacing w:val="0"/>
          <w:w w:val="100"/>
          <w:position w:val="0"/>
        </w:rPr>
        <w:t>84</w:t>
      </w:r>
      <w:r>
        <w:rPr>
          <w:color w:val="000000"/>
          <w:spacing w:val="0"/>
          <w:w w:val="100"/>
          <w:position w:val="0"/>
        </w:rPr>
        <w:t>期（每月为一期） 分期支付给亚马逊通，期限为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月，并按期计算支付相应的利息费用，利息费用合计</w:t>
      </w:r>
      <w:r>
        <w:rPr>
          <w:rFonts w:ascii="Times New Roman" w:eastAsia="Times New Roman" w:hAnsi="Times New Roman" w:cs="Times New Roman"/>
          <w:color w:val="000000"/>
          <w:spacing w:val="0"/>
          <w:w w:val="100"/>
          <w:position w:val="0"/>
        </w:rPr>
        <w:t xml:space="preserve">132,864,819.71 </w:t>
      </w:r>
      <w:r>
        <w:rPr>
          <w:color w:val="000000"/>
          <w:spacing w:val="0"/>
          <w:w w:val="100"/>
          <w:position w:val="0"/>
        </w:rPr>
        <w:t>元。</w:t>
      </w:r>
    </w:p>
    <w:p>
      <w:pPr>
        <w:pStyle w:val="Style29"/>
        <w:keepNext/>
        <w:keepLines/>
        <w:widowControl w:val="0"/>
        <w:shd w:val="clear" w:color="auto" w:fill="auto"/>
        <w:bidi w:val="0"/>
        <w:spacing w:before="0" w:after="340" w:line="240" w:lineRule="auto"/>
        <w:ind w:left="0" w:right="0" w:firstLine="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379"/>
      <w:bookmarkEnd w:id="1380"/>
      <w:bookmarkEnd w:id="138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合同补偿金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预估合同补偿金</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both"/>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383"/>
      <w:bookmarkEnd w:id="1384"/>
      <w:bookmarkEnd w:id="1386"/>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见其他说明（</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上海环川冷热电三 联供项目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13,098,094.67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302,223.72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12,795,870.95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见其他说明（</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5,752,311.66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4,548,333.20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1,203,978.46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18,946,406.33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4,946,556.92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13,999,849.41</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19" w:line="1" w:lineRule="exact"/>
      </w:pP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涉及政府补助的项目:</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79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服务一体化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0"/>
        <w:keepNext w:val="0"/>
        <w:keepLines w:val="0"/>
        <w:widowControl w:val="0"/>
        <w:shd w:val="clear" w:color="auto" w:fill="auto"/>
        <w:bidi w:val="0"/>
        <w:spacing w:before="0" w:after="40" w:line="310" w:lineRule="exact"/>
        <w:ind w:left="0" w:right="0"/>
        <w:jc w:val="both"/>
      </w:pPr>
      <w:bookmarkStart w:id="1387" w:name="bookmark1387"/>
      <w:r>
        <w:rPr>
          <w:color w:val="000000"/>
          <w:spacing w:val="0"/>
          <w:w w:val="100"/>
          <w:position w:val="0"/>
        </w:rPr>
        <w:t>（</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 依据《北京市经济和信息化委员会关于下达</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年度第二批中小企业发展专项资金计划的通知》（京经信委发 </w:t>
      </w:r>
      <w:r>
        <w:rPr>
          <w:rFonts w:ascii="Times New Roman" w:eastAsia="Times New Roman" w:hAnsi="Times New Roman" w:cs="Times New Roman"/>
          <w:color w:val="000000"/>
          <w:spacing w:val="0"/>
          <w:w w:val="100"/>
          <w:position w:val="0"/>
        </w:rPr>
        <w:t>[2010]200</w:t>
      </w:r>
      <w:r>
        <w:rPr>
          <w:color w:val="000000"/>
          <w:spacing w:val="0"/>
          <w:w w:val="100"/>
          <w:position w:val="0"/>
        </w:rPr>
        <w:t>号），本公司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月收到北京市经济和信息化委员会拨付的互联网数据服务一体化财政资金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,920,000.00</w:t>
      </w:r>
      <w:r>
        <w:rPr>
          <w:color w:val="000000"/>
          <w:spacing w:val="0"/>
          <w:w w:val="100"/>
          <w:position w:val="0"/>
        </w:rPr>
        <w:t>元， 属于与资产相关的政府补助，从</w:t>
      </w:r>
      <w:r>
        <w:rPr>
          <w:rFonts w:ascii="Times New Roman" w:eastAsia="Times New Roman" w:hAnsi="Times New Roman" w:cs="Times New Roman"/>
          <w:color w:val="000000"/>
          <w:spacing w:val="0"/>
          <w:w w:val="100"/>
          <w:position w:val="0"/>
        </w:rPr>
        <w:t>2 011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月起按</w:t>
      </w:r>
      <w:r>
        <w:rPr>
          <w:rFonts w:ascii="Times New Roman" w:eastAsia="Times New Roman" w:hAnsi="Times New Roman" w:cs="Times New Roman"/>
          <w:color w:val="000000"/>
          <w:spacing w:val="0"/>
          <w:w w:val="100"/>
          <w:position w:val="0"/>
        </w:rPr>
        <w:t>10</w:t>
      </w:r>
      <w:r>
        <w:rPr>
          <w:color w:val="000000"/>
          <w:spacing w:val="0"/>
          <w:w w:val="100"/>
          <w:position w:val="0"/>
        </w:rPr>
        <w:t>年结转递延收益，本期结转营业外收入</w:t>
      </w:r>
      <w:r>
        <w:rPr>
          <w:rFonts w:ascii="Times New Roman" w:eastAsia="Times New Roman" w:hAnsi="Times New Roman" w:cs="Times New Roman"/>
          <w:color w:val="000000"/>
          <w:spacing w:val="0"/>
          <w:w w:val="100"/>
          <w:position w:val="0"/>
        </w:rPr>
        <w:t>96,000</w:t>
      </w:r>
      <w:r>
        <w:rPr>
          <w:color w:val="000000"/>
          <w:spacing w:val="0"/>
          <w:w w:val="100"/>
          <w:position w:val="0"/>
        </w:rPr>
        <w:t>元。</w:t>
      </w:r>
    </w:p>
    <w:p>
      <w:pPr>
        <w:pStyle w:val="Style20"/>
        <w:keepNext w:val="0"/>
        <w:keepLines w:val="0"/>
        <w:widowControl w:val="0"/>
        <w:shd w:val="clear" w:color="auto" w:fill="auto"/>
        <w:tabs>
          <w:tab w:pos="846" w:val="left"/>
        </w:tabs>
        <w:bidi w:val="0"/>
        <w:spacing w:before="0" w:after="380" w:line="314" w:lineRule="exact"/>
        <w:ind w:left="0" w:right="0"/>
        <w:jc w:val="both"/>
      </w:pPr>
      <w:bookmarkStart w:id="1388" w:name="bookmark1388"/>
      <w:r>
        <w:rPr>
          <w:color w:val="000000"/>
          <w:spacing w:val="0"/>
          <w:w w:val="100"/>
          <w:position w:val="0"/>
        </w:rPr>
        <w:t>（</w:t>
      </w:r>
      <w:bookmarkEnd w:id="1388"/>
      <w:r>
        <w:rPr>
          <w:rFonts w:ascii="Times New Roman" w:eastAsia="Times New Roman" w:hAnsi="Times New Roman" w:cs="Times New Roman"/>
          <w:color w:val="000000"/>
          <w:spacing w:val="0"/>
          <w:w w:val="100"/>
          <w:position w:val="0"/>
        </w:rPr>
        <w:t>2</w:t>
      </w:r>
      <w:r>
        <w:rPr>
          <w:color w:val="000000"/>
          <w:spacing w:val="0"/>
          <w:w w:val="100"/>
          <w:position w:val="0"/>
        </w:rPr>
        <w:t>）</w:t>
        <w:tab/>
        <w:t>子公司光环新网（上海）信息服务有限公司与上海环川实业投资有限公司签订了《土地及房屋租赁协议》，约定 上海环川实业投资有限公司投资建设的三联供系统相关的房屋及构筑物的所有权由光环新网（上海）信息服务有限公司享 有，光环新网（上海）信息服务有限公司同意并确保由上海环川实业投资有限公司在合作期及延长期内无偿租赁并使用其 投资建设的三联供系统相关的房屋及构筑物。光环新网（上海）信息服务有限公司取得相关不动产权证书，按照相关房屋 及构筑物建造成本计入递延收益，按照相关资产使用年限进行摊销。</w:t>
      </w:r>
    </w:p>
    <w:p>
      <w:pPr>
        <w:pStyle w:val="Style29"/>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33</w:t>
      </w:r>
      <w:r>
        <w:rPr>
          <w:color w:val="000000"/>
          <w:spacing w:val="0"/>
          <w:w w:val="100"/>
          <w:position w:val="0"/>
        </w:rPr>
        <w:t>、股本</w:t>
      </w:r>
      <w:bookmarkEnd w:id="1389"/>
      <w:bookmarkEnd w:id="1390"/>
      <w:bookmarkEnd w:id="1391"/>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331" w:hRule="exact"/>
        </w:trPr>
        <w:tc>
          <w:tcPr>
            <w:vMerge w:val="restart"/>
            <w:tcBorders>
              <w:top w:val="single" w:sz="4"/>
              <w:left w:val="single" w:sz="4"/>
            </w:tcBorders>
            <w:shd w:val="clear" w:color="auto" w:fill="D3D2D2"/>
            <w:vAlign w:val="top"/>
          </w:tcPr>
          <w:p>
            <w:pPr>
              <w:widowControl w:val="0"/>
              <w:rPr>
                <w:sz w:val="10"/>
                <w:szCs w:val="10"/>
              </w:rPr>
            </w:pP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322" w:hRule="exact"/>
        </w:trPr>
        <w:tc>
          <w:tcPr>
            <w:vMerge/>
            <w:tcBorders>
              <w:left w:val="single" w:sz="4"/>
            </w:tcBorders>
            <w:shd w:val="clear" w:color="auto" w:fill="D3D2D2"/>
            <w:vAlign w:val="top"/>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2D2"/>
            <w:vAlign w:val="center"/>
          </w:tcPr>
          <w:p>
            <w:pPr/>
          </w:p>
        </w:tc>
      </w:tr>
      <w:tr>
        <w:trPr>
          <w:trHeight w:val="514"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1,543,139,921.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254,452,926.00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254,452,926.00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1,797,592,847.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0"/>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日，本公司向广东恒健资本管理有限公司、中国银河证券股份有限公司、兴证全球基金管理有限公司、 财通基金管理有限公司、海通证券股份有限公司、广东恒阔投资管理有限公司、</w:t>
      </w:r>
      <w:r>
        <w:rPr>
          <w:rFonts w:ascii="Times New Roman" w:eastAsia="Times New Roman" w:hAnsi="Times New Roman" w:cs="Times New Roman"/>
          <w:color w:val="000000"/>
          <w:spacing w:val="0"/>
          <w:w w:val="100"/>
          <w:position w:val="0"/>
        </w:rPr>
        <w:t>UBSAG</w:t>
      </w:r>
      <w:r>
        <w:rPr>
          <w:color w:val="000000"/>
          <w:spacing w:val="0"/>
          <w:w w:val="100"/>
          <w:position w:val="0"/>
        </w:rPr>
        <w:t>、</w:t>
      </w:r>
      <w:r>
        <w:rPr>
          <w:color w:val="000000"/>
          <w:spacing w:val="0"/>
          <w:w w:val="100"/>
          <w:position w:val="0"/>
        </w:rPr>
        <w:t>苏州创朴新材料科技合伙企业 （有限合伙）、三峡资本控股有限责任公司、广发证券股份有限公司、诺德基金管理有限公司、广东恒会股权投资基金 （有限合伙）、吕强、中德制造业（安徽）投资基金（有限合伙）、马越波和赵静明等</w:t>
      </w:r>
      <w:r>
        <w:rPr>
          <w:rFonts w:ascii="Times New Roman" w:eastAsia="Times New Roman" w:hAnsi="Times New Roman" w:cs="Times New Roman"/>
          <w:color w:val="000000"/>
          <w:spacing w:val="0"/>
          <w:w w:val="100"/>
          <w:position w:val="0"/>
        </w:rPr>
        <w:t>16</w:t>
      </w:r>
      <w:r>
        <w:rPr>
          <w:color w:val="000000"/>
          <w:spacing w:val="0"/>
          <w:w w:val="100"/>
          <w:position w:val="0"/>
        </w:rPr>
        <w:t>名特定对象定向发行人民币普通 股（</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254,452,926</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元，发行价格每股人民币</w:t>
      </w:r>
      <w:r>
        <w:rPr>
          <w:rFonts w:ascii="Times New Roman" w:eastAsia="Times New Roman" w:hAnsi="Times New Roman" w:cs="Times New Roman"/>
          <w:color w:val="000000"/>
          <w:spacing w:val="0"/>
          <w:w w:val="100"/>
          <w:position w:val="0"/>
        </w:rPr>
        <w:t>11.79</w:t>
      </w:r>
      <w:r>
        <w:rPr>
          <w:color w:val="000000"/>
          <w:spacing w:val="0"/>
          <w:w w:val="100"/>
          <w:position w:val="0"/>
        </w:rPr>
        <w:t xml:space="preserve">元，共募集资金总额为人民币 </w:t>
      </w:r>
      <w:r>
        <w:rPr>
          <w:rFonts w:ascii="Times New Roman" w:eastAsia="Times New Roman" w:hAnsi="Times New Roman" w:cs="Times New Roman"/>
          <w:color w:val="000000"/>
          <w:spacing w:val="0"/>
          <w:w w:val="100"/>
          <w:position w:val="0"/>
        </w:rPr>
        <w:t>2,999,999,997.54</w:t>
      </w:r>
      <w:r>
        <w:rPr>
          <w:color w:val="000000"/>
          <w:spacing w:val="0"/>
          <w:w w:val="100"/>
          <w:position w:val="0"/>
        </w:rPr>
        <w:t>元，由此公司实收股本增至</w:t>
      </w:r>
      <w:r>
        <w:rPr>
          <w:rFonts w:ascii="Times New Roman" w:eastAsia="Times New Roman" w:hAnsi="Times New Roman" w:cs="Times New Roman"/>
          <w:color w:val="000000"/>
          <w:spacing w:val="0"/>
          <w:w w:val="100"/>
          <w:position w:val="0"/>
        </w:rPr>
        <w:t>1,797,592,847.00</w:t>
      </w:r>
      <w:r>
        <w:rPr>
          <w:color w:val="000000"/>
          <w:spacing w:val="0"/>
          <w:w w:val="100"/>
          <w:position w:val="0"/>
        </w:rPr>
        <w:t>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日完成新增股份上市</w:t>
      </w:r>
      <w:r>
        <w:rPr>
          <w:b/>
          <w:bCs/>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392"/>
      <w:bookmarkEnd w:id="1393"/>
      <w:bookmarkEnd w:id="1395"/>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4,485,972,249.94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2,738,002,304.02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7,223,974,553.96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6,592,570.62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6,592,570.62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4,492,564,820.56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2,738,002,304.02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6,592,570.62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7,223,974,553.96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20"/>
        <w:keepNext w:val="0"/>
        <w:keepLines w:val="0"/>
        <w:widowControl w:val="0"/>
        <w:shd w:val="clear" w:color="auto" w:fill="auto"/>
        <w:bidi w:val="0"/>
        <w:spacing w:before="0" w:after="4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）股本溢价变动原因：</w:t>
      </w:r>
    </w:p>
    <w:p>
      <w:pPr>
        <w:pStyle w:val="Style20"/>
        <w:keepNext w:val="0"/>
        <w:keepLines w:val="0"/>
        <w:widowControl w:val="0"/>
        <w:shd w:val="clear" w:color="auto" w:fill="auto"/>
        <w:bidi w:val="0"/>
        <w:spacing w:before="0" w:after="6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日，本公司向广东恒健资本管理有限公司、中国银河证券股份有限公司、兴证全球基金管理有限公司、 财通基金管理有限公司、海通证券股份有限公司、广东恒阔投资管理有限公司、</w:t>
      </w:r>
      <w:r>
        <w:rPr>
          <w:rFonts w:ascii="Times New Roman" w:eastAsia="Times New Roman" w:hAnsi="Times New Roman" w:cs="Times New Roman"/>
          <w:color w:val="000000"/>
          <w:spacing w:val="0"/>
          <w:w w:val="100"/>
          <w:position w:val="0"/>
        </w:rPr>
        <w:t>UBSAG</w:t>
      </w:r>
      <w:r>
        <w:rPr>
          <w:color w:val="000000"/>
          <w:spacing w:val="0"/>
          <w:w w:val="100"/>
          <w:position w:val="0"/>
        </w:rPr>
        <w:t>、</w:t>
      </w:r>
      <w:r>
        <w:rPr>
          <w:color w:val="000000"/>
          <w:spacing w:val="0"/>
          <w:w w:val="100"/>
          <w:position w:val="0"/>
        </w:rPr>
        <w:t>苏州创朴新材料科技合伙企业 （有限合伙）、三峡资本控股有限责任公司、广发证券股份有限公司、诺德基金管理有限公司、广东恒会股权投资基金 （有限合伙）、吕强、中德制造业（安徽）投资基金（有限合伙）、马越波和赵静明等</w:t>
      </w:r>
      <w:r>
        <w:rPr>
          <w:rFonts w:ascii="Times New Roman" w:eastAsia="Times New Roman" w:hAnsi="Times New Roman" w:cs="Times New Roman"/>
          <w:color w:val="000000"/>
          <w:spacing w:val="0"/>
          <w:w w:val="100"/>
          <w:position w:val="0"/>
        </w:rPr>
        <w:t>16</w:t>
      </w:r>
      <w:r>
        <w:rPr>
          <w:color w:val="000000"/>
          <w:spacing w:val="0"/>
          <w:w w:val="100"/>
          <w:position w:val="0"/>
        </w:rPr>
        <w:t xml:space="preserve">名特定对象定向发行人民币普通 </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254,452,926</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元，发行价格每股人民币</w:t>
      </w:r>
      <w:r>
        <w:rPr>
          <w:rFonts w:ascii="Times New Roman" w:eastAsia="Times New Roman" w:hAnsi="Times New Roman" w:cs="Times New Roman"/>
          <w:color w:val="000000"/>
          <w:spacing w:val="0"/>
          <w:w w:val="100"/>
          <w:position w:val="0"/>
        </w:rPr>
        <w:t>11.79</w:t>
      </w:r>
      <w:r>
        <w:rPr>
          <w:color w:val="000000"/>
          <w:spacing w:val="0"/>
          <w:w w:val="100"/>
          <w:position w:val="0"/>
        </w:rPr>
        <w:t xml:space="preserve">元，共募集资金总额为人民币 </w:t>
      </w:r>
      <w:r>
        <w:rPr>
          <w:rFonts w:ascii="Times New Roman" w:eastAsia="Times New Roman" w:hAnsi="Times New Roman" w:cs="Times New Roman"/>
          <w:color w:val="000000"/>
          <w:spacing w:val="0"/>
          <w:w w:val="100"/>
          <w:position w:val="0"/>
        </w:rPr>
        <w:t>2,999,999,997.54</w:t>
      </w:r>
      <w:r>
        <w:rPr>
          <w:color w:val="000000"/>
          <w:spacing w:val="0"/>
          <w:w w:val="100"/>
          <w:position w:val="0"/>
        </w:rPr>
        <w:t>元，扣除各项发行费用和印花税后实际募集资金净额</w:t>
      </w:r>
      <w:r>
        <w:rPr>
          <w:rFonts w:ascii="Times New Roman" w:eastAsia="Times New Roman" w:hAnsi="Times New Roman" w:cs="Times New Roman"/>
          <w:color w:val="000000"/>
          <w:spacing w:val="0"/>
          <w:w w:val="100"/>
          <w:position w:val="0"/>
        </w:rPr>
        <w:t>2,992,455,230.02</w:t>
      </w:r>
      <w:r>
        <w:rPr>
          <w:color w:val="000000"/>
          <w:spacing w:val="0"/>
          <w:w w:val="100"/>
          <w:position w:val="0"/>
        </w:rPr>
        <w:t xml:space="preserve">元，其中：新增股本为人民币 </w:t>
      </w:r>
      <w:r>
        <w:rPr>
          <w:rFonts w:ascii="Times New Roman" w:eastAsia="Times New Roman" w:hAnsi="Times New Roman" w:cs="Times New Roman"/>
          <w:color w:val="000000"/>
          <w:spacing w:val="0"/>
          <w:w w:val="100"/>
          <w:position w:val="0"/>
        </w:rPr>
        <w:t>254,452,926.00</w:t>
      </w:r>
      <w:r>
        <w:rPr>
          <w:color w:val="000000"/>
          <w:spacing w:val="0"/>
          <w:w w:val="100"/>
          <w:position w:val="0"/>
        </w:rPr>
        <w:t xml:space="preserve">元，资本公积为人民币 </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,738,002,304.02 </w:t>
      </w:r>
      <w:r>
        <w:rPr>
          <w:color w:val="000000"/>
          <w:spacing w:val="0"/>
          <w:w w:val="100"/>
          <w:position w:val="0"/>
        </w:rPr>
        <w:t>元。</w:t>
      </w:r>
    </w:p>
    <w:p>
      <w:pPr>
        <w:pStyle w:val="Style20"/>
        <w:keepNext w:val="0"/>
        <w:keepLines w:val="0"/>
        <w:widowControl w:val="0"/>
        <w:shd w:val="clear" w:color="auto" w:fill="auto"/>
        <w:bidi w:val="0"/>
        <w:spacing w:before="0" w:after="6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）其他资本公积变动原因：</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月底对子公司光环云数据有限公司增资，持股比例由</w:t>
      </w:r>
      <w:r>
        <w:rPr>
          <w:rFonts w:ascii="Times New Roman" w:eastAsia="Times New Roman" w:hAnsi="Times New Roman" w:cs="Times New Roman"/>
          <w:color w:val="000000"/>
          <w:spacing w:val="0"/>
          <w:w w:val="100"/>
          <w:position w:val="0"/>
        </w:rPr>
        <w:t>41.67%</w:t>
      </w:r>
      <w:r>
        <w:rPr>
          <w:color w:val="000000"/>
          <w:spacing w:val="0"/>
          <w:w w:val="100"/>
          <w:position w:val="0"/>
        </w:rPr>
        <w:t>变为</w:t>
      </w:r>
      <w:r>
        <w:rPr>
          <w:rFonts w:ascii="Times New Roman" w:eastAsia="Times New Roman" w:hAnsi="Times New Roman" w:cs="Times New Roman"/>
          <w:color w:val="000000"/>
          <w:spacing w:val="0"/>
          <w:w w:val="100"/>
          <w:position w:val="0"/>
        </w:rPr>
        <w:t>46.15%</w:t>
      </w:r>
      <w:r>
        <w:rPr>
          <w:color w:val="000000"/>
          <w:spacing w:val="0"/>
          <w:w w:val="100"/>
          <w:position w:val="0"/>
        </w:rPr>
        <w:t>，增资金额与持股比例变化对应 享有的光环云数据有限公司净资产的差额减少资本公积</w:t>
      </w:r>
      <w:r>
        <w:rPr>
          <w:rFonts w:ascii="Times New Roman" w:eastAsia="Times New Roman" w:hAnsi="Times New Roman" w:cs="Times New Roman"/>
          <w:color w:val="000000"/>
          <w:spacing w:val="0"/>
          <w:w w:val="100"/>
          <w:position w:val="0"/>
        </w:rPr>
        <w:t>6,592,570.62</w:t>
      </w:r>
      <w:r>
        <w:rPr>
          <w:color w:val="000000"/>
          <w:spacing w:val="0"/>
          <w:w w:val="100"/>
          <w:position w:val="0"/>
        </w:rPr>
        <w:t>元，减少未分配利润</w:t>
      </w:r>
      <w:r>
        <w:rPr>
          <w:rFonts w:ascii="Times New Roman" w:eastAsia="Times New Roman" w:hAnsi="Times New Roman" w:cs="Times New Roman"/>
          <w:color w:val="000000"/>
          <w:spacing w:val="0"/>
          <w:w w:val="100"/>
          <w:position w:val="0"/>
        </w:rPr>
        <w:t>1,957,438.38</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396"/>
      <w:bookmarkEnd w:id="1397"/>
      <w:bookmarkEnd w:id="1399"/>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 额</w:t>
            </w:r>
          </w:p>
        </w:tc>
      </w:tr>
      <w:tr>
        <w:trPr>
          <w:trHeight w:val="1258"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2D2"/>
            <w:vAlign w:val="center"/>
          </w:tcPr>
          <w:p>
            <w:pP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-881,959.11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1,201,531.</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162,858.6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1,038,672. </w:t>
            </w: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719,100.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710"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-881,959.11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1,201,531.</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162,858.6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1,038,672. </w:t>
            </w: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719,100.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720"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-881,959.11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1,201,531.</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162,858.6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1,038,672. </w:t>
            </w:r>
            <w:r>
              <w:rPr>
                <w:rFonts w:ascii="Times New Roman" w:eastAsia="Times New Roman" w:hAnsi="Times New Roman" w:cs="Times New Roman"/>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400"/>
      <w:bookmarkEnd w:id="1401"/>
      <w:bookmarkEnd w:id="14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113,934,484.75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14,343,728.36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128,278,213.11</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113,934,484.75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14,343,728.36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128,278,213.11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404"/>
      <w:bookmarkEnd w:id="1405"/>
      <w:bookmarkEnd w:id="1407"/>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3,094,053,635.62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2,232,515,495.01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3,094,053,635.62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3,094,053,635.62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2,232,515,495.01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836,067,186.52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912,944,269.42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14,343,728.36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20,543,330.39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38,578,498.03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30,862,798.42</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1,957,438.38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3,875,382,305.24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3,094,053,635.62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r>
        <w:br w:type="page"/>
      </w:r>
    </w:p>
    <w:p>
      <w:pPr>
        <w:pStyle w:val="Style20"/>
        <w:keepNext w:val="0"/>
        <w:keepLines w:val="0"/>
        <w:widowControl w:val="0"/>
        <w:shd w:val="clear" w:color="auto" w:fill="auto"/>
        <w:tabs>
          <w:tab w:pos="330" w:val="left"/>
        </w:tabs>
        <w:bidi w:val="0"/>
        <w:spacing w:before="0" w:after="120" w:line="240" w:lineRule="auto"/>
        <w:ind w:left="0" w:right="0" w:firstLine="0"/>
        <w:jc w:val="left"/>
      </w:pPr>
      <w:bookmarkStart w:id="1408" w:name="bookmark1408"/>
      <w:r>
        <w:rPr>
          <w:rFonts w:ascii="Times New Roman" w:eastAsia="Times New Roman" w:hAnsi="Times New Roman" w:cs="Times New Roman"/>
          <w:color w:val="000000"/>
          <w:spacing w:val="0"/>
          <w:w w:val="100"/>
          <w:position w:val="0"/>
        </w:rPr>
        <w:t>1</w:t>
      </w:r>
      <w:bookmarkEnd w:id="140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20" w:line="240" w:lineRule="auto"/>
        <w:ind w:left="0" w:right="0" w:firstLine="0"/>
        <w:jc w:val="left"/>
      </w:pPr>
      <w:bookmarkStart w:id="1409" w:name="bookmark1409"/>
      <w:r>
        <w:rPr>
          <w:rFonts w:ascii="Times New Roman" w:eastAsia="Times New Roman" w:hAnsi="Times New Roman" w:cs="Times New Roman"/>
          <w:color w:val="000000"/>
          <w:spacing w:val="0"/>
          <w:w w:val="100"/>
          <w:position w:val="0"/>
        </w:rPr>
        <w:t>2</w:t>
      </w:r>
      <w:bookmarkEnd w:id="140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20" w:line="240" w:lineRule="auto"/>
        <w:ind w:left="0" w:right="0" w:firstLine="0"/>
        <w:jc w:val="left"/>
      </w:pPr>
      <w:bookmarkStart w:id="1410" w:name="bookmark1410"/>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20" w:line="240" w:lineRule="auto"/>
        <w:ind w:left="0" w:right="0" w:firstLine="0"/>
        <w:jc w:val="left"/>
      </w:pPr>
      <w:bookmarkStart w:id="1411" w:name="bookmark1411"/>
      <w:r>
        <w:rPr>
          <w:rFonts w:ascii="Times New Roman" w:eastAsia="Times New Roman" w:hAnsi="Times New Roman" w:cs="Times New Roman"/>
          <w:color w:val="000000"/>
          <w:spacing w:val="0"/>
          <w:w w:val="100"/>
          <w:position w:val="0"/>
        </w:rPr>
        <w:t>4</w:t>
      </w:r>
      <w:bookmarkEnd w:id="141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20" w:line="240" w:lineRule="auto"/>
        <w:ind w:left="0" w:right="0" w:firstLine="0"/>
        <w:jc w:val="left"/>
      </w:pPr>
      <w:bookmarkStart w:id="1412" w:name="bookmark1412"/>
      <w:r>
        <w:rPr>
          <w:rFonts w:ascii="Times New Roman" w:eastAsia="Times New Roman" w:hAnsi="Times New Roman" w:cs="Times New Roman"/>
          <w:color w:val="000000"/>
          <w:spacing w:val="0"/>
          <w:w w:val="100"/>
          <w:position w:val="0"/>
        </w:rPr>
        <w:t>5</w:t>
      </w:r>
      <w:bookmarkEnd w:id="141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63" w:val="left"/>
        </w:tabs>
        <w:bidi w:val="0"/>
        <w:spacing w:before="0" w:after="380" w:line="240" w:lineRule="auto"/>
        <w:ind w:left="0" w:right="0" w:firstLine="0"/>
        <w:jc w:val="left"/>
      </w:pPr>
      <w:bookmarkStart w:id="1413" w:name="bookmark1413"/>
      <w:r>
        <w:rPr>
          <w:rFonts w:ascii="Times New Roman" w:eastAsia="Times New Roman" w:hAnsi="Times New Roman" w:cs="Times New Roman"/>
          <w:color w:val="000000"/>
          <w:spacing w:val="0"/>
          <w:w w:val="100"/>
          <w:position w:val="0"/>
        </w:rPr>
        <w:t>6</w:t>
      </w:r>
      <w:bookmarkEnd w:id="1413"/>
      <w:r>
        <w:rPr>
          <w:color w:val="000000"/>
          <w:spacing w:val="0"/>
          <w:w w:val="100"/>
          <w:position w:val="0"/>
        </w:rPr>
        <w:t>）</w:t>
        <w:tab/>
        <w:t>其他：见本节七</w:t>
      </w:r>
      <w:r>
        <w:rPr>
          <w:rFonts w:ascii="Times New Roman" w:eastAsia="Times New Roman" w:hAnsi="Times New Roman" w:cs="Times New Roman"/>
          <w:color w:val="000000"/>
          <w:spacing w:val="0"/>
          <w:w w:val="100"/>
          <w:position w:val="0"/>
        </w:rPr>
        <w:t>34</w:t>
      </w:r>
      <w:r>
        <w:rPr>
          <w:color w:val="000000"/>
          <w:spacing w:val="0"/>
          <w:w w:val="100"/>
          <w:position w:val="0"/>
        </w:rPr>
        <w:t>、资本公积。</w:t>
      </w:r>
    </w:p>
    <w:p>
      <w:pPr>
        <w:pStyle w:val="Style29"/>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414"/>
      <w:bookmarkEnd w:id="1415"/>
      <w:bookmarkEnd w:id="14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7,692,646,629.85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6,111,312,082.59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7,469,003,167.40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5,897,316,415.94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7,236,454.09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1,589,691.24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7,148,832.53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1,291,687.03</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7,699,883,083.94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6,112,901,773.83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7,476,151,999.93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5,898,608,102.97</w:t>
            </w:r>
          </w:p>
        </w:tc>
      </w:tr>
    </w:tbl>
    <w:p>
      <w:pPr>
        <w:pStyle w:val="Style20"/>
        <w:keepNext w:val="0"/>
        <w:keepLines w:val="0"/>
        <w:widowControl w:val="0"/>
        <w:shd w:val="clear" w:color="auto" w:fill="auto"/>
        <w:bidi w:val="0"/>
        <w:spacing w:before="0" w:after="50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397"/>
        <w:gridCol w:w="1392"/>
        <w:gridCol w:w="1397"/>
        <w:gridCol w:w="1397"/>
        <w:gridCol w:w="1397"/>
        <w:gridCol w:w="1330"/>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合同分类</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云计算及相关服 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互联网宽带接入 服务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rPr>
              <w:t>IDC</w:t>
            </w:r>
            <w:r>
              <w:rPr>
                <w:color w:val="000000"/>
                <w:spacing w:val="0"/>
                <w:w w:val="100"/>
                <w:position w:val="0"/>
              </w:rPr>
              <w:t>运营管理服 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r>
      <w:tr>
        <w:trPr>
          <w:trHeight w:val="326"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1,271,259,983.37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5,452,211,062.14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52,726,593.57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191,659,417.59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27,001,452.04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6,994,858,508.71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298,646,330.67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5,417,408.27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304,063,738.94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736,535.82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44,908,549.97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45,645,085.79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87,929,154.04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87,929,154.04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254,722,169.25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311,700.08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255,033,869.33</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12,352,727.13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12,352,727.13</w:t>
            </w:r>
          </w:p>
        </w:tc>
      </w:tr>
      <w:tr>
        <w:trPr>
          <w:trHeight w:val="322"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r>
      <w:tr>
        <w:trPr>
          <w:trHeight w:val="326"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1,837,717,746.24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5,590,777,874.50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52,726,593.57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191,659,417.59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7,672,881,631.90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27,001,452.04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27,001,452.04</w:t>
            </w:r>
          </w:p>
        </w:tc>
      </w:tr>
      <w:tr>
        <w:trPr>
          <w:trHeight w:val="322"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r>
      <w:tr>
        <w:trPr>
          <w:trHeight w:val="322"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在某一段时间内 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1,837,717,746.24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5,590,777,874.50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52,726,593.57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191,659,417.59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27,001,452.04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7,699,883,083.94</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1,837,717,746.24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5,590,777,874.50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52,726,593.57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191,659,417.59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27,001,452.04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7,699,883,083.94</w:t>
            </w:r>
          </w:p>
        </w:tc>
      </w:tr>
    </w:tbl>
    <w:p>
      <w:pPr>
        <w:pStyle w:val="Style25"/>
        <w:keepNext w:val="0"/>
        <w:keepLines w:val="0"/>
        <w:widowControl w:val="0"/>
        <w:shd w:val="clear" w:color="auto" w:fill="auto"/>
        <w:bidi w:val="0"/>
        <w:spacing w:before="0" w:after="0" w:line="240" w:lineRule="auto"/>
        <w:ind w:left="24" w:right="0" w:firstLine="0"/>
        <w:jc w:val="left"/>
      </w:pPr>
      <w:r>
        <w:rPr>
          <w:color w:val="000000"/>
          <w:spacing w:val="0"/>
          <w:w w:val="100"/>
          <w:position w:val="0"/>
        </w:rPr>
        <w:t>与履约义务相关的信息:</w:t>
      </w:r>
    </w:p>
    <w:p>
      <w:pPr>
        <w:widowControl w:val="0"/>
        <w:spacing w:after="119" w:line="1" w:lineRule="exact"/>
      </w:pPr>
    </w:p>
    <w:p>
      <w:pPr>
        <w:pStyle w:val="Style20"/>
        <w:keepNext w:val="0"/>
        <w:keepLines w:val="0"/>
        <w:widowControl w:val="0"/>
        <w:shd w:val="clear" w:color="auto" w:fill="auto"/>
        <w:bidi w:val="0"/>
        <w:spacing w:before="0" w:after="120" w:line="240" w:lineRule="auto"/>
        <w:ind w:left="0" w:right="0"/>
        <w:jc w:val="left"/>
      </w:pPr>
      <w:r>
        <w:rPr>
          <w:color w:val="000000"/>
          <w:spacing w:val="0"/>
          <w:w w:val="100"/>
          <w:position w:val="0"/>
        </w:rPr>
        <w:t>公司主要收入来源分为互联网宽带接入服务、</w:t>
      </w:r>
      <w:r>
        <w:rPr>
          <w:rFonts w:ascii="Times New Roman" w:eastAsia="Times New Roman" w:hAnsi="Times New Roman" w:cs="Times New Roman"/>
          <w:color w:val="000000"/>
          <w:spacing w:val="0"/>
          <w:w w:val="100"/>
          <w:position w:val="0"/>
        </w:rPr>
        <w:t>IDC</w:t>
      </w:r>
      <w:r>
        <w:rPr>
          <w:color w:val="000000"/>
          <w:spacing w:val="0"/>
          <w:w w:val="100"/>
          <w:position w:val="0"/>
        </w:rPr>
        <w:t>及其增值服务、</w:t>
      </w:r>
      <w:r>
        <w:rPr>
          <w:rFonts w:ascii="Times New Roman" w:eastAsia="Times New Roman" w:hAnsi="Times New Roman" w:cs="Times New Roman"/>
          <w:color w:val="000000"/>
          <w:spacing w:val="0"/>
          <w:w w:val="100"/>
          <w:position w:val="0"/>
        </w:rPr>
        <w:t>IDC</w:t>
      </w:r>
      <w:r>
        <w:rPr>
          <w:color w:val="000000"/>
          <w:spacing w:val="0"/>
          <w:w w:val="100"/>
          <w:position w:val="0"/>
        </w:rPr>
        <w:t>运营管理服务、云计算及相关服务及其他服务。</w:t>
      </w:r>
    </w:p>
    <w:p>
      <w:pPr>
        <w:pStyle w:val="Style20"/>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公司提供的各项服务通常构成单项履约义务，并属于在某一时段内履行的履约义务。公司签订的合同分为固定合同与敞口 </w:t>
      </w:r>
      <w:r>
        <w:rPr>
          <w:color w:val="000000"/>
          <w:spacing w:val="0"/>
          <w:w w:val="100"/>
          <w:position w:val="0"/>
        </w:rPr>
        <w:t>合同。固定合同即合同明确约定服务提供量，敞口合同仅约定单价。对于固定合同，在合同服务期限内按月平均确认；对 于敞口合同，公司每月按照固定的单价和实际服务量向客户发出账单，并经客户核对确认。</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520" w:line="310"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3,347,602,494.97</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1,515,418,858.45</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846,174,122.22</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352,307,868.49</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329" w:lineRule="exact"/>
        <w:ind w:left="0" w:right="0"/>
        <w:jc w:val="both"/>
      </w:pPr>
      <w:r>
        <w:rPr>
          <w:color w:val="000000"/>
          <w:spacing w:val="0"/>
          <w:w w:val="100"/>
          <w:position w:val="0"/>
        </w:rPr>
        <w:t>公司对于本报告期末已签订的敞口合同，有权对该履约义务下已转让的服务向客户发出账单，且账单金额能够代表公 司累计至今已履约部分转移客户的价值，按照新收入准则允许的简化实务操作方法，未统计分摊至剩余履约义务的交易价 格相关信息。</w:t>
      </w:r>
    </w:p>
    <w:p>
      <w:pPr>
        <w:pStyle w:val="Style29"/>
        <w:keepNext/>
        <w:keepLines/>
        <w:widowControl w:val="0"/>
        <w:shd w:val="clear" w:color="auto" w:fill="auto"/>
        <w:bidi w:val="0"/>
        <w:spacing w:before="0" w:after="38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418"/>
      <w:bookmarkEnd w:id="1419"/>
      <w:bookmarkEnd w:id="142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1,977,472.39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2,246,956.64</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846,797.42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971,430.16</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28,837,556.00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23,118,417.67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2,786,516.90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787,993.22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30,386.67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3,664,246.30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5,232,649.30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566,252.84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645,814.32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3,829.99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38,709,196.84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33,033,647.98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422"/>
      <w:bookmarkEnd w:id="1423"/>
      <w:bookmarkEnd w:id="142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29,469,955.85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26,876,461.12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3,308,585.58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971,972.37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2,114,000.29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1,781,568.37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267,940.84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164,585.65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900,962.24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803,742.94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34,596.74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5,283,347.90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201,018.90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808,103.28</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36,299,571.02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36,724,378.37</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4</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426"/>
      <w:bookmarkEnd w:id="1427"/>
      <w:bookmarkEnd w:id="142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91,679,110.17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73,723,058.96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15,970,443.02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11,911,771.75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9,052,406.94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14,816,702.03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21,835,857.57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18,963,700.73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4,790,951.99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5,442,963.06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47,178,279.41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32,809,083.05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924,074.27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119,626.17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269,314.57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261,425.98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审计、评估、咨询费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6,486,308.18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8,937,942.56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288,000.00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4,588,478.17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7,471,830.71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6,713,023.10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6,745,117.89</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209,776,247.39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181,491,222.89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430"/>
      <w:bookmarkEnd w:id="1431"/>
      <w:bookmarkEnd w:id="143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107,960,125.53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76,684,294.77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43,627,428.85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36,502,311.86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77,842,997.39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70,538,720.08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18,699,595.89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17,693,446.19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12,680,925.17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16,361,064.66</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260,811,072.83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217,779,837.56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434"/>
      <w:bookmarkEnd w:id="1435"/>
      <w:bookmarkEnd w:id="1437"/>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104,990,589.45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107,879,988.18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16,188,206.88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9,508,986.37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88,802,382.57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98,371,001.81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1,465,455.01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60,673.29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39,570.34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1,465,455.01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21,102.95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210,568.07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2,336,025.86</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90,478,405.65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100,728,130.62</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438"/>
      <w:bookmarkEnd w:id="1439"/>
      <w:bookmarkEnd w:id="144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241,731.87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1,270,360.20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162,201.08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345,153.14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12,872,445.54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18,308,514.72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11,629.38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小微企业财政补贴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442"/>
      <w:bookmarkEnd w:id="1443"/>
      <w:bookmarkEnd w:id="144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-413,546.99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953,062.80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3,071,378.91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2,737,117.57</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1,352,899.91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5,808,496.48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446"/>
      <w:bookmarkEnd w:id="1447"/>
      <w:bookmarkEnd w:id="144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1,116,464.23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49,211.67</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1,116,464.23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49,211.67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450"/>
      <w:bookmarkEnd w:id="1451"/>
      <w:bookmarkEnd w:id="145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5,869,007.51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1,011,962.37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-19,182,060.71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-1,057,780.29</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-13,313,053.20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-45,817.92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4</w:t>
      </w:r>
      <w:bookmarkEnd w:id="1456"/>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454"/>
      <w:bookmarkEnd w:id="1455"/>
      <w:bookmarkEnd w:id="145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-582,164.71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-1,152,978.20</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58"/>
      <w:bookmarkEnd w:id="1459"/>
      <w:bookmarkEnd w:id="1461"/>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计入当期非经常性损益的金 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1,165,040.77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5,349,000.00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施侃违反同业竞争赔偿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4,049,400.00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天津市规划和自然资源局宝 坻分局土地闲置违约金免除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7,702,940.00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1,185,948.08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339,188.59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1,185,948.08</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6,535,009.06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13,256,569.36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6,535,009.06</w:t>
            </w:r>
          </w:p>
        </w:tc>
      </w:tr>
    </w:tbl>
    <w:p>
      <w:pPr>
        <w:widowControl w:val="0"/>
        <w:spacing w:after="43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服务一体化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和信息化委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发、技术更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新及改造等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企业重大贡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献奖励资金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中关村科技 园门头沟服 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西城区社保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招引企业税 收奖励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北京市门头 沟区龙泉镇 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581,160.77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嘉定区财政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62"/>
      <w:bookmarkEnd w:id="1463"/>
      <w:bookmarkEnd w:id="146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57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1,355,749.48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1,546,896.03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1,355,749.48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碳排放交易费用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728,539.64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797,947.17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预估合同补偿金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120,340.95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139,251.16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120,340.95</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32,227,430.07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2,674,094.36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66"/>
      <w:bookmarkEnd w:id="1467"/>
      <w:bookmarkEnd w:id="1469"/>
    </w:p>
    <w:p>
      <w:pPr>
        <w:pStyle w:val="Style37"/>
        <w:keepNext/>
        <w:keepLines/>
        <w:widowControl w:val="0"/>
        <w:shd w:val="clear" w:color="auto" w:fill="auto"/>
        <w:bidi w:val="0"/>
        <w:spacing w:before="0" w:after="360" w:line="240" w:lineRule="auto"/>
        <w:ind w:left="0" w:right="0" w:firstLine="0"/>
        <w:jc w:val="left"/>
      </w:pPr>
      <w:bookmarkStart w:id="1470" w:name="bookmark1470"/>
      <w:bookmarkStart w:id="1471" w:name="bookmark1471"/>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70"/>
      <w:bookmarkEnd w:id="1471"/>
      <w:bookmarkEnd w:id="147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137,803,854.26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155,459,050.15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-25,180,597.61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6,399,036.30</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112,623,256.65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161,858,086.45</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73"/>
      <w:bookmarkEnd w:id="1474"/>
      <w:bookmarkEnd w:id="147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927,604,194.47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139,140,629.17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3,878,553.21</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43,599.22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833,418.59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-278,232.11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3,774,994.96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-7,407,272.14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-27,336,160.50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境外所得的影响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-26,273.75</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112,623,256.65</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476"/>
      <w:bookmarkEnd w:id="1477"/>
      <w:bookmarkEnd w:id="1479"/>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详见本节七</w:t>
      </w:r>
      <w:r>
        <w:rPr>
          <w:rFonts w:ascii="Times New Roman" w:eastAsia="Times New Roman" w:hAnsi="Times New Roman" w:cs="Times New Roman"/>
          <w:color w:val="000000"/>
          <w:spacing w:val="0"/>
          <w:w w:val="100"/>
          <w:position w:val="0"/>
        </w:rPr>
        <w:t>35</w:t>
      </w:r>
      <w:r>
        <w:rPr>
          <w:color w:val="000000"/>
          <w:spacing w:val="0"/>
          <w:w w:val="100"/>
          <w:position w:val="0"/>
        </w:rPr>
        <w:t>、其他综合收益。</w:t>
      </w:r>
    </w:p>
    <w:p>
      <w:pPr>
        <w:pStyle w:val="Style29"/>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480"/>
      <w:bookmarkEnd w:id="1481"/>
      <w:bookmarkEnd w:id="1483"/>
    </w:p>
    <w:p>
      <w:pPr>
        <w:pStyle w:val="Style37"/>
        <w:keepNext/>
        <w:keepLines/>
        <w:widowControl w:val="0"/>
        <w:shd w:val="clear" w:color="auto" w:fill="auto"/>
        <w:bidi w:val="0"/>
        <w:spacing w:before="0" w:after="36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84"/>
      <w:bookmarkEnd w:id="1485"/>
      <w:bookmarkEnd w:id="1486"/>
    </w:p>
    <w:p>
      <w:pPr>
        <w:pStyle w:val="Style20"/>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16,188,206.88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9,508,986.37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174,844,959.26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3,829,497.57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收回保证金、押金、备用金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214,382,477.54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307,407,410.55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6,034,006.25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9,950,892.68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1,476,139.80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8,551,765.06</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412,925,789.73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339,248,552.23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87"/>
      <w:bookmarkEnd w:id="1488"/>
      <w:bookmarkEnd w:id="148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67,807,245.05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88,332,837.49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89,121,879.36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8,320,968.68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234,385,218.20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183,467,474.69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253,461.15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2,036,013.93</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391,567,803.76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282,157,294.79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90"/>
      <w:bookmarkEnd w:id="1491"/>
      <w:bookmarkEnd w:id="149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取得智达云创（三河）科技有限公司收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673,202.27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取得北京盛海汇荣新能源技术研究院有 限公司收到的现金净额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9,992.00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683,194.27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494"/>
      <w:bookmarkEnd w:id="1495"/>
      <w:bookmarkEnd w:id="149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40,217,500.00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40,217,500.00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498"/>
      <w:bookmarkEnd w:id="1499"/>
      <w:bookmarkEnd w:id="150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24,149,226.78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31,818,378.61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贷款保证金及手续费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30,103,027.42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41,417,069.34</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54,252,254.20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73,235,447.95</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02"/>
      <w:bookmarkEnd w:id="1503"/>
      <w:bookmarkEnd w:id="1505"/>
    </w:p>
    <w:p>
      <w:pPr>
        <w:pStyle w:val="Style37"/>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06"/>
      <w:bookmarkEnd w:id="1507"/>
      <w:bookmarkEnd w:id="150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814,980,937.82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881,435,637.56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13,313,053.20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45,817.92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519,740,392.46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469,943,461.04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24,364,103.24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20,467,675.67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10,602,607.99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51,750,679.54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36,486,076.12</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582,164.71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1,152,978.20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1,355,688.50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1,546,896.03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-1,116,464.23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-49,211.67</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106,345,646.55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107,879,988.18</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-1,352,899.91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-5,808,496.48</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-18,957,260.64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-815,857.83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-6,223,336.97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7,212,911.41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-913,050.98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-1,094,668.07</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-264,537,817.95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153,766,076.03</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181,606,801.71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-214,015,308.13</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1,441,406,312.72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1,448,288,908.30</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 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2,269,879,866.45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1,222,952,283.97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1,222,952,283.97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677,411,424.95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1,046,927,582.48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545,540,859.02</w:t>
            </w:r>
          </w:p>
        </w:tc>
      </w:tr>
    </w:tbl>
    <w:p>
      <w:pPr>
        <w:pStyle w:val="Style37"/>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09"/>
      <w:bookmarkEnd w:id="1510"/>
      <w:bookmarkEnd w:id="151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2,269,879,866.45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1,222,952,283.97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62,851.39</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2,269,824,253.27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1,222,889,432.58</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2,269,879,866.45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1,222,952,283.97</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512"/>
      <w:bookmarkEnd w:id="1513"/>
      <w:bookmarkEnd w:id="151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1,697,949,911.71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贷款抵押担保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279,668,148.35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贷款抵押担保</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1,977,618,060.06</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tabs>
          <w:tab w:pos="857" w:val="left"/>
        </w:tabs>
        <w:bidi w:val="0"/>
        <w:spacing w:before="0" w:after="0" w:line="312" w:lineRule="exact"/>
        <w:ind w:left="0" w:right="0"/>
        <w:jc w:val="both"/>
      </w:pPr>
      <w:bookmarkStart w:id="1516" w:name="bookmark1516"/>
      <w:r>
        <w:rPr>
          <w:color w:val="000000"/>
          <w:spacing w:val="0"/>
          <w:w w:val="100"/>
          <w:position w:val="0"/>
        </w:rPr>
        <w:t>（</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日，本公司与子公司中金云网作为共同借款人，与中国工商银行股份有限公司北京经济技术开发区 支行签订</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（亦庄）字</w:t>
      </w:r>
      <w:r>
        <w:rPr>
          <w:rFonts w:ascii="Times New Roman" w:eastAsia="Times New Roman" w:hAnsi="Times New Roman" w:cs="Times New Roman"/>
          <w:color w:val="000000"/>
          <w:spacing w:val="0"/>
          <w:w w:val="100"/>
          <w:position w:val="0"/>
        </w:rPr>
        <w:t>00156</w:t>
      </w:r>
      <w:r>
        <w:rPr>
          <w:color w:val="000000"/>
          <w:spacing w:val="0"/>
          <w:w w:val="100"/>
          <w:position w:val="0"/>
        </w:rPr>
        <w:t>号经营性物业支持借款合同，该借款合同项下总贷款金额</w:t>
      </w:r>
      <w:r>
        <w:rPr>
          <w:rFonts w:ascii="Times New Roman" w:eastAsia="Times New Roman" w:hAnsi="Times New Roman" w:cs="Times New Roman"/>
          <w:color w:val="000000"/>
          <w:spacing w:val="0"/>
          <w:w w:val="100"/>
          <w:position w:val="0"/>
        </w:rPr>
        <w:t>15</w:t>
      </w:r>
      <w:r>
        <w:rPr>
          <w:color w:val="000000"/>
          <w:spacing w:val="0"/>
          <w:w w:val="100"/>
          <w:position w:val="0"/>
        </w:rPr>
        <w:t>亿元，借款期限</w:t>
      </w:r>
      <w:r>
        <w:rPr>
          <w:rFonts w:ascii="Times New Roman" w:eastAsia="Times New Roman" w:hAnsi="Times New Roman" w:cs="Times New Roman"/>
          <w:color w:val="000000"/>
          <w:spacing w:val="0"/>
          <w:w w:val="100"/>
          <w:position w:val="0"/>
        </w:rPr>
        <w:t>15</w:t>
      </w:r>
      <w:r>
        <w:rPr>
          <w:color w:val="000000"/>
          <w:spacing w:val="0"/>
          <w:w w:val="100"/>
          <w:position w:val="0"/>
        </w:rPr>
        <w:t>年。以中金云 网位于北京经济技术开发区博兴八路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3</w:t>
      </w:r>
      <w:r>
        <w:rPr>
          <w:color w:val="000000"/>
          <w:spacing w:val="0"/>
          <w:w w:val="100"/>
          <w:position w:val="0"/>
        </w:rPr>
        <w:t>幢房产（不动产权编号：京（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rPr>
        <w:t>0011007</w:t>
      </w:r>
      <w:r>
        <w:rPr>
          <w:color w:val="000000"/>
          <w:spacing w:val="0"/>
          <w:w w:val="100"/>
          <w:position w:val="0"/>
        </w:rPr>
        <w:t>号）、 北京经济技术开发区博兴八路</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等</w:t>
      </w:r>
      <w:r>
        <w:rPr>
          <w:rFonts w:ascii="Times New Roman" w:eastAsia="Times New Roman" w:hAnsi="Times New Roman" w:cs="Times New Roman"/>
          <w:color w:val="000000"/>
          <w:spacing w:val="0"/>
          <w:w w:val="100"/>
          <w:position w:val="0"/>
        </w:rPr>
        <w:t>3</w:t>
      </w:r>
      <w:r>
        <w:rPr>
          <w:color w:val="000000"/>
          <w:spacing w:val="0"/>
          <w:w w:val="100"/>
          <w:position w:val="0"/>
        </w:rPr>
        <w:t>套（不动产权编号：京（</w:t>
      </w:r>
      <w:r>
        <w:rPr>
          <w:rFonts w:ascii="Times New Roman" w:eastAsia="Times New Roman" w:hAnsi="Times New Roman" w:cs="Times New Roman"/>
          <w:color w:val="000000"/>
          <w:spacing w:val="0"/>
          <w:w w:val="100"/>
          <w:position w:val="0"/>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rPr>
        <w:t>0013938</w:t>
      </w:r>
      <w:r>
        <w:rPr>
          <w:color w:val="000000"/>
          <w:spacing w:val="0"/>
          <w:w w:val="100"/>
          <w:position w:val="0"/>
        </w:rPr>
        <w:t>号）设定抵 押，以融资期内中金云网数据中心项目实现的经营收入设定质押，并由耿殿根个人承担无限连带责任保证担保。截至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日，贷款余额</w:t>
      </w:r>
      <w:r>
        <w:rPr>
          <w:rFonts w:ascii="Times New Roman" w:eastAsia="Times New Roman" w:hAnsi="Times New Roman" w:cs="Times New Roman"/>
          <w:color w:val="000000"/>
          <w:spacing w:val="0"/>
          <w:w w:val="100"/>
          <w:position w:val="0"/>
        </w:rPr>
        <w:t>881,086,399.49</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jc w:val="both"/>
      </w:pPr>
      <w:bookmarkStart w:id="1517" w:name="bookmark1517"/>
      <w:r>
        <w:rPr>
          <w:color w:val="000000"/>
          <w:spacing w:val="0"/>
          <w:w w:val="100"/>
          <w:position w:val="0"/>
        </w:rPr>
        <w:t>（</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日，子公司科信盛彩与中国工商银行股份有限公司北京经济技术开发区支行签订《固定资产支持融 资借款合同》（编号：</w:t>
      </w:r>
      <w:r>
        <w:rPr>
          <w:rFonts w:ascii="Times New Roman" w:eastAsia="Times New Roman" w:hAnsi="Times New Roman" w:cs="Times New Roman"/>
          <w:color w:val="000000"/>
          <w:spacing w:val="0"/>
          <w:w w:val="100"/>
          <w:position w:val="0"/>
        </w:rPr>
        <w:t>0020000094-2018</w:t>
      </w:r>
      <w:r>
        <w:rPr>
          <w:color w:val="000000"/>
          <w:spacing w:val="0"/>
          <w:w w:val="100"/>
          <w:position w:val="0"/>
        </w:rPr>
        <w:t>年（亦庄）字</w:t>
      </w:r>
      <w:r>
        <w:rPr>
          <w:rFonts w:ascii="Times New Roman" w:eastAsia="Times New Roman" w:hAnsi="Times New Roman" w:cs="Times New Roman"/>
          <w:color w:val="000000"/>
          <w:spacing w:val="0"/>
          <w:w w:val="100"/>
          <w:position w:val="0"/>
        </w:rPr>
        <w:t>00093</w:t>
      </w:r>
      <w:r>
        <w:rPr>
          <w:color w:val="000000"/>
          <w:spacing w:val="0"/>
          <w:w w:val="100"/>
          <w:position w:val="0"/>
        </w:rPr>
        <w:t>号），科信盛彩以位于北京经济技术开发区瑞合西二路</w:t>
      </w:r>
      <w:r>
        <w:rPr>
          <w:rFonts w:ascii="Times New Roman" w:eastAsia="Times New Roman" w:hAnsi="Times New Roman" w:cs="Times New Roman"/>
          <w:color w:val="000000"/>
          <w:spacing w:val="0"/>
          <w:w w:val="100"/>
          <w:position w:val="0"/>
        </w:rPr>
        <w:t>6</w:t>
      </w:r>
      <w:r>
        <w:rPr>
          <w:color w:val="000000"/>
          <w:spacing w:val="0"/>
          <w:w w:val="100"/>
          <w:position w:val="0"/>
        </w:rPr>
        <w:t>号院的 房屋所有权及对应的土地使用权（不动产权号：京（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）开发区不动产第</w:t>
      </w:r>
      <w:r>
        <w:rPr>
          <w:rFonts w:ascii="Times New Roman" w:eastAsia="Times New Roman" w:hAnsi="Times New Roman" w:cs="Times New Roman"/>
          <w:color w:val="000000"/>
          <w:spacing w:val="0"/>
          <w:w w:val="100"/>
          <w:position w:val="0"/>
        </w:rPr>
        <w:t>0019466</w:t>
      </w:r>
      <w:r>
        <w:rPr>
          <w:color w:val="000000"/>
          <w:spacing w:val="0"/>
          <w:w w:val="100"/>
          <w:position w:val="0"/>
        </w:rPr>
        <w:t>号、京（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）开发区不动产权第 </w:t>
      </w:r>
      <w:r>
        <w:rPr>
          <w:rFonts w:ascii="Times New Roman" w:eastAsia="Times New Roman" w:hAnsi="Times New Roman" w:cs="Times New Roman"/>
          <w:color w:val="000000"/>
          <w:spacing w:val="0"/>
          <w:w w:val="100"/>
          <w:position w:val="0"/>
        </w:rPr>
        <w:t>0019668</w:t>
      </w:r>
      <w:r>
        <w:rPr>
          <w:color w:val="000000"/>
          <w:spacing w:val="0"/>
          <w:w w:val="100"/>
          <w:position w:val="0"/>
        </w:rPr>
        <w:t>号）为抵押，保证人为本公司及自然人耿殿根，合同项下借款金额为</w:t>
      </w:r>
      <w:r>
        <w:rPr>
          <w:rFonts w:ascii="Times New Roman" w:eastAsia="Times New Roman" w:hAnsi="Times New Roman" w:cs="Times New Roman"/>
          <w:color w:val="000000"/>
          <w:spacing w:val="0"/>
          <w:w w:val="100"/>
          <w:position w:val="0"/>
        </w:rPr>
        <w:t>62,000</w:t>
      </w:r>
      <w:r>
        <w:rPr>
          <w:color w:val="000000"/>
          <w:spacing w:val="0"/>
          <w:w w:val="100"/>
          <w:position w:val="0"/>
        </w:rPr>
        <w:t>万元整，借款期限为</w:t>
      </w:r>
      <w:r>
        <w:rPr>
          <w:rFonts w:ascii="Times New Roman" w:eastAsia="Times New Roman" w:hAnsi="Times New Roman" w:cs="Times New Roman"/>
          <w:color w:val="000000"/>
          <w:spacing w:val="0"/>
          <w:w w:val="100"/>
          <w:position w:val="0"/>
        </w:rPr>
        <w:t>10</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日，贷款余额</w:t>
      </w:r>
      <w:r>
        <w:rPr>
          <w:rFonts w:ascii="Times New Roman" w:eastAsia="Times New Roman" w:hAnsi="Times New Roman" w:cs="Times New Roman"/>
          <w:color w:val="000000"/>
          <w:spacing w:val="0"/>
          <w:w w:val="100"/>
          <w:position w:val="0"/>
        </w:rPr>
        <w:t>396,627,634.01</w:t>
      </w:r>
      <w:r>
        <w:rPr>
          <w:color w:val="000000"/>
          <w:spacing w:val="0"/>
          <w:w w:val="100"/>
          <w:position w:val="0"/>
        </w:rPr>
        <w:t>元。</w:t>
      </w:r>
    </w:p>
    <w:p>
      <w:pPr>
        <w:pStyle w:val="Style20"/>
        <w:keepNext w:val="0"/>
        <w:keepLines w:val="0"/>
        <w:widowControl w:val="0"/>
        <w:shd w:val="clear" w:color="auto" w:fill="auto"/>
        <w:bidi w:val="0"/>
        <w:spacing w:before="0" w:after="380" w:line="312" w:lineRule="exact"/>
        <w:ind w:left="0" w:right="0"/>
        <w:jc w:val="both"/>
      </w:pPr>
      <w:bookmarkStart w:id="1518" w:name="bookmark1518"/>
      <w:r>
        <w:rPr>
          <w:color w:val="000000"/>
          <w:spacing w:val="0"/>
          <w:w w:val="100"/>
          <w:position w:val="0"/>
        </w:rPr>
        <w:t>（</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日，子公司上海中可与招商银行股份有限公司北京分行签订《固定资产借款合同》（编号：</w:t>
      </w:r>
      <w:r>
        <w:rPr>
          <w:rFonts w:ascii="Times New Roman" w:eastAsia="Times New Roman" w:hAnsi="Times New Roman" w:cs="Times New Roman"/>
          <w:color w:val="000000"/>
          <w:spacing w:val="0"/>
          <w:w w:val="100"/>
          <w:position w:val="0"/>
        </w:rPr>
        <w:t>2021</w:t>
      </w:r>
      <w:r>
        <w:rPr>
          <w:color w:val="000000"/>
          <w:spacing w:val="0"/>
          <w:w w:val="100"/>
          <w:position w:val="0"/>
        </w:rPr>
        <w:t>建 国路固定资产借款合同</w:t>
      </w:r>
      <w:r>
        <w:rPr>
          <w:rFonts w:ascii="Times New Roman" w:eastAsia="Times New Roman" w:hAnsi="Times New Roman" w:cs="Times New Roman"/>
          <w:color w:val="000000"/>
          <w:spacing w:val="0"/>
          <w:w w:val="100"/>
          <w:position w:val="0"/>
        </w:rPr>
        <w:t>276</w:t>
      </w:r>
      <w:r>
        <w:rPr>
          <w:color w:val="000000"/>
          <w:spacing w:val="0"/>
          <w:w w:val="100"/>
          <w:position w:val="0"/>
        </w:rPr>
        <w:t>），上海中可将其拥有的坐落在上海市嘉定区胜辛北路</w:t>
      </w:r>
      <w:r>
        <w:rPr>
          <w:rFonts w:ascii="Times New Roman" w:eastAsia="Times New Roman" w:hAnsi="Times New Roman" w:cs="Times New Roman"/>
          <w:color w:val="000000"/>
          <w:spacing w:val="0"/>
          <w:w w:val="100"/>
          <w:position w:val="0"/>
        </w:rPr>
        <w:t>3388</w:t>
      </w:r>
      <w:r>
        <w:rPr>
          <w:color w:val="000000"/>
          <w:spacing w:val="0"/>
          <w:w w:val="100"/>
          <w:position w:val="0"/>
        </w:rPr>
        <w:t>号的土地使用权（土地使用权证书编 号：沪房地嘉字（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007267</w:t>
      </w:r>
      <w:r>
        <w:rPr>
          <w:color w:val="000000"/>
          <w:spacing w:val="0"/>
          <w:w w:val="100"/>
          <w:position w:val="0"/>
        </w:rPr>
        <w:t>号）为抵押</w:t>
      </w:r>
      <w:r>
        <w:rPr>
          <w:color w:val="000000"/>
          <w:spacing w:val="0"/>
          <w:w w:val="100"/>
          <w:position w:val="0"/>
        </w:rPr>
        <w:t>，</w:t>
      </w:r>
      <w:r>
        <w:rPr>
          <w:color w:val="000000"/>
          <w:spacing w:val="0"/>
          <w:w w:val="100"/>
          <w:position w:val="0"/>
        </w:rPr>
        <w:t>以融资期限内上海嘉定绿色云计算基地二期项目产生的全部经营收入提供质 押担保，公司为其上述借款提供无限连带责任保证担保。截至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日，贷款余额</w:t>
      </w:r>
      <w:r>
        <w:rPr>
          <w:rFonts w:ascii="Times New Roman" w:eastAsia="Times New Roman" w:hAnsi="Times New Roman" w:cs="Times New Roman"/>
          <w:color w:val="000000"/>
          <w:spacing w:val="0"/>
          <w:w w:val="100"/>
          <w:position w:val="0"/>
        </w:rPr>
        <w:t>465,725,177.16</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5</w:t>
      </w:r>
      <w:bookmarkEnd w:id="1521"/>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519"/>
      <w:bookmarkEnd w:id="1520"/>
      <w:bookmarkEnd w:id="1522"/>
    </w:p>
    <w:p>
      <w:pPr>
        <w:pStyle w:val="Style37"/>
        <w:keepNext/>
        <w:keepLines/>
        <w:widowControl w:val="0"/>
        <w:shd w:val="clear" w:color="auto" w:fill="auto"/>
        <w:bidi w:val="0"/>
        <w:spacing w:before="0" w:after="340" w:line="240" w:lineRule="auto"/>
        <w:ind w:left="0" w:right="0" w:firstLine="0"/>
        <w:jc w:val="left"/>
      </w:pPr>
      <w:bookmarkStart w:id="1523" w:name="bookmark1523"/>
      <w:bookmarkStart w:id="1524" w:name="bookmark1524"/>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23"/>
      <w:bookmarkEnd w:id="1524"/>
      <w:bookmarkEnd w:id="152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486,759.52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3,103,432.67</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2290"/>
        <w:gridCol w:w="2390"/>
        <w:gridCol w:w="2400"/>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1,262.39</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2,887,558.74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18,410,208.26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7"/>
        <w:keepNext/>
        <w:keepLines/>
        <w:widowControl w:val="0"/>
        <w:shd w:val="clear" w:color="auto" w:fill="auto"/>
        <w:bidi w:val="0"/>
        <w:spacing w:before="0" w:after="360" w:line="331" w:lineRule="exact"/>
        <w:ind w:left="0" w:right="0" w:firstLine="0"/>
        <w:jc w:val="left"/>
      </w:pPr>
      <w:bookmarkStart w:id="1526" w:name="bookmark1526"/>
      <w:bookmarkStart w:id="1527" w:name="bookmark1527"/>
      <w:bookmarkStart w:id="1528" w:name="bookmark15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26"/>
      <w:bookmarkEnd w:id="1527"/>
      <w:bookmarkEnd w:id="1528"/>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00" w:line="331" w:lineRule="exact"/>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5</w:t>
      </w:r>
      <w:bookmarkEnd w:id="1531"/>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529"/>
      <w:bookmarkEnd w:id="1530"/>
      <w:bookmarkEnd w:id="1532"/>
    </w:p>
    <w:p>
      <w:pPr>
        <w:pStyle w:val="Style37"/>
        <w:keepNext/>
        <w:keepLines/>
        <w:widowControl w:val="0"/>
        <w:shd w:val="clear" w:color="auto" w:fill="auto"/>
        <w:bidi w:val="0"/>
        <w:spacing w:before="0" w:after="360" w:line="331" w:lineRule="exact"/>
        <w:ind w:left="0" w:right="0" w:firstLine="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33"/>
      <w:bookmarkEnd w:id="1534"/>
      <w:bookmarkEnd w:id="153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241,731.87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241,731.87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互联网数据服务一体化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小微企业财政补贴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73,874.38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73,874.38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1,593,000.00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企业重大贡献奖励资金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3,660,000.00</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八</w:t>
      </w:r>
      <w:bookmarkEnd w:id="1538"/>
      <w:r>
        <w:rPr>
          <w:color w:val="000000"/>
          <w:spacing w:val="0"/>
          <w:w w:val="100"/>
          <w:position w:val="0"/>
        </w:rPr>
        <w:t>、合并范围的变更</w:t>
      </w:r>
      <w:bookmarkEnd w:id="1536"/>
      <w:bookmarkEnd w:id="1537"/>
      <w:bookmarkEnd w:id="1539"/>
    </w:p>
    <w:p>
      <w:pPr>
        <w:pStyle w:val="Style29"/>
        <w:keepNext/>
        <w:keepLines/>
        <w:widowControl w:val="0"/>
        <w:shd w:val="clear" w:color="auto" w:fill="auto"/>
        <w:tabs>
          <w:tab w:pos="368" w:val="left"/>
        </w:tabs>
        <w:bidi w:val="0"/>
        <w:spacing w:before="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1</w:t>
      </w:r>
      <w:bookmarkEnd w:id="1542"/>
      <w:r>
        <w:rPr>
          <w:color w:val="000000"/>
          <w:spacing w:val="0"/>
          <w:w w:val="100"/>
          <w:position w:val="0"/>
        </w:rPr>
        <w:t>、</w:t>
        <w:tab/>
        <w:t>处置子公司</w:t>
      </w:r>
      <w:bookmarkEnd w:id="1540"/>
      <w:bookmarkEnd w:id="1541"/>
      <w:bookmarkEnd w:id="154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tabs>
          <w:tab w:pos="378" w:val="left"/>
        </w:tabs>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2</w:t>
      </w:r>
      <w:bookmarkEnd w:id="1546"/>
      <w:r>
        <w:rPr>
          <w:color w:val="000000"/>
          <w:spacing w:val="0"/>
          <w:w w:val="100"/>
          <w:position w:val="0"/>
        </w:rPr>
        <w:t>、</w:t>
        <w:tab/>
        <w:t>其他原因的合并范围变动</w:t>
      </w:r>
      <w:bookmarkEnd w:id="1544"/>
      <w:bookmarkEnd w:id="1545"/>
      <w:bookmarkEnd w:id="1547"/>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0"/>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年度合并范围共增加</w:t>
      </w:r>
      <w:r>
        <w:rPr>
          <w:rFonts w:ascii="Times New Roman" w:eastAsia="Times New Roman" w:hAnsi="Times New Roman" w:cs="Times New Roman"/>
          <w:color w:val="000000"/>
          <w:spacing w:val="0"/>
          <w:w w:val="100"/>
          <w:position w:val="0"/>
        </w:rPr>
        <w:t>4</w:t>
      </w:r>
      <w:r>
        <w:rPr>
          <w:color w:val="000000"/>
          <w:spacing w:val="0"/>
          <w:w w:val="100"/>
          <w:position w:val="0"/>
        </w:rPr>
        <w:t>户，具体如下：</w:t>
      </w:r>
    </w:p>
    <w:p>
      <w:pPr>
        <w:pStyle w:val="Style20"/>
        <w:keepNext w:val="0"/>
        <w:keepLines w:val="0"/>
        <w:widowControl w:val="0"/>
        <w:shd w:val="clear" w:color="auto" w:fill="auto"/>
        <w:tabs>
          <w:tab w:pos="714" w:val="left"/>
        </w:tabs>
        <w:bidi w:val="0"/>
        <w:spacing w:before="0" w:after="0" w:line="317" w:lineRule="exact"/>
        <w:ind w:left="0" w:right="0"/>
        <w:jc w:val="left"/>
      </w:pPr>
      <w:bookmarkStart w:id="1548" w:name="bookmark1548"/>
      <w:r>
        <w:rPr>
          <w:rFonts w:ascii="Times New Roman" w:eastAsia="Times New Roman" w:hAnsi="Times New Roman" w:cs="Times New Roman"/>
          <w:color w:val="000000"/>
          <w:spacing w:val="0"/>
          <w:w w:val="100"/>
          <w:position w:val="0"/>
        </w:rPr>
        <w:t>1</w:t>
      </w:r>
      <w:bookmarkEnd w:id="1548"/>
      <w:r>
        <w:rPr>
          <w:color w:val="000000"/>
          <w:spacing w:val="0"/>
          <w:w w:val="100"/>
          <w:position w:val="0"/>
        </w:rPr>
        <w:t>、</w:t>
        <w:tab/>
        <w:t>智达云创（三河）科技有限公司</w:t>
      </w:r>
    </w:p>
    <w:p>
      <w:pPr>
        <w:pStyle w:val="Style2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日，智达云创（三河）科技有限公司工商变更完毕，公司以增资形式取得智达云创（三河）科技有限公司 </w:t>
      </w:r>
      <w:r>
        <w:rPr>
          <w:rFonts w:ascii="Times New Roman" w:eastAsia="Times New Roman" w:hAnsi="Times New Roman" w:cs="Times New Roman"/>
          <w:color w:val="000000"/>
          <w:spacing w:val="0"/>
          <w:w w:val="100"/>
          <w:position w:val="0"/>
        </w:rPr>
        <w:t>65%</w:t>
      </w:r>
      <w:r>
        <w:rPr>
          <w:color w:val="000000"/>
          <w:spacing w:val="0"/>
          <w:w w:val="100"/>
          <w:position w:val="0"/>
        </w:rPr>
        <w:t>股权，纳入合并范围。</w:t>
      </w:r>
    </w:p>
    <w:p>
      <w:pPr>
        <w:pStyle w:val="Style20"/>
        <w:keepNext w:val="0"/>
        <w:keepLines w:val="0"/>
        <w:widowControl w:val="0"/>
        <w:shd w:val="clear" w:color="auto" w:fill="auto"/>
        <w:tabs>
          <w:tab w:pos="734" w:val="left"/>
        </w:tabs>
        <w:bidi w:val="0"/>
        <w:spacing w:before="0" w:after="0" w:line="317" w:lineRule="exact"/>
        <w:ind w:left="0" w:right="0"/>
        <w:jc w:val="left"/>
      </w:pPr>
      <w:bookmarkStart w:id="1549" w:name="bookmark1549"/>
      <w:r>
        <w:rPr>
          <w:rFonts w:ascii="Times New Roman" w:eastAsia="Times New Roman" w:hAnsi="Times New Roman" w:cs="Times New Roman"/>
          <w:color w:val="000000"/>
          <w:spacing w:val="0"/>
          <w:w w:val="100"/>
          <w:position w:val="0"/>
        </w:rPr>
        <w:t>2</w:t>
      </w:r>
      <w:bookmarkEnd w:id="1549"/>
      <w:r>
        <w:rPr>
          <w:color w:val="000000"/>
          <w:spacing w:val="0"/>
          <w:w w:val="100"/>
          <w:position w:val="0"/>
        </w:rPr>
        <w:t>、</w:t>
        <w:tab/>
        <w:t>控股二级子公司香港光环云数据有限公司</w:t>
      </w:r>
    </w:p>
    <w:p>
      <w:pPr>
        <w:pStyle w:val="Style20"/>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日，控股子公司光环云数据有限公司购买取得天津若水企业管理合伙企业（有限合伙）出资设立的香港光 环云数据有限公司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股权，纳入合并范围。</w:t>
      </w:r>
    </w:p>
    <w:p>
      <w:pPr>
        <w:pStyle w:val="Style20"/>
        <w:keepNext w:val="0"/>
        <w:keepLines w:val="0"/>
        <w:widowControl w:val="0"/>
        <w:shd w:val="clear" w:color="auto" w:fill="auto"/>
        <w:tabs>
          <w:tab w:pos="724" w:val="left"/>
        </w:tabs>
        <w:bidi w:val="0"/>
        <w:spacing w:before="0" w:after="0" w:line="322" w:lineRule="exact"/>
        <w:ind w:left="0" w:right="0"/>
        <w:jc w:val="left"/>
      </w:pPr>
      <w:bookmarkStart w:id="1550" w:name="bookmark1550"/>
      <w:r>
        <w:rPr>
          <w:rFonts w:ascii="Times New Roman" w:eastAsia="Times New Roman" w:hAnsi="Times New Roman" w:cs="Times New Roman"/>
          <w:color w:val="000000"/>
          <w:spacing w:val="0"/>
          <w:w w:val="100"/>
          <w:position w:val="0"/>
        </w:rPr>
        <w:t>3</w:t>
      </w:r>
      <w:bookmarkEnd w:id="1550"/>
      <w:r>
        <w:rPr>
          <w:color w:val="000000"/>
          <w:spacing w:val="0"/>
          <w:w w:val="100"/>
          <w:position w:val="0"/>
        </w:rPr>
        <w:t>、</w:t>
        <w:tab/>
        <w:t>控股三级子公司海南伽合信科技有限公司</w:t>
      </w:r>
    </w:p>
    <w:p>
      <w:pPr>
        <w:pStyle w:val="Style20"/>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日，控股二级子公司北京新光环无双科技有限公司在海南设立海南伽合信科技有限公司，持股比例 </w:t>
      </w:r>
      <w:r>
        <w:rPr>
          <w:rFonts w:ascii="Times New Roman" w:eastAsia="Times New Roman" w:hAnsi="Times New Roman" w:cs="Times New Roman"/>
          <w:color w:val="000000"/>
          <w:spacing w:val="0"/>
          <w:w w:val="100"/>
          <w:position w:val="0"/>
        </w:rPr>
        <w:t>100%</w:t>
      </w:r>
      <w:r>
        <w:rPr>
          <w:color w:val="000000"/>
          <w:spacing w:val="0"/>
          <w:w w:val="100"/>
          <w:position w:val="0"/>
        </w:rPr>
        <w:t>，纳入合并范围。</w:t>
      </w:r>
    </w:p>
    <w:p>
      <w:pPr>
        <w:pStyle w:val="Style20"/>
        <w:keepNext w:val="0"/>
        <w:keepLines w:val="0"/>
        <w:widowControl w:val="0"/>
        <w:shd w:val="clear" w:color="auto" w:fill="auto"/>
        <w:tabs>
          <w:tab w:pos="734" w:val="left"/>
        </w:tabs>
        <w:bidi w:val="0"/>
        <w:spacing w:before="0" w:after="0" w:line="317" w:lineRule="exact"/>
        <w:ind w:left="0" w:right="0"/>
        <w:jc w:val="left"/>
      </w:pPr>
      <w:bookmarkStart w:id="1551" w:name="bookmark1551"/>
      <w:r>
        <w:rPr>
          <w:rFonts w:ascii="Times New Roman" w:eastAsia="Times New Roman" w:hAnsi="Times New Roman" w:cs="Times New Roman"/>
          <w:color w:val="000000"/>
          <w:spacing w:val="0"/>
          <w:w w:val="100"/>
          <w:position w:val="0"/>
        </w:rPr>
        <w:t>4</w:t>
      </w:r>
      <w:bookmarkEnd w:id="1551"/>
      <w:r>
        <w:rPr>
          <w:color w:val="000000"/>
          <w:spacing w:val="0"/>
          <w:w w:val="100"/>
          <w:position w:val="0"/>
        </w:rPr>
        <w:t>、</w:t>
        <w:tab/>
        <w:t>三级子公司北京盛海汇荣新能源技术研究院有限公司</w:t>
      </w:r>
    </w:p>
    <w:p>
      <w:pPr>
        <w:pStyle w:val="Style20"/>
        <w:keepNext w:val="0"/>
        <w:keepLines w:val="0"/>
        <w:widowControl w:val="0"/>
        <w:shd w:val="clear" w:color="auto" w:fill="auto"/>
        <w:bidi w:val="0"/>
        <w:spacing w:before="0" w:after="36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日，二级子公司北京中金云网科技有限公司收购北京盛海汇荣新能源技术研究院有限公司股权，持股比例 </w:t>
      </w:r>
      <w:r>
        <w:rPr>
          <w:rFonts w:ascii="Times New Roman" w:eastAsia="Times New Roman" w:hAnsi="Times New Roman" w:cs="Times New Roman"/>
          <w:color w:val="000000"/>
          <w:spacing w:val="0"/>
          <w:w w:val="100"/>
          <w:position w:val="0"/>
        </w:rPr>
        <w:t>71%</w:t>
      </w:r>
      <w:r>
        <w:rPr>
          <w:color w:val="000000"/>
          <w:spacing w:val="0"/>
          <w:w w:val="100"/>
          <w:position w:val="0"/>
        </w:rPr>
        <w:t>，纳入合并范围。</w:t>
      </w:r>
    </w:p>
    <w:p>
      <w:pPr>
        <w:pStyle w:val="Style23"/>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九</w:t>
      </w:r>
      <w:bookmarkEnd w:id="1554"/>
      <w:r>
        <w:rPr>
          <w:color w:val="000000"/>
          <w:spacing w:val="0"/>
          <w:w w:val="100"/>
          <w:position w:val="0"/>
        </w:rPr>
        <w:t>、在其他主体中的权益</w:t>
      </w:r>
      <w:bookmarkEnd w:id="1552"/>
      <w:bookmarkEnd w:id="1553"/>
      <w:bookmarkEnd w:id="1555"/>
    </w:p>
    <w:p>
      <w:pPr>
        <w:pStyle w:val="Style29"/>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56"/>
      <w:bookmarkEnd w:id="1557"/>
      <w:bookmarkEnd w:id="1558"/>
    </w:p>
    <w:p>
      <w:pPr>
        <w:pStyle w:val="Style37"/>
        <w:keepNext/>
        <w:keepLines/>
        <w:widowControl w:val="0"/>
        <w:shd w:val="clear" w:color="auto" w:fill="auto"/>
        <w:bidi w:val="0"/>
        <w:spacing w:before="0" w:after="32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59"/>
      <w:bookmarkEnd w:id="1560"/>
      <w:bookmarkEnd w:id="1561"/>
    </w:p>
    <w:tbl>
      <w:tblPr>
        <w:tblOverlap w:val="never"/>
        <w:jc w:val="center"/>
        <w:tblLayout w:type="fixed"/>
      </w:tblPr>
      <w:tblGrid>
        <w:gridCol w:w="1378"/>
        <w:gridCol w:w="1368"/>
        <w:gridCol w:w="1368"/>
        <w:gridCol w:w="1368"/>
        <w:gridCol w:w="1368"/>
        <w:gridCol w:w="1363"/>
        <w:gridCol w:w="1378"/>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22"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2D2"/>
            <w:vAlign w:val="center"/>
          </w:tcPr>
          <w:p>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光环云谷科技有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河北省三河市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河北省三河市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软件和信息技术 服务业、互联网 和相关服务。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光环新网（上 海）信息服务有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北京德信致远科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北京光环金网科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西安博凯创达数 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陕西省西安市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北京瑞科新网科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非同一控制下企 业合并购买</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北京科信盛彩云 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pPr>
            <w:r>
              <w:rPr>
                <w:color w:val="000000"/>
                <w:spacing w:val="0"/>
                <w:w w:val="100"/>
                <w:position w:val="0"/>
              </w:rPr>
              <w:t>软件和信息技术 服务、物业管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光环新网国际有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北京中金云网科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技术服务；计算 机系统服务、数 据处理。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非同一控制下企 业合并购买</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北京无双科技有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代理、发布广 告、技术服务。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非同一控制下企 业合并购买</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北京光环凯旋管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企业管理咨询； 设计、代理、发 布广告；技术服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光环有云（香 港）网络科技有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技术服务，云计 算，计算机系统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光环有云（北 京）网络服务有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技术服务，云计 算，计算机系统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北京亚逊新网科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技术推广；计算 机系统服务；软 件开发；出租商 业用房。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光环云数据有限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光环云（上海） 数据科技有限公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数据科技领域内 的技术开发、技 术咨询、服务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北京无双尚链科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企业管理咨询、 技术咨询、技术 服务、技术开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北京弘丰科华科 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技术推广服务； 计算机信息系统 集成；委托加工 服务器、交换 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北京新光环无双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代理、发布广 告、技术服务。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上海无双企业发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设计、制作、代 理各类广告，利 用自有媒体发布 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4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上海中可企业发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从事计算机软硬 件技术领域内的 技术开发、技术 转让、技术咨 询、技术服务， 云平台服务，云 基础设施服务， 云软件服务，网 络科技，机柜的 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西藏亚逊新网企 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企业管理服务。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6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云网数科（北 京）数据服务有 限公司（原光环 新网（北京）数 据服务有限公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互联网数据服 务；技术开发、 技术交流、技术 转让、技术推 广、技术服务、 技术咨询；软件 开发；软件服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21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务；基础软件服 务；应用软件服 务；计算机系统 服务；经营电信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光环新网（天 津）信息服务有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信息技术咨询服 务；技术服务、 技术开发；互联 网数据服务；云 计算设备制造； 网络技术服务； 网络信息安全软 件开发；数据处 理和储存支持服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24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天津光环数科信 息服务有限公司 （原天津水上硅</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谷物业管理有限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信息系统集成服 务；云计算装备 技术服务；云计 算设备销售；互 联网数据服务； 信息技术咨询服 务；信息系统运 行维护服务；计 算机软硬件及辅 助设备零售。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24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光环新网（长 沙）信息服务有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信息技术咨询服 务；计算机硬件 开发；软件技术 服务；互联网科 技技术服务、信 息服务、科技技 术咨询；信息传 输技术的研发及 技术推广；云服 务器租赁。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光环新网（杭 州）数字科技有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技术服务、技术 咨询等；互联网 数据服务；信息 系统集成服务； 数据处理和存储 支持服务；计算 机及通讯设备租 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光环新网（浙 江）信息服务有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浙江省嘉兴市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浙江省嘉兴市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技术服务、技术 咨询等；互联网 数据服务；信息 系统集成服务； 数据处理和存储 支持服务；计算 机及通讯设备租 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5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青岛光环启云数 据科技有限公司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技术开发、技术 咨询、技术服 务；计算机数据 处理服务等；协 议范围内经营电 信业务。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6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智达云创（三 河）科技有限公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河北省廊坊市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河北省廊坊市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因特网接入服务 业务；信息系统 集成；三维多媒 体集成；智能系 统集成；网络建 设；网络信息咨 询、服务；自有 商业房屋、厂 房、场地租赁； 物业管理、物业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香港光环云数据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电信服务、通信 服务、增值电信 服务、技术咨 询、技术服务。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海南伽合信科技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海南省澄迈县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海南省澄迈县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技术服务、技术 咨询等；广告发 布；数字内容制 作；专业设计服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北京盛海汇荣新 能源技术研究院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工程和技术研究 和试验发展；技 术开发、技术咨 询、技术转让、 技术推广、技术 服务；软件开 发；机动车充电 桩充电零售。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0"/>
        <w:keepNext w:val="0"/>
        <w:keepLines w:val="0"/>
        <w:widowControl w:val="0"/>
        <w:numPr>
          <w:ilvl w:val="0"/>
          <w:numId w:val="27"/>
        </w:numPr>
        <w:shd w:val="clear" w:color="auto" w:fill="auto"/>
        <w:tabs>
          <w:tab w:pos="668" w:val="left"/>
        </w:tabs>
        <w:bidi w:val="0"/>
        <w:spacing w:before="0" w:after="0" w:line="312" w:lineRule="exact"/>
        <w:ind w:left="0" w:right="0"/>
        <w:jc w:val="both"/>
      </w:pPr>
      <w:bookmarkStart w:id="1562" w:name="bookmark1562"/>
      <w:bookmarkEnd w:id="156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月，公司与天津鲲鹏企业管理合伙企业（有限合伙）签订股权转让协议，公司将所持光环有云</w:t>
      </w:r>
      <w:r>
        <w:rPr>
          <w:rFonts w:ascii="Times New Roman" w:eastAsia="Times New Roman" w:hAnsi="Times New Roman" w:cs="Times New Roman"/>
          <w:color w:val="000000"/>
          <w:spacing w:val="0"/>
          <w:w w:val="100"/>
          <w:position w:val="0"/>
        </w:rPr>
        <w:t>2,500</w:t>
      </w:r>
      <w:r>
        <w:rPr>
          <w:color w:val="000000"/>
          <w:spacing w:val="0"/>
          <w:w w:val="100"/>
          <w:position w:val="0"/>
        </w:rPr>
        <w:t>万元注 册资本中的</w:t>
      </w:r>
      <w:r>
        <w:rPr>
          <w:rFonts w:ascii="Times New Roman" w:eastAsia="Times New Roman" w:hAnsi="Times New Roman" w:cs="Times New Roman"/>
          <w:color w:val="000000"/>
          <w:spacing w:val="0"/>
          <w:w w:val="100"/>
          <w:position w:val="0"/>
        </w:rPr>
        <w:t>1,500</w:t>
      </w:r>
      <w:r>
        <w:rPr>
          <w:color w:val="000000"/>
          <w:spacing w:val="0"/>
          <w:w w:val="100"/>
          <w:position w:val="0"/>
        </w:rPr>
        <w:t>万元转让给天津鲲鹏企业管理合伙企业（有限合伙），公司持股比例从</w:t>
      </w:r>
      <w:r>
        <w:rPr>
          <w:rFonts w:ascii="Times New Roman" w:eastAsia="Times New Roman" w:hAnsi="Times New Roman" w:cs="Times New Roman"/>
          <w:color w:val="000000"/>
          <w:spacing w:val="0"/>
          <w:w w:val="100"/>
          <w:position w:val="0"/>
        </w:rPr>
        <w:t>50%</w:t>
      </w:r>
      <w:r>
        <w:rPr>
          <w:color w:val="000000"/>
          <w:spacing w:val="0"/>
          <w:w w:val="100"/>
          <w:position w:val="0"/>
        </w:rPr>
        <w:t>变更为</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0"/>
        <w:keepNext w:val="0"/>
        <w:keepLines w:val="0"/>
        <w:widowControl w:val="0"/>
        <w:shd w:val="clear" w:color="auto" w:fill="auto"/>
        <w:bidi w:val="0"/>
        <w:spacing w:before="0" w:after="0" w:line="311" w:lineRule="exact"/>
        <w:ind w:left="0" w:right="0"/>
        <w:jc w:val="both"/>
      </w:pPr>
      <w:r>
        <w:rPr>
          <w:color w:val="000000"/>
          <w:spacing w:val="0"/>
          <w:w w:val="100"/>
          <w:position w:val="0"/>
        </w:rPr>
        <w:t>公司与共青城聚汇祥德投资管理合伙企业（有限合伙）签署了《关于投资光环有云（北京）网络服务有限公司相关事 宜之一致行动协议》，约定：自本次投资完成之日起，在决定标的公司有关经营发展、且需经标的公司股东会审议批准的 重大事项时，共青城聚汇祥德投资管理合伙企业（有限合伙）将跟随公司行使股东权利，与公司保持一致。特别是行使股 东会召集权、提案权、表决权时采取一致行动；双方在光环有云召开股东会审议协议约定的重大事项前须进行充分沟通协 商，最终按照公司决定的意见在股东会上对该等事项行使表决权。</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公司在光环有云（北京）网络服务有限公司的</w:t>
      </w:r>
      <w:r>
        <w:rPr>
          <w:rFonts w:ascii="Times New Roman" w:eastAsia="Times New Roman" w:hAnsi="Times New Roman" w:cs="Times New Roman"/>
          <w:color w:val="000000"/>
          <w:spacing w:val="0"/>
          <w:w w:val="100"/>
          <w:position w:val="0"/>
        </w:rPr>
        <w:t>5</w:t>
      </w:r>
      <w:r>
        <w:rPr>
          <w:color w:val="000000"/>
          <w:spacing w:val="0"/>
          <w:w w:val="100"/>
          <w:position w:val="0"/>
        </w:rPr>
        <w:t>名董事中占有</w:t>
      </w:r>
      <w:r>
        <w:rPr>
          <w:rFonts w:ascii="Times New Roman" w:eastAsia="Times New Roman" w:hAnsi="Times New Roman" w:cs="Times New Roman"/>
          <w:color w:val="000000"/>
          <w:spacing w:val="0"/>
          <w:w w:val="100"/>
          <w:position w:val="0"/>
        </w:rPr>
        <w:t>3</w:t>
      </w:r>
      <w:r>
        <w:rPr>
          <w:color w:val="000000"/>
          <w:spacing w:val="0"/>
          <w:w w:val="100"/>
          <w:position w:val="0"/>
        </w:rPr>
        <w:t>名成员，综上所述，公司对光环有云具有实质控制权。</w:t>
      </w:r>
    </w:p>
    <w:p>
      <w:pPr>
        <w:pStyle w:val="Style20"/>
        <w:keepNext w:val="0"/>
        <w:keepLines w:val="0"/>
        <w:widowControl w:val="0"/>
        <w:numPr>
          <w:ilvl w:val="0"/>
          <w:numId w:val="27"/>
        </w:numPr>
        <w:shd w:val="clear" w:color="auto" w:fill="auto"/>
        <w:tabs>
          <w:tab w:pos="668" w:val="left"/>
        </w:tabs>
        <w:bidi w:val="0"/>
        <w:spacing w:before="0" w:after="0" w:line="312" w:lineRule="exact"/>
        <w:ind w:left="0" w:right="0"/>
        <w:jc w:val="both"/>
      </w:pPr>
      <w:bookmarkStart w:id="1563" w:name="bookmark1563"/>
      <w:bookmarkEnd w:id="1563"/>
      <w:r>
        <w:rPr>
          <w:rFonts w:ascii="Times New Roman" w:eastAsia="Times New Roman" w:hAnsi="Times New Roman" w:cs="Times New Roman"/>
          <w:color w:val="000000"/>
          <w:spacing w:val="0"/>
          <w:w w:val="100"/>
          <w:position w:val="0"/>
        </w:rPr>
        <w:t>2020</w:t>
      </w:r>
      <w:r>
        <w:rPr>
          <w:color w:val="000000"/>
          <w:spacing w:val="0"/>
          <w:w w:val="100"/>
          <w:position w:val="0"/>
        </w:rPr>
        <w:t>年度，根据股东会决议约定，光环云数据注册资本增加</w:t>
      </w:r>
      <w:r>
        <w:rPr>
          <w:rFonts w:ascii="Times New Roman" w:eastAsia="Times New Roman" w:hAnsi="Times New Roman" w:cs="Times New Roman"/>
          <w:color w:val="000000"/>
          <w:spacing w:val="0"/>
          <w:w w:val="100"/>
          <w:position w:val="0"/>
        </w:rPr>
        <w:t>1,500</w:t>
      </w:r>
      <w:r>
        <w:rPr>
          <w:color w:val="000000"/>
          <w:spacing w:val="0"/>
          <w:w w:val="100"/>
          <w:position w:val="0"/>
        </w:rPr>
        <w:t>万，变更后注册资本为</w:t>
      </w:r>
      <w:r>
        <w:rPr>
          <w:rFonts w:ascii="Times New Roman" w:eastAsia="Times New Roman" w:hAnsi="Times New Roman" w:cs="Times New Roman"/>
          <w:color w:val="000000"/>
          <w:spacing w:val="0"/>
          <w:w w:val="100"/>
          <w:position w:val="0"/>
        </w:rPr>
        <w:t>6,500</w:t>
      </w:r>
      <w:r>
        <w:rPr>
          <w:color w:val="000000"/>
          <w:spacing w:val="0"/>
          <w:w w:val="100"/>
          <w:position w:val="0"/>
        </w:rPr>
        <w:t>万元，公司认缴新增注 册资本</w:t>
      </w:r>
      <w:r>
        <w:rPr>
          <w:rFonts w:ascii="Times New Roman" w:eastAsia="Times New Roman" w:hAnsi="Times New Roman" w:cs="Times New Roman"/>
          <w:color w:val="000000"/>
          <w:spacing w:val="0"/>
          <w:w w:val="100"/>
          <w:position w:val="0"/>
        </w:rPr>
        <w:t>1,500</w:t>
      </w:r>
      <w:r>
        <w:rPr>
          <w:color w:val="000000"/>
          <w:spacing w:val="0"/>
          <w:w w:val="100"/>
          <w:position w:val="0"/>
        </w:rPr>
        <w:t>万元，变更后公司认缴注册资本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46.15%</w:t>
      </w:r>
      <w:r>
        <w:rPr>
          <w:color w:val="000000"/>
          <w:spacing w:val="0"/>
          <w:w w:val="100"/>
          <w:position w:val="0"/>
        </w:rPr>
        <w:t>，增资后光环控股有限公司持股比例为</w:t>
      </w:r>
      <w:r>
        <w:rPr>
          <w:rFonts w:ascii="Times New Roman" w:eastAsia="Times New Roman" w:hAnsi="Times New Roman" w:cs="Times New Roman"/>
          <w:color w:val="000000"/>
          <w:spacing w:val="0"/>
          <w:w w:val="100"/>
          <w:position w:val="0"/>
        </w:rPr>
        <w:t>23.07%.</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公司与光环控股有限公司签署了《关于光环云数据有限公司之一致行动协议》，约定：自本次投资完成之日起，在决 定标的公司有关经营发展、且需经标的公司股东会审议批准的重大事项时，光环控股有限公司将跟随公司行使股东权利， 与公司保持一致。特别是行使股东会召集权、提案权、表决权时采取一致行动；如一方拟就协议约定的重大事项向股东会 提出议案时，须事先与另一方进行充分的沟通、协商，最终按照公司决定的意见以双方名义共同向股东会提出提案；双方 在标的公司召开股东会审议协议约定的重大事项前须进行充分沟通协商，最终按照公司决定的意见在股东会上对该等事项 行使表决权。公司通过上述协议拥有对光环云数据有限公司的表决权比例为</w:t>
      </w:r>
      <w:r>
        <w:rPr>
          <w:rFonts w:ascii="Times New Roman" w:eastAsia="Times New Roman" w:hAnsi="Times New Roman" w:cs="Times New Roman"/>
          <w:color w:val="000000"/>
          <w:spacing w:val="0"/>
          <w:w w:val="100"/>
          <w:position w:val="0"/>
        </w:rPr>
        <w:t>69.22%</w:t>
      </w:r>
      <w:r>
        <w:rPr>
          <w:color w:val="000000"/>
          <w:spacing w:val="0"/>
          <w:w w:val="100"/>
          <w:position w:val="0"/>
        </w:rPr>
        <w:t>，公司对光环云数据有限公司具有实质 控制权。</w:t>
      </w:r>
    </w:p>
    <w:p>
      <w:pPr>
        <w:pStyle w:val="Style20"/>
        <w:keepNext w:val="0"/>
        <w:keepLines w:val="0"/>
        <w:widowControl w:val="0"/>
        <w:numPr>
          <w:ilvl w:val="0"/>
          <w:numId w:val="27"/>
        </w:numPr>
        <w:shd w:val="clear" w:color="auto" w:fill="auto"/>
        <w:tabs>
          <w:tab w:pos="693" w:val="left"/>
        </w:tabs>
        <w:bidi w:val="0"/>
        <w:spacing w:before="0" w:after="0" w:line="302" w:lineRule="exact"/>
        <w:ind w:left="0" w:right="0"/>
        <w:jc w:val="both"/>
      </w:pPr>
      <w:bookmarkStart w:id="1564" w:name="bookmark1564"/>
      <w:bookmarkEnd w:id="156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月，子公司光环云数据有限公司与杭州云驰创业投资合伙企业（有限合伙）、天津宏达天信股权投资管理合</w:t>
      </w:r>
    </w:p>
    <w:p>
      <w:pPr>
        <w:pStyle w:val="Style20"/>
        <w:keepNext w:val="0"/>
        <w:keepLines w:val="0"/>
        <w:widowControl w:val="0"/>
        <w:shd w:val="clear" w:color="auto" w:fill="auto"/>
        <w:tabs>
          <w:tab w:pos="1417" w:val="left"/>
        </w:tabs>
        <w:bidi w:val="0"/>
        <w:spacing w:before="0" w:after="0" w:line="302" w:lineRule="exact"/>
        <w:ind w:left="0" w:right="0" w:firstLine="0"/>
        <w:jc w:val="both"/>
      </w:pPr>
      <w:r>
        <w:rPr>
          <w:color w:val="000000"/>
          <w:spacing w:val="0"/>
          <w:w w:val="100"/>
          <w:position w:val="0"/>
        </w:rPr>
        <w:t>伙企业（有限合伙）、青岛美讯创业投资中心（有限合伙）、赵丽娟共同投资设立青岛光环启云数据科技有限公司，光环 云数据持股</w:t>
      </w:r>
      <w:r>
        <w:rPr>
          <w:rFonts w:ascii="Times New Roman" w:eastAsia="Times New Roman" w:hAnsi="Times New Roman" w:cs="Times New Roman"/>
          <w:color w:val="000000"/>
          <w:spacing w:val="0"/>
          <w:w w:val="100"/>
          <w:position w:val="0"/>
        </w:rPr>
        <w:t>50%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月光环云数据以及上述股东与青岛十方融创创业投资中心（有限合伙）签订增资扩股协议，增资 </w:t>
      </w:r>
      <w:r>
        <w:rPr>
          <w:color w:val="000000"/>
          <w:spacing w:val="0"/>
          <w:w w:val="100"/>
          <w:position w:val="0"/>
        </w:rPr>
        <w:t>后光环云数据持股比例变为</w:t>
      </w:r>
      <w:r>
        <w:rPr>
          <w:rFonts w:ascii="Times New Roman" w:eastAsia="Times New Roman" w:hAnsi="Times New Roman" w:cs="Times New Roman"/>
          <w:color w:val="000000"/>
          <w:spacing w:val="0"/>
          <w:w w:val="100"/>
          <w:position w:val="0"/>
        </w:rPr>
        <w:t>46.47%</w:t>
      </w:r>
      <w:r>
        <w:rPr>
          <w:color w:val="000000"/>
          <w:spacing w:val="0"/>
          <w:w w:val="100"/>
          <w:position w:val="0"/>
        </w:rPr>
        <w:t>,青岛美讯创业投资中心（有限合伙）</w:t>
      </w:r>
      <w:r>
        <w:rPr>
          <w:rFonts w:ascii="Times New Roman" w:eastAsia="Times New Roman" w:hAnsi="Times New Roman" w:cs="Times New Roman"/>
          <w:color w:val="000000"/>
          <w:spacing w:val="0"/>
          <w:w w:val="100"/>
          <w:position w:val="0"/>
        </w:rPr>
        <w:t>18.59%</w:t>
      </w:r>
      <w:r>
        <w:rPr>
          <w:color w:val="000000"/>
          <w:spacing w:val="0"/>
          <w:w w:val="100"/>
          <w:position w:val="0"/>
        </w:rPr>
        <w:t>；光环云数据与青岛美讯创业投资中心 （有限合伙）签署《一致行动人协议书》，约定：在决定青岛启云公司有关经营发展、且需经标的公司股东会审议批准的 重大事项时，青岛美讯创业投资中心（有限合伙）将跟随公司行使股东权利，与公司保持一致。特别是行使股东会召集 权、提案权、表决权时采取一致行动，双方在行使股东权利，特别是提案权、表决权之前进行充分沟通，以保证顺利做出 一致行动的决定，必要时召开一致行动人会议，促使协议各方达成采取一致行动的决定。光环云数据通过上述协议拥有对 青岛光环启云数据科技有限公司的表决权比例为</w:t>
      </w:r>
      <w:r>
        <w:rPr>
          <w:rFonts w:ascii="Times New Roman" w:eastAsia="Times New Roman" w:hAnsi="Times New Roman" w:cs="Times New Roman"/>
          <w:color w:val="000000"/>
          <w:spacing w:val="0"/>
          <w:w w:val="100"/>
          <w:position w:val="0"/>
        </w:rPr>
        <w:t>65.06%</w:t>
      </w:r>
      <w:r>
        <w:rPr>
          <w:color w:val="000000"/>
          <w:spacing w:val="0"/>
          <w:w w:val="100"/>
          <w:position w:val="0"/>
        </w:rPr>
        <w:t>，具有实质控制权。</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持有半数或以下表决权但仍控制被投资单位、以及持有半数以上表决权但不控制被投资单位的依据：</w:t>
      </w:r>
    </w:p>
    <w:p>
      <w:pPr>
        <w:pStyle w:val="Style20"/>
        <w:keepNext w:val="0"/>
        <w:keepLines w:val="0"/>
        <w:widowControl w:val="0"/>
        <w:numPr>
          <w:ilvl w:val="0"/>
          <w:numId w:val="29"/>
        </w:numPr>
        <w:shd w:val="clear" w:color="auto" w:fill="auto"/>
        <w:tabs>
          <w:tab w:pos="668" w:val="left"/>
        </w:tabs>
        <w:bidi w:val="0"/>
        <w:spacing w:before="0" w:after="0" w:line="317" w:lineRule="exact"/>
        <w:ind w:left="0" w:right="0"/>
        <w:jc w:val="both"/>
      </w:pPr>
      <w:bookmarkStart w:id="1565" w:name="bookmark1565"/>
      <w:bookmarkEnd w:id="1565"/>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月，公司与天津鲲鹏企业管理合伙企业（有限合伙）签订股权转让协议，公司将所持光环有云</w:t>
      </w:r>
      <w:r>
        <w:rPr>
          <w:rFonts w:ascii="Times New Roman" w:eastAsia="Times New Roman" w:hAnsi="Times New Roman" w:cs="Times New Roman"/>
          <w:color w:val="000000"/>
          <w:spacing w:val="0"/>
          <w:w w:val="100"/>
          <w:position w:val="0"/>
        </w:rPr>
        <w:t>2,500</w:t>
      </w:r>
      <w:r>
        <w:rPr>
          <w:color w:val="000000"/>
          <w:spacing w:val="0"/>
          <w:w w:val="100"/>
          <w:position w:val="0"/>
        </w:rPr>
        <w:t>万元注 册资本中的</w:t>
      </w:r>
      <w:r>
        <w:rPr>
          <w:rFonts w:ascii="Times New Roman" w:eastAsia="Times New Roman" w:hAnsi="Times New Roman" w:cs="Times New Roman"/>
          <w:color w:val="000000"/>
          <w:spacing w:val="0"/>
          <w:w w:val="100"/>
          <w:position w:val="0"/>
        </w:rPr>
        <w:t>1,500</w:t>
      </w:r>
      <w:r>
        <w:rPr>
          <w:color w:val="000000"/>
          <w:spacing w:val="0"/>
          <w:w w:val="100"/>
          <w:position w:val="0"/>
        </w:rPr>
        <w:t>万元转让给天津鲲鹏企业管理合伙企业（有限合伙），公司持股比例从</w:t>
      </w:r>
      <w:r>
        <w:rPr>
          <w:rFonts w:ascii="Times New Roman" w:eastAsia="Times New Roman" w:hAnsi="Times New Roman" w:cs="Times New Roman"/>
          <w:color w:val="000000"/>
          <w:spacing w:val="0"/>
          <w:w w:val="100"/>
          <w:position w:val="0"/>
        </w:rPr>
        <w:t>50%</w:t>
      </w:r>
      <w:r>
        <w:rPr>
          <w:color w:val="000000"/>
          <w:spacing w:val="0"/>
          <w:w w:val="100"/>
          <w:position w:val="0"/>
        </w:rPr>
        <w:t>变更为</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0"/>
        <w:keepNext w:val="0"/>
        <w:keepLines w:val="0"/>
        <w:widowControl w:val="0"/>
        <w:shd w:val="clear" w:color="auto" w:fill="auto"/>
        <w:bidi w:val="0"/>
        <w:spacing w:before="0" w:after="0" w:line="311" w:lineRule="exact"/>
        <w:ind w:left="0" w:right="0"/>
        <w:jc w:val="both"/>
      </w:pPr>
      <w:r>
        <w:rPr>
          <w:color w:val="000000"/>
          <w:spacing w:val="0"/>
          <w:w w:val="100"/>
          <w:position w:val="0"/>
        </w:rPr>
        <w:t>公司与共青城聚汇祥德投资管理合伙企业（有限合伙）签署了《关于投资光环有云（北京）网络服务有限公司相关事 宜之一致行动协议》，约定：自本次投资完成之日起，在决定标的公司有关经营发展、且需经标的公司股东会审议批准的 重大事项时，共青城聚汇祥德投资管理合伙企业（有限合伙）将跟随公司行使股东权利，与公司保持一致。特别是行使股 东会召集权、提案权、表决权时采取一致行动；双方在光环有云召开股东会审议协议约定的重大事项前须进行充分沟通协 商，最终按照公司决定的意见在股东会上对该等事项行使表决权。</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公司在光环有云（北京）网络服务有限公司的</w:t>
      </w:r>
      <w:r>
        <w:rPr>
          <w:rFonts w:ascii="Times New Roman" w:eastAsia="Times New Roman" w:hAnsi="Times New Roman" w:cs="Times New Roman"/>
          <w:color w:val="000000"/>
          <w:spacing w:val="0"/>
          <w:w w:val="100"/>
          <w:position w:val="0"/>
        </w:rPr>
        <w:t>5</w:t>
      </w:r>
      <w:r>
        <w:rPr>
          <w:color w:val="000000"/>
          <w:spacing w:val="0"/>
          <w:w w:val="100"/>
          <w:position w:val="0"/>
        </w:rPr>
        <w:t>名董事中占有</w:t>
      </w:r>
      <w:r>
        <w:rPr>
          <w:rFonts w:ascii="Times New Roman" w:eastAsia="Times New Roman" w:hAnsi="Times New Roman" w:cs="Times New Roman"/>
          <w:color w:val="000000"/>
          <w:spacing w:val="0"/>
          <w:w w:val="100"/>
          <w:position w:val="0"/>
        </w:rPr>
        <w:t>3</w:t>
      </w:r>
      <w:r>
        <w:rPr>
          <w:color w:val="000000"/>
          <w:spacing w:val="0"/>
          <w:w w:val="100"/>
          <w:position w:val="0"/>
        </w:rPr>
        <w:t>名成员，综上所述，公司对光环有云具有实质控制权。</w:t>
      </w:r>
    </w:p>
    <w:p>
      <w:pPr>
        <w:pStyle w:val="Style20"/>
        <w:keepNext w:val="0"/>
        <w:keepLines w:val="0"/>
        <w:widowControl w:val="0"/>
        <w:numPr>
          <w:ilvl w:val="0"/>
          <w:numId w:val="29"/>
        </w:numPr>
        <w:shd w:val="clear" w:color="auto" w:fill="auto"/>
        <w:tabs>
          <w:tab w:pos="668" w:val="left"/>
        </w:tabs>
        <w:bidi w:val="0"/>
        <w:spacing w:before="0" w:after="0" w:line="312" w:lineRule="exact"/>
        <w:ind w:left="0" w:right="0"/>
        <w:jc w:val="both"/>
      </w:pPr>
      <w:bookmarkStart w:id="1566" w:name="bookmark1566"/>
      <w:bookmarkEnd w:id="1566"/>
      <w:r>
        <w:rPr>
          <w:rFonts w:ascii="Times New Roman" w:eastAsia="Times New Roman" w:hAnsi="Times New Roman" w:cs="Times New Roman"/>
          <w:color w:val="000000"/>
          <w:spacing w:val="0"/>
          <w:w w:val="100"/>
          <w:position w:val="0"/>
        </w:rPr>
        <w:t>2020</w:t>
      </w:r>
      <w:r>
        <w:rPr>
          <w:color w:val="000000"/>
          <w:spacing w:val="0"/>
          <w:w w:val="100"/>
          <w:position w:val="0"/>
        </w:rPr>
        <w:t>年度，根据股东会决议约定，光环云数据注册资本增加</w:t>
      </w:r>
      <w:r>
        <w:rPr>
          <w:rFonts w:ascii="Times New Roman" w:eastAsia="Times New Roman" w:hAnsi="Times New Roman" w:cs="Times New Roman"/>
          <w:color w:val="000000"/>
          <w:spacing w:val="0"/>
          <w:w w:val="100"/>
          <w:position w:val="0"/>
        </w:rPr>
        <w:t>1,500</w:t>
      </w:r>
      <w:r>
        <w:rPr>
          <w:color w:val="000000"/>
          <w:spacing w:val="0"/>
          <w:w w:val="100"/>
          <w:position w:val="0"/>
        </w:rPr>
        <w:t>万，变更后注册资本为</w:t>
      </w:r>
      <w:r>
        <w:rPr>
          <w:rFonts w:ascii="Times New Roman" w:eastAsia="Times New Roman" w:hAnsi="Times New Roman" w:cs="Times New Roman"/>
          <w:color w:val="000000"/>
          <w:spacing w:val="0"/>
          <w:w w:val="100"/>
          <w:position w:val="0"/>
        </w:rPr>
        <w:t>6,500</w:t>
      </w:r>
      <w:r>
        <w:rPr>
          <w:color w:val="000000"/>
          <w:spacing w:val="0"/>
          <w:w w:val="100"/>
          <w:position w:val="0"/>
        </w:rPr>
        <w:t>万元，公司认缴新增注 册资本</w:t>
      </w:r>
      <w:r>
        <w:rPr>
          <w:rFonts w:ascii="Times New Roman" w:eastAsia="Times New Roman" w:hAnsi="Times New Roman" w:cs="Times New Roman"/>
          <w:color w:val="000000"/>
          <w:spacing w:val="0"/>
          <w:w w:val="100"/>
          <w:position w:val="0"/>
        </w:rPr>
        <w:t>1,500</w:t>
      </w:r>
      <w:r>
        <w:rPr>
          <w:color w:val="000000"/>
          <w:spacing w:val="0"/>
          <w:w w:val="100"/>
          <w:position w:val="0"/>
        </w:rPr>
        <w:t>万元，变更后公司认缴注册资本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46.15%</w:t>
      </w:r>
      <w:r>
        <w:rPr>
          <w:color w:val="000000"/>
          <w:spacing w:val="0"/>
          <w:w w:val="100"/>
          <w:position w:val="0"/>
        </w:rPr>
        <w:t>，增资后光环控股有限公司持股比例为</w:t>
      </w:r>
      <w:r>
        <w:rPr>
          <w:rFonts w:ascii="Times New Roman" w:eastAsia="Times New Roman" w:hAnsi="Times New Roman" w:cs="Times New Roman"/>
          <w:color w:val="000000"/>
          <w:spacing w:val="0"/>
          <w:w w:val="100"/>
          <w:position w:val="0"/>
        </w:rPr>
        <w:t>23.07%.</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公司与光环控股有限公司签署了《关于光环云数据有限公司之一致行动协议》，约定：自本次投资完成之日起，在决 定标的公司有关经营发展、且需经标的公司股东会审议批准的重大事项时，光环控股有限公司将跟随公司行使股东权利， 与公司保持一致。特别是行使股东会召集权、提案权、表决权时采取一致行动；如一方拟就协议约定的重大事项向股东会 提出议案时，须事先与另一方进行充分的沟通、协商，最终按照公司决定的意见以双方名义共同向股东会提出提案；双方 在标的公司召开股东会审议协议约定的重大事项前须进行充分沟通协商，最终按照公司决定的意见在股东会上对该等事项 行使表决权。公司通过上述协议拥有对光环云数据有限公司的表决权比例为</w:t>
      </w:r>
      <w:r>
        <w:rPr>
          <w:rFonts w:ascii="Times New Roman" w:eastAsia="Times New Roman" w:hAnsi="Times New Roman" w:cs="Times New Roman"/>
          <w:color w:val="000000"/>
          <w:spacing w:val="0"/>
          <w:w w:val="100"/>
          <w:position w:val="0"/>
        </w:rPr>
        <w:t>69.22%</w:t>
      </w:r>
      <w:r>
        <w:rPr>
          <w:color w:val="000000"/>
          <w:spacing w:val="0"/>
          <w:w w:val="100"/>
          <w:position w:val="0"/>
        </w:rPr>
        <w:t>，公司对光环云数据有限公司具有实质 控制权。</w:t>
      </w:r>
    </w:p>
    <w:p>
      <w:pPr>
        <w:pStyle w:val="Style20"/>
        <w:keepNext w:val="0"/>
        <w:keepLines w:val="0"/>
        <w:widowControl w:val="0"/>
        <w:numPr>
          <w:ilvl w:val="0"/>
          <w:numId w:val="29"/>
        </w:numPr>
        <w:shd w:val="clear" w:color="auto" w:fill="auto"/>
        <w:tabs>
          <w:tab w:pos="693" w:val="left"/>
        </w:tabs>
        <w:bidi w:val="0"/>
        <w:spacing w:before="0" w:after="0" w:line="308" w:lineRule="exact"/>
        <w:ind w:left="0" w:right="0"/>
        <w:jc w:val="left"/>
      </w:pPr>
      <w:bookmarkStart w:id="1567" w:name="bookmark1567"/>
      <w:bookmarkEnd w:id="1567"/>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月，子公司光环云数据有限公司与杭州云驰创业投资合伙企业（有限合伙）、天津宏达天信股权投资管理合</w:t>
      </w:r>
    </w:p>
    <w:p>
      <w:pPr>
        <w:pStyle w:val="Style20"/>
        <w:keepNext w:val="0"/>
        <w:keepLines w:val="0"/>
        <w:widowControl w:val="0"/>
        <w:shd w:val="clear" w:color="auto" w:fill="auto"/>
        <w:tabs>
          <w:tab w:pos="1417" w:val="left"/>
        </w:tabs>
        <w:bidi w:val="0"/>
        <w:spacing w:before="0" w:after="0" w:line="308" w:lineRule="exact"/>
        <w:ind w:left="0" w:right="0" w:firstLine="0"/>
        <w:jc w:val="left"/>
      </w:pPr>
      <w:r>
        <w:rPr>
          <w:color w:val="000000"/>
          <w:spacing w:val="0"/>
          <w:w w:val="100"/>
          <w:position w:val="0"/>
        </w:rPr>
        <w:t>伙企业（有限合伙）、青岛美讯创业投资中心（有限合伙）、赵丽娟共同投资设立青岛光环启云数据科技有限公司，光环 云数据持股</w:t>
      </w:r>
      <w:r>
        <w:rPr>
          <w:rFonts w:ascii="Times New Roman" w:eastAsia="Times New Roman" w:hAnsi="Times New Roman" w:cs="Times New Roman"/>
          <w:color w:val="000000"/>
          <w:spacing w:val="0"/>
          <w:w w:val="100"/>
          <w:position w:val="0"/>
        </w:rPr>
        <w:t>50%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月光环云数据以及上述股东与青岛十方融创创业投资中心（有限合伙）签订增资扩股协议，增资</w:t>
      </w:r>
    </w:p>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后光环云数据持股比例变为</w:t>
      </w:r>
      <w:r>
        <w:rPr>
          <w:rFonts w:ascii="Times New Roman" w:eastAsia="Times New Roman" w:hAnsi="Times New Roman" w:cs="Times New Roman"/>
          <w:color w:val="000000"/>
          <w:spacing w:val="0"/>
          <w:w w:val="100"/>
          <w:position w:val="0"/>
        </w:rPr>
        <w:t>46.47%</w:t>
      </w:r>
      <w:r>
        <w:rPr>
          <w:color w:val="000000"/>
          <w:spacing w:val="0"/>
          <w:w w:val="100"/>
          <w:position w:val="0"/>
        </w:rPr>
        <w:t>，青岛美讯创业投资中心（有限合伙）</w:t>
      </w:r>
      <w:r>
        <w:rPr>
          <w:rFonts w:ascii="Times New Roman" w:eastAsia="Times New Roman" w:hAnsi="Times New Roman" w:cs="Times New Roman"/>
          <w:color w:val="000000"/>
          <w:spacing w:val="0"/>
          <w:w w:val="100"/>
          <w:position w:val="0"/>
        </w:rPr>
        <w:t>18.59%</w:t>
      </w:r>
      <w:r>
        <w:rPr>
          <w:color w:val="000000"/>
          <w:spacing w:val="0"/>
          <w:w w:val="100"/>
          <w:position w:val="0"/>
        </w:rPr>
        <w:t>；光环云数据与青岛美讯创业投资中心</w:t>
      </w:r>
    </w:p>
    <w:p>
      <w:pPr>
        <w:pStyle w:val="Style20"/>
        <w:keepNext w:val="0"/>
        <w:keepLines w:val="0"/>
        <w:widowControl w:val="0"/>
        <w:shd w:val="clear" w:color="auto" w:fill="auto"/>
        <w:bidi w:val="0"/>
        <w:spacing w:before="0" w:after="380" w:line="308" w:lineRule="exact"/>
        <w:ind w:left="0" w:right="0" w:firstLine="0"/>
        <w:jc w:val="left"/>
      </w:pPr>
      <w:r>
        <w:rPr>
          <w:color w:val="000000"/>
          <w:spacing w:val="0"/>
          <w:w w:val="100"/>
          <w:position w:val="0"/>
        </w:rPr>
        <w:t>（有限合伙）签署《一致行动人协议书》，约定：在决定青岛启云公司有关经营发展、且需经标的公司股东会审议批准的 重大事项时，青岛美讯创业投资中心（有限合伙）将跟随公司行使股东权利，与公司保持一致。特别是行使股东会召集 权、提案权、表决权时采取一致行动，双方在行使股东权利，特别是提案权、表决权之前进行充分沟通，以保证顺利做出 一致行动的决定，必要时召开一致行动人会议，促使协议各方达成采取一致行动的决定。光环云数据通过上述协议拥有对 青岛光环启云数据科技有限公司的表决权比例为</w:t>
      </w:r>
      <w:r>
        <w:rPr>
          <w:rFonts w:ascii="Times New Roman" w:eastAsia="Times New Roman" w:hAnsi="Times New Roman" w:cs="Times New Roman"/>
          <w:color w:val="000000"/>
          <w:spacing w:val="0"/>
          <w:w w:val="100"/>
          <w:position w:val="0"/>
        </w:rPr>
        <w:t>65.06%</w:t>
      </w:r>
      <w:r>
        <w:rPr>
          <w:color w:val="000000"/>
          <w:spacing w:val="0"/>
          <w:w w:val="100"/>
          <w:position w:val="0"/>
        </w:rPr>
        <w:t>，具有实质控制权。</w:t>
      </w:r>
    </w:p>
    <w:p>
      <w:pPr>
        <w:pStyle w:val="Style37"/>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68"/>
      <w:bookmarkEnd w:id="1569"/>
      <w:bookmarkEnd w:id="1570"/>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光环有云（北京）网络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-27,693,535.52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-56,829,468.37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2,152,796.57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29,357,405.58</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北京新光环无双科技有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4,136,844.24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14,535,392.35</w:t>
            </w:r>
          </w:p>
        </w:tc>
      </w:tr>
    </w:tbl>
    <w:p>
      <w:pPr>
        <w:widowControl w:val="0"/>
        <w:spacing w:line="1" w:lineRule="exact"/>
      </w:pPr>
      <w:r>
        <w:br w:type="page"/>
      </w:r>
    </w:p>
    <w:tbl>
      <w:tblPr>
        <w:tblOverlap w:val="never"/>
        <w:jc w:val="center"/>
        <w:tblLayout w:type="fixed"/>
      </w:tblPr>
      <w:tblGrid>
        <w:gridCol w:w="1925"/>
        <w:gridCol w:w="1915"/>
        <w:gridCol w:w="1910"/>
        <w:gridCol w:w="1915"/>
        <w:gridCol w:w="1925"/>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光环新网（杭州）数字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-116,503.84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7,519,741.55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北京光环凯旋管理咨询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2,102,704.53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1,935,558.06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4,284,287.40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青岛光环启云数据科技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-1,791,273.46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3,184,338.19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北京无双尚链科技有限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-267,902.36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智达云创（三河）科技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591,551,272.96</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北京盛海汇荣新能源技 术研究院有限公司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-5,798.40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71"/>
      <w:bookmarkEnd w:id="1572"/>
      <w:bookmarkEnd w:id="157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流动资 产</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资产合 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流动负 债</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负债合 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流动资 产</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资产合 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流动负 债</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负债合 计</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光环有 云（北 京）网 络服务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175,079,</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196,587,</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371,666,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31,935,9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407,767,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439,703,</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467,407,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492,591,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448.24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北京无 双科技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1,037,52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41,900,8 </w:t>
            </w:r>
            <w:r>
              <w:rPr>
                <w:rFonts w:ascii="Times New Roman" w:eastAsia="Times New Roman" w:hAnsi="Times New Roman" w:cs="Times New Roman"/>
                <w:color w:val="000000"/>
                <w:spacing w:val="0"/>
                <w:w w:val="100"/>
                <w:position w:val="0"/>
              </w:rPr>
              <w:t>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599,407,</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9,177,97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608,585,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439,387.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663,254,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222.89</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北京新 光环无 双科技 有限公</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665,225,</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15,985.1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665,241,</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571,541,</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1,203,97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572,745,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706,101,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648,407,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5,312,92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653,720,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上海无</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双企业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35,876,3 </w:t>
            </w: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35,876,3 </w:t>
            </w: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30,566,5</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30,566,5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82.47</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光环新 网（杭 州）数 字科技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49,563,2 </w:t>
            </w:r>
            <w:r>
              <w:rPr>
                <w:rFonts w:ascii="Times New Roman" w:eastAsia="Times New Roman" w:hAnsi="Times New Roman" w:cs="Times New Roman"/>
                <w:color w:val="000000"/>
                <w:spacing w:val="0"/>
                <w:w w:val="100"/>
                <w:position w:val="0"/>
              </w:rPr>
              <w:t>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635,468.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50,198,7</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67,117.1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67,117.1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934,185.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47,169.8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981,354.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73,052.3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73,052.3 </w:t>
            </w:r>
            <w:r>
              <w:rPr>
                <w:rFonts w:ascii="Times New Roman" w:eastAsia="Times New Roman" w:hAnsi="Times New Roman" w:cs="Times New Roman"/>
                <w:color w:val="000000"/>
                <w:spacing w:val="0"/>
                <w:w w:val="100"/>
                <w:position w:val="0"/>
              </w:rPr>
              <w:t>0</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北京光 环凯旋 管理咨 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4,253,56</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4,349,32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4,349,32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1,926.40</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54,298,0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6,894,08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5,094,90</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数据有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北京无</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双尚链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848,338.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848,338.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844,950.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844,950.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9,740.25</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智达云 创（三 河）科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278,724,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1,515,60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1,794,33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979,050, </w:t>
            </w:r>
            <w:r>
              <w:rPr>
                <w:rFonts w:ascii="Times New Roman" w:eastAsia="Times New Roman" w:hAnsi="Times New Roman" w:cs="Times New Roman"/>
                <w:color w:val="000000"/>
                <w:spacing w:val="0"/>
                <w:w w:val="100"/>
                <w:position w:val="0"/>
              </w:rPr>
              <w:t>298.04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979,050, </w:t>
            </w:r>
            <w:r>
              <w:rPr>
                <w:rFonts w:ascii="Times New Roman" w:eastAsia="Times New Roman" w:hAnsi="Times New Roman" w:cs="Times New Roman"/>
                <w:color w:val="000000"/>
                <w:spacing w:val="0"/>
                <w:w w:val="100"/>
                <w:position w:val="0"/>
              </w:rPr>
              <w:t>298.04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海南伽 合信科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19,898,6</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19,898,6</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25,197,4</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25,197,4</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北京盛 海汇荣 新能源 技术研 究院有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净利润</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经营活动现 金流量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光环有云</w:t>
            </w:r>
          </w:p>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（北京）网 络服务有限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275,221,492.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34,616,919.4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34,616,919.4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55,362,730.0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194,787,526.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34,394,407.8</w:t>
            </w:r>
          </w:p>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34,394,407.8</w:t>
            </w:r>
          </w:p>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49,618,694.7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北京无双科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1,302,482,12</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52,660,654.7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52,660,654.7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109,114,795.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1,454,673,37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47,591,654.9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47,591,654.9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15,342,374.0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北京新光环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1,613,847,12</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30,114,850.4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30,114,850.4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62,127,747.5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2,165,764,11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35,363,233.0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35,363,233.0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43,919,414.7 </w:t>
            </w:r>
            <w:r>
              <w:rPr>
                <w:rFonts w:ascii="Times New Roman" w:eastAsia="Times New Roman" w:hAnsi="Times New Roman" w:cs="Times New Roman"/>
                <w:color w:val="000000"/>
                <w:spacing w:val="0"/>
                <w:w w:val="100"/>
                <w:position w:val="0"/>
              </w:rPr>
              <w:t>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上海无双企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797,829.78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797,829.78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240,513.01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58,755,092.0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4,094,374.88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4,094,374.88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-22,767.47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光环新网</w:t>
            </w:r>
          </w:p>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（杭州）数 字科技有限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-776,692.29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-776,692.29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-861,401.77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-91,697.38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-18,645.08</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北京光环凯</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旋管理咨询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-98,187.66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-95,766.53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-65,121.38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853,781.26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光环云数据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201,557,157.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1,803,077.62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3,003,311.98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9,026,834.72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9,283,603.42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17,305,358.8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21,859,980.2</w:t>
            </w:r>
          </w:p>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21,318,479.7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北京无双尚 链科技有限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26,514.85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-35,097.52</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智达云创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（三河）科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44,318,612.4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4,665,283.71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4,665,283.71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333,987,361.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海南伽合信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87,929,154.0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-5,298,748.22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-5,298,748.22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1,978,016.77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北京盛海汇 荣新能源技 术研究院有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-9,888.73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tabs>
          <w:tab w:pos="493" w:val="left"/>
        </w:tabs>
        <w:bidi w:val="0"/>
        <w:spacing w:before="0" w:after="26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75"/>
      <w:bookmarkEnd w:id="1576"/>
      <w:bookmarkEnd w:id="1578"/>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本公司使用企业集团资产和清偿企业集团债务不存在重大限制。</w:t>
      </w:r>
    </w:p>
    <w:p>
      <w:pPr>
        <w:pStyle w:val="Style37"/>
        <w:keepNext/>
        <w:keepLines/>
        <w:widowControl w:val="0"/>
        <w:shd w:val="clear" w:color="auto" w:fill="auto"/>
        <w:tabs>
          <w:tab w:pos="493" w:val="left"/>
        </w:tabs>
        <w:bidi w:val="0"/>
        <w:spacing w:before="0" w:after="26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79"/>
      <w:bookmarkEnd w:id="1580"/>
      <w:bookmarkEnd w:id="1582"/>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本公司未向纳入合并财务报表范围的结构化主体提供重大财务支持或其他支持。</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2</w:t>
      </w:r>
      <w:bookmarkEnd w:id="1585"/>
      <w:r>
        <w:rPr>
          <w:color w:val="000000"/>
          <w:spacing w:val="0"/>
          <w:w w:val="100"/>
          <w:position w:val="0"/>
        </w:rPr>
        <w:t>、</w:t>
        <w:tab/>
        <w:t>在子公司的所有者权益份额发生变化且仍控制子公司的交易</w:t>
      </w:r>
      <w:bookmarkEnd w:id="1583"/>
      <w:bookmarkEnd w:id="1584"/>
      <w:bookmarkEnd w:id="1586"/>
    </w:p>
    <w:p>
      <w:pPr>
        <w:pStyle w:val="Style37"/>
        <w:keepNext/>
        <w:keepLines/>
        <w:widowControl w:val="0"/>
        <w:shd w:val="clear" w:color="auto" w:fill="auto"/>
        <w:bidi w:val="0"/>
        <w:spacing w:before="0" w:after="26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587"/>
      <w:bookmarkEnd w:id="1588"/>
      <w:bookmarkEnd w:id="1589"/>
    </w:p>
    <w:p>
      <w:pPr>
        <w:pStyle w:val="Style20"/>
        <w:keepNext w:val="0"/>
        <w:keepLines w:val="0"/>
        <w:widowControl w:val="0"/>
        <w:shd w:val="clear" w:color="auto" w:fill="auto"/>
        <w:tabs>
          <w:tab w:pos="825" w:val="left"/>
        </w:tabs>
        <w:bidi w:val="0"/>
        <w:spacing w:before="0" w:after="0" w:line="312" w:lineRule="exact"/>
        <w:ind w:left="0" w:right="0"/>
        <w:jc w:val="both"/>
      </w:pPr>
      <w:bookmarkStart w:id="1590" w:name="bookmark1590"/>
      <w:r>
        <w:rPr>
          <w:color w:val="000000"/>
          <w:spacing w:val="0"/>
          <w:w w:val="100"/>
          <w:position w:val="0"/>
        </w:rPr>
        <w:t>（</w:t>
      </w:r>
      <w:bookmarkEnd w:id="159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月底对子公司光环云数据有限公司增资，持股比例由</w:t>
      </w:r>
      <w:r>
        <w:rPr>
          <w:rFonts w:ascii="Times New Roman" w:eastAsia="Times New Roman" w:hAnsi="Times New Roman" w:cs="Times New Roman"/>
          <w:color w:val="000000"/>
          <w:spacing w:val="0"/>
          <w:w w:val="100"/>
          <w:position w:val="0"/>
        </w:rPr>
        <w:t>41.67%</w:t>
      </w:r>
      <w:r>
        <w:rPr>
          <w:color w:val="000000"/>
          <w:spacing w:val="0"/>
          <w:w w:val="100"/>
          <w:position w:val="0"/>
        </w:rPr>
        <w:t>变为</w:t>
      </w:r>
      <w:r>
        <w:rPr>
          <w:rFonts w:ascii="Times New Roman" w:eastAsia="Times New Roman" w:hAnsi="Times New Roman" w:cs="Times New Roman"/>
          <w:color w:val="000000"/>
          <w:spacing w:val="0"/>
          <w:w w:val="100"/>
          <w:position w:val="0"/>
        </w:rPr>
        <w:t>46.15%</w:t>
      </w:r>
      <w:r>
        <w:rPr>
          <w:color w:val="000000"/>
          <w:spacing w:val="0"/>
          <w:w w:val="100"/>
          <w:position w:val="0"/>
        </w:rPr>
        <w:t>，持股比例变化导致减少资本公 积</w:t>
      </w:r>
      <w:r>
        <w:rPr>
          <w:rFonts w:ascii="Times New Roman" w:eastAsia="Times New Roman" w:hAnsi="Times New Roman" w:cs="Times New Roman"/>
          <w:color w:val="000000"/>
          <w:spacing w:val="0"/>
          <w:w w:val="100"/>
          <w:position w:val="0"/>
        </w:rPr>
        <w:t>6,592,570.62</w:t>
      </w:r>
      <w:r>
        <w:rPr>
          <w:color w:val="000000"/>
          <w:spacing w:val="0"/>
          <w:w w:val="100"/>
          <w:position w:val="0"/>
        </w:rPr>
        <w:t>元，减少未分配利润</w:t>
      </w:r>
      <w:r>
        <w:rPr>
          <w:rFonts w:ascii="Times New Roman" w:eastAsia="Times New Roman" w:hAnsi="Times New Roman" w:cs="Times New Roman"/>
          <w:color w:val="000000"/>
          <w:spacing w:val="0"/>
          <w:w w:val="100"/>
          <w:position w:val="0"/>
        </w:rPr>
        <w:t>1,957,438.38</w:t>
      </w:r>
      <w:r>
        <w:rPr>
          <w:color w:val="000000"/>
          <w:spacing w:val="0"/>
          <w:w w:val="100"/>
          <w:position w:val="0"/>
        </w:rPr>
        <w:t>元。</w:t>
      </w:r>
    </w:p>
    <w:p>
      <w:pPr>
        <w:pStyle w:val="Style20"/>
        <w:keepNext w:val="0"/>
        <w:keepLines w:val="0"/>
        <w:widowControl w:val="0"/>
        <w:shd w:val="clear" w:color="auto" w:fill="auto"/>
        <w:tabs>
          <w:tab w:pos="825" w:val="left"/>
        </w:tabs>
        <w:bidi w:val="0"/>
        <w:spacing w:before="0" w:after="0" w:line="312" w:lineRule="exact"/>
        <w:ind w:left="0" w:right="0"/>
        <w:jc w:val="both"/>
      </w:pPr>
      <w:bookmarkStart w:id="1591" w:name="bookmark1591"/>
      <w:r>
        <w:rPr>
          <w:color w:val="000000"/>
          <w:spacing w:val="0"/>
          <w:w w:val="100"/>
          <w:position w:val="0"/>
        </w:rPr>
        <w:t>（</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月底对子公司光环云数据有限公司增资，持股比例由</w:t>
      </w:r>
      <w:r>
        <w:rPr>
          <w:rFonts w:ascii="Times New Roman" w:eastAsia="Times New Roman" w:hAnsi="Times New Roman" w:cs="Times New Roman"/>
          <w:color w:val="000000"/>
          <w:spacing w:val="0"/>
          <w:w w:val="100"/>
          <w:position w:val="0"/>
        </w:rPr>
        <w:t>41.67%</w:t>
      </w:r>
      <w:r>
        <w:rPr>
          <w:color w:val="000000"/>
          <w:spacing w:val="0"/>
          <w:w w:val="100"/>
          <w:position w:val="0"/>
        </w:rPr>
        <w:t>变为</w:t>
      </w:r>
      <w:r>
        <w:rPr>
          <w:rFonts w:ascii="Times New Roman" w:eastAsia="Times New Roman" w:hAnsi="Times New Roman" w:cs="Times New Roman"/>
          <w:color w:val="000000"/>
          <w:spacing w:val="0"/>
          <w:w w:val="100"/>
          <w:position w:val="0"/>
        </w:rPr>
        <w:t>46.15%</w:t>
      </w:r>
      <w:r>
        <w:rPr>
          <w:color w:val="000000"/>
          <w:spacing w:val="0"/>
          <w:w w:val="100"/>
          <w:position w:val="0"/>
        </w:rPr>
        <w:t xml:space="preserve">，持股比例变化导致增加少数股 东权益 </w:t>
      </w:r>
      <w:r>
        <w:rPr>
          <w:rFonts w:ascii="Times New Roman" w:eastAsia="Times New Roman" w:hAnsi="Times New Roman" w:cs="Times New Roman"/>
          <w:color w:val="000000"/>
          <w:spacing w:val="0"/>
          <w:w w:val="100"/>
          <w:position w:val="0"/>
        </w:rPr>
        <w:t>8,550,009.00</w:t>
      </w:r>
      <w:r>
        <w:rPr>
          <w:color w:val="000000"/>
          <w:spacing w:val="0"/>
          <w:w w:val="100"/>
          <w:position w:val="0"/>
        </w:rPr>
        <w:t>元。</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color w:val="000000"/>
          <w:spacing w:val="0"/>
          <w:w w:val="100"/>
          <w:position w:val="0"/>
        </w:rPr>
        <w:t>、</w:t>
        <w:tab/>
        <w:t>在合营安排或联营企业中的权益</w:t>
      </w:r>
      <w:bookmarkEnd w:id="1592"/>
      <w:bookmarkEnd w:id="1593"/>
      <w:bookmarkEnd w:id="1595"/>
    </w:p>
    <w:p>
      <w:pPr>
        <w:pStyle w:val="Style37"/>
        <w:keepNext/>
        <w:keepLines/>
        <w:widowControl w:val="0"/>
        <w:shd w:val="clear" w:color="auto" w:fill="auto"/>
        <w:bidi w:val="0"/>
        <w:spacing w:before="0" w:after="320" w:line="240" w:lineRule="auto"/>
        <w:ind w:left="0" w:right="0" w:firstLine="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96"/>
      <w:bookmarkEnd w:id="1597"/>
      <w:bookmarkEnd w:id="1598"/>
    </w:p>
    <w:tbl>
      <w:tblPr>
        <w:tblOverlap w:val="never"/>
        <w:jc w:val="center"/>
        <w:tblLayout w:type="fixed"/>
      </w:tblPr>
      <w:tblGrid>
        <w:gridCol w:w="1378"/>
        <w:gridCol w:w="1368"/>
        <w:gridCol w:w="1368"/>
        <w:gridCol w:w="1368"/>
        <w:gridCol w:w="1368"/>
        <w:gridCol w:w="1363"/>
        <w:gridCol w:w="1378"/>
      </w:tblGrid>
      <w:tr>
        <w:trPr>
          <w:trHeight w:val="33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对合营企业或联 营企业投资的会 计处理方法</w:t>
            </w:r>
          </w:p>
        </w:tc>
      </w:tr>
      <w:tr>
        <w:trPr>
          <w:trHeight w:val="461"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2D2"/>
            <w:vAlign w:val="center"/>
          </w:tcPr>
          <w:p>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北京长城光环宽 带网络技术有限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杭州光环云数据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青岛光环启创管 理咨询中心（有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鱼变滕飏科技</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光环云创（北 京）网络科技有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line="1" w:lineRule="exact"/>
      </w:pPr>
    </w:p>
    <w:tbl>
      <w:tblPr>
        <w:tblOverlap w:val="never"/>
        <w:jc w:val="center"/>
        <w:tblLayout w:type="fixed"/>
      </w:tblPr>
      <w:tblGrid>
        <w:gridCol w:w="1378"/>
        <w:gridCol w:w="1368"/>
        <w:gridCol w:w="1368"/>
        <w:gridCol w:w="1368"/>
        <w:gridCol w:w="1368"/>
        <w:gridCol w:w="1363"/>
        <w:gridCol w:w="137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海南数字丝路科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软件和信息技术 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23"/>
        <w:keepNext/>
        <w:keepLines/>
        <w:widowControl w:val="0"/>
        <w:shd w:val="clear" w:color="auto" w:fill="auto"/>
        <w:bidi w:val="0"/>
        <w:spacing w:before="0" w:after="280" w:line="240" w:lineRule="auto"/>
        <w:ind w:left="0" w:right="0" w:firstLine="0"/>
        <w:jc w:val="left"/>
      </w:pPr>
      <w:bookmarkStart w:id="1599" w:name="bookmark1599"/>
      <w:bookmarkStart w:id="1600" w:name="bookmark1600"/>
      <w:bookmarkStart w:id="1601" w:name="bookmark1601"/>
      <w:r>
        <w:rPr>
          <w:color w:val="000000"/>
          <w:spacing w:val="0"/>
          <w:w w:val="100"/>
          <w:position w:val="0"/>
        </w:rPr>
        <w:t>十、与金融工具相关的风险</w:t>
      </w:r>
      <w:bookmarkEnd w:id="1599"/>
      <w:bookmarkEnd w:id="1600"/>
      <w:bookmarkEnd w:id="1601"/>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本公司具有多种因经营而直接产生的其他金融资产和负债，如应收账款和应付账款等。各项金融工具的详细情况说明</w:t>
      </w:r>
    </w:p>
    <w:p>
      <w:pPr>
        <w:pStyle w:val="Style20"/>
        <w:keepNext w:val="0"/>
        <w:keepLines w:val="0"/>
        <w:widowControl w:val="0"/>
        <w:shd w:val="clear" w:color="auto" w:fill="auto"/>
        <w:bidi w:val="0"/>
        <w:spacing w:before="0" w:after="280" w:line="312" w:lineRule="exact"/>
        <w:ind w:left="0" w:right="0" w:firstLine="0"/>
        <w:jc w:val="left"/>
      </w:pPr>
      <w:r>
        <w:rPr>
          <w:color w:val="000000"/>
          <w:spacing w:val="0"/>
          <w:w w:val="100"/>
          <w:position w:val="0"/>
        </w:rPr>
        <w:t>见</w:t>
      </w:r>
      <w:r>
        <w:rPr>
          <w:rFonts w:ascii="SimHei" w:eastAsia="SimHei" w:hAnsi="SimHei" w:cs="SimHei"/>
          <w:color w:val="000000"/>
          <w:spacing w:val="0"/>
          <w:w w:val="100"/>
          <w:position w:val="0"/>
        </w:rPr>
        <w:t>本节</w:t>
      </w:r>
      <w:r>
        <w:rPr>
          <w:color w:val="000000"/>
          <w:spacing w:val="0"/>
          <w:w w:val="100"/>
          <w:position w:val="0"/>
        </w:rPr>
        <w:t>七、合并财务报表主要项目注释。公司在经营过程中面临各种金融风险：信用风险、市场风险和流动性风险。</w:t>
      </w:r>
    </w:p>
    <w:p>
      <w:pPr>
        <w:pStyle w:val="Style20"/>
        <w:keepNext w:val="0"/>
        <w:keepLines w:val="0"/>
        <w:widowControl w:val="0"/>
        <w:shd w:val="clear" w:color="auto" w:fill="auto"/>
        <w:tabs>
          <w:tab w:pos="714" w:val="left"/>
        </w:tabs>
        <w:bidi w:val="0"/>
        <w:spacing w:before="0" w:after="0"/>
        <w:ind w:left="0" w:right="0"/>
        <w:jc w:val="both"/>
      </w:pPr>
      <w:bookmarkStart w:id="1602" w:name="bookmark1602"/>
      <w:r>
        <w:rPr>
          <w:rFonts w:ascii="Times New Roman" w:eastAsia="Times New Roman" w:hAnsi="Times New Roman" w:cs="Times New Roman"/>
          <w:color w:val="000000"/>
          <w:spacing w:val="0"/>
          <w:w w:val="100"/>
          <w:position w:val="0"/>
        </w:rPr>
        <w:t>1</w:t>
      </w:r>
      <w:bookmarkEnd w:id="1602"/>
      <w:r>
        <w:rPr>
          <w:color w:val="000000"/>
          <w:spacing w:val="0"/>
          <w:w w:val="100"/>
          <w:position w:val="0"/>
        </w:rPr>
        <w:t>、</w:t>
        <w:tab/>
        <w:t>各类风险管理目标和政策</w:t>
      </w:r>
    </w:p>
    <w:p>
      <w:pPr>
        <w:pStyle w:val="Style20"/>
        <w:keepNext w:val="0"/>
        <w:keepLines w:val="0"/>
        <w:widowControl w:val="0"/>
        <w:shd w:val="clear" w:color="auto" w:fill="auto"/>
        <w:bidi w:val="0"/>
        <w:spacing w:before="0" w:after="140" w:line="317" w:lineRule="exact"/>
        <w:ind w:left="0" w:right="0"/>
        <w:jc w:val="both"/>
      </w:pPr>
      <w:r>
        <w:rPr>
          <w:color w:val="000000"/>
          <w:spacing w:val="0"/>
          <w:w w:val="100"/>
          <w:position w:val="0"/>
        </w:rPr>
        <w:t>公司经营管理层全面负责风险管理目标和政策的确定，并对风险管理目标和政策承担最终责任。公司风险管理的总体 目标是在不过度影响公司竞争力和应变力的情况下，制定尽可能降低风险的风险管理政策。</w:t>
      </w:r>
    </w:p>
    <w:p>
      <w:pPr>
        <w:pStyle w:val="Style20"/>
        <w:keepNext w:val="0"/>
        <w:keepLines w:val="0"/>
        <w:widowControl w:val="0"/>
        <w:shd w:val="clear" w:color="auto" w:fill="auto"/>
        <w:tabs>
          <w:tab w:pos="734" w:val="left"/>
        </w:tabs>
        <w:bidi w:val="0"/>
        <w:spacing w:before="0" w:after="0"/>
        <w:ind w:left="0" w:right="0"/>
        <w:jc w:val="both"/>
      </w:pPr>
      <w:bookmarkStart w:id="1603" w:name="bookmark1603"/>
      <w:r>
        <w:rPr>
          <w:rFonts w:ascii="Times New Roman" w:eastAsia="Times New Roman" w:hAnsi="Times New Roman" w:cs="Times New Roman"/>
          <w:color w:val="000000"/>
          <w:spacing w:val="0"/>
          <w:w w:val="100"/>
          <w:position w:val="0"/>
        </w:rPr>
        <w:t>2</w:t>
      </w:r>
      <w:bookmarkEnd w:id="1603"/>
      <w:r>
        <w:rPr>
          <w:color w:val="000000"/>
          <w:spacing w:val="0"/>
          <w:w w:val="100"/>
          <w:position w:val="0"/>
        </w:rPr>
        <w:t>、</w:t>
        <w:tab/>
        <w:t>风险管理</w:t>
      </w:r>
    </w:p>
    <w:p>
      <w:pPr>
        <w:pStyle w:val="Style20"/>
        <w:keepNext w:val="0"/>
        <w:keepLines w:val="0"/>
        <w:widowControl w:val="0"/>
        <w:shd w:val="clear" w:color="auto" w:fill="auto"/>
        <w:tabs>
          <w:tab w:pos="825" w:val="left"/>
        </w:tabs>
        <w:bidi w:val="0"/>
        <w:spacing w:before="0" w:after="40" w:line="312" w:lineRule="exact"/>
        <w:ind w:left="0" w:right="0"/>
        <w:jc w:val="both"/>
      </w:pPr>
      <w:bookmarkStart w:id="1604" w:name="bookmark1604"/>
      <w:r>
        <w:rPr>
          <w:color w:val="000000"/>
          <w:spacing w:val="0"/>
          <w:w w:val="100"/>
          <w:position w:val="0"/>
        </w:rPr>
        <w:t>（</w:t>
      </w:r>
      <w:bookmarkEnd w:id="1604"/>
      <w:r>
        <w:rPr>
          <w:rFonts w:ascii="Times New Roman" w:eastAsia="Times New Roman" w:hAnsi="Times New Roman" w:cs="Times New Roman"/>
          <w:color w:val="000000"/>
          <w:spacing w:val="0"/>
          <w:w w:val="100"/>
          <w:position w:val="0"/>
        </w:rPr>
        <w:t>1</w:t>
      </w:r>
      <w:r>
        <w:rPr>
          <w:color w:val="000000"/>
          <w:spacing w:val="0"/>
          <w:w w:val="100"/>
          <w:position w:val="0"/>
        </w:rPr>
        <w:t>）</w:t>
        <w:tab/>
        <w:t>信用风险</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信用风险是指金融工具的一方不履行义务，造成另一方发生财务损失的风险</w:t>
      </w:r>
      <w:r>
        <w:rPr>
          <w:color w:val="000000"/>
          <w:spacing w:val="0"/>
          <w:w w:val="100"/>
          <w:position w:val="0"/>
        </w:rPr>
        <w:t>，</w:t>
      </w:r>
      <w:r>
        <w:rPr>
          <w:color w:val="000000"/>
          <w:spacing w:val="0"/>
          <w:w w:val="100"/>
          <w:position w:val="0"/>
        </w:rPr>
        <w:t>本公司对信用风险按组合分类进行管理， 信用风险主要产生于银行存款、应收账款和其他应收款等。</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本公司的流动资金存放在信用评级较高的银行，故流动资金的信用风险较低。</w:t>
      </w:r>
    </w:p>
    <w:p>
      <w:pPr>
        <w:pStyle w:val="Style20"/>
        <w:keepNext w:val="0"/>
        <w:keepLines w:val="0"/>
        <w:widowControl w:val="0"/>
        <w:shd w:val="clear" w:color="auto" w:fill="auto"/>
        <w:bidi w:val="0"/>
        <w:spacing w:before="0" w:after="40" w:line="314" w:lineRule="exact"/>
        <w:ind w:left="0" w:right="0"/>
        <w:jc w:val="both"/>
      </w:pPr>
      <w:r>
        <w:rPr>
          <w:color w:val="000000"/>
          <w:spacing w:val="0"/>
          <w:w w:val="100"/>
          <w:position w:val="0"/>
        </w:rPr>
        <w:t>对于应收账款本公司采用了必要的政策确保所有销售客户均具有良好的信用记录。本公司基于对客户的财务状况、从 第三方获取担保的可能性、信用记录及其它因素诸如目前市场状况等评估客户的信用资质并设置相应信用期。本公司的其 他应收款，主要为保证金、押金及备用金等，预计可以收回，为防范其他应收款不发生坏账风险提供了合理保证，另根据 报告期内保证金回收等历史信息，不存在坏账情况。</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同时公司采用了必要的政策确保所有销售客户均具有良好的信用记录。除应收账款单独计提坏账准备的客户欠款外， 公司无其他重大信用集中风险。因此，本公司管理层认为本公司所承担的信用风险已经大为降低。</w:t>
      </w:r>
    </w:p>
    <w:p>
      <w:pPr>
        <w:pStyle w:val="Style20"/>
        <w:keepNext w:val="0"/>
        <w:keepLines w:val="0"/>
        <w:widowControl w:val="0"/>
        <w:shd w:val="clear" w:color="auto" w:fill="auto"/>
        <w:tabs>
          <w:tab w:pos="825" w:val="left"/>
        </w:tabs>
        <w:bidi w:val="0"/>
        <w:spacing w:before="0" w:after="40" w:line="312" w:lineRule="exact"/>
        <w:ind w:left="0" w:right="0"/>
        <w:jc w:val="both"/>
      </w:pPr>
      <w:bookmarkStart w:id="1605" w:name="bookmark1605"/>
      <w:r>
        <w:rPr>
          <w:color w:val="000000"/>
          <w:spacing w:val="0"/>
          <w:w w:val="100"/>
          <w:position w:val="0"/>
        </w:rPr>
        <w:t>（</w:t>
      </w:r>
      <w:bookmarkEnd w:id="1605"/>
      <w:r>
        <w:rPr>
          <w:rFonts w:ascii="Times New Roman" w:eastAsia="Times New Roman" w:hAnsi="Times New Roman" w:cs="Times New Roman"/>
          <w:color w:val="000000"/>
          <w:spacing w:val="0"/>
          <w:w w:val="100"/>
          <w:position w:val="0"/>
        </w:rPr>
        <w:t>2</w:t>
      </w:r>
      <w:r>
        <w:rPr>
          <w:color w:val="000000"/>
          <w:spacing w:val="0"/>
          <w:w w:val="100"/>
          <w:position w:val="0"/>
        </w:rPr>
        <w:t>）</w:t>
        <w:tab/>
        <w:t>流动风险</w:t>
      </w:r>
    </w:p>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流动风险，是指本公司在到期日无法履行其财务义务的风险。本公司的政策是确保拥有充足的现金以偿还到期债务。 流动性风险由本公司的财务部门集中控制。财务部门通过监控现金余额以及对未来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 在所有合理预测的情况下拥有充足的资金偿还债务。</w:t>
      </w:r>
    </w:p>
    <w:p>
      <w:pPr>
        <w:pStyle w:val="Style20"/>
        <w:keepNext w:val="0"/>
        <w:keepLines w:val="0"/>
        <w:widowControl w:val="0"/>
        <w:shd w:val="clear" w:color="auto" w:fill="auto"/>
        <w:tabs>
          <w:tab w:pos="825" w:val="left"/>
        </w:tabs>
        <w:bidi w:val="0"/>
        <w:spacing w:before="0" w:after="40" w:line="312" w:lineRule="exact"/>
        <w:ind w:left="0" w:right="0"/>
        <w:jc w:val="both"/>
      </w:pPr>
      <w:bookmarkStart w:id="1606" w:name="bookmark1606"/>
      <w:r>
        <w:rPr>
          <w:color w:val="000000"/>
          <w:spacing w:val="0"/>
          <w:w w:val="100"/>
          <w:position w:val="0"/>
        </w:rPr>
        <w:t>（</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w:t>
        <w:tab/>
        <w:t>市场风险</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金融工具的市场风险，是指金融工具的公允价值或未来现金流量因市场价格变动而发生波动的风险，包括利率风险、 外汇风险和其他价格风险。</w:t>
      </w:r>
    </w:p>
    <w:p>
      <w:pPr>
        <w:pStyle w:val="Style20"/>
        <w:keepNext w:val="0"/>
        <w:keepLines w:val="0"/>
        <w:widowControl w:val="0"/>
        <w:numPr>
          <w:ilvl w:val="0"/>
          <w:numId w:val="31"/>
        </w:numPr>
        <w:shd w:val="clear" w:color="auto" w:fill="auto"/>
        <w:tabs>
          <w:tab w:pos="753" w:val="left"/>
        </w:tabs>
        <w:bidi w:val="0"/>
        <w:spacing w:before="0" w:after="40" w:line="312" w:lineRule="exact"/>
        <w:ind w:left="0" w:right="0"/>
        <w:jc w:val="both"/>
      </w:pPr>
      <w:bookmarkStart w:id="1607" w:name="bookmark1607"/>
      <w:bookmarkEnd w:id="1607"/>
      <w:r>
        <w:rPr>
          <w:color w:val="000000"/>
          <w:spacing w:val="0"/>
          <w:w w:val="100"/>
          <w:position w:val="0"/>
        </w:rPr>
        <w:t>利率风险</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利率风险，是指金融工具的公允价值或未来现金流量因市场利率变动而发生波动的风险。本公司的银行贷款均为固定 利率，不存在利率风险。</w:t>
      </w:r>
    </w:p>
    <w:p>
      <w:pPr>
        <w:pStyle w:val="Style20"/>
        <w:keepNext w:val="0"/>
        <w:keepLines w:val="0"/>
        <w:widowControl w:val="0"/>
        <w:numPr>
          <w:ilvl w:val="0"/>
          <w:numId w:val="31"/>
        </w:numPr>
        <w:shd w:val="clear" w:color="auto" w:fill="auto"/>
        <w:tabs>
          <w:tab w:pos="753" w:val="left"/>
        </w:tabs>
        <w:bidi w:val="0"/>
        <w:spacing w:before="0" w:after="40" w:line="312" w:lineRule="exact"/>
        <w:ind w:left="0" w:right="0"/>
        <w:jc w:val="both"/>
      </w:pPr>
      <w:bookmarkStart w:id="1608" w:name="bookmark1608"/>
      <w:bookmarkEnd w:id="1608"/>
      <w:r>
        <w:rPr>
          <w:color w:val="000000"/>
          <w:spacing w:val="0"/>
          <w:w w:val="100"/>
          <w:position w:val="0"/>
        </w:rPr>
        <w:t>外汇风险</w:t>
      </w:r>
    </w:p>
    <w:p>
      <w:pPr>
        <w:pStyle w:val="Style20"/>
        <w:keepNext w:val="0"/>
        <w:keepLines w:val="0"/>
        <w:widowControl w:val="0"/>
        <w:shd w:val="clear" w:color="auto" w:fill="auto"/>
        <w:bidi w:val="0"/>
        <w:spacing w:before="0" w:after="40" w:line="302" w:lineRule="exact"/>
        <w:ind w:left="0" w:right="0"/>
        <w:jc w:val="both"/>
      </w:pPr>
      <w:r>
        <w:rPr>
          <w:color w:val="000000"/>
          <w:spacing w:val="0"/>
          <w:w w:val="100"/>
          <w:position w:val="0"/>
        </w:rPr>
        <w:t>外汇风险，是指金融工具的公允价值或未来现金流量因外汇汇率变动而发生波动的风险。本公司外币金融资产和负债 占总资产比重极小。</w:t>
      </w:r>
    </w:p>
    <w:p>
      <w:pPr>
        <w:pStyle w:val="Style20"/>
        <w:keepNext w:val="0"/>
        <w:keepLines w:val="0"/>
        <w:widowControl w:val="0"/>
        <w:shd w:val="clear" w:color="auto" w:fill="auto"/>
        <w:tabs>
          <w:tab w:pos="825" w:val="left"/>
        </w:tabs>
        <w:bidi w:val="0"/>
        <w:spacing w:before="0" w:after="40" w:line="312" w:lineRule="exact"/>
        <w:ind w:left="0" w:right="0"/>
        <w:jc w:val="both"/>
      </w:pPr>
      <w:bookmarkStart w:id="1609" w:name="bookmark1609"/>
      <w:r>
        <w:rPr>
          <w:color w:val="000000"/>
          <w:spacing w:val="0"/>
          <w:w w:val="100"/>
          <w:position w:val="0"/>
        </w:rPr>
        <w:t>（</w:t>
      </w:r>
      <w:bookmarkEnd w:id="1609"/>
      <w:r>
        <w:rPr>
          <w:rFonts w:ascii="Times New Roman" w:eastAsia="Times New Roman" w:hAnsi="Times New Roman" w:cs="Times New Roman"/>
          <w:color w:val="000000"/>
          <w:spacing w:val="0"/>
          <w:w w:val="100"/>
          <w:position w:val="0"/>
        </w:rPr>
        <w:t>4</w:t>
      </w:r>
      <w:r>
        <w:rPr>
          <w:color w:val="000000"/>
          <w:spacing w:val="0"/>
          <w:w w:val="100"/>
          <w:position w:val="0"/>
        </w:rPr>
        <w:t>）</w:t>
        <w:tab/>
        <w:t>金融资产转移</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无。</w:t>
      </w:r>
    </w:p>
    <w:p>
      <w:pPr>
        <w:pStyle w:val="Style20"/>
        <w:keepNext w:val="0"/>
        <w:keepLines w:val="0"/>
        <w:widowControl w:val="0"/>
        <w:shd w:val="clear" w:color="auto" w:fill="auto"/>
        <w:tabs>
          <w:tab w:pos="825" w:val="left"/>
        </w:tabs>
        <w:bidi w:val="0"/>
        <w:spacing w:before="0" w:after="40" w:line="312" w:lineRule="exact"/>
        <w:ind w:left="0" w:right="0"/>
        <w:jc w:val="both"/>
      </w:pPr>
      <w:bookmarkStart w:id="1610" w:name="bookmark1610"/>
      <w:r>
        <w:rPr>
          <w:color w:val="000000"/>
          <w:spacing w:val="0"/>
          <w:w w:val="100"/>
          <w:position w:val="0"/>
        </w:rPr>
        <w:t>（</w:t>
      </w:r>
      <w:bookmarkEnd w:id="1610"/>
      <w:r>
        <w:rPr>
          <w:rFonts w:ascii="Times New Roman" w:eastAsia="Times New Roman" w:hAnsi="Times New Roman" w:cs="Times New Roman"/>
          <w:color w:val="000000"/>
          <w:spacing w:val="0"/>
          <w:w w:val="100"/>
          <w:position w:val="0"/>
        </w:rPr>
        <w:t>5</w:t>
      </w:r>
      <w:r>
        <w:rPr>
          <w:color w:val="000000"/>
          <w:spacing w:val="0"/>
          <w:w w:val="100"/>
          <w:position w:val="0"/>
        </w:rPr>
        <w:t>）</w:t>
        <w:tab/>
        <w:t>金融资产与金融负债的抵销</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1611" w:name="bookmark1611"/>
      <w:bookmarkStart w:id="1612" w:name="bookmark1612"/>
      <w:bookmarkStart w:id="1613" w:name="bookmark1613"/>
      <w:r>
        <w:rPr>
          <w:color w:val="000000"/>
          <w:spacing w:val="0"/>
          <w:w w:val="100"/>
          <w:position w:val="0"/>
        </w:rPr>
        <w:t>十^一、公允价值的披露</w:t>
      </w:r>
      <w:bookmarkEnd w:id="1611"/>
      <w:bookmarkEnd w:id="1612"/>
      <w:bookmarkEnd w:id="1613"/>
    </w:p>
    <w:p>
      <w:pPr>
        <w:pStyle w:val="Style29"/>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14"/>
      <w:bookmarkEnd w:id="1615"/>
      <w:bookmarkEnd w:id="16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一、持续的公允价值计 量</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1,901,354,355.15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1,901,354,355.15</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1,901,354,355.15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1,901,354,355.15</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（二）其他权益工具投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2,216,910.00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32,113,355.91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34,330,265.91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1,903,571,265.15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32,113,355.91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1,935,684,621.06</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二、非持续的公允价值 计量</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9"/>
        <w:keepNext/>
        <w:keepLines/>
        <w:widowControl w:val="0"/>
        <w:shd w:val="clear" w:color="auto" w:fill="auto"/>
        <w:tabs>
          <w:tab w:pos="378" w:val="left"/>
        </w:tabs>
        <w:bidi w:val="0"/>
        <w:spacing w:before="0" w:after="30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2</w:t>
      </w:r>
      <w:bookmarkEnd w:id="1619"/>
      <w:r>
        <w:rPr>
          <w:color w:val="000000"/>
          <w:spacing w:val="0"/>
          <w:w w:val="100"/>
          <w:position w:val="0"/>
        </w:rPr>
        <w:t>、</w:t>
        <w:tab/>
        <w:t>持续和非持续第一层次公允价值计量项目市价的确定依据</w:t>
      </w:r>
      <w:bookmarkEnd w:id="1617"/>
      <w:bookmarkEnd w:id="1618"/>
      <w:bookmarkEnd w:id="1620"/>
    </w:p>
    <w:p>
      <w:pPr>
        <w:pStyle w:val="Style20"/>
        <w:keepNext w:val="0"/>
        <w:keepLines w:val="0"/>
        <w:widowControl w:val="0"/>
        <w:shd w:val="clear" w:color="auto" w:fill="auto"/>
        <w:tabs>
          <w:tab w:pos="445" w:val="left"/>
        </w:tabs>
        <w:bidi w:val="0"/>
        <w:spacing w:before="0" w:after="0" w:line="319" w:lineRule="exact"/>
        <w:ind w:left="0" w:right="0" w:firstLine="0"/>
        <w:jc w:val="left"/>
      </w:pPr>
      <w:bookmarkStart w:id="1621" w:name="bookmark1621"/>
      <w:r>
        <w:rPr>
          <w:color w:val="000000"/>
          <w:spacing w:val="0"/>
          <w:w w:val="100"/>
          <w:position w:val="0"/>
        </w:rPr>
        <w:t>（</w:t>
      </w:r>
      <w:bookmarkEnd w:id="1621"/>
      <w:r>
        <w:rPr>
          <w:rFonts w:ascii="Times New Roman" w:eastAsia="Times New Roman" w:hAnsi="Times New Roman" w:cs="Times New Roman"/>
          <w:color w:val="000000"/>
          <w:spacing w:val="0"/>
          <w:w w:val="100"/>
          <w:position w:val="0"/>
        </w:rPr>
        <w:t>1</w:t>
      </w:r>
      <w:r>
        <w:rPr>
          <w:color w:val="000000"/>
          <w:spacing w:val="0"/>
          <w:w w:val="100"/>
          <w:position w:val="0"/>
        </w:rPr>
        <w:t>）</w:t>
        <w:tab/>
        <w:t>交易性金融资产为结构性存款和券商受益凭证，能够获得该理财产品的报价，以该报价为依据确定公允价值。</w:t>
      </w:r>
    </w:p>
    <w:p>
      <w:pPr>
        <w:pStyle w:val="Style20"/>
        <w:keepNext w:val="0"/>
        <w:keepLines w:val="0"/>
        <w:widowControl w:val="0"/>
        <w:shd w:val="clear" w:color="auto" w:fill="auto"/>
        <w:bidi w:val="0"/>
        <w:spacing w:before="0" w:after="360" w:line="326" w:lineRule="exact"/>
        <w:ind w:left="0" w:right="0" w:firstLine="0"/>
        <w:jc w:val="left"/>
      </w:pPr>
      <w:bookmarkStart w:id="1622" w:name="bookmark1622"/>
      <w:r>
        <w:rPr>
          <w:color w:val="000000"/>
          <w:spacing w:val="0"/>
          <w:w w:val="100"/>
          <w:position w:val="0"/>
        </w:rPr>
        <w:t>（</w:t>
      </w:r>
      <w:bookmarkEnd w:id="1622"/>
      <w:r>
        <w:rPr>
          <w:rFonts w:ascii="Times New Roman" w:eastAsia="Times New Roman" w:hAnsi="Times New Roman" w:cs="Times New Roman"/>
          <w:color w:val="000000"/>
          <w:spacing w:val="0"/>
          <w:w w:val="100"/>
          <w:position w:val="0"/>
        </w:rPr>
        <w:t>2</w:t>
      </w:r>
      <w:r>
        <w:rPr>
          <w:color w:val="000000"/>
          <w:spacing w:val="0"/>
          <w:w w:val="100"/>
          <w:position w:val="0"/>
        </w:rPr>
        <w:t>） 其他权益工具（数据堂（北京）科技股份有限公司）为全国股权系统挂牌公司，以期末公开牌价为依据确定公允价 值。</w:t>
      </w:r>
    </w:p>
    <w:p>
      <w:pPr>
        <w:pStyle w:val="Style29"/>
        <w:keepNext/>
        <w:keepLines/>
        <w:widowControl w:val="0"/>
        <w:shd w:val="clear" w:color="auto" w:fill="auto"/>
        <w:tabs>
          <w:tab w:pos="378" w:val="left"/>
        </w:tabs>
        <w:bidi w:val="0"/>
        <w:spacing w:before="0" w:after="30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3</w:t>
      </w:r>
      <w:bookmarkEnd w:id="1625"/>
      <w:r>
        <w:rPr>
          <w:color w:val="000000"/>
          <w:spacing w:val="0"/>
          <w:w w:val="100"/>
          <w:position w:val="0"/>
        </w:rPr>
        <w:t>、</w:t>
        <w:tab/>
        <w:t>持续和非持续第二层次公允价值计量项目，采用的估值技术和重要参数的定性及定量信息</w:t>
      </w:r>
      <w:bookmarkEnd w:id="1623"/>
      <w:bookmarkEnd w:id="1624"/>
      <w:bookmarkEnd w:id="1626"/>
    </w:p>
    <w:p>
      <w:pPr>
        <w:pStyle w:val="Style20"/>
        <w:keepNext w:val="0"/>
        <w:keepLines w:val="0"/>
        <w:widowControl w:val="0"/>
        <w:shd w:val="clear" w:color="auto" w:fill="auto"/>
        <w:bidi w:val="0"/>
        <w:spacing w:before="0" w:after="360" w:line="319" w:lineRule="exact"/>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after="30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4</w:t>
      </w:r>
      <w:bookmarkEnd w:id="1629"/>
      <w:r>
        <w:rPr>
          <w:color w:val="000000"/>
          <w:spacing w:val="0"/>
          <w:w w:val="100"/>
          <w:position w:val="0"/>
        </w:rPr>
        <w:t>、</w:t>
        <w:tab/>
        <w:t>持续和非持续第三层次公允价值计量项目，采用的估值技术和重要参数的定性及定量信息</w:t>
      </w:r>
      <w:bookmarkEnd w:id="1627"/>
      <w:bookmarkEnd w:id="1628"/>
      <w:bookmarkEnd w:id="1630"/>
    </w:p>
    <w:p>
      <w:pPr>
        <w:pStyle w:val="Style20"/>
        <w:keepNext w:val="0"/>
        <w:keepLines w:val="0"/>
        <w:widowControl w:val="0"/>
        <w:shd w:val="clear" w:color="auto" w:fill="auto"/>
        <w:bidi w:val="0"/>
        <w:spacing w:before="0" w:after="360" w:line="312" w:lineRule="exact"/>
        <w:ind w:left="0" w:right="0"/>
        <w:jc w:val="left"/>
      </w:pPr>
      <w:r>
        <w:rPr>
          <w:color w:val="000000"/>
          <w:spacing w:val="0"/>
          <w:w w:val="100"/>
          <w:position w:val="0"/>
        </w:rPr>
        <w:t>其他权益工具中的相关资产几乎很少存在市场交易活动，不存在公开市场，无法取得公开市场报价，导致相关可观察 输入值无法取得，故采用投资成本做为公允价值的最佳估计。</w:t>
      </w:r>
    </w:p>
    <w:p>
      <w:pPr>
        <w:pStyle w:val="Style23"/>
        <w:keepNext/>
        <w:keepLines/>
        <w:widowControl w:val="0"/>
        <w:shd w:val="clear" w:color="auto" w:fill="auto"/>
        <w:bidi w:val="0"/>
        <w:spacing w:before="0" w:after="360" w:line="240" w:lineRule="auto"/>
        <w:ind w:left="0" w:right="0" w:firstLine="0"/>
        <w:jc w:val="left"/>
      </w:pPr>
      <w:bookmarkStart w:id="1631" w:name="bookmark1631"/>
      <w:bookmarkStart w:id="1632" w:name="bookmark1632"/>
      <w:bookmarkStart w:id="1633" w:name="bookmark1633"/>
      <w:r>
        <w:rPr>
          <w:color w:val="000000"/>
          <w:spacing w:val="0"/>
          <w:w w:val="100"/>
          <w:position w:val="0"/>
        </w:rPr>
        <w:t>十二、关联方及关联交易</w:t>
      </w:r>
      <w:bookmarkEnd w:id="1631"/>
      <w:bookmarkEnd w:id="1632"/>
      <w:bookmarkEnd w:id="1633"/>
    </w:p>
    <w:p>
      <w:pPr>
        <w:pStyle w:val="Style29"/>
        <w:keepNext/>
        <w:keepLines/>
        <w:widowControl w:val="0"/>
        <w:shd w:val="clear" w:color="auto" w:fill="auto"/>
        <w:bidi w:val="0"/>
        <w:spacing w:before="0" w:after="300" w:line="240" w:lineRule="auto"/>
        <w:ind w:left="0" w:right="0" w:firstLine="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34"/>
      <w:bookmarkEnd w:id="1635"/>
      <w:bookmarkEnd w:id="1636"/>
    </w:p>
    <w:tbl>
      <w:tblPr>
        <w:tblOverlap w:val="never"/>
        <w:jc w:val="center"/>
        <w:tblLayout w:type="fixed"/>
      </w:tblPr>
      <w:tblGrid>
        <w:gridCol w:w="1603"/>
        <w:gridCol w:w="1594"/>
        <w:gridCol w:w="1594"/>
        <w:gridCol w:w="1594"/>
        <w:gridCol w:w="1594"/>
        <w:gridCol w:w="1608"/>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母公司对本企业的 表决权比例</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舟山百汇达股权投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本企业最终控制方是耿殿根。</w:t>
      </w:r>
      <w:r>
        <w:br w:type="page"/>
      </w:r>
    </w:p>
    <w:p>
      <w:pPr>
        <w:pStyle w:val="Style29"/>
        <w:keepNext/>
        <w:keepLines/>
        <w:widowControl w:val="0"/>
        <w:shd w:val="clear" w:color="auto" w:fill="auto"/>
        <w:tabs>
          <w:tab w:pos="378" w:val="left"/>
        </w:tabs>
        <w:bidi w:val="0"/>
        <w:spacing w:before="0" w:after="38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2</w:t>
      </w:r>
      <w:bookmarkEnd w:id="1639"/>
      <w:r>
        <w:rPr>
          <w:color w:val="000000"/>
          <w:spacing w:val="0"/>
          <w:w w:val="100"/>
          <w:position w:val="0"/>
        </w:rPr>
        <w:t>、</w:t>
        <w:tab/>
        <w:t>本企业的子公司情况</w:t>
      </w:r>
      <w:bookmarkEnd w:id="1637"/>
      <w:bookmarkEnd w:id="1638"/>
      <w:bookmarkEnd w:id="1640"/>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本企业子公司的情况详见本节九、在其他主体中的权益</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color w:val="000000"/>
          <w:spacing w:val="0"/>
          <w:w w:val="100"/>
          <w:position w:val="0"/>
        </w:rPr>
        <w:t>、</w:t>
        <w:tab/>
        <w:t>本企业合营和联营企业情况</w:t>
      </w:r>
      <w:bookmarkEnd w:id="1641"/>
      <w:bookmarkEnd w:id="1642"/>
      <w:bookmarkEnd w:id="1644"/>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本企业重要的合营或联营企业详见本节九、在其他主体中的权益</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北京长城光环宽带网络技术有限公司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控股子公司之联营企业</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4</w:t>
      </w:r>
      <w:bookmarkEnd w:id="1647"/>
      <w:r>
        <w:rPr>
          <w:color w:val="000000"/>
          <w:spacing w:val="0"/>
          <w:w w:val="100"/>
          <w:position w:val="0"/>
        </w:rPr>
        <w:t>、其他关联方情况</w:t>
      </w:r>
      <w:bookmarkEnd w:id="1645"/>
      <w:bookmarkEnd w:id="1646"/>
      <w:bookmarkEnd w:id="1648"/>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副总裁、北京中金云网科技有限公司总裁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常务副总裁、耿殿根之侄子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董事、行政中心总经理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监事会主席、总裁助理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监事、运营管理中心总经理</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郭晓玉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董事、北京科信盛彩云计算有限公司副董事长</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北京科信盛彩云计算有限公司董事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北京科信盛彩云计算有限公司董事，耿殿根之外甥</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朱卫国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北京科信盛彩云计算有限公司总经理</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北京中金云网科技有限公司董事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北京中金云网科技有限公司董事长，杨洁之配偶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韩冠华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北京中金云网科技有限公司副总裁</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北京中金云网科技有限公司副总裁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冯天放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北京无双科技有限公司董事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北京无双科技有限公司董事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光环有云（北京）网络服务有限公司副董事长、经理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光环有云（北京）网络服务有限公司董事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光环云数据有限公司董事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王文飞</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光环云数据有限公司董事</w:t>
            </w:r>
          </w:p>
        </w:tc>
      </w:tr>
    </w:tbl>
    <w:p>
      <w:pPr>
        <w:widowControl w:val="0"/>
        <w:spacing w:line="1" w:lineRule="exact"/>
      </w:pPr>
      <w:r>
        <w:br w:type="page"/>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中金数据集团有限公司（原中金数据系统有限公司）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中金云金融（北京）大数据科技股份有限公司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中金数据（武汉）超算技术有限公司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北京首信圆方机电设备有限公司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王禹方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智达云创（三河）科技有限公司执行董事、主要投资者</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三河市岩峰市政工程建筑安装有限公司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子公司关键管理人员关系密切的家庭成员控制的企业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石凤红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子公司关键管理人员关系密切的家庭成员</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北京蓝沧科技有限公司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本公司母公司实施重大影响的企业</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w:t>
      </w:r>
      <w:bookmarkEnd w:id="1651"/>
      <w:r>
        <w:rPr>
          <w:color w:val="000000"/>
          <w:spacing w:val="0"/>
          <w:w w:val="100"/>
          <w:position w:val="0"/>
        </w:rPr>
        <w:t>、关联交易情况</w:t>
      </w:r>
      <w:bookmarkEnd w:id="1649"/>
      <w:bookmarkEnd w:id="1650"/>
      <w:bookmarkEnd w:id="1652"/>
    </w:p>
    <w:p>
      <w:pPr>
        <w:pStyle w:val="Style37"/>
        <w:keepNext/>
        <w:keepLines/>
        <w:widowControl w:val="0"/>
        <w:shd w:val="clear" w:color="auto" w:fill="auto"/>
        <w:bidi w:val="0"/>
        <w:spacing w:before="0" w:after="340" w:line="240" w:lineRule="auto"/>
        <w:ind w:left="0" w:right="0" w:firstLine="0"/>
        <w:jc w:val="left"/>
      </w:pPr>
      <w:bookmarkStart w:id="1653" w:name="bookmark1653"/>
      <w:bookmarkStart w:id="1654" w:name="bookmark1654"/>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53"/>
      <w:bookmarkEnd w:id="1654"/>
      <w:bookmarkEnd w:id="1655"/>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中金数据集团有限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11,059,353.70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11,195,251.97</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中金数据（武汉） 超算技术有限公司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三河市岩峰市政工 程建筑安装有限公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66,651,126.86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中金云金融（北京）大数据科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3,667,924.51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中金数据（武汉）超算技术有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14,150,943.41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656" w:name="bookmark1656"/>
      <w:bookmarkStart w:id="1657" w:name="bookmark1657"/>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56"/>
      <w:bookmarkEnd w:id="1657"/>
      <w:bookmarkEnd w:id="165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租赁资产种类</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本期确认的租赁收入</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上期确认的租赁收入</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7,108,362.55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7,108,362.55</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659"/>
      <w:bookmarkEnd w:id="1660"/>
      <w:bookmarkEnd w:id="1662"/>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0"/>
        <w:keepNext w:val="0"/>
        <w:keepLines w:val="0"/>
        <w:widowControl w:val="0"/>
        <w:shd w:val="clear" w:color="auto" w:fill="auto"/>
        <w:bidi w:val="0"/>
        <w:spacing w:before="0" w:after="2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6</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28</w:t>
            </w:r>
            <w:r>
              <w:rPr>
                <w:rFonts w:ascii="SimHei" w:eastAsia="SimHei" w:hAnsi="SimHei" w:cs="SimHei"/>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6</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27</w:t>
            </w:r>
            <w:r>
              <w:rPr>
                <w:rFonts w:ascii="SimHei" w:eastAsia="SimHei" w:hAnsi="SimHei" w:cs="SimHei"/>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9</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17</w:t>
            </w:r>
            <w:r>
              <w:rPr>
                <w:rFonts w:ascii="SimHei" w:eastAsia="SimHei" w:hAnsi="SimHei" w:cs="SimHei"/>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9</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16</w:t>
            </w:r>
            <w:r>
              <w:rPr>
                <w:rFonts w:ascii="SimHei" w:eastAsia="SimHei" w:hAnsi="SimHei" w:cs="SimHei"/>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9</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7</w:t>
            </w:r>
            <w:r>
              <w:rPr>
                <w:rFonts w:ascii="SimHei" w:eastAsia="SimHei" w:hAnsi="SimHei" w:cs="SimHei"/>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8</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10</w:t>
            </w:r>
            <w:r>
              <w:rPr>
                <w:rFonts w:ascii="SimHei" w:eastAsia="SimHei" w:hAnsi="SimHei" w:cs="SimHei"/>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0"/>
        <w:keepNext w:val="0"/>
        <w:keepLines w:val="0"/>
        <w:widowControl w:val="0"/>
        <w:shd w:val="clear" w:color="auto" w:fill="auto"/>
        <w:bidi w:val="0"/>
        <w:spacing w:before="0" w:after="40" w:line="314" w:lineRule="exact"/>
        <w:ind w:left="0" w:right="0"/>
        <w:jc w:val="left"/>
      </w:pPr>
      <w:bookmarkStart w:id="1663" w:name="bookmark1663"/>
      <w:r>
        <w:rPr>
          <w:color w:val="000000"/>
          <w:spacing w:val="0"/>
          <w:w w:val="100"/>
          <w:position w:val="0"/>
        </w:rPr>
        <w:t>（</w:t>
      </w:r>
      <w:bookmarkEnd w:id="1663"/>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日，本公司与子公司中金云网作为共同借款人，与工商银行经济开发区支行签订</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（亦庄）字 </w:t>
      </w:r>
      <w:r>
        <w:rPr>
          <w:rFonts w:ascii="Times New Roman" w:eastAsia="Times New Roman" w:hAnsi="Times New Roman" w:cs="Times New Roman"/>
          <w:color w:val="000000"/>
          <w:spacing w:val="0"/>
          <w:w w:val="100"/>
          <w:position w:val="0"/>
        </w:rPr>
        <w:t>00156</w:t>
      </w:r>
      <w:r>
        <w:rPr>
          <w:color w:val="000000"/>
          <w:spacing w:val="0"/>
          <w:w w:val="100"/>
          <w:position w:val="0"/>
        </w:rPr>
        <w:t>号经营性物业支持借款合同，该借款合同项下总贷款金额</w:t>
      </w:r>
      <w:r>
        <w:rPr>
          <w:rFonts w:ascii="Times New Roman" w:eastAsia="Times New Roman" w:hAnsi="Times New Roman" w:cs="Times New Roman"/>
          <w:color w:val="000000"/>
          <w:spacing w:val="0"/>
          <w:w w:val="100"/>
          <w:position w:val="0"/>
        </w:rPr>
        <w:t>15</w:t>
      </w:r>
      <w:r>
        <w:rPr>
          <w:color w:val="000000"/>
          <w:spacing w:val="0"/>
          <w:w w:val="100"/>
          <w:position w:val="0"/>
        </w:rPr>
        <w:t>亿元，借款期限</w:t>
      </w:r>
      <w:r>
        <w:rPr>
          <w:rFonts w:ascii="Times New Roman" w:eastAsia="Times New Roman" w:hAnsi="Times New Roman" w:cs="Times New Roman"/>
          <w:color w:val="000000"/>
          <w:spacing w:val="0"/>
          <w:w w:val="100"/>
          <w:position w:val="0"/>
        </w:rPr>
        <w:t>15</w:t>
      </w:r>
      <w:r>
        <w:rPr>
          <w:color w:val="000000"/>
          <w:spacing w:val="0"/>
          <w:w w:val="100"/>
          <w:position w:val="0"/>
        </w:rPr>
        <w:t>年。以中金云网位于北京经济技术开发 区博兴八路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3</w:t>
      </w:r>
      <w:r>
        <w:rPr>
          <w:color w:val="000000"/>
          <w:spacing w:val="0"/>
          <w:w w:val="100"/>
          <w:position w:val="0"/>
        </w:rPr>
        <w:t>幢房产（不动产权编号：京（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rPr>
        <w:t>0011007</w:t>
      </w:r>
      <w:r>
        <w:rPr>
          <w:color w:val="000000"/>
          <w:spacing w:val="0"/>
          <w:w w:val="100"/>
          <w:position w:val="0"/>
        </w:rPr>
        <w:t>号）、北京经济技术开发区博兴 八路</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等</w:t>
      </w:r>
      <w:r>
        <w:rPr>
          <w:rFonts w:ascii="Times New Roman" w:eastAsia="Times New Roman" w:hAnsi="Times New Roman" w:cs="Times New Roman"/>
          <w:color w:val="000000"/>
          <w:spacing w:val="0"/>
          <w:w w:val="100"/>
          <w:position w:val="0"/>
        </w:rPr>
        <w:t>3</w:t>
      </w:r>
      <w:r>
        <w:rPr>
          <w:color w:val="000000"/>
          <w:spacing w:val="0"/>
          <w:w w:val="100"/>
          <w:position w:val="0"/>
        </w:rPr>
        <w:t>套（不动产权编号：京（</w:t>
      </w:r>
      <w:r>
        <w:rPr>
          <w:rFonts w:ascii="Times New Roman" w:eastAsia="Times New Roman" w:hAnsi="Times New Roman" w:cs="Times New Roman"/>
          <w:color w:val="000000"/>
          <w:spacing w:val="0"/>
          <w:w w:val="100"/>
          <w:position w:val="0"/>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rPr>
        <w:t>0013938</w:t>
      </w:r>
      <w:r>
        <w:rPr>
          <w:color w:val="000000"/>
          <w:spacing w:val="0"/>
          <w:w w:val="100"/>
          <w:position w:val="0"/>
        </w:rPr>
        <w:t>号）设定抵押，以融资期内中金云网 数据中心项目实现的经营收入设定质押，并由耿殿根个人承担无限连带责任保证担保。</w:t>
      </w:r>
    </w:p>
    <w:p>
      <w:pPr>
        <w:pStyle w:val="Style20"/>
        <w:keepNext w:val="0"/>
        <w:keepLines w:val="0"/>
        <w:widowControl w:val="0"/>
        <w:shd w:val="clear" w:color="auto" w:fill="auto"/>
        <w:bidi w:val="0"/>
        <w:spacing w:before="0" w:after="40" w:line="312" w:lineRule="exact"/>
        <w:ind w:left="0" w:right="0"/>
        <w:jc w:val="left"/>
      </w:pPr>
      <w:bookmarkStart w:id="1664" w:name="bookmark1664"/>
      <w:r>
        <w:rPr>
          <w:color w:val="000000"/>
          <w:spacing w:val="0"/>
          <w:w w:val="100"/>
          <w:position w:val="0"/>
        </w:rPr>
        <w:t>（</w:t>
      </w:r>
      <w:bookmarkEnd w:id="1664"/>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日，子公司科信盛彩与中国工商银行股份有限公司北京经济技术开发区支行签订《固定资产支持融 资借款合同》（编号：</w:t>
      </w:r>
      <w:r>
        <w:rPr>
          <w:rFonts w:ascii="Times New Roman" w:eastAsia="Times New Roman" w:hAnsi="Times New Roman" w:cs="Times New Roman"/>
          <w:color w:val="000000"/>
          <w:spacing w:val="0"/>
          <w:w w:val="100"/>
          <w:position w:val="0"/>
        </w:rPr>
        <w:t>0020000094-2018</w:t>
      </w:r>
      <w:r>
        <w:rPr>
          <w:color w:val="000000"/>
          <w:spacing w:val="0"/>
          <w:w w:val="100"/>
          <w:position w:val="0"/>
        </w:rPr>
        <w:t>年（亦庄）字</w:t>
      </w:r>
      <w:r>
        <w:rPr>
          <w:rFonts w:ascii="Times New Roman" w:eastAsia="Times New Roman" w:hAnsi="Times New Roman" w:cs="Times New Roman"/>
          <w:color w:val="000000"/>
          <w:spacing w:val="0"/>
          <w:w w:val="100"/>
          <w:position w:val="0"/>
        </w:rPr>
        <w:t>00093</w:t>
      </w:r>
      <w:r>
        <w:rPr>
          <w:color w:val="000000"/>
          <w:spacing w:val="0"/>
          <w:w w:val="100"/>
          <w:position w:val="0"/>
        </w:rPr>
        <w:t>号），科信盛彩以位于北京经济技术开发区瑞合西二路</w:t>
      </w:r>
      <w:r>
        <w:rPr>
          <w:rFonts w:ascii="Times New Roman" w:eastAsia="Times New Roman" w:hAnsi="Times New Roman" w:cs="Times New Roman"/>
          <w:color w:val="000000"/>
          <w:spacing w:val="0"/>
          <w:w w:val="100"/>
          <w:position w:val="0"/>
        </w:rPr>
        <w:t>6</w:t>
      </w:r>
      <w:r>
        <w:rPr>
          <w:color w:val="000000"/>
          <w:spacing w:val="0"/>
          <w:w w:val="100"/>
          <w:position w:val="0"/>
        </w:rPr>
        <w:t>号院的 房屋所有权及对应的土地使用权（不动产权号：京（</w:t>
      </w:r>
      <w:r>
        <w:rPr>
          <w:rFonts w:ascii="Times New Roman" w:eastAsia="Times New Roman" w:hAnsi="Times New Roman" w:cs="Times New Roman"/>
          <w:color w:val="000000"/>
          <w:spacing w:val="0"/>
          <w:w w:val="100"/>
          <w:position w:val="0"/>
        </w:rPr>
        <w:t>2016</w:t>
      </w:r>
      <w:r>
        <w:rPr>
          <w:color w:val="000000"/>
          <w:spacing w:val="0"/>
          <w:w w:val="100"/>
          <w:position w:val="0"/>
        </w:rPr>
        <w:t>）开发区不动产第</w:t>
      </w:r>
      <w:r>
        <w:rPr>
          <w:rFonts w:ascii="Times New Roman" w:eastAsia="Times New Roman" w:hAnsi="Times New Roman" w:cs="Times New Roman"/>
          <w:color w:val="000000"/>
          <w:spacing w:val="0"/>
          <w:w w:val="100"/>
          <w:position w:val="0"/>
        </w:rPr>
        <w:t>0019466</w:t>
      </w:r>
      <w:r>
        <w:rPr>
          <w:color w:val="000000"/>
          <w:spacing w:val="0"/>
          <w:w w:val="100"/>
          <w:position w:val="0"/>
        </w:rPr>
        <w:t>号、京（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开发区不动产权第 </w:t>
      </w:r>
      <w:r>
        <w:rPr>
          <w:rFonts w:ascii="Times New Roman" w:eastAsia="Times New Roman" w:hAnsi="Times New Roman" w:cs="Times New Roman"/>
          <w:color w:val="000000"/>
          <w:spacing w:val="0"/>
          <w:w w:val="100"/>
          <w:position w:val="0"/>
        </w:rPr>
        <w:t>0019668</w:t>
      </w:r>
      <w:r>
        <w:rPr>
          <w:color w:val="000000"/>
          <w:spacing w:val="0"/>
          <w:w w:val="100"/>
          <w:position w:val="0"/>
        </w:rPr>
        <w:t>号）为抵押，保证人为本公司及自然人耿殿根，合同项下借款金额为</w:t>
      </w:r>
      <w:r>
        <w:rPr>
          <w:rFonts w:ascii="Times New Roman" w:eastAsia="Times New Roman" w:hAnsi="Times New Roman" w:cs="Times New Roman"/>
          <w:color w:val="000000"/>
          <w:spacing w:val="0"/>
          <w:w w:val="100"/>
          <w:position w:val="0"/>
        </w:rPr>
        <w:t>62,000</w:t>
      </w:r>
      <w:r>
        <w:rPr>
          <w:color w:val="000000"/>
          <w:spacing w:val="0"/>
          <w:w w:val="100"/>
          <w:position w:val="0"/>
        </w:rPr>
        <w:t>万元整，借款期限为</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20"/>
        <w:keepNext w:val="0"/>
        <w:keepLines w:val="0"/>
        <w:widowControl w:val="0"/>
        <w:shd w:val="clear" w:color="auto" w:fill="auto"/>
        <w:tabs>
          <w:tab w:pos="841" w:val="left"/>
        </w:tabs>
        <w:bidi w:val="0"/>
        <w:spacing w:before="0" w:after="40" w:line="312" w:lineRule="exact"/>
        <w:ind w:left="0" w:right="0"/>
        <w:jc w:val="left"/>
      </w:pPr>
      <w:bookmarkStart w:id="1665" w:name="bookmark1665"/>
      <w:r>
        <w:rPr>
          <w:color w:val="000000"/>
          <w:spacing w:val="0"/>
          <w:w w:val="100"/>
          <w:position w:val="0"/>
        </w:rPr>
        <w:t>（</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日，公司与招商银行股份有限公司北京建国路支行签订授信协议，由耿殿根作为连带责任保证人， 授信额度为人民币贰亿元，期限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tabs>
          <w:tab w:pos="841" w:val="left"/>
        </w:tabs>
        <w:bidi w:val="0"/>
        <w:spacing w:before="0" w:after="40" w:line="317" w:lineRule="exact"/>
        <w:ind w:left="0" w:right="0"/>
        <w:jc w:val="left"/>
      </w:pPr>
      <w:bookmarkStart w:id="1666" w:name="bookmark1666"/>
      <w:r>
        <w:rPr>
          <w:color w:val="000000"/>
          <w:spacing w:val="0"/>
          <w:w w:val="100"/>
          <w:position w:val="0"/>
        </w:rPr>
        <w:t>（</w:t>
      </w:r>
      <w:bookmarkEnd w:id="1666"/>
      <w:r>
        <w:rPr>
          <w:rFonts w:ascii="Times New Roman" w:eastAsia="Times New Roman" w:hAnsi="Times New Roman" w:cs="Times New Roman"/>
          <w:color w:val="000000"/>
          <w:spacing w:val="0"/>
          <w:w w:val="100"/>
          <w:position w:val="0"/>
        </w:rPr>
        <w:t>4</w:t>
      </w:r>
      <w:r>
        <w:rPr>
          <w:color w:val="000000"/>
          <w:spacing w:val="0"/>
          <w:w w:val="100"/>
          <w:position w:val="0"/>
        </w:rPr>
        <w:t>）</w:t>
        <w:tab/>
        <w:t>公司分别在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日与华夏银行股份有限公司北京长安支行签订最高额融资合同，由耿殿 根作为连带责任保证人，最高融资额度为人民币贰亿元，期限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40" w:line="317"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日，公司与华夏银行股份有限公司北京长安支行签订最高额融资合同，由耿殿根作为连带责任保证人，最 高融资额度为人民币贰亿元，期限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日，公司与华夏银行股份有限公司北京长安支行签订最高额融资合同，由耿殿根作为连带责任保证人， </w:t>
      </w:r>
      <w:r>
        <w:rPr>
          <w:color w:val="000000"/>
          <w:spacing w:val="0"/>
          <w:w w:val="100"/>
          <w:position w:val="0"/>
        </w:rPr>
        <w:t>最高融资额度为人民币贰亿元，期限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80,000,000.00</w:t>
      </w:r>
      <w:r>
        <w:rPr>
          <w:color w:val="000000"/>
          <w:spacing w:val="0"/>
          <w:w w:val="100"/>
          <w:position w:val="0"/>
        </w:rPr>
        <w:t>元。</w:t>
      </w:r>
    </w:p>
    <w:p>
      <w:pPr>
        <w:pStyle w:val="Style20"/>
        <w:keepNext w:val="0"/>
        <w:keepLines w:val="0"/>
        <w:widowControl w:val="0"/>
        <w:shd w:val="clear" w:color="auto" w:fill="auto"/>
        <w:tabs>
          <w:tab w:pos="865" w:val="left"/>
        </w:tabs>
        <w:bidi w:val="0"/>
        <w:spacing w:before="0" w:after="0" w:line="317" w:lineRule="exact"/>
        <w:ind w:left="0" w:right="0"/>
        <w:jc w:val="both"/>
      </w:pPr>
      <w:bookmarkStart w:id="1667" w:name="bookmark1667"/>
      <w:r>
        <w:rPr>
          <w:color w:val="000000"/>
          <w:spacing w:val="0"/>
          <w:w w:val="100"/>
          <w:position w:val="0"/>
        </w:rPr>
        <w:t>（</w:t>
      </w:r>
      <w:bookmarkEnd w:id="1667"/>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日，公司与中国民生银行股份有限公司北京分行签订综合授信合同，由耿殿根作为连带责任保证 人，授信额度为人民币贰亿元整，期限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日，公司与中国民生银行股份有限公司北京分行签订综合授信合同，由耿殿根作为连带责任保证人，授信 额度为人民币贰亿元整，期限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150,000,000.00</w:t>
      </w:r>
      <w:r>
        <w:rPr>
          <w:color w:val="000000"/>
          <w:spacing w:val="0"/>
          <w:w w:val="100"/>
          <w:position w:val="0"/>
        </w:rPr>
        <w:t>元。</w:t>
      </w:r>
    </w:p>
    <w:p>
      <w:pPr>
        <w:pStyle w:val="Style20"/>
        <w:keepNext w:val="0"/>
        <w:keepLines w:val="0"/>
        <w:widowControl w:val="0"/>
        <w:shd w:val="clear" w:color="auto" w:fill="auto"/>
        <w:tabs>
          <w:tab w:pos="865" w:val="left"/>
        </w:tabs>
        <w:bidi w:val="0"/>
        <w:spacing w:before="0" w:after="0" w:line="317" w:lineRule="exact"/>
        <w:ind w:left="0" w:right="0"/>
        <w:jc w:val="both"/>
      </w:pPr>
      <w:bookmarkStart w:id="1668" w:name="bookmark1668"/>
      <w:r>
        <w:rPr>
          <w:color w:val="000000"/>
          <w:spacing w:val="0"/>
          <w:w w:val="100"/>
          <w:position w:val="0"/>
        </w:rPr>
        <w:t>（</w:t>
      </w:r>
      <w:bookmarkEnd w:id="1668"/>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日，公司与中国民生银行股份有限公司香港分行、平安银行股份有限公司、创兴银行有限公司、中 信银行（国际）有限公司、星展银行（香港）有限公司、招商永隆银行有限公司签订关于美元贰亿贰仟捌佰万元</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US$228,000,000</w:t>
      </w:r>
      <w:r>
        <w:rPr>
          <w:color w:val="000000"/>
          <w:spacing w:val="0"/>
          <w:w w:val="100"/>
          <w:position w:val="0"/>
        </w:rPr>
        <w:t>）</w:t>
      </w:r>
      <w:r>
        <w:rPr>
          <w:color w:val="000000"/>
          <w:spacing w:val="0"/>
          <w:w w:val="100"/>
          <w:position w:val="0"/>
        </w:rPr>
        <w:t>的定期银团贷款协议，由耿殿根作为连带责任保证人，期限为</w:t>
      </w:r>
      <w:r>
        <w:rPr>
          <w:rFonts w:ascii="Times New Roman" w:eastAsia="Times New Roman" w:hAnsi="Times New Roman" w:cs="Times New Roman"/>
          <w:color w:val="000000"/>
          <w:spacing w:val="0"/>
          <w:w w:val="100"/>
          <w:position w:val="0"/>
        </w:rPr>
        <w:t>3</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 借款余额为</w:t>
      </w:r>
      <w:r>
        <w:rPr>
          <w:rFonts w:ascii="Times New Roman" w:eastAsia="Times New Roman" w:hAnsi="Times New Roman" w:cs="Times New Roman"/>
          <w:color w:val="000000"/>
          <w:spacing w:val="0"/>
          <w:w w:val="100"/>
          <w:position w:val="0"/>
        </w:rPr>
        <w:t>669,448,500.00</w:t>
      </w:r>
      <w:r>
        <w:rPr>
          <w:color w:val="000000"/>
          <w:spacing w:val="0"/>
          <w:w w:val="100"/>
          <w:position w:val="0"/>
        </w:rPr>
        <w:t>元。</w:t>
      </w:r>
    </w:p>
    <w:p>
      <w:pPr>
        <w:pStyle w:val="Style20"/>
        <w:keepNext w:val="0"/>
        <w:keepLines w:val="0"/>
        <w:widowControl w:val="0"/>
        <w:shd w:val="clear" w:color="auto" w:fill="auto"/>
        <w:tabs>
          <w:tab w:pos="865" w:val="left"/>
        </w:tabs>
        <w:bidi w:val="0"/>
        <w:spacing w:before="0" w:after="0" w:line="312" w:lineRule="exact"/>
        <w:ind w:left="0" w:right="0"/>
        <w:jc w:val="both"/>
      </w:pPr>
      <w:bookmarkStart w:id="1669" w:name="bookmark1669"/>
      <w:r>
        <w:rPr>
          <w:color w:val="000000"/>
          <w:spacing w:val="0"/>
          <w:w w:val="100"/>
          <w:position w:val="0"/>
        </w:rPr>
        <w:t>（</w:t>
      </w:r>
      <w:bookmarkEnd w:id="1669"/>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日，公司与宁波银行股份有限公司北京分行签订开立国内信用证总协议，由耿殿根作为连带责任保 证人，截至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日，公司与宁波银行股份有限公司北京分行签订承兑总协议，由耿殿根作为连带责任保证人，截至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tabs>
          <w:tab w:pos="870" w:val="left"/>
        </w:tabs>
        <w:bidi w:val="0"/>
        <w:spacing w:before="0" w:after="0" w:line="312" w:lineRule="exact"/>
        <w:ind w:left="0" w:right="0"/>
        <w:jc w:val="both"/>
      </w:pPr>
      <w:bookmarkStart w:id="1670" w:name="bookmark1670"/>
      <w:r>
        <w:rPr>
          <w:color w:val="000000"/>
          <w:spacing w:val="0"/>
          <w:w w:val="100"/>
          <w:position w:val="0"/>
        </w:rPr>
        <w:t>（</w:t>
      </w:r>
      <w:bookmarkEnd w:id="1670"/>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日，公司与中国工商银行股份有限公司北京经济技术开发区支行签订借款合同，由耿殿根作为连带责 任保证人，借款金额为人民币叁亿元整，期限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日，公司与中国工商银行股份有限公司北京自贸试验区支行签订借款合同，由耿殿根作为连带责任保证 人，借款金额为人民币贰亿元整，期限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50,000,000.00</w:t>
      </w:r>
      <w:r>
        <w:rPr>
          <w:color w:val="000000"/>
          <w:spacing w:val="0"/>
          <w:w w:val="100"/>
          <w:position w:val="0"/>
        </w:rPr>
        <w:t>元。</w:t>
      </w:r>
    </w:p>
    <w:p>
      <w:pPr>
        <w:pStyle w:val="Style20"/>
        <w:keepNext w:val="0"/>
        <w:keepLines w:val="0"/>
        <w:widowControl w:val="0"/>
        <w:shd w:val="clear" w:color="auto" w:fill="auto"/>
        <w:tabs>
          <w:tab w:pos="865" w:val="left"/>
        </w:tabs>
        <w:bidi w:val="0"/>
        <w:spacing w:before="0" w:after="0" w:line="312" w:lineRule="exact"/>
        <w:ind w:left="0" w:right="0"/>
        <w:jc w:val="both"/>
      </w:pPr>
      <w:bookmarkStart w:id="1671" w:name="bookmark1671"/>
      <w:r>
        <w:rPr>
          <w:color w:val="000000"/>
          <w:spacing w:val="0"/>
          <w:w w:val="100"/>
          <w:position w:val="0"/>
        </w:rPr>
        <w:t>（</w:t>
      </w:r>
      <w:bookmarkEnd w:id="1671"/>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日，公司与北京银行股份有限公司红星支行签订综合授信合同，由百汇达及耿殿根作为连带责任保证 人，授信额度为人民币壹亿元，期限</w:t>
      </w:r>
      <w:r>
        <w:rPr>
          <w:rFonts w:ascii="Times New Roman" w:eastAsia="Times New Roman" w:hAnsi="Times New Roman" w:cs="Times New Roman"/>
          <w:color w:val="000000"/>
          <w:spacing w:val="0"/>
          <w:w w:val="100"/>
          <w:position w:val="0"/>
        </w:rPr>
        <w:t>2</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日，公司与北京银行股份有限公司红星支行签订综合授信合同，由百汇达及耿殿根作为连带责任保证人， 授信额度为人民币壹亿元，期限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tabs>
          <w:tab w:pos="956" w:val="left"/>
        </w:tabs>
        <w:bidi w:val="0"/>
        <w:spacing w:before="0" w:after="0" w:line="312" w:lineRule="exact"/>
        <w:ind w:left="0" w:right="0"/>
        <w:jc w:val="both"/>
      </w:pPr>
      <w:bookmarkStart w:id="1672" w:name="bookmark1672"/>
      <w:r>
        <w:rPr>
          <w:color w:val="000000"/>
          <w:spacing w:val="0"/>
          <w:w w:val="100"/>
          <w:position w:val="0"/>
        </w:rPr>
        <w:t>（</w:t>
      </w:r>
      <w:bookmarkEnd w:id="1672"/>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日，公司与兴业银行股份有限公司北京玉泉路支行签订流动资金贷款协议，由耿殿根作为连带责任 保证人，贷款金额人民币</w:t>
      </w:r>
      <w:r>
        <w:rPr>
          <w:rFonts w:ascii="Times New Roman" w:eastAsia="Times New Roman" w:hAnsi="Times New Roman" w:cs="Times New Roman"/>
          <w:color w:val="000000"/>
          <w:spacing w:val="0"/>
          <w:w w:val="100"/>
          <w:position w:val="0"/>
        </w:rPr>
        <w:t>20,000,000.00</w:t>
      </w:r>
      <w:r>
        <w:rPr>
          <w:color w:val="000000"/>
          <w:spacing w:val="0"/>
          <w:w w:val="100"/>
          <w:position w:val="0"/>
        </w:rPr>
        <w:t>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日，公司与兴业银行股份有限公司北京分行签订商业汇票银行承兑合同，由耿殿根作为连带责任保证人。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日，公司与兴业银行股份有限公司北京分行签订商业汇票银行承兑合同，由耿殿根作为连带责任保证人。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tabs>
          <w:tab w:pos="956" w:val="left"/>
        </w:tabs>
        <w:bidi w:val="0"/>
        <w:spacing w:before="0" w:after="0" w:line="312" w:lineRule="exact"/>
        <w:ind w:left="0" w:right="0"/>
        <w:jc w:val="both"/>
      </w:pPr>
      <w:bookmarkStart w:id="1673" w:name="bookmark1673"/>
      <w:r>
        <w:rPr>
          <w:color w:val="000000"/>
          <w:spacing w:val="0"/>
          <w:w w:val="100"/>
          <w:position w:val="0"/>
        </w:rPr>
        <w:t>（</w:t>
      </w:r>
      <w:bookmarkEnd w:id="1673"/>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日，公司与恒丰银行股份有限公司北京分行签订综合授信额度合同，由耿殿根作为连带责任保证 人，授信额度为人民币伍仟万元整，期限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日，公司与恒丰银行股份有限公司北京分行签订授信额度合同，由耿殿根作为连带责任保证人，授信额度 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45,500,000.00</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jc w:val="both"/>
      </w:pPr>
      <w:bookmarkStart w:id="1674" w:name="bookmark1674"/>
      <w:r>
        <w:rPr>
          <w:color w:val="000000"/>
          <w:spacing w:val="0"/>
          <w:w w:val="100"/>
          <w:position w:val="0"/>
        </w:rPr>
        <w:t>（</w:t>
      </w:r>
      <w:bookmarkEnd w:id="1674"/>
      <w:r>
        <w:rPr>
          <w:rFonts w:ascii="Times New Roman" w:eastAsia="Times New Roman" w:hAnsi="Times New Roman" w:cs="Times New Roman"/>
          <w:color w:val="000000"/>
          <w:spacing w:val="0"/>
          <w:w w:val="100"/>
          <w:position w:val="0"/>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日，公司与平安银行股份有限公司北京分行签订综合授信额度合同，由耿殿根作为连带责任保证 人，授信额度为人民币壹亿伍仟万元整，期限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日，公司与平安银行股份有限公司北京分行签订综合授信额度合同，由耿殿根作为连带责任保证人，授信 额度为人民币壹拾亿元，期限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日，该合同项下尚未发生借款。</w:t>
      </w:r>
    </w:p>
    <w:p>
      <w:pPr>
        <w:pStyle w:val="Style20"/>
        <w:keepNext w:val="0"/>
        <w:keepLines w:val="0"/>
        <w:widowControl w:val="0"/>
        <w:shd w:val="clear" w:color="auto" w:fill="auto"/>
        <w:tabs>
          <w:tab w:pos="956" w:val="left"/>
        </w:tabs>
        <w:bidi w:val="0"/>
        <w:spacing w:before="0" w:after="0" w:line="317" w:lineRule="exact"/>
        <w:ind w:left="0" w:right="0"/>
        <w:jc w:val="both"/>
      </w:pPr>
      <w:bookmarkStart w:id="1675" w:name="bookmark1675"/>
      <w:r>
        <w:rPr>
          <w:color w:val="000000"/>
          <w:spacing w:val="0"/>
          <w:w w:val="100"/>
          <w:position w:val="0"/>
        </w:rPr>
        <w:t>（</w:t>
      </w:r>
      <w:bookmarkEnd w:id="1675"/>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日，公司与北京中关村银行股份有限公司签订电子商业汇票承兑协议，由耿殿根作为连带责任保证 人，授信承兑额度为人民币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00,000,000.00</w:t>
      </w:r>
      <w:r>
        <w:rPr>
          <w:color w:val="000000"/>
          <w:spacing w:val="0"/>
          <w:w w:val="100"/>
          <w:position w:val="0"/>
        </w:rPr>
        <w:t>元，期限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日，该合同项下借款余额已偿还。</w:t>
      </w:r>
    </w:p>
    <w:p>
      <w:pPr>
        <w:pStyle w:val="Style20"/>
        <w:keepNext w:val="0"/>
        <w:keepLines w:val="0"/>
        <w:widowControl w:val="0"/>
        <w:shd w:val="clear" w:color="auto" w:fill="auto"/>
        <w:tabs>
          <w:tab w:pos="956" w:val="left"/>
        </w:tabs>
        <w:bidi w:val="0"/>
        <w:spacing w:before="0" w:after="0" w:line="312" w:lineRule="exact"/>
        <w:ind w:left="0" w:right="0"/>
        <w:jc w:val="both"/>
      </w:pPr>
      <w:bookmarkStart w:id="1676" w:name="bookmark1676"/>
      <w:r>
        <w:rPr>
          <w:color w:val="000000"/>
          <w:spacing w:val="0"/>
          <w:w w:val="100"/>
          <w:position w:val="0"/>
        </w:rPr>
        <w:t>（</w:t>
      </w:r>
      <w:bookmarkEnd w:id="1676"/>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日，公司与中国农业银行股份有限公司北京市分行签订流动资金借款合同，由耿殿根作为连带责任 保证人，期限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jc w:val="both"/>
      </w:pPr>
      <w:bookmarkStart w:id="1677" w:name="bookmark1677"/>
      <w:r>
        <w:rPr>
          <w:color w:val="000000"/>
          <w:spacing w:val="0"/>
          <w:w w:val="100"/>
          <w:position w:val="0"/>
        </w:rPr>
        <w:t>（</w:t>
      </w:r>
      <w:bookmarkEnd w:id="1677"/>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日，公司与中信银行股份有限公司北京分行签订综合授信合同，由耿殿根作为连带责任保证人，授 信额度为人民币贰亿元整，期限</w:t>
      </w:r>
      <w:r>
        <w:rPr>
          <w:rFonts w:ascii="Times New Roman" w:eastAsia="Times New Roman" w:hAnsi="Times New Roman" w:cs="Times New Roman"/>
          <w:color w:val="000000"/>
          <w:spacing w:val="0"/>
          <w:w w:val="100"/>
          <w:position w:val="0"/>
        </w:rPr>
        <w:t>9</w:t>
      </w:r>
      <w:r>
        <w:rPr>
          <w:color w:val="000000"/>
          <w:spacing w:val="0"/>
          <w:w w:val="100"/>
          <w:position w:val="0"/>
        </w:rPr>
        <w:t>个月。截至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0"/>
        <w:keepNext w:val="0"/>
        <w:keepLines w:val="0"/>
        <w:widowControl w:val="0"/>
        <w:shd w:val="clear" w:color="auto" w:fill="auto"/>
        <w:tabs>
          <w:tab w:pos="500" w:val="left"/>
        </w:tabs>
        <w:bidi w:val="0"/>
        <w:spacing w:before="0" w:after="0" w:line="312" w:lineRule="exact"/>
        <w:ind w:left="0" w:right="0"/>
        <w:jc w:val="both"/>
      </w:pPr>
      <w:bookmarkStart w:id="1678" w:name="bookmark1678"/>
      <w:r>
        <w:rPr>
          <w:color w:val="000000"/>
          <w:spacing w:val="0"/>
          <w:w w:val="100"/>
          <w:position w:val="0"/>
        </w:rPr>
        <w:t>（</w:t>
      </w:r>
      <w:bookmarkEnd w:id="1678"/>
      <w:r>
        <w:rPr>
          <w:rFonts w:ascii="Times New Roman" w:eastAsia="Times New Roman" w:hAnsi="Times New Roman" w:cs="Times New Roman"/>
          <w:color w:val="000000"/>
          <w:spacing w:val="0"/>
          <w:w w:val="100"/>
          <w:position w:val="0"/>
        </w:rPr>
        <w:t>16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日，公司与广发银行股份有限公司北京东直门支行签订综合授信合同，由耿殿根作为连带责任保证</w:t>
        <w:br w:type="page"/>
      </w:r>
      <w:r>
        <w:rPr>
          <w:color w:val="000000"/>
          <w:spacing w:val="0"/>
          <w:w w:val="100"/>
          <w:position w:val="0"/>
        </w:rPr>
        <w:t>人，授信额度为人民币贰亿元整，期限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130,000,000.00</w:t>
      </w:r>
      <w:r>
        <w:rPr>
          <w:color w:val="000000"/>
          <w:spacing w:val="0"/>
          <w:w w:val="100"/>
          <w:position w:val="0"/>
        </w:rPr>
        <w:t>元。</w:t>
      </w:r>
    </w:p>
    <w:p>
      <w:pPr>
        <w:pStyle w:val="Style20"/>
        <w:keepNext w:val="0"/>
        <w:keepLines w:val="0"/>
        <w:widowControl w:val="0"/>
        <w:shd w:val="clear" w:color="auto" w:fill="auto"/>
        <w:tabs>
          <w:tab w:pos="997" w:val="left"/>
        </w:tabs>
        <w:bidi w:val="0"/>
        <w:spacing w:before="0" w:after="380" w:line="312" w:lineRule="exact"/>
        <w:ind w:left="0" w:right="0"/>
        <w:jc w:val="both"/>
      </w:pPr>
      <w:bookmarkStart w:id="1679" w:name="bookmark1679"/>
      <w:r>
        <w:rPr>
          <w:color w:val="000000"/>
          <w:spacing w:val="0"/>
          <w:w w:val="100"/>
          <w:position w:val="0"/>
          <w:shd w:val="clear" w:color="auto" w:fill="FFFFFF"/>
        </w:rPr>
        <w:t>（</w:t>
      </w:r>
      <w:bookmarkEnd w:id="1679"/>
      <w:r>
        <w:rPr>
          <w:rFonts w:ascii="Times New Roman" w:eastAsia="Times New Roman" w:hAnsi="Times New Roman" w:cs="Times New Roman"/>
          <w:color w:val="000000"/>
          <w:spacing w:val="0"/>
          <w:w w:val="100"/>
          <w:position w:val="0"/>
          <w:shd w:val="clear" w:color="auto" w:fill="FFFFFF"/>
        </w:rPr>
        <w:t>17</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日，公司与上海浦东发展银行股份有限公司北京分行签订流动资金借款合同，由耿殿根作为连带责 任保证人，期限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rPr>
        <w:t>56,779,145.98</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80"/>
      <w:bookmarkEnd w:id="1681"/>
      <w:bookmarkEnd w:id="168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18,212,169.75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14,255,861.58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6</w:t>
      </w:r>
      <w:bookmarkEnd w:id="1686"/>
      <w:r>
        <w:rPr>
          <w:color w:val="000000"/>
          <w:spacing w:val="0"/>
          <w:w w:val="100"/>
          <w:position w:val="0"/>
        </w:rPr>
        <w:t>、关联方应收应付款项</w:t>
      </w:r>
      <w:bookmarkEnd w:id="1684"/>
      <w:bookmarkEnd w:id="1685"/>
      <w:bookmarkEnd w:id="1687"/>
    </w:p>
    <w:p>
      <w:pPr>
        <w:pStyle w:val="Style37"/>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88"/>
      <w:bookmarkEnd w:id="1689"/>
      <w:bookmarkEnd w:id="169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中金数谷科技有限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中金云金融（北 京）大数据科技股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中金数据集团有限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7,463,780.64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北京首信圆方机电 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4,845,593.74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484,559.37</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三河市岩峰市政工 程建筑安装有限公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262,055.36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北京蓝沧科技有限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91"/>
      <w:bookmarkEnd w:id="1692"/>
      <w:bookmarkEnd w:id="169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404,157.75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454,157.75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北京长城光环宽带网络技术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180,113.78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石凤红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三河市岩峰市政工程建筑安 装有限公司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39,500,108.33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keepLines/>
        <w:widowControl w:val="0"/>
        <w:shd w:val="clear" w:color="auto" w:fill="auto"/>
        <w:bidi w:val="0"/>
        <w:spacing w:before="0" w:after="360" w:line="240" w:lineRule="auto"/>
        <w:ind w:left="0" w:right="0" w:firstLine="0"/>
        <w:jc w:val="both"/>
      </w:pPr>
      <w:bookmarkStart w:id="1694" w:name="bookmark1694"/>
      <w:bookmarkStart w:id="1695" w:name="bookmark1695"/>
      <w:bookmarkStart w:id="1696" w:name="bookmark1696"/>
      <w:r>
        <w:rPr>
          <w:color w:val="000000"/>
          <w:spacing w:val="0"/>
          <w:w w:val="100"/>
          <w:position w:val="0"/>
        </w:rPr>
        <w:t>十三、资产负债表日后事项</w:t>
      </w:r>
      <w:bookmarkEnd w:id="1694"/>
      <w:bookmarkEnd w:id="1695"/>
      <w:bookmarkEnd w:id="1696"/>
    </w:p>
    <w:p>
      <w:pPr>
        <w:pStyle w:val="Style29"/>
        <w:keepNext/>
        <w:keepLines/>
        <w:widowControl w:val="0"/>
        <w:shd w:val="clear" w:color="auto" w:fill="auto"/>
        <w:bidi w:val="0"/>
        <w:spacing w:before="0" w:line="240" w:lineRule="auto"/>
        <w:ind w:left="0" w:right="0" w:firstLine="0"/>
        <w:jc w:val="both"/>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97"/>
      <w:bookmarkEnd w:id="1698"/>
      <w:bookmarkEnd w:id="169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35,951,856.94</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35,951,856.94</w:t>
            </w:r>
          </w:p>
        </w:tc>
      </w:tr>
    </w:tbl>
    <w:p>
      <w:pPr>
        <w:widowControl w:val="0"/>
        <w:spacing w:after="359" w:line="1" w:lineRule="exact"/>
      </w:pPr>
    </w:p>
    <w:p>
      <w:pPr>
        <w:pStyle w:val="Style29"/>
        <w:keepNext/>
        <w:keepLines/>
        <w:widowControl w:val="0"/>
        <w:shd w:val="clear" w:color="auto" w:fill="auto"/>
        <w:bidi w:val="0"/>
        <w:spacing w:before="0" w:after="280" w:line="240" w:lineRule="auto"/>
        <w:ind w:left="0" w:right="0" w:firstLine="0"/>
        <w:jc w:val="both"/>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00"/>
      <w:bookmarkEnd w:id="1701"/>
      <w:bookmarkEnd w:id="1702"/>
    </w:p>
    <w:p>
      <w:pPr>
        <w:pStyle w:val="Style20"/>
        <w:keepNext w:val="0"/>
        <w:keepLines w:val="0"/>
        <w:widowControl w:val="0"/>
        <w:shd w:val="clear" w:color="auto" w:fill="auto"/>
        <w:tabs>
          <w:tab w:pos="906" w:val="left"/>
        </w:tabs>
        <w:bidi w:val="0"/>
        <w:spacing w:before="0" w:after="0" w:line="313" w:lineRule="exact"/>
        <w:ind w:left="0" w:right="0"/>
        <w:jc w:val="both"/>
      </w:pPr>
      <w:bookmarkStart w:id="1703" w:name="bookmark1703"/>
      <w:r>
        <w:rPr>
          <w:color w:val="000000"/>
          <w:spacing w:val="0"/>
          <w:w w:val="100"/>
          <w:position w:val="0"/>
        </w:rPr>
        <w:t>（</w:t>
      </w:r>
      <w:bookmarkEnd w:id="170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日，本公司与宁波梅山保税港区瓴晟投资管理有限公司等合作方签署了《厦门铧兴丰旭创业投资合伙 企业（有限合伙）合伙协议》（以下简称</w:t>
      </w:r>
      <w:r>
        <w:rPr>
          <w:rFonts w:ascii="Times New Roman" w:eastAsia="Times New Roman" w:hAnsi="Times New Roman" w:cs="Times New Roman"/>
          <w:color w:val="000000"/>
          <w:spacing w:val="0"/>
          <w:w w:val="100"/>
          <w:position w:val="0"/>
        </w:rPr>
        <w:t>“</w:t>
      </w:r>
      <w:r>
        <w:rPr>
          <w:color w:val="000000"/>
          <w:spacing w:val="0"/>
          <w:w w:val="100"/>
          <w:position w:val="0"/>
        </w:rPr>
        <w:t>合伙协议</w:t>
      </w:r>
      <w:r>
        <w:rPr>
          <w:rFonts w:ascii="Times New Roman" w:eastAsia="Times New Roman" w:hAnsi="Times New Roman" w:cs="Times New Roman"/>
          <w:color w:val="000000"/>
          <w:spacing w:val="0"/>
          <w:w w:val="100"/>
          <w:position w:val="0"/>
        </w:rPr>
        <w:t>”</w:t>
      </w:r>
      <w:r>
        <w:rPr>
          <w:color w:val="000000"/>
          <w:spacing w:val="0"/>
          <w:w w:val="100"/>
          <w:position w:val="0"/>
        </w:rPr>
        <w:t>）。公司拟作为有限合伙人之一参与投资厦门铧兴丰旭创业投资合伙 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基金</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铧兴丰旭</w:t>
      </w:r>
      <w:r>
        <w:rPr>
          <w:rFonts w:ascii="Times New Roman" w:eastAsia="Times New Roman" w:hAnsi="Times New Roman" w:cs="Times New Roman"/>
          <w:color w:val="000000"/>
          <w:spacing w:val="0"/>
          <w:w w:val="100"/>
          <w:position w:val="0"/>
        </w:rPr>
        <w:t>”</w:t>
      </w:r>
      <w:r>
        <w:rPr>
          <w:color w:val="000000"/>
          <w:spacing w:val="0"/>
          <w:w w:val="100"/>
          <w:position w:val="0"/>
        </w:rPr>
        <w:t>）。铧兴丰旭将在中国证券投资基金业协会备案后开展投资活动，直接 或间接投资数字挛生、智能仿真等领域软硬件公司，基金本次总认缴出资额为人民币</w:t>
      </w:r>
      <w:r>
        <w:rPr>
          <w:rFonts w:ascii="Times New Roman" w:eastAsia="Times New Roman" w:hAnsi="Times New Roman" w:cs="Times New Roman"/>
          <w:color w:val="000000"/>
          <w:spacing w:val="0"/>
          <w:w w:val="100"/>
          <w:position w:val="0"/>
        </w:rPr>
        <w:t>6,810</w:t>
      </w:r>
      <w:r>
        <w:rPr>
          <w:color w:val="000000"/>
          <w:spacing w:val="0"/>
          <w:w w:val="100"/>
          <w:position w:val="0"/>
        </w:rPr>
        <w:t>万元，其中公司拟以自有资金认 缴出资人民币</w:t>
      </w:r>
      <w:r>
        <w:rPr>
          <w:rFonts w:ascii="Times New Roman" w:eastAsia="Times New Roman" w:hAnsi="Times New Roman" w:cs="Times New Roman"/>
          <w:color w:val="000000"/>
          <w:spacing w:val="0"/>
          <w:w w:val="100"/>
          <w:position w:val="0"/>
        </w:rPr>
        <w:t>1,000</w:t>
      </w:r>
      <w:r>
        <w:rPr>
          <w:color w:val="000000"/>
          <w:spacing w:val="0"/>
          <w:w w:val="100"/>
          <w:position w:val="0"/>
        </w:rPr>
        <w:t>万元，持有基金</w:t>
      </w:r>
      <w:r>
        <w:rPr>
          <w:rFonts w:ascii="Times New Roman" w:eastAsia="Times New Roman" w:hAnsi="Times New Roman" w:cs="Times New Roman"/>
          <w:color w:val="000000"/>
          <w:spacing w:val="0"/>
          <w:w w:val="100"/>
          <w:position w:val="0"/>
        </w:rPr>
        <w:t>14.68%</w:t>
      </w:r>
      <w:r>
        <w:rPr>
          <w:color w:val="000000"/>
          <w:spacing w:val="0"/>
          <w:w w:val="100"/>
          <w:position w:val="0"/>
        </w:rPr>
        <w:t>的份额。</w:t>
      </w:r>
    </w:p>
    <w:p>
      <w:pPr>
        <w:pStyle w:val="Style20"/>
        <w:keepNext w:val="0"/>
        <w:keepLines w:val="0"/>
        <w:widowControl w:val="0"/>
        <w:shd w:val="clear" w:color="auto" w:fill="auto"/>
        <w:bidi w:val="0"/>
        <w:spacing w:before="0" w:after="0" w:line="310" w:lineRule="exact"/>
        <w:ind w:left="0" w:right="0"/>
        <w:jc w:val="both"/>
      </w:pPr>
      <w:bookmarkStart w:id="1704" w:name="bookmark1704"/>
      <w:r>
        <w:rPr>
          <w:color w:val="000000"/>
          <w:spacing w:val="0"/>
          <w:w w:val="100"/>
          <w:position w:val="0"/>
        </w:rPr>
        <w:t>（</w:t>
      </w:r>
      <w:bookmarkEnd w:id="1704"/>
      <w:r>
        <w:rPr>
          <w:rFonts w:ascii="Times New Roman" w:eastAsia="Times New Roman" w:hAnsi="Times New Roman" w:cs="Times New Roman"/>
          <w:color w:val="000000"/>
          <w:spacing w:val="0"/>
          <w:w w:val="100"/>
          <w:position w:val="0"/>
        </w:rPr>
        <w:t>2</w:t>
      </w:r>
      <w:r>
        <w:rPr>
          <w:color w:val="000000"/>
          <w:spacing w:val="0"/>
          <w:w w:val="100"/>
          <w:position w:val="0"/>
        </w:rPr>
        <w:t>） 基于公司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日与亚马逊通技术服务（北京）有限公司签署的分期资产出售主协议，公司与亚马逊通技 术服务（北京）有限公司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日签署《购买确认函》，向亚马逊通技术服务（北京）有限公司购买设备不含税金额 </w:t>
      </w:r>
      <w:r>
        <w:rPr>
          <w:rFonts w:ascii="Times New Roman" w:eastAsia="Times New Roman" w:hAnsi="Times New Roman" w:cs="Times New Roman"/>
          <w:color w:val="000000"/>
          <w:spacing w:val="0"/>
          <w:w w:val="100"/>
          <w:position w:val="0"/>
        </w:rPr>
        <w:t>328,516,832.08</w:t>
      </w:r>
      <w:r>
        <w:rPr>
          <w:color w:val="000000"/>
          <w:spacing w:val="0"/>
          <w:w w:val="100"/>
          <w:position w:val="0"/>
        </w:rPr>
        <w:t>元，分为</w:t>
      </w:r>
      <w:r>
        <w:rPr>
          <w:rFonts w:ascii="Times New Roman" w:eastAsia="Times New Roman" w:hAnsi="Times New Roman" w:cs="Times New Roman"/>
          <w:color w:val="000000"/>
          <w:spacing w:val="0"/>
          <w:w w:val="100"/>
          <w:position w:val="0"/>
        </w:rPr>
        <w:t>84</w:t>
      </w:r>
      <w:r>
        <w:rPr>
          <w:color w:val="000000"/>
          <w:spacing w:val="0"/>
          <w:w w:val="100"/>
          <w:position w:val="0"/>
        </w:rPr>
        <w:t xml:space="preserve">期（每月为一期）支付给亚马逊通，并按期计算支付相应的利息费用，利息费用合计 </w:t>
      </w:r>
      <w:r>
        <w:rPr>
          <w:rFonts w:ascii="Times New Roman" w:eastAsia="Times New Roman" w:hAnsi="Times New Roman" w:cs="Times New Roman"/>
          <w:color w:val="000000"/>
          <w:spacing w:val="0"/>
          <w:w w:val="100"/>
          <w:position w:val="0"/>
        </w:rPr>
        <w:t>40,802,255.35</w:t>
      </w:r>
      <w:r>
        <w:rPr>
          <w:color w:val="000000"/>
          <w:spacing w:val="0"/>
          <w:w w:val="100"/>
          <w:position w:val="0"/>
        </w:rPr>
        <w:t>元，《购买确认函》自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月起生效。</w:t>
      </w:r>
    </w:p>
    <w:p>
      <w:pPr>
        <w:pStyle w:val="Style20"/>
        <w:keepNext w:val="0"/>
        <w:keepLines w:val="0"/>
        <w:widowControl w:val="0"/>
        <w:shd w:val="clear" w:color="auto" w:fill="auto"/>
        <w:tabs>
          <w:tab w:pos="901" w:val="left"/>
        </w:tabs>
        <w:bidi w:val="0"/>
        <w:spacing w:before="0" w:after="0" w:line="312" w:lineRule="exact"/>
        <w:ind w:left="0" w:right="0"/>
        <w:jc w:val="both"/>
      </w:pPr>
      <w:bookmarkStart w:id="1705" w:name="bookmark1705"/>
      <w:r>
        <w:rPr>
          <w:color w:val="000000"/>
          <w:spacing w:val="0"/>
          <w:w w:val="100"/>
          <w:position w:val="0"/>
        </w:rPr>
        <w:t>（</w:t>
      </w:r>
      <w:bookmarkEnd w:id="1705"/>
      <w:r>
        <w:rPr>
          <w:color w:val="000000"/>
          <w:spacing w:val="0"/>
          <w:w w:val="100"/>
          <w:position w:val="0"/>
        </w:rPr>
        <w:t>3）</w:t>
        <w:tab/>
      </w:r>
      <w:r>
        <w:rPr>
          <w:color w:val="000000"/>
          <w:spacing w:val="0"/>
          <w:w w:val="100"/>
          <w:position w:val="0"/>
        </w:rPr>
        <w:t>公司第四届董事会</w:t>
      </w:r>
      <w:r>
        <w:rPr>
          <w:rFonts w:ascii="Times New Roman" w:eastAsia="Times New Roman" w:hAnsi="Times New Roman" w:cs="Times New Roman"/>
          <w:color w:val="000000"/>
          <w:spacing w:val="0"/>
          <w:w w:val="100"/>
          <w:position w:val="0"/>
        </w:rPr>
        <w:t>2022</w:t>
      </w:r>
      <w:r>
        <w:rPr>
          <w:color w:val="000000"/>
          <w:spacing w:val="0"/>
          <w:w w:val="100"/>
          <w:position w:val="0"/>
        </w:rPr>
        <w:t>年第二次会议审议通过了《关于公司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年度利润分配方案的议案》，公司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 分配方案为：以截至目前总股本</w:t>
      </w:r>
      <w:r>
        <w:rPr>
          <w:rFonts w:ascii="Times New Roman" w:eastAsia="Times New Roman" w:hAnsi="Times New Roman" w:cs="Times New Roman"/>
          <w:color w:val="000000"/>
          <w:spacing w:val="0"/>
          <w:w w:val="100"/>
          <w:position w:val="0"/>
        </w:rPr>
        <w:t>1,797,592,847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0.2</w:t>
      </w:r>
      <w:r>
        <w:rPr>
          <w:color w:val="000000"/>
          <w:spacing w:val="0"/>
          <w:w w:val="100"/>
          <w:position w:val="0"/>
        </w:rPr>
        <w:t>元人民币（含税），合计派发现 金股利</w:t>
      </w:r>
      <w:r>
        <w:rPr>
          <w:rFonts w:ascii="Times New Roman" w:eastAsia="Times New Roman" w:hAnsi="Times New Roman" w:cs="Times New Roman"/>
          <w:color w:val="000000"/>
          <w:spacing w:val="0"/>
          <w:w w:val="100"/>
          <w:position w:val="0"/>
        </w:rPr>
        <w:t>35,951,856.94</w:t>
      </w:r>
      <w:r>
        <w:rPr>
          <w:color w:val="000000"/>
          <w:spacing w:val="0"/>
          <w:w w:val="100"/>
          <w:position w:val="0"/>
        </w:rPr>
        <w:t>元（含税）。本次分配不实施资本公积转增股本、不分红股。</w:t>
      </w:r>
    </w:p>
    <w:p>
      <w:pPr>
        <w:pStyle w:val="Style20"/>
        <w:keepNext w:val="0"/>
        <w:keepLines w:val="0"/>
        <w:widowControl w:val="0"/>
        <w:shd w:val="clear" w:color="auto" w:fill="auto"/>
        <w:bidi w:val="0"/>
        <w:spacing w:before="0" w:after="360" w:line="312" w:lineRule="exact"/>
        <w:ind w:left="0" w:right="0"/>
        <w:jc w:val="both"/>
      </w:pPr>
      <w:r>
        <w:rPr>
          <w:color w:val="000000"/>
          <w:spacing w:val="0"/>
          <w:w w:val="100"/>
          <w:position w:val="0"/>
        </w:rPr>
        <w:t>除存在上述资产负债表日后事项外，截至报告日，本公司无其他应披露未披露的重大资产负债表日后事项。</w:t>
      </w:r>
    </w:p>
    <w:p>
      <w:pPr>
        <w:pStyle w:val="Style23"/>
        <w:keepNext/>
        <w:keepLines/>
        <w:widowControl w:val="0"/>
        <w:shd w:val="clear" w:color="auto" w:fill="auto"/>
        <w:bidi w:val="0"/>
        <w:spacing w:before="0" w:after="360" w:line="240" w:lineRule="auto"/>
        <w:ind w:left="0" w:right="0" w:firstLine="0"/>
        <w:jc w:val="both"/>
      </w:pPr>
      <w:bookmarkStart w:id="1706" w:name="bookmark1706"/>
      <w:bookmarkStart w:id="1707" w:name="bookmark1707"/>
      <w:bookmarkStart w:id="1708" w:name="bookmark1708"/>
      <w:r>
        <w:rPr>
          <w:color w:val="000000"/>
          <w:spacing w:val="0"/>
          <w:w w:val="100"/>
          <w:position w:val="0"/>
        </w:rPr>
        <w:t>十四、其他重要事项</w:t>
      </w:r>
      <w:bookmarkEnd w:id="1706"/>
      <w:bookmarkEnd w:id="1707"/>
      <w:bookmarkEnd w:id="1708"/>
    </w:p>
    <w:p>
      <w:pPr>
        <w:pStyle w:val="Style29"/>
        <w:keepNext/>
        <w:keepLines/>
        <w:widowControl w:val="0"/>
        <w:shd w:val="clear" w:color="auto" w:fill="auto"/>
        <w:bidi w:val="0"/>
        <w:spacing w:before="0" w:line="240" w:lineRule="auto"/>
        <w:ind w:left="0" w:right="0" w:firstLine="0"/>
        <w:jc w:val="both"/>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09"/>
      <w:bookmarkEnd w:id="1710"/>
      <w:bookmarkEnd w:id="1711"/>
    </w:p>
    <w:p>
      <w:pPr>
        <w:pStyle w:val="Style37"/>
        <w:keepNext/>
        <w:keepLines/>
        <w:widowControl w:val="0"/>
        <w:shd w:val="clear" w:color="auto" w:fill="auto"/>
        <w:bidi w:val="0"/>
        <w:spacing w:before="0" w:after="360" w:line="240" w:lineRule="auto"/>
        <w:ind w:left="0" w:right="0" w:firstLine="0"/>
        <w:jc w:val="both"/>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）报告分部的财务信息</w:t>
      </w:r>
      <w:bookmarkEnd w:id="1712"/>
      <w:bookmarkEnd w:id="1713"/>
      <w:bookmarkEnd w:id="1714"/>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IDC</w:t>
            </w:r>
            <w:r>
              <w:rPr>
                <w:color w:val="000000"/>
                <w:spacing w:val="0"/>
                <w:w w:val="100"/>
                <w:position w:val="0"/>
              </w:rPr>
              <w:t>及其增值服务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云计算及相关服务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1,837,717,746.24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5,590,777,874.50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7,428,495,620.74</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852,270,658.11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5,054,728,560.24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5,906,999,218.35</w:t>
            </w:r>
          </w:p>
        </w:tc>
      </w:tr>
    </w:tbl>
    <w:p>
      <w:pPr>
        <w:widowControl w:val="0"/>
        <w:spacing w:after="359" w:line="1" w:lineRule="exact"/>
      </w:pPr>
    </w:p>
    <w:p>
      <w:pPr>
        <w:pStyle w:val="Style29"/>
        <w:keepNext/>
        <w:keepLines/>
        <w:widowControl w:val="0"/>
        <w:shd w:val="clear" w:color="auto" w:fill="auto"/>
        <w:bidi w:val="0"/>
        <w:spacing w:before="0" w:after="280" w:line="240" w:lineRule="auto"/>
        <w:ind w:left="0" w:right="0" w:firstLine="0"/>
        <w:jc w:val="both"/>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715"/>
      <w:bookmarkEnd w:id="1716"/>
      <w:bookmarkEnd w:id="1717"/>
    </w:p>
    <w:p>
      <w:pPr>
        <w:pStyle w:val="Style20"/>
        <w:keepNext w:val="0"/>
        <w:keepLines w:val="0"/>
        <w:widowControl w:val="0"/>
        <w:shd w:val="clear" w:color="auto" w:fill="auto"/>
        <w:bidi w:val="0"/>
        <w:spacing w:before="0" w:after="360" w:line="302" w:lineRule="exact"/>
        <w:ind w:left="0" w:right="0"/>
        <w:jc w:val="both"/>
      </w:pPr>
      <w:r>
        <w:rPr>
          <w:color w:val="000000"/>
          <w:spacing w:val="0"/>
          <w:w w:val="100"/>
          <w:position w:val="0"/>
        </w:rPr>
        <w:t xml:space="preserve">本公司之子公司北京科信盛彩云计算有限公司（以下简称"科信盛彩”）与中国电信股份有限公司乌鲁木齐公司签订 了 </w:t>
      </w:r>
      <w:r>
        <w:rPr>
          <w:color w:val="000000"/>
          <w:spacing w:val="0"/>
          <w:w w:val="100"/>
          <w:position w:val="0"/>
        </w:rPr>
        <w:t>IDC</w:t>
      </w:r>
      <w:r>
        <w:rPr>
          <w:color w:val="000000"/>
          <w:spacing w:val="0"/>
          <w:w w:val="100"/>
          <w:position w:val="0"/>
        </w:rPr>
        <w:t>机房合作协议，科信盛彩参与建设运营该项目，并按照协议约定取得分成。</w:t>
      </w:r>
      <w:r>
        <w:br w:type="page"/>
      </w:r>
    </w:p>
    <w:p>
      <w:pPr>
        <w:pStyle w:val="Style23"/>
        <w:keepNext/>
        <w:keepLines/>
        <w:widowControl w:val="0"/>
        <w:shd w:val="clear" w:color="auto" w:fill="auto"/>
        <w:bidi w:val="0"/>
        <w:spacing w:before="0" w:after="380" w:line="240" w:lineRule="auto"/>
        <w:ind w:left="0" w:right="0" w:firstLine="0"/>
        <w:jc w:val="both"/>
      </w:pPr>
      <w:bookmarkStart w:id="1718" w:name="bookmark1718"/>
      <w:bookmarkStart w:id="1719" w:name="bookmark1719"/>
      <w:bookmarkStart w:id="1720" w:name="bookmark1720"/>
      <w:r>
        <w:rPr>
          <w:color w:val="000000"/>
          <w:spacing w:val="0"/>
          <w:w w:val="100"/>
          <w:position w:val="0"/>
        </w:rPr>
        <w:t>十五、母公司财务报表主要项目注释</w:t>
      </w:r>
      <w:bookmarkEnd w:id="1718"/>
      <w:bookmarkEnd w:id="1719"/>
      <w:bookmarkEnd w:id="1720"/>
    </w:p>
    <w:p>
      <w:pPr>
        <w:pStyle w:val="Style29"/>
        <w:keepNext/>
        <w:keepLines/>
        <w:widowControl w:val="0"/>
        <w:shd w:val="clear" w:color="auto" w:fill="auto"/>
        <w:bidi w:val="0"/>
        <w:spacing w:before="0" w:after="380" w:line="240" w:lineRule="auto"/>
        <w:ind w:left="0" w:right="0" w:firstLine="0"/>
        <w:jc w:val="both"/>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21"/>
      <w:bookmarkEnd w:id="1722"/>
      <w:bookmarkEnd w:id="1723"/>
    </w:p>
    <w:p>
      <w:pPr>
        <w:pStyle w:val="Style37"/>
        <w:keepNext/>
        <w:keepLines/>
        <w:widowControl w:val="0"/>
        <w:shd w:val="clear" w:color="auto" w:fill="auto"/>
        <w:bidi w:val="0"/>
        <w:spacing w:before="0" w:line="240" w:lineRule="auto"/>
        <w:ind w:left="0" w:right="0" w:firstLine="0"/>
        <w:jc w:val="both"/>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24"/>
      <w:bookmarkEnd w:id="1725"/>
      <w:bookmarkEnd w:id="172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2D2"/>
            <w:vAlign w:val="center"/>
          </w:tcPr>
          <w:p>
            <w:pP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557"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2D2"/>
            <w:vAlign w:val="center"/>
          </w:tcPr>
          <w:p>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812,536,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14,517,3 </w:t>
            </w:r>
            <w:r>
              <w:rPr>
                <w:rFonts w:ascii="Times New Roman" w:eastAsia="Times New Roman" w:hAnsi="Times New Roman" w:cs="Times New Roman"/>
                <w:color w:val="000000"/>
                <w:spacing w:val="0"/>
                <w:w w:val="100"/>
                <w:position w:val="0"/>
              </w:rPr>
              <w:t>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798,018,9</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541,671,6</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7,567,310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534,104,35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tcBorders>
            <w:shd w:val="clear" w:color="auto" w:fill="D3D2D2"/>
            <w:vAlign w:val="top"/>
          </w:tcPr>
          <w:p>
            <w:pPr>
              <w:widowControl w:val="0"/>
              <w:rPr>
                <w:sz w:val="10"/>
                <w:szCs w:val="10"/>
              </w:rPr>
            </w:pPr>
          </w:p>
        </w:tc>
        <w:tc>
          <w:tcPr>
            <w:tcBorders>
              <w:top w:val="single" w:sz="4"/>
              <w:left w:val="single" w:sz="4"/>
              <w:right w:val="single" w:sz="4"/>
            </w:tcBorders>
            <w:shd w:val="clear" w:color="auto" w:fill="D3D2D2"/>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362,822,</w:t>
            </w:r>
          </w:p>
          <w:p>
            <w:pPr>
              <w:pStyle w:val="Style2"/>
              <w:keepNext w:val="0"/>
              <w:keepLines w:val="0"/>
              <w:widowControl w:val="0"/>
              <w:shd w:val="clear" w:color="auto" w:fill="auto"/>
              <w:bidi w:val="0"/>
              <w:spacing w:before="0" w:after="0" w:line="233" w:lineRule="auto"/>
              <w:ind w:left="0" w:right="0" w:firstLine="200"/>
              <w:jc w:val="left"/>
            </w:pPr>
            <w:r>
              <w:rPr>
                <w:rFonts w:ascii="Times New Roman" w:eastAsia="Times New Roman" w:hAnsi="Times New Roman" w:cs="Times New Roman"/>
                <w:color w:val="000000"/>
                <w:spacing w:val="0"/>
                <w:w w:val="100"/>
                <w:position w:val="0"/>
              </w:rPr>
              <w:t>405.43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12,843,5</w:t>
            </w:r>
          </w:p>
          <w:p>
            <w:pPr>
              <w:pStyle w:val="Style2"/>
              <w:keepNext w:val="0"/>
              <w:keepLines w:val="0"/>
              <w:widowControl w:val="0"/>
              <w:shd w:val="clear" w:color="auto" w:fill="auto"/>
              <w:bidi w:val="0"/>
              <w:spacing w:before="0" w:after="0" w:line="233" w:lineRule="auto"/>
              <w:ind w:left="0" w:right="0" w:firstLine="320"/>
              <w:jc w:val="both"/>
            </w:pPr>
            <w:r>
              <w:rPr>
                <w:rFonts w:ascii="Times New Roman" w:eastAsia="Times New Roman" w:hAnsi="Times New Roman" w:cs="Times New Roman"/>
                <w:color w:val="000000"/>
                <w:spacing w:val="0"/>
                <w:w w:val="100"/>
                <w:position w:val="0"/>
              </w:rPr>
              <w:t>63.84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349,978,8</w:t>
            </w:r>
          </w:p>
          <w:p>
            <w:pPr>
              <w:pStyle w:val="Style2"/>
              <w:keepNext w:val="0"/>
              <w:keepLines w:val="0"/>
              <w:widowControl w:val="0"/>
              <w:shd w:val="clear" w:color="auto" w:fill="auto"/>
              <w:bidi w:val="0"/>
              <w:spacing w:before="0" w:after="0" w:line="233" w:lineRule="auto"/>
              <w:ind w:left="0" w:right="0" w:firstLine="340"/>
              <w:jc w:val="left"/>
            </w:pPr>
            <w:r>
              <w:rPr>
                <w:rFonts w:ascii="Times New Roman" w:eastAsia="Times New Roman" w:hAnsi="Times New Roman" w:cs="Times New Roman"/>
                <w:color w:val="000000"/>
                <w:spacing w:val="0"/>
                <w:w w:val="100"/>
                <w:position w:val="0"/>
              </w:rPr>
              <w:t>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199,297,9</w:t>
            </w:r>
          </w:p>
          <w:p>
            <w:pPr>
              <w:pStyle w:val="Style2"/>
              <w:keepNext w:val="0"/>
              <w:keepLines w:val="0"/>
              <w:widowControl w:val="0"/>
              <w:shd w:val="clear" w:color="auto" w:fill="auto"/>
              <w:bidi w:val="0"/>
              <w:spacing w:before="0" w:after="0" w:line="233" w:lineRule="auto"/>
              <w:ind w:left="0" w:right="0" w:firstLine="340"/>
              <w:jc w:val="left"/>
            </w:pPr>
            <w:r>
              <w:rPr>
                <w:rFonts w:ascii="Times New Roman" w:eastAsia="Times New Roman" w:hAnsi="Times New Roman" w:cs="Times New Roman"/>
                <w:color w:val="000000"/>
                <w:spacing w:val="0"/>
                <w:w w:val="100"/>
                <w:position w:val="0"/>
              </w:rPr>
              <w:t>71.03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7,567,310</w:t>
            </w:r>
          </w:p>
          <w:p>
            <w:pPr>
              <w:pStyle w:val="Style2"/>
              <w:keepNext w:val="0"/>
              <w:keepLines w:val="0"/>
              <w:widowControl w:val="0"/>
              <w:shd w:val="clear" w:color="auto" w:fill="auto"/>
              <w:bidi w:val="0"/>
              <w:spacing w:before="0" w:after="0" w:line="233" w:lineRule="auto"/>
              <w:ind w:left="0" w:right="0" w:firstLine="54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191,730,66</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0.59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：款项性质组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449,713,</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1,673,77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448,040,0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342,373,6</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342,373,68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w:t>
            </w:r>
          </w:p>
        </w:tc>
      </w:tr>
      <w:tr>
        <w:trPr>
          <w:trHeight w:val="514"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812,536,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14,517,3 </w:t>
            </w:r>
            <w:r>
              <w:rPr>
                <w:rFonts w:ascii="Times New Roman" w:eastAsia="Times New Roman" w:hAnsi="Times New Roman" w:cs="Times New Roman"/>
                <w:color w:val="000000"/>
                <w:spacing w:val="0"/>
                <w:w w:val="100"/>
                <w:position w:val="0"/>
              </w:rPr>
              <w:t>38.07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798,018,9</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541,671,6</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7,567,310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534,104,35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bl>
    <w:p>
      <w:pPr>
        <w:widowControl w:val="0"/>
        <w:spacing w:after="41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按组合计提坏账准备：按账龄组合计提坏账准备</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356,006,008.24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10,680,180.25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4,198,967.50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419,896.75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662,515.75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198,754.73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713,199.76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356,599.88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267,909.75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214,327.80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973,804.43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973,804.43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362,822,405.43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12,843,563.84</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41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按组合计提坏账准备：按款项性质组合计提坏账准备</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449,713,871.74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1,673,774.23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449,713,871.74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1,673,774.23</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0"/>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款项性质组合：主要为亚马逊云科技业务客户的应收账款。公司承担的信用风险余额均在次月底前收回，历史上从未发生 坏账损失。出于谨慎考虑，公司将承担的信用风险余额参照应收账款账龄组合中</w:t>
      </w:r>
      <w:r>
        <w:rPr>
          <w:color w:val="000000"/>
          <w:spacing w:val="0"/>
          <w:w w:val="100"/>
          <w:position w:val="0"/>
        </w:rPr>
        <w:t>1</w:t>
      </w:r>
      <w:r>
        <w:rPr>
          <w:color w:val="000000"/>
          <w:spacing w:val="0"/>
          <w:w w:val="100"/>
          <w:position w:val="0"/>
        </w:rPr>
        <w:t>年以内应收款项的计提比例</w:t>
      </w:r>
      <w:r>
        <w:rPr>
          <w:color w:val="000000"/>
          <w:spacing w:val="0"/>
          <w:w w:val="100"/>
          <w:position w:val="0"/>
        </w:rPr>
        <w:t>3%</w:t>
      </w:r>
      <w:r>
        <w:rPr>
          <w:color w:val="000000"/>
          <w:spacing w:val="0"/>
          <w:w w:val="100"/>
          <w:position w:val="0"/>
        </w:rPr>
        <w:t>预计坏账损 失。</w:t>
      </w:r>
      <w:r>
        <w:br w:type="page"/>
      </w:r>
    </w:p>
    <w:p>
      <w:pPr>
        <w:pStyle w:val="Style20"/>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341" w:lineRule="exact"/>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791,551,222.30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17,088,494.51</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1,941,646.65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1,954,913.94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713,199.76</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267,909.75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973,804.43</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812,536,277.40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27"/>
      <w:bookmarkEnd w:id="1728"/>
      <w:bookmarkEnd w:id="1729"/>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26"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2D2"/>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7,567,310.44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6,950,027.63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14,517,338.07</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7,567,310.44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6,950,027.63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14,517,338.07</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730"/>
      <w:bookmarkEnd w:id="1731"/>
      <w:bookmarkEnd w:id="1733"/>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141,862,990.36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4,255,889.71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38,851,509.50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1,165,545.29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35,841,943.34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1,075,258.30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33,440,900.44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1,003,227.01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30,944,683.13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928,340.49</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280,942,026.77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34.58%</w:t>
            </w:r>
          </w:p>
        </w:tc>
        <w:tc>
          <w:tcPr>
            <w:tcBorders>
              <w:top w:val="single" w:sz="4"/>
              <w:left w:val="single" w:sz="4"/>
              <w:bottom w:val="single" w:sz="4"/>
              <w:right w:val="single" w:sz="4"/>
            </w:tcBorders>
            <w:shd w:val="clear" w:color="auto" w:fill="D3D2D2"/>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34"/>
      <w:bookmarkEnd w:id="1735"/>
      <w:bookmarkEnd w:id="1736"/>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20,172,101.89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9,310,844.98</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3,448,490,914.59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3,457,107,459.19</w:t>
            </w:r>
          </w:p>
        </w:tc>
      </w:tr>
    </w:tbl>
    <w:p>
      <w:pPr>
        <w:widowControl w:val="0"/>
        <w:spacing w:line="1" w:lineRule="exact"/>
      </w:pPr>
      <w:r>
        <w:br w:type="page"/>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3,468,663,016.48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3,466,418,304.17</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37"/>
      <w:bookmarkEnd w:id="1738"/>
      <w:bookmarkEnd w:id="1739"/>
    </w:p>
    <w:p>
      <w:pPr>
        <w:pStyle w:val="Style55"/>
        <w:keepNext/>
        <w:keepLines/>
        <w:widowControl w:val="0"/>
        <w:shd w:val="clear" w:color="auto" w:fill="auto"/>
        <w:bidi w:val="0"/>
        <w:spacing w:before="0" w:after="360" w:line="240" w:lineRule="auto"/>
        <w:ind w:left="0" w:right="0" w:firstLine="0"/>
        <w:jc w:val="both"/>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40"/>
      <w:bookmarkEnd w:id="1741"/>
      <w:bookmarkEnd w:id="1742"/>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20,172,101.89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9,310,844.98</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20,172,101.89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9,310,844.98</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43"/>
      <w:bookmarkEnd w:id="1744"/>
      <w:bookmarkEnd w:id="1745"/>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46"/>
      <w:bookmarkEnd w:id="1747"/>
      <w:bookmarkEnd w:id="1748"/>
    </w:p>
    <w:p>
      <w:pPr>
        <w:pStyle w:val="Style55"/>
        <w:keepNext/>
        <w:keepLines/>
        <w:widowControl w:val="0"/>
        <w:shd w:val="clear" w:color="auto" w:fill="auto"/>
        <w:bidi w:val="0"/>
        <w:spacing w:before="0" w:after="360" w:line="240" w:lineRule="auto"/>
        <w:ind w:left="0" w:right="0" w:firstLine="0"/>
        <w:jc w:val="left"/>
      </w:pPr>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49"/>
      <w:bookmarkEnd w:id="1750"/>
      <w:bookmarkEnd w:id="1751"/>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24,897,267.09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282,545,394.59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1,411,047,198.44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761,668,720.23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2,013,595,571.03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2,413,595,571.03</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3,449,540,036.56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3,457,835,685.85</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52"/>
      <w:bookmarkEnd w:id="1753"/>
      <w:bookmarkEnd w:id="1754"/>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557"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 xml:space="preserve">整个存续期预期信用损失 </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 xml:space="preserve">整个存续期预期信用损失 </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2D2"/>
            <w:vAlign w:val="center"/>
          </w:tcPr>
          <w:p>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728,226.66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728,226.66</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320,895.31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320,895.31</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1,049,121.97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1,049,121.97</w:t>
            </w:r>
          </w:p>
        </w:tc>
      </w:tr>
    </w:tbl>
    <w:p>
      <w:pPr>
        <w:pStyle w:val="Style20"/>
        <w:keepNext w:val="0"/>
        <w:keepLines w:val="0"/>
        <w:widowControl w:val="0"/>
        <w:shd w:val="clear" w:color="auto" w:fill="auto"/>
        <w:bidi w:val="0"/>
        <w:spacing w:before="0" w:after="480" w:line="346"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按账龄披露</w:t>
      </w:r>
      <w:r>
        <w:br w:type="page"/>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665,721,136.65</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1,305,914,766.54</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1,307,660,351.77</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170,243,781.60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169,610,252.50</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393,845.50</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239,683.60</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3,449,540,036.56</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3</w:t>
      </w:r>
      <w:bookmarkEnd w:id="1757"/>
      <w:r>
        <w:rPr>
          <w:color w:val="000000"/>
          <w:spacing w:val="0"/>
          <w:w w:val="100"/>
          <w:position w:val="0"/>
        </w:rPr>
        <w:t>）本期计提、收回或转回的坏账准备情况</w:t>
      </w:r>
      <w:bookmarkEnd w:id="1755"/>
      <w:bookmarkEnd w:id="1756"/>
      <w:bookmarkEnd w:id="1758"/>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22"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2D2"/>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728,226.66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320,895.31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1,049,121.97</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728,226.66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320,895.31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1,049,121.97</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4</w:t>
      </w:r>
      <w:bookmarkEnd w:id="1761"/>
      <w:r>
        <w:rPr>
          <w:color w:val="000000"/>
          <w:spacing w:val="0"/>
          <w:w w:val="100"/>
          <w:position w:val="0"/>
        </w:rPr>
        <w:t>）按欠款方归集的期末余额前五名的其他应收款情况</w:t>
      </w:r>
      <w:bookmarkEnd w:id="1759"/>
      <w:bookmarkEnd w:id="1760"/>
      <w:bookmarkEnd w:id="176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股权收购款及往来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1,210,014,583.31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股权收购款及往来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806,797,785.52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307,700,000.00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2,760,012,368.83</w:t>
            </w:r>
          </w:p>
        </w:tc>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3</w:t>
      </w:r>
      <w:bookmarkEnd w:id="1765"/>
      <w:r>
        <w:rPr>
          <w:color w:val="000000"/>
          <w:spacing w:val="0"/>
          <w:w w:val="100"/>
          <w:position w:val="0"/>
        </w:rPr>
        <w:t>、长期股权投资</w:t>
      </w:r>
      <w:bookmarkEnd w:id="1763"/>
      <w:bookmarkEnd w:id="1764"/>
      <w:bookmarkEnd w:id="17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5,322,641,237.89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5,322,641,237.89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4,150,236,437.89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4,150,236,437.89</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30,442,342.14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811,046.07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29,631,296.07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811,046.07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5,353,083,580.03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811,046.07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5,352,272,533.96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4,151,047,483.96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811,046.07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4,150,236,437.89</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67"/>
      <w:bookmarkEnd w:id="1768"/>
      <w:bookmarkEnd w:id="17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减值准备期末 余额</w:t>
            </w:r>
          </w:p>
        </w:tc>
      </w:tr>
      <w:tr>
        <w:trPr>
          <w:trHeight w:val="326"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追加投资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2D2"/>
            <w:vAlign w:val="center"/>
          </w:tcPr>
          <w:p>
            <w:pPr/>
          </w:p>
        </w:tc>
        <w:tc>
          <w:tcPr>
            <w:vMerge/>
            <w:tcBorders>
              <w:left w:val="single" w:sz="4"/>
              <w:right w:val="single" w:sz="4"/>
            </w:tcBorders>
            <w:shd w:val="clear" w:color="auto" w:fill="D3D2D2"/>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光环云谷科技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280,250,000.0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280,250,000.00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西安博凯创达</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数字科技有限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北京瑞科新网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38,301,227.50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38,301,227.50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光环新网（上 海）信息服务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664,700,000.0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2,648,300.00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667,348,300.00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北京德信致远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1,126,976,475.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463,756,500.0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1,590,732,975.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北京无双科技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514,425,680.4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514,425,680.43</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光环有云（北 京）网络服务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光环新网国际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1,033,065.00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1,033,065.00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北京科信盛彩 云计算有限公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1,216,199,989.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1,216,199,989.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光环云数据有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光环新网（长 沙）信息服务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西藏亚逊新网 企业管理有限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云网数科（北 京）数据服务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光环新网（天 津）信息服务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光环新网（杭 州）数字科技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43,350,000.00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智达云创（三 河）科技有限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655,000,000.0</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4,150,236,437.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1,172,404,800.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5,322,641,237.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70"/>
      <w:bookmarkEnd w:id="1771"/>
      <w:bookmarkEnd w:id="17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31"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92"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宣告发放</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现金股利 或利润</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2D2"/>
            <w:vAlign w:val="center"/>
          </w:tcPr>
          <w:p>
            <w:pPr/>
          </w:p>
        </w:tc>
        <w:tc>
          <w:tcPr>
            <w:vMerge/>
            <w:tcBorders>
              <w:left w:val="single" w:sz="4"/>
              <w:right w:val="single" w:sz="4"/>
            </w:tcBorders>
            <w:shd w:val="clear" w:color="auto" w:fill="D3D2D2"/>
            <w:vAlign w:val="center"/>
          </w:tcPr>
          <w:p>
            <w:pPr/>
          </w:p>
        </w:tc>
      </w:tr>
      <w:tr>
        <w:trPr>
          <w:trHeight w:val="322" w:hRule="exact"/>
        </w:trPr>
        <w:tc>
          <w:tcPr>
            <w:gridSpan w:val="1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北京长城 光环宽带 网络技术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鱼变滕飏 科技（上 海</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316,830.7</w:t>
            </w:r>
          </w:p>
          <w:p>
            <w:pPr>
              <w:pStyle w:val="Style2"/>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29,631,29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316,830.7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29,631,29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773"/>
      <w:bookmarkEnd w:id="1774"/>
      <w:bookmarkEnd w:id="1776"/>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北京长城光环宽带网络技术有限公司于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月已经开始清算，在</w:t>
      </w:r>
      <w:r>
        <w:rPr>
          <w:rFonts w:ascii="Times New Roman" w:eastAsia="Times New Roman" w:hAnsi="Times New Roman" w:cs="Times New Roman"/>
          <w:color w:val="000000"/>
          <w:spacing w:val="0"/>
          <w:w w:val="100"/>
          <w:position w:val="0"/>
        </w:rPr>
        <w:t>2013</w:t>
      </w:r>
      <w:r>
        <w:rPr>
          <w:color w:val="000000"/>
          <w:spacing w:val="0"/>
          <w:w w:val="100"/>
          <w:position w:val="0"/>
        </w:rPr>
        <w:t>年以前已经全额计提减值准备。</w:t>
      </w:r>
    </w:p>
    <w:p>
      <w:pPr>
        <w:pStyle w:val="Style29"/>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4</w:t>
      </w:r>
      <w:bookmarkEnd w:id="1779"/>
      <w:r>
        <w:rPr>
          <w:color w:val="000000"/>
          <w:spacing w:val="0"/>
          <w:w w:val="100"/>
          <w:position w:val="0"/>
        </w:rPr>
        <w:t>、营业收入和营业成本</w:t>
      </w:r>
      <w:bookmarkEnd w:id="1777"/>
      <w:bookmarkEnd w:id="1778"/>
      <w:bookmarkEnd w:id="17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3,193,763,696.56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2,814,966,048.31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2,727,789,230.98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2,313,135,983.54</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3,193,763,696.56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2,814,966,048.31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2,727,789,230.98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2,313,135,983.54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397"/>
        <w:gridCol w:w="1392"/>
        <w:gridCol w:w="1397"/>
        <w:gridCol w:w="1397"/>
        <w:gridCol w:w="1397"/>
        <w:gridCol w:w="1330"/>
      </w:tblGrid>
      <w:tr>
        <w:trPr>
          <w:trHeight w:val="56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合同分类</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rPr>
              <w:t>IDC</w:t>
            </w:r>
            <w:r>
              <w:rPr>
                <w:color w:val="000000"/>
                <w:spacing w:val="0"/>
                <w:w w:val="100"/>
                <w:position w:val="0"/>
              </w:rPr>
              <w:t>及其增值服 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云计算及相关服 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互联网宽带接入 服务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rPr>
              <w:t>IDC</w:t>
            </w:r>
            <w:r>
              <w:rPr>
                <w:color w:val="000000"/>
                <w:spacing w:val="0"/>
                <w:w w:val="100"/>
                <w:position w:val="0"/>
              </w:rPr>
              <w:t>运营管理服 务</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r>
      <w:tr>
        <w:trPr>
          <w:trHeight w:val="322"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260,899,190.53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2,224,983,028.63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52,726,593.57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650,822,468.46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4,332,415.37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3,193,763,696.56</w:t>
            </w:r>
          </w:p>
        </w:tc>
      </w:tr>
      <w:tr>
        <w:trPr>
          <w:trHeight w:val="326"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r>
      <w:tr>
        <w:trPr>
          <w:trHeight w:val="322"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260,899,190.53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2,224,983,028.63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52,726,593.57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650,822,468.46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3,189,431,281.19</w:t>
            </w:r>
          </w:p>
        </w:tc>
      </w:tr>
      <w:tr>
        <w:trPr>
          <w:trHeight w:val="33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4,332,415.37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4,332,415.37</w:t>
            </w:r>
          </w:p>
        </w:tc>
      </w:tr>
    </w:tbl>
    <w:p>
      <w:pPr>
        <w:widowControl w:val="0"/>
        <w:spacing w:line="1" w:lineRule="exact"/>
      </w:pPr>
    </w:p>
    <w:tbl>
      <w:tblPr>
        <w:tblOverlap w:val="never"/>
        <w:jc w:val="center"/>
        <w:tblLayout w:type="fixed"/>
      </w:tblPr>
      <w:tblGrid>
        <w:gridCol w:w="1406"/>
        <w:gridCol w:w="1397"/>
        <w:gridCol w:w="1392"/>
        <w:gridCol w:w="1397"/>
        <w:gridCol w:w="1397"/>
        <w:gridCol w:w="1397"/>
        <w:gridCol w:w="1330"/>
      </w:tblGrid>
      <w:tr>
        <w:trPr>
          <w:trHeight w:val="326"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r>
      <w:tr>
        <w:trPr>
          <w:trHeight w:val="326" w:hRule="exact"/>
        </w:trPr>
        <w:tc>
          <w:tcPr>
            <w:gridSpan w:val="7"/>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在某一段时间内 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260,899,190.53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2,224,983,028.63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52,726,593.57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650,822,468.46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4,332,415.37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3,193,763,696.56</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260,899,190.53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2,224,983,028.63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52,726,593.57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650,822,468.46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4,332,415.37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3,193,763,696.56</w:t>
            </w:r>
          </w:p>
        </w:tc>
      </w:tr>
    </w:tbl>
    <w:p>
      <w:pPr>
        <w:pStyle w:val="Style25"/>
        <w:keepNext w:val="0"/>
        <w:keepLines w:val="0"/>
        <w:widowControl w:val="0"/>
        <w:shd w:val="clear" w:color="auto" w:fill="auto"/>
        <w:bidi w:val="0"/>
        <w:spacing w:before="0" w:after="0" w:line="240" w:lineRule="auto"/>
        <w:ind w:left="24"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360" w:line="315" w:lineRule="exact"/>
        <w:ind w:left="0" w:right="0"/>
        <w:jc w:val="both"/>
      </w:pPr>
      <w:r>
        <w:rPr>
          <w:color w:val="000000"/>
          <w:spacing w:val="0"/>
          <w:w w:val="100"/>
          <w:position w:val="0"/>
        </w:rPr>
        <w:t>公司主要收入来源分为互联网宽带接入服务、</w:t>
      </w:r>
      <w:r>
        <w:rPr>
          <w:rFonts w:ascii="Times New Roman" w:eastAsia="Times New Roman" w:hAnsi="Times New Roman" w:cs="Times New Roman"/>
          <w:color w:val="000000"/>
          <w:spacing w:val="0"/>
          <w:w w:val="100"/>
          <w:position w:val="0"/>
        </w:rPr>
        <w:t>IDC</w:t>
      </w:r>
      <w:r>
        <w:rPr>
          <w:color w:val="000000"/>
          <w:spacing w:val="0"/>
          <w:w w:val="100"/>
          <w:position w:val="0"/>
        </w:rPr>
        <w:t>及其增值服务、</w:t>
      </w:r>
      <w:r>
        <w:rPr>
          <w:rFonts w:ascii="Times New Roman" w:eastAsia="Times New Roman" w:hAnsi="Times New Roman" w:cs="Times New Roman"/>
          <w:color w:val="000000"/>
          <w:spacing w:val="0"/>
          <w:w w:val="100"/>
          <w:position w:val="0"/>
        </w:rPr>
        <w:t>IDC</w:t>
      </w:r>
      <w:r>
        <w:rPr>
          <w:color w:val="000000"/>
          <w:spacing w:val="0"/>
          <w:w w:val="100"/>
          <w:position w:val="0"/>
        </w:rPr>
        <w:t>运营管理服务、云计算及相关服务及其他服务。 公司提供的各项服务通常构成单项履约义务，并属于在某一时段内履行的履约义务。公司签订的合同分为固定合同与敞口 合同。固定合同即合同明确约定服务提供量，敞口合同仅约定单价。对于固定合同，在合同服务期限内按月平均确认；对 于敞口合同，公司每月按照固定的单价和实际服务量向客户发出账单，并经客户核对确认。</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360" w:line="310"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1,880,706,748.22</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890,832,606.21</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563,941,212.14</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266,219,793.19</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20"/>
        <w:keepNext w:val="0"/>
        <w:keepLines w:val="0"/>
        <w:widowControl w:val="0"/>
        <w:shd w:val="clear" w:color="auto" w:fill="auto"/>
        <w:bidi w:val="0"/>
        <w:spacing w:before="0" w:after="0" w:line="329"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60" w:line="329" w:lineRule="exact"/>
        <w:ind w:left="0" w:right="0"/>
        <w:jc w:val="both"/>
      </w:pPr>
      <w:r>
        <w:rPr>
          <w:color w:val="000000"/>
          <w:spacing w:val="0"/>
          <w:w w:val="100"/>
          <w:position w:val="0"/>
        </w:rPr>
        <w:t>公司对于本报告期末已签订的敞口合同，有权对该履约义务下已转让的服务向客户发出账单，且账单金额能够代表公 司累计至今已履约部分转移客户的价值，按照新收入准则允许的简化实务操作方法，未统计分摊至剩余履约义务的交易价 格相关信息。</w:t>
      </w:r>
    </w:p>
    <w:p>
      <w:pPr>
        <w:pStyle w:val="Style29"/>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5</w:t>
      </w:r>
      <w:bookmarkEnd w:id="1783"/>
      <w:r>
        <w:rPr>
          <w:color w:val="000000"/>
          <w:spacing w:val="0"/>
          <w:w w:val="100"/>
          <w:position w:val="0"/>
        </w:rPr>
        <w:t>、投资收益</w:t>
      </w:r>
      <w:bookmarkEnd w:id="1781"/>
      <w:bookmarkEnd w:id="1782"/>
      <w:bookmarkEnd w:id="1784"/>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331"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-368,703.93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-1,466,246.83</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953,062.80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3,071,378.91</w:t>
            </w:r>
          </w:p>
        </w:tc>
      </w:tr>
      <w:tr>
        <w:trPr>
          <w:trHeight w:val="557"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2,737,117.57</w:t>
            </w: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1,397,742.97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4,342,249.65</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1785" w:name="bookmark1785"/>
      <w:bookmarkStart w:id="1786" w:name="bookmark1786"/>
      <w:bookmarkStart w:id="1787" w:name="bookmark1787"/>
      <w:r>
        <w:rPr>
          <w:color w:val="000000"/>
          <w:spacing w:val="0"/>
          <w:w w:val="100"/>
          <w:position w:val="0"/>
        </w:rPr>
        <w:t>十六、补充资料</w:t>
      </w:r>
      <w:bookmarkEnd w:id="1785"/>
      <w:bookmarkEnd w:id="1786"/>
      <w:bookmarkEnd w:id="1787"/>
    </w:p>
    <w:p>
      <w:pPr>
        <w:pStyle w:val="Style29"/>
        <w:keepNext/>
        <w:keepLines/>
        <w:widowControl w:val="0"/>
        <w:shd w:val="clear" w:color="auto" w:fill="auto"/>
        <w:bidi w:val="0"/>
        <w:spacing w:before="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88"/>
      <w:bookmarkEnd w:id="1789"/>
      <w:bookmarkEnd w:id="1790"/>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-1,937,853.21</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62"/>
        <w:gridCol w:w="3192"/>
      </w:tblGrid>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-29,324,073.19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-3,756,425.64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26,887.65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-22,033,388.41</w:t>
            </w:r>
          </w:p>
        </w:tc>
        <w:tc>
          <w:tcPr>
            <w:tcBorders>
              <w:top w:val="single" w:sz="4"/>
              <w:left w:val="single" w:sz="4"/>
              <w:bottom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 目的情况说明</w:t>
      </w:r>
    </w:p>
    <w:p>
      <w:pPr>
        <w:pStyle w:val="Style2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91"/>
      <w:bookmarkEnd w:id="1792"/>
      <w:bookmarkEnd w:id="1793"/>
    </w:p>
    <w:tbl>
      <w:tblPr>
        <w:tblOverlap w:val="never"/>
        <w:jc w:val="center"/>
        <w:tblLayout w:type="fixed"/>
      </w:tblPr>
      <w:tblGrid>
        <w:gridCol w:w="2669"/>
        <w:gridCol w:w="3082"/>
        <w:gridCol w:w="1915"/>
        <w:gridCol w:w="1920"/>
      </w:tblGrid>
      <w:tr>
        <w:trPr>
          <w:trHeight w:val="326" w:hRule="exact"/>
        </w:trPr>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2" w:hRule="exact"/>
        </w:trPr>
        <w:tc>
          <w:tcPr>
            <w:vMerge/>
            <w:tcBorders>
              <w:left w:val="single" w:sz="4"/>
            </w:tcBorders>
            <w:shd w:val="clear" w:color="auto" w:fill="D3D2D2"/>
            <w:vAlign w:val="center"/>
          </w:tcPr>
          <w:p>
            <w:pPr/>
          </w:p>
        </w:tc>
        <w:tc>
          <w:tcPr>
            <w:vMerge/>
            <w:tcBorders>
              <w:left w:val="single" w:sz="4"/>
            </w:tcBorders>
            <w:shd w:val="clear" w:color="auto" w:fill="D3D2D2"/>
            <w:vAlign w:val="center"/>
          </w:tcPr>
          <w:p>
            <w:pPr/>
          </w:p>
        </w:tc>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26" w:hRule="exact"/>
        </w:trPr>
        <w:tc>
          <w:tcPr>
            <w:tcBorders>
              <w:top w:val="single" w:sz="4"/>
              <w:left w:val="single" w:sz="4"/>
            </w:tcBorders>
            <w:shd w:val="clear" w:color="auto" w:fill="D3D2D2"/>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r>
        <w:trPr>
          <w:trHeight w:val="566" w:hRule="exact"/>
        </w:trPr>
        <w:tc>
          <w:tcPr>
            <w:tcBorders>
              <w:top w:val="single" w:sz="4"/>
              <w:left w:val="single" w:sz="4"/>
              <w:bottom w:val="single" w:sz="4"/>
            </w:tcBorders>
            <w:shd w:val="clear" w:color="auto" w:fill="D3D2D2"/>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3</w:t>
      </w:r>
      <w:bookmarkEnd w:id="1796"/>
      <w:r>
        <w:rPr>
          <w:color w:val="000000"/>
          <w:spacing w:val="0"/>
          <w:w w:val="100"/>
          <w:position w:val="0"/>
        </w:rPr>
        <w:t>、境内外会计准则下会计数据差异</w:t>
      </w:r>
      <w:bookmarkEnd w:id="1794"/>
      <w:bookmarkEnd w:id="1795"/>
      <w:bookmarkEnd w:id="1797"/>
    </w:p>
    <w:p>
      <w:pPr>
        <w:pStyle w:val="Style37"/>
        <w:keepNext/>
        <w:keepLines/>
        <w:widowControl w:val="0"/>
        <w:shd w:val="clear" w:color="auto" w:fill="auto"/>
        <w:tabs>
          <w:tab w:pos="493" w:val="left"/>
        </w:tabs>
        <w:bidi w:val="0"/>
        <w:spacing w:before="0" w:line="326" w:lineRule="exact"/>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98"/>
      <w:bookmarkEnd w:id="1799"/>
      <w:bookmarkEnd w:id="1801"/>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326" w:lineRule="exact"/>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02"/>
      <w:bookmarkEnd w:id="1803"/>
      <w:bookmarkEnd w:id="1805"/>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589" w:val="left"/>
        </w:tabs>
        <w:bidi w:val="0"/>
        <w:spacing w:before="0" w:after="300" w:line="326" w:lineRule="exact"/>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806"/>
      <w:bookmarkEnd w:id="1807"/>
      <w:bookmarkEnd w:id="1809"/>
    </w:p>
    <w:sectPr>
      <w:footnotePr>
        <w:pos w:val="pageBottom"/>
        <w:numFmt w:val="decimal"/>
        <w:numRestart w:val="continuous"/>
      </w:footnotePr>
      <w:pgSz w:w="11900" w:h="16840"/>
      <w:pgMar w:top="1359" w:right="1113" w:bottom="1436" w:left="10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8">
    <w:name w:val="Body text (5)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0">
    <w:name w:val="Body text (6)_"/>
    <w:basedOn w:val="DefaultParagraphFont"/>
    <w:link w:val="Style4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6">
    <w:name w:val="Heading #5_"/>
    <w:basedOn w:val="DefaultParagraphFont"/>
    <w:link w:val="Style55"/>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Body text (2)"/>
    <w:basedOn w:val="Normal"/>
    <w:link w:val="CharStyle11"/>
    <w:pPr>
      <w:widowControl w:val="0"/>
      <w:shd w:val="clear" w:color="auto" w:fill="auto"/>
      <w:spacing w:after="19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Heading #1"/>
    <w:basedOn w:val="Normal"/>
    <w:link w:val="CharStyle14"/>
    <w:pPr>
      <w:widowControl w:val="0"/>
      <w:shd w:val="clear" w:color="auto" w:fill="auto"/>
      <w:spacing w:before="4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Table of contents"/>
    <w:basedOn w:val="Normal"/>
    <w:link w:val="CharStyle17"/>
    <w:pPr>
      <w:widowControl w:val="0"/>
      <w:shd w:val="clear" w:color="auto" w:fill="auto"/>
      <w:spacing w:after="260"/>
    </w:pPr>
    <w:rPr>
      <w:rFonts w:ascii="SimSun" w:eastAsia="SimSun" w:hAnsi="SimSun" w:cs="SimSun"/>
      <w:b/>
      <w:bCs/>
      <w:i w:val="0"/>
      <w:iCs w:val="0"/>
      <w:smallCaps w:val="0"/>
      <w:strike w:val="0"/>
      <w:sz w:val="20"/>
      <w:szCs w:val="20"/>
      <w:u w:val="none"/>
      <w:shd w:val="clear" w:color="auto" w:fill="auto"/>
    </w:rPr>
  </w:style>
  <w:style w:type="paragraph" w:styleId="Style20">
    <w:name w:val="Body text"/>
    <w:basedOn w:val="Normal"/>
    <w:link w:val="CharStyle21"/>
    <w:qFormat/>
    <w:pPr>
      <w:widowControl w:val="0"/>
      <w:shd w:val="clear" w:color="auto" w:fill="auto"/>
      <w:spacing w:after="10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Heading #2"/>
    <w:basedOn w:val="Normal"/>
    <w:link w:val="CharStyle24"/>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Heading #4"/>
    <w:basedOn w:val="Normal"/>
    <w:link w:val="CharStyle3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Body text (5)"/>
    <w:basedOn w:val="Normal"/>
    <w:link w:val="CharStyle48"/>
    <w:pPr>
      <w:widowControl w:val="0"/>
      <w:shd w:val="clear" w:color="auto" w:fill="auto"/>
      <w:spacing w:after="120"/>
      <w:jc w:val="center"/>
    </w:pPr>
    <w:rPr>
      <w:rFonts w:ascii="SimSun" w:eastAsia="SimSun" w:hAnsi="SimSun" w:cs="SimSun"/>
      <w:b/>
      <w:bCs/>
      <w:i w:val="0"/>
      <w:iCs w:val="0"/>
      <w:smallCaps w:val="0"/>
      <w:strike w:val="0"/>
      <w:sz w:val="20"/>
      <w:szCs w:val="20"/>
      <w:u w:val="none"/>
      <w:shd w:val="clear" w:color="auto" w:fill="auto"/>
    </w:rPr>
  </w:style>
  <w:style w:type="paragraph" w:customStyle="1" w:styleId="Style49">
    <w:name w:val="Body text (6)"/>
    <w:basedOn w:val="Normal"/>
    <w:link w:val="CharStyle50"/>
    <w:pPr>
      <w:widowControl w:val="0"/>
      <w:shd w:val="clear" w:color="auto" w:fill="auto"/>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5">
    <w:name w:val="Heading #5"/>
    <w:basedOn w:val="Normal"/>
    <w:link w:val="CharStyle56"/>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北京光环新网科技股份有限公司2021年年度报告全文</dc:title>
  <dc:subject/>
  <dc:creator>北京光环新网科技股份有限公司</dc:creator>
  <cp:keywords/>
</cp:coreProperties>
</file>