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679" w:line="1" w:lineRule="exact"/>
      </w:pPr>
    </w:p>
    <w:p>
      <w:pPr>
        <w:widowControl w:val="0"/>
        <w:jc w:val="center"/>
        <w:rPr>
          <w:sz w:val="2"/>
          <w:szCs w:val="2"/>
        </w:rPr>
      </w:pPr>
      <w:r>
        <w:drawing>
          <wp:inline>
            <wp:extent cx="1444625" cy="1219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44625" cy="1219200"/>
                    </a:xfrm>
                    <a:prstGeom prst="rect"/>
                  </pic:spPr>
                </pic:pic>
              </a:graphicData>
            </a:graphic>
          </wp:inline>
        </w:drawing>
      </w:r>
    </w:p>
    <w:p>
      <w:pPr>
        <w:widowControl w:val="0"/>
        <w:spacing w:after="139" w:line="1" w:lineRule="exact"/>
      </w:pPr>
    </w:p>
    <w:p>
      <w:pPr>
        <w:pStyle w:val="Style6"/>
        <w:keepNext w:val="0"/>
        <w:keepLines w:val="0"/>
        <w:widowControl w:val="0"/>
        <w:shd w:val="clear" w:color="auto" w:fill="auto"/>
        <w:bidi w:val="0"/>
        <w:spacing w:before="0" w:after="0" w:line="240" w:lineRule="auto"/>
        <w:ind w:left="0" w:right="0" w:firstLine="0"/>
        <w:jc w:val="center"/>
        <w:rPr>
          <w:sz w:val="48"/>
          <w:szCs w:val="48"/>
        </w:rPr>
      </w:pPr>
      <w:r>
        <w:rPr>
          <w:rFonts w:ascii="SimHei" w:eastAsia="SimHei" w:hAnsi="SimHei" w:cs="SimHei"/>
          <w:color w:val="554C78"/>
          <w:spacing w:val="0"/>
          <w:w w:val="100"/>
          <w:position w:val="0"/>
          <w:sz w:val="48"/>
          <w:szCs w:val="48"/>
        </w:rPr>
        <w:t>光现新网</w:t>
      </w:r>
    </w:p>
    <w:p>
      <w:pPr>
        <w:pStyle w:val="Style6"/>
        <w:keepNext w:val="0"/>
        <w:keepLines w:val="0"/>
        <w:widowControl w:val="0"/>
        <w:shd w:val="clear" w:color="auto" w:fill="auto"/>
        <w:bidi w:val="0"/>
        <w:spacing w:before="0" w:after="1500" w:line="182" w:lineRule="auto"/>
        <w:ind w:left="0" w:right="0" w:firstLine="0"/>
        <w:jc w:val="center"/>
        <w:rPr>
          <w:sz w:val="52"/>
          <w:szCs w:val="52"/>
        </w:rPr>
      </w:pPr>
      <w:r>
        <w:rPr>
          <w:rFonts w:ascii="Times New Roman" w:eastAsia="Times New Roman" w:hAnsi="Times New Roman" w:cs="Times New Roman"/>
          <w:b/>
          <w:bCs/>
          <w:color w:val="554C78"/>
          <w:spacing w:val="0"/>
          <w:w w:val="100"/>
          <w:position w:val="0"/>
          <w:sz w:val="52"/>
          <w:szCs w:val="52"/>
        </w:rPr>
        <w:t>SINNET</w:t>
      </w:r>
    </w:p>
    <w:p>
      <w:pPr>
        <w:pStyle w:val="Style6"/>
        <w:keepNext w:val="0"/>
        <w:keepLines w:val="0"/>
        <w:widowControl w:val="0"/>
        <w:shd w:val="clear" w:color="auto" w:fill="auto"/>
        <w:bidi w:val="0"/>
        <w:spacing w:before="0" w:after="140" w:line="240" w:lineRule="auto"/>
        <w:ind w:left="0" w:right="0" w:firstLine="0"/>
        <w:jc w:val="center"/>
        <w:rPr>
          <w:sz w:val="54"/>
          <w:szCs w:val="54"/>
        </w:rPr>
      </w:pPr>
      <w:r>
        <w:rPr>
          <w:b/>
          <w:bCs/>
          <w:color w:val="000000"/>
          <w:spacing w:val="0"/>
          <w:w w:val="100"/>
          <w:position w:val="0"/>
          <w:sz w:val="54"/>
          <w:szCs w:val="54"/>
        </w:rPr>
        <w:t>北京光环新网科技股份有限公司</w:t>
      </w:r>
    </w:p>
    <w:p>
      <w:pPr>
        <w:pStyle w:val="Style6"/>
        <w:keepNext w:val="0"/>
        <w:keepLines w:val="0"/>
        <w:widowControl w:val="0"/>
        <w:shd w:val="clear" w:color="auto" w:fill="auto"/>
        <w:bidi w:val="0"/>
        <w:spacing w:before="0" w:after="376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6"/>
          <w:szCs w:val="56"/>
        </w:rPr>
        <w:t>2020</w:t>
      </w:r>
      <w:r>
        <w:rPr>
          <w:b/>
          <w:bCs/>
          <w:color w:val="000000"/>
          <w:spacing w:val="0"/>
          <w:w w:val="100"/>
          <w:position w:val="0"/>
          <w:sz w:val="54"/>
          <w:szCs w:val="54"/>
        </w:rPr>
        <w:t>年年度报告</w:t>
      </w:r>
    </w:p>
    <w:p>
      <w:pPr>
        <w:pStyle w:val="Style6"/>
        <w:keepNext w:val="0"/>
        <w:keepLines w:val="0"/>
        <w:widowControl w:val="0"/>
        <w:shd w:val="clear" w:color="auto" w:fill="auto"/>
        <w:bidi w:val="0"/>
        <w:spacing w:before="0" w:after="140" w:line="240" w:lineRule="auto"/>
        <w:ind w:left="3380" w:right="0" w:firstLine="0"/>
        <w:jc w:val="left"/>
        <w:rPr>
          <w:sz w:val="26"/>
          <w:szCs w:val="26"/>
        </w:rPr>
      </w:pPr>
      <w:r>
        <w:rPr>
          <w:b/>
          <w:bCs/>
          <w:color w:val="000000"/>
          <w:spacing w:val="0"/>
          <w:w w:val="100"/>
          <w:position w:val="0"/>
          <w:sz w:val="28"/>
          <w:szCs w:val="28"/>
        </w:rPr>
        <w:t>证券代码：</w:t>
      </w:r>
      <w:r>
        <w:rPr>
          <w:rFonts w:ascii="Times New Roman" w:eastAsia="Times New Roman" w:hAnsi="Times New Roman" w:cs="Times New Roman"/>
          <w:b/>
          <w:bCs/>
          <w:color w:val="000000"/>
          <w:spacing w:val="0"/>
          <w:w w:val="100"/>
          <w:position w:val="0"/>
          <w:sz w:val="26"/>
          <w:szCs w:val="26"/>
        </w:rPr>
        <w:t>300383</w:t>
      </w:r>
    </w:p>
    <w:p>
      <w:pPr>
        <w:pStyle w:val="Style14"/>
        <w:keepNext w:val="0"/>
        <w:keepLines w:val="0"/>
        <w:widowControl w:val="0"/>
        <w:shd w:val="clear" w:color="auto" w:fill="auto"/>
        <w:bidi w:val="0"/>
        <w:spacing w:before="0" w:after="140" w:line="240" w:lineRule="auto"/>
        <w:ind w:left="3380" w:right="0" w:firstLine="0"/>
        <w:jc w:val="left"/>
      </w:pPr>
      <w:r>
        <w:rPr>
          <w:color w:val="000000"/>
          <w:spacing w:val="0"/>
          <w:w w:val="100"/>
          <w:position w:val="0"/>
        </w:rPr>
        <w:t>证券简称：光环新网</w:t>
      </w:r>
    </w:p>
    <w:p>
      <w:pPr>
        <w:pStyle w:val="Style6"/>
        <w:keepNext w:val="0"/>
        <w:keepLines w:val="0"/>
        <w:widowControl w:val="0"/>
        <w:shd w:val="clear" w:color="auto" w:fill="auto"/>
        <w:bidi w:val="0"/>
        <w:spacing w:before="0" w:after="140" w:line="240" w:lineRule="auto"/>
        <w:ind w:left="3380" w:right="0" w:firstLine="0"/>
        <w:jc w:val="left"/>
        <w:rPr>
          <w:sz w:val="26"/>
          <w:szCs w:val="26"/>
        </w:rPr>
      </w:pPr>
      <w:r>
        <w:rPr>
          <w:b/>
          <w:bCs/>
          <w:color w:val="000000"/>
          <w:spacing w:val="0"/>
          <w:w w:val="100"/>
          <w:position w:val="0"/>
          <w:sz w:val="28"/>
          <w:szCs w:val="28"/>
        </w:rPr>
        <w:t>公告编号：</w:t>
      </w:r>
      <w:r>
        <w:rPr>
          <w:rFonts w:ascii="Times New Roman" w:eastAsia="Times New Roman" w:hAnsi="Times New Roman" w:cs="Times New Roman"/>
          <w:b/>
          <w:bCs/>
          <w:color w:val="000000"/>
          <w:spacing w:val="0"/>
          <w:w w:val="100"/>
          <w:position w:val="0"/>
          <w:sz w:val="26"/>
          <w:szCs w:val="26"/>
        </w:rPr>
        <w:t>2021-007</w:t>
      </w:r>
    </w:p>
    <w:p>
      <w:pPr>
        <w:pStyle w:val="Style1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公告日期：</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20</w:t>
      </w:r>
      <w:r>
        <w:rPr>
          <w:color w:val="000000"/>
          <w:spacing w:val="0"/>
          <w:w w:val="100"/>
          <w:position w:val="0"/>
        </w:rPr>
        <w:t>日</w:t>
      </w:r>
    </w:p>
    <w:p>
      <w:pPr>
        <w:pStyle w:val="Style17"/>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after="80" w:line="63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4"/>
        <w:keepNext w:val="0"/>
        <w:keepLines w:val="0"/>
        <w:widowControl w:val="0"/>
        <w:shd w:val="clear" w:color="auto" w:fill="auto"/>
        <w:bidi w:val="0"/>
        <w:spacing w:before="0" w:after="80" w:line="643" w:lineRule="exact"/>
        <w:ind w:left="0" w:right="0"/>
        <w:jc w:val="both"/>
      </w:pPr>
      <w:r>
        <w:rPr>
          <w:color w:val="000000"/>
          <w:spacing w:val="0"/>
          <w:w w:val="100"/>
          <w:position w:val="0"/>
        </w:rPr>
        <w:t>公司负责人耿殿根、主管会计工作负责人及会计机构负责人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6"/>
          <w:szCs w:val="26"/>
        </w:rPr>
        <w:t xml:space="preserve">） </w:t>
      </w:r>
      <w:r>
        <w:rPr>
          <w:color w:val="000000"/>
          <w:spacing w:val="0"/>
          <w:w w:val="100"/>
          <w:position w:val="0"/>
        </w:rPr>
        <w:t>张利军声明：保证本年度报告中财务报告的真实、准确、完整。</w:t>
      </w:r>
    </w:p>
    <w:p>
      <w:pPr>
        <w:pStyle w:val="Style14"/>
        <w:keepNext w:val="0"/>
        <w:keepLines w:val="0"/>
        <w:widowControl w:val="0"/>
        <w:shd w:val="clear" w:color="auto" w:fill="auto"/>
        <w:bidi w:val="0"/>
        <w:spacing w:before="0" w:after="820" w:line="628"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80" w:line="628" w:lineRule="exact"/>
        <w:ind w:left="0" w:right="0"/>
        <w:jc w:val="both"/>
      </w:pPr>
      <w:r>
        <w:rPr>
          <w:color w:val="000000"/>
          <w:spacing w:val="0"/>
          <w:w w:val="100"/>
          <w:position w:val="0"/>
        </w:rPr>
        <w:t>本公司请投资者认真阅读本年度报告全文，并特别注意下列风险因素：</w:t>
      </w:r>
    </w:p>
    <w:p>
      <w:pPr>
        <w:pStyle w:val="Style14"/>
        <w:keepNext w:val="0"/>
        <w:keepLines w:val="0"/>
        <w:widowControl w:val="0"/>
        <w:shd w:val="clear" w:color="auto" w:fill="auto"/>
        <w:tabs>
          <w:tab w:pos="1001" w:val="left"/>
        </w:tabs>
        <w:bidi w:val="0"/>
        <w:spacing w:before="0" w:after="0" w:line="628" w:lineRule="exact"/>
        <w:ind w:left="0" w:right="0"/>
        <w:jc w:val="both"/>
      </w:pPr>
      <w:bookmarkStart w:id="4" w:name="bookmark4"/>
      <w:r>
        <w:rPr>
          <w:rFonts w:ascii="Times New Roman" w:eastAsia="Times New Roman" w:hAnsi="Times New Roman" w:cs="Times New Roman"/>
          <w:color w:val="000000"/>
          <w:spacing w:val="0"/>
          <w:w w:val="100"/>
          <w:position w:val="0"/>
          <w:sz w:val="26"/>
          <w:szCs w:val="26"/>
        </w:rPr>
        <w:t>1</w:t>
      </w:r>
      <w:bookmarkEnd w:id="4"/>
      <w:r>
        <w:rPr>
          <w:color w:val="000000"/>
          <w:spacing w:val="0"/>
          <w:w w:val="100"/>
          <w:position w:val="0"/>
        </w:rPr>
        <w:t>、</w:t>
        <w:tab/>
        <w:t>向特定对象发行股票募集资金未能实施或低于预期的风险</w:t>
      </w:r>
    </w:p>
    <w:p>
      <w:pPr>
        <w:pStyle w:val="Style14"/>
        <w:keepNext w:val="0"/>
        <w:keepLines w:val="0"/>
        <w:widowControl w:val="0"/>
        <w:shd w:val="clear" w:color="auto" w:fill="auto"/>
        <w:tabs>
          <w:tab w:pos="8600" w:val="left"/>
        </w:tabs>
        <w:bidi w:val="0"/>
        <w:spacing w:before="0" w:after="0" w:line="628"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3</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日收到中国证监会出具的《关于同意北京光环新网科 技股份有限公司向特定对象发行股票注册的批复》（证监许可〔</w:t>
      </w:r>
      <w:r>
        <w:rPr>
          <w:rFonts w:ascii="Times New Roman" w:eastAsia="Times New Roman" w:hAnsi="Times New Roman" w:cs="Times New Roman"/>
          <w:color w:val="000000"/>
          <w:spacing w:val="0"/>
          <w:w w:val="100"/>
          <w:position w:val="0"/>
          <w:sz w:val="26"/>
          <w:szCs w:val="26"/>
        </w:rPr>
        <w:t>2021</w:t>
      </w:r>
      <w:r>
        <w:rPr>
          <w:color w:val="000000"/>
          <w:spacing w:val="0"/>
          <w:w w:val="100"/>
          <w:position w:val="0"/>
        </w:rPr>
        <w:t>）</w:t>
        <w:tab/>
      </w:r>
      <w:r>
        <w:rPr>
          <w:rFonts w:ascii="Times New Roman" w:eastAsia="Times New Roman" w:hAnsi="Times New Roman" w:cs="Times New Roman"/>
          <w:color w:val="000000"/>
          <w:spacing w:val="0"/>
          <w:w w:val="100"/>
          <w:position w:val="0"/>
          <w:sz w:val="26"/>
          <w:szCs w:val="26"/>
        </w:rPr>
        <w:t>600</w:t>
      </w:r>
      <w:r>
        <w:rPr>
          <w:color w:val="000000"/>
          <w:spacing w:val="0"/>
          <w:w w:val="100"/>
          <w:position w:val="0"/>
        </w:rPr>
        <w:t>号）,</w:t>
      </w:r>
    </w:p>
    <w:p>
      <w:pPr>
        <w:pStyle w:val="Style14"/>
        <w:keepNext w:val="0"/>
        <w:keepLines w:val="0"/>
        <w:widowControl w:val="0"/>
        <w:shd w:val="clear" w:color="auto" w:fill="auto"/>
        <w:bidi w:val="0"/>
        <w:spacing w:before="0" w:after="420" w:line="628" w:lineRule="exact"/>
        <w:ind w:left="0" w:right="0" w:firstLine="0"/>
        <w:jc w:val="both"/>
      </w:pPr>
      <w:r>
        <w:rPr>
          <w:color w:val="000000"/>
          <w:spacing w:val="0"/>
          <w:w w:val="100"/>
          <w:position w:val="0"/>
        </w:rPr>
        <w:t>同意公司向特定对象发行股票的注册申请。公司将严格按照报送深圳证券交易 所的申报文件和发行方案实施。上述批复自证监会同意注册之日起</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个月内有 效。公司将在有效期内择期启动本次发行工作，但受股票市场波动及投资者预 期的影响，本次发行工作能否顺利实施存在不确定性。如果本次向特定对象发 行股票事项未能实施或融资金额低于预期，公司将通过自筹资金、银行贷款或 其他融资方式解决项目建设资金。提请投资者注意相关风险。</w:t>
      </w:r>
    </w:p>
    <w:p>
      <w:pPr>
        <w:pStyle w:val="Style14"/>
        <w:keepNext w:val="0"/>
        <w:keepLines w:val="0"/>
        <w:widowControl w:val="0"/>
        <w:shd w:val="clear" w:color="auto" w:fill="auto"/>
        <w:tabs>
          <w:tab w:pos="1020" w:val="left"/>
        </w:tabs>
        <w:bidi w:val="0"/>
        <w:spacing w:before="0" w:after="0" w:line="504" w:lineRule="auto"/>
        <w:ind w:left="0" w:right="0"/>
        <w:jc w:val="both"/>
      </w:pPr>
      <w:bookmarkStart w:id="5" w:name="bookmark5"/>
      <w:r>
        <w:rPr>
          <w:rFonts w:ascii="Times New Roman" w:eastAsia="Times New Roman" w:hAnsi="Times New Roman" w:cs="Times New Roman"/>
          <w:color w:val="000000"/>
          <w:spacing w:val="0"/>
          <w:w w:val="100"/>
          <w:position w:val="0"/>
          <w:sz w:val="26"/>
          <w:szCs w:val="26"/>
        </w:rPr>
        <w:t>2</w:t>
      </w:r>
      <w:bookmarkEnd w:id="5"/>
      <w:r>
        <w:rPr>
          <w:color w:val="000000"/>
          <w:spacing w:val="0"/>
          <w:w w:val="100"/>
          <w:position w:val="0"/>
        </w:rPr>
        <w:t>、</w:t>
        <w:tab/>
        <w:t>应收账款回收风险</w:t>
      </w:r>
    </w:p>
    <w:p>
      <w:pPr>
        <w:pStyle w:val="Style14"/>
        <w:keepNext w:val="0"/>
        <w:keepLines w:val="0"/>
        <w:widowControl w:val="0"/>
        <w:shd w:val="clear" w:color="auto" w:fill="auto"/>
        <w:bidi w:val="0"/>
        <w:spacing w:before="0" w:after="60" w:line="628" w:lineRule="exact"/>
        <w:ind w:left="0" w:right="0"/>
        <w:jc w:val="both"/>
      </w:pPr>
      <w:r>
        <w:rPr>
          <w:color w:val="000000"/>
          <w:spacing w:val="0"/>
          <w:w w:val="100"/>
          <w:position w:val="0"/>
        </w:rPr>
        <w:t>随着公司业务规模的快速扩大，公司应收账款增速较快，</w:t>
      </w:r>
      <w:r>
        <w:rPr>
          <w:rFonts w:ascii="Times New Roman" w:eastAsia="Times New Roman" w:hAnsi="Times New Roman" w:cs="Times New Roman"/>
          <w:color w:val="000000"/>
          <w:spacing w:val="0"/>
          <w:w w:val="100"/>
          <w:position w:val="0"/>
          <w:sz w:val="26"/>
          <w:szCs w:val="26"/>
        </w:rPr>
        <w:t>2018</w:t>
      </w:r>
      <w:r>
        <w:rPr>
          <w:color w:val="000000"/>
          <w:spacing w:val="0"/>
          <w:w w:val="100"/>
          <w:position w:val="0"/>
        </w:rPr>
        <w:t>年末、</w:t>
      </w:r>
      <w:r>
        <w:rPr>
          <w:rFonts w:ascii="Times New Roman" w:eastAsia="Times New Roman" w:hAnsi="Times New Roman" w:cs="Times New Roman"/>
          <w:color w:val="000000"/>
          <w:spacing w:val="0"/>
          <w:w w:val="100"/>
          <w:position w:val="0"/>
          <w:sz w:val="26"/>
          <w:szCs w:val="26"/>
        </w:rPr>
        <w:t xml:space="preserve">2019 </w:t>
      </w:r>
      <w:r>
        <w:rPr>
          <w:color w:val="000000"/>
          <w:spacing w:val="0"/>
          <w:w w:val="100"/>
          <w:position w:val="0"/>
        </w:rPr>
        <w:t>年末、本报告期末，公司应收账款账面值分别为</w:t>
      </w:r>
      <w:r>
        <w:rPr>
          <w:rFonts w:ascii="Times New Roman" w:eastAsia="Times New Roman" w:hAnsi="Times New Roman" w:cs="Times New Roman"/>
          <w:color w:val="000000"/>
          <w:spacing w:val="0"/>
          <w:w w:val="100"/>
          <w:position w:val="0"/>
          <w:sz w:val="26"/>
          <w:szCs w:val="26"/>
        </w:rPr>
        <w:t>161,792.30</w:t>
      </w:r>
      <w:r>
        <w:rPr>
          <w:color w:val="000000"/>
          <w:spacing w:val="0"/>
          <w:w w:val="100"/>
          <w:position w:val="0"/>
        </w:rPr>
        <w:t>万元、</w:t>
      </w:r>
      <w:r>
        <w:rPr>
          <w:rFonts w:ascii="Times New Roman" w:eastAsia="Times New Roman" w:hAnsi="Times New Roman" w:cs="Times New Roman"/>
          <w:color w:val="000000"/>
          <w:spacing w:val="0"/>
          <w:w w:val="100"/>
          <w:position w:val="0"/>
          <w:sz w:val="26"/>
          <w:szCs w:val="26"/>
        </w:rPr>
        <w:t xml:space="preserve">192,825.57 </w:t>
      </w:r>
      <w:r>
        <w:rPr>
          <w:color w:val="000000"/>
          <w:spacing w:val="0"/>
          <w:w w:val="100"/>
          <w:position w:val="0"/>
        </w:rPr>
        <w:t>万元、</w:t>
      </w:r>
      <w:r>
        <w:rPr>
          <w:rFonts w:ascii="Times New Roman" w:eastAsia="Times New Roman" w:hAnsi="Times New Roman" w:cs="Times New Roman"/>
          <w:color w:val="000000"/>
          <w:spacing w:val="0"/>
          <w:w w:val="100"/>
          <w:position w:val="0"/>
          <w:sz w:val="26"/>
          <w:szCs w:val="26"/>
        </w:rPr>
        <w:t>195,101.32</w:t>
      </w:r>
      <w:r>
        <w:rPr>
          <w:color w:val="000000"/>
          <w:spacing w:val="0"/>
          <w:w w:val="100"/>
          <w:position w:val="0"/>
        </w:rPr>
        <w:t>万元，占公司资产总额比例分别为</w:t>
      </w:r>
      <w:r>
        <w:rPr>
          <w:rFonts w:ascii="Times New Roman" w:eastAsia="Times New Roman" w:hAnsi="Times New Roman" w:cs="Times New Roman"/>
          <w:color w:val="000000"/>
          <w:spacing w:val="0"/>
          <w:w w:val="100"/>
          <w:position w:val="0"/>
          <w:sz w:val="26"/>
          <w:szCs w:val="26"/>
        </w:rPr>
        <w:t>14.21%</w:t>
      </w:r>
      <w:r>
        <w:rPr>
          <w:color w:val="000000"/>
          <w:spacing w:val="0"/>
          <w:w w:val="100"/>
          <w:position w:val="0"/>
        </w:rPr>
        <w:t>、</w:t>
      </w:r>
      <w:r>
        <w:rPr>
          <w:rFonts w:ascii="Times New Roman" w:eastAsia="Times New Roman" w:hAnsi="Times New Roman" w:cs="Times New Roman"/>
          <w:color w:val="000000"/>
          <w:spacing w:val="0"/>
          <w:w w:val="100"/>
          <w:position w:val="0"/>
          <w:sz w:val="26"/>
          <w:szCs w:val="26"/>
        </w:rPr>
        <w:t>15.76%</w:t>
      </w:r>
      <w:r>
        <w:rPr>
          <w:color w:val="000000"/>
          <w:spacing w:val="0"/>
          <w:w w:val="100"/>
          <w:position w:val="0"/>
        </w:rPr>
        <w:t>、</w:t>
      </w:r>
      <w:r>
        <w:rPr>
          <w:rFonts w:ascii="Times New Roman" w:eastAsia="Times New Roman" w:hAnsi="Times New Roman" w:cs="Times New Roman"/>
          <w:color w:val="000000"/>
          <w:spacing w:val="0"/>
          <w:w w:val="100"/>
          <w:position w:val="0"/>
          <w:sz w:val="26"/>
          <w:szCs w:val="26"/>
        </w:rPr>
        <w:t>14.40%</w:t>
      </w:r>
      <w:r>
        <w:rPr>
          <w:color w:val="000000"/>
          <w:spacing w:val="0"/>
          <w:w w:val="100"/>
          <w:position w:val="0"/>
        </w:rPr>
        <w:t>。 受业务特性及部分客户协议约定的影响，报告期内的应收账款主要为账期内应 收款项，且基本保持相对稳定的水平。若客户因审批流程长或经营状况出现恶 化等原因拖延付款，存在应收账款逐年增加且不能回收的风险。</w:t>
      </w:r>
    </w:p>
    <w:p>
      <w:pPr>
        <w:pStyle w:val="Style14"/>
        <w:keepNext w:val="0"/>
        <w:keepLines w:val="0"/>
        <w:widowControl w:val="0"/>
        <w:shd w:val="clear" w:color="auto" w:fill="auto"/>
        <w:tabs>
          <w:tab w:pos="1009" w:val="left"/>
        </w:tabs>
        <w:bidi w:val="0"/>
        <w:spacing w:before="0" w:after="60" w:line="636" w:lineRule="exact"/>
        <w:ind w:left="0" w:right="0"/>
        <w:jc w:val="both"/>
      </w:pPr>
      <w:bookmarkStart w:id="6" w:name="bookmark6"/>
      <w:r>
        <w:rPr>
          <w:rFonts w:ascii="Times New Roman" w:eastAsia="Times New Roman" w:hAnsi="Times New Roman" w:cs="Times New Roman"/>
          <w:color w:val="000000"/>
          <w:spacing w:val="0"/>
          <w:w w:val="100"/>
          <w:position w:val="0"/>
          <w:sz w:val="26"/>
          <w:szCs w:val="26"/>
        </w:rPr>
        <w:t>3</w:t>
      </w:r>
      <w:bookmarkEnd w:id="6"/>
      <w:r>
        <w:rPr>
          <w:color w:val="000000"/>
          <w:spacing w:val="0"/>
          <w:w w:val="100"/>
          <w:position w:val="0"/>
        </w:rPr>
        <w:t>、</w:t>
        <w:tab/>
      </w:r>
      <w:r>
        <w:rPr>
          <w:rFonts w:ascii="Times New Roman" w:eastAsia="Times New Roman" w:hAnsi="Times New Roman" w:cs="Times New Roman"/>
          <w:color w:val="000000"/>
          <w:spacing w:val="0"/>
          <w:w w:val="100"/>
          <w:position w:val="0"/>
          <w:sz w:val="26"/>
          <w:szCs w:val="26"/>
        </w:rPr>
        <w:t>IDC</w:t>
      </w:r>
      <w:r>
        <w:rPr>
          <w:color w:val="000000"/>
          <w:spacing w:val="0"/>
          <w:w w:val="100"/>
          <w:position w:val="0"/>
        </w:rPr>
        <w:t>产业监管政策持续收紧，行业竞争加剧的风险</w:t>
      </w:r>
    </w:p>
    <w:p>
      <w:pPr>
        <w:pStyle w:val="Style14"/>
        <w:keepNext w:val="0"/>
        <w:keepLines w:val="0"/>
        <w:widowControl w:val="0"/>
        <w:shd w:val="clear" w:color="auto" w:fill="auto"/>
        <w:bidi w:val="0"/>
        <w:spacing w:before="0" w:after="60" w:line="636" w:lineRule="exact"/>
        <w:ind w:left="0" w:right="0"/>
        <w:jc w:val="both"/>
      </w:pPr>
      <w:r>
        <w:rPr>
          <w:rFonts w:ascii="Times New Roman" w:eastAsia="Times New Roman" w:hAnsi="Times New Roman" w:cs="Times New Roman"/>
          <w:color w:val="000000"/>
          <w:spacing w:val="0"/>
          <w:w w:val="100"/>
          <w:position w:val="0"/>
          <w:sz w:val="26"/>
          <w:szCs w:val="26"/>
        </w:rPr>
        <w:t>2020</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3</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4</w:t>
      </w:r>
      <w:r>
        <w:rPr>
          <w:color w:val="000000"/>
          <w:spacing w:val="0"/>
          <w:w w:val="100"/>
          <w:position w:val="0"/>
        </w:rPr>
        <w:t>日，中共中央政治局常务委员会会议强调，加快推进国家规 划已明确的重大工程和基础设施建设，加快</w:t>
      </w:r>
      <w:r>
        <w:rPr>
          <w:rFonts w:ascii="Times New Roman" w:eastAsia="Times New Roman" w:hAnsi="Times New Roman" w:cs="Times New Roman"/>
          <w:color w:val="000000"/>
          <w:spacing w:val="0"/>
          <w:w w:val="100"/>
          <w:position w:val="0"/>
          <w:sz w:val="26"/>
          <w:szCs w:val="26"/>
        </w:rPr>
        <w:t>5G</w:t>
      </w:r>
      <w:r>
        <w:rPr>
          <w:color w:val="000000"/>
          <w:spacing w:val="0"/>
          <w:w w:val="100"/>
          <w:position w:val="0"/>
        </w:rPr>
        <w:t>网络、数据中心等新型基础设施 建设进度。云计算数据中心作为新基建的重要领域之一，顺应了国家数字经济 发展的需求，已成为国家和各省市的重要发展目标，具有良好的发展前景。与 此同时更多的企业开始涉足</w:t>
      </w:r>
      <w:r>
        <w:rPr>
          <w:rFonts w:ascii="Times New Roman" w:eastAsia="Times New Roman" w:hAnsi="Times New Roman" w:cs="Times New Roman"/>
          <w:color w:val="000000"/>
          <w:spacing w:val="0"/>
          <w:w w:val="100"/>
          <w:position w:val="0"/>
          <w:sz w:val="26"/>
          <w:szCs w:val="26"/>
        </w:rPr>
        <w:t>IDC</w:t>
      </w:r>
      <w:r>
        <w:rPr>
          <w:color w:val="000000"/>
          <w:spacing w:val="0"/>
          <w:w w:val="100"/>
          <w:position w:val="0"/>
        </w:rPr>
        <w:t>市场，公司面临着日益激烈的市场竞争。</w:t>
      </w:r>
    </w:p>
    <w:p>
      <w:pPr>
        <w:pStyle w:val="Style14"/>
        <w:keepNext w:val="0"/>
        <w:keepLines w:val="0"/>
        <w:widowControl w:val="0"/>
        <w:shd w:val="clear" w:color="auto" w:fill="auto"/>
        <w:bidi w:val="0"/>
        <w:spacing w:before="0" w:after="420" w:line="626" w:lineRule="exact"/>
        <w:ind w:left="0" w:right="0"/>
        <w:jc w:val="both"/>
      </w:pPr>
      <w:r>
        <w:rPr>
          <w:color w:val="000000"/>
          <w:spacing w:val="0"/>
          <w:w w:val="100"/>
          <w:position w:val="0"/>
        </w:rPr>
        <w:t>随着北京、上海、河北、湖南等地陆续颁布数据中心建设的相关能耗限制 政策，各地明确了新建大型云计算数据中心能源利用效率</w:t>
      </w:r>
      <w:r>
        <w:rPr>
          <w:color w:val="000000"/>
          <w:spacing w:val="0"/>
          <w:w w:val="100"/>
          <w:position w:val="0"/>
        </w:rPr>
        <w:t>（</w:t>
      </w:r>
      <w:r>
        <w:rPr>
          <w:rFonts w:ascii="Times New Roman" w:eastAsia="Times New Roman" w:hAnsi="Times New Roman" w:cs="Times New Roman"/>
          <w:color w:val="000000"/>
          <w:spacing w:val="0"/>
          <w:w w:val="100"/>
          <w:position w:val="0"/>
          <w:sz w:val="26"/>
          <w:szCs w:val="26"/>
        </w:rPr>
        <w:t>PUE</w:t>
      </w:r>
      <w:r>
        <w:rPr>
          <w:color w:val="000000"/>
          <w:spacing w:val="0"/>
          <w:w w:val="100"/>
          <w:position w:val="0"/>
        </w:rPr>
        <w:t>）值标准，对 公司扩建</w:t>
      </w:r>
      <w:r>
        <w:rPr>
          <w:rFonts w:ascii="Times New Roman" w:eastAsia="Times New Roman" w:hAnsi="Times New Roman" w:cs="Times New Roman"/>
          <w:color w:val="000000"/>
          <w:spacing w:val="0"/>
          <w:w w:val="100"/>
          <w:position w:val="0"/>
          <w:sz w:val="26"/>
          <w:szCs w:val="26"/>
        </w:rPr>
        <w:t>IDC</w:t>
      </w:r>
      <w:r>
        <w:rPr>
          <w:color w:val="000000"/>
          <w:spacing w:val="0"/>
          <w:w w:val="100"/>
          <w:position w:val="0"/>
        </w:rPr>
        <w:t>项目也提出了更高的要求。</w:t>
      </w:r>
    </w:p>
    <w:p>
      <w:pPr>
        <w:pStyle w:val="Style14"/>
        <w:keepNext w:val="0"/>
        <w:keepLines w:val="0"/>
        <w:widowControl w:val="0"/>
        <w:shd w:val="clear" w:color="auto" w:fill="auto"/>
        <w:tabs>
          <w:tab w:pos="1009" w:val="left"/>
        </w:tabs>
        <w:bidi w:val="0"/>
        <w:spacing w:before="0" w:after="0" w:line="511" w:lineRule="auto"/>
        <w:ind w:left="0" w:right="0"/>
        <w:jc w:val="both"/>
      </w:pPr>
      <w:bookmarkStart w:id="7" w:name="bookmark7"/>
      <w:r>
        <w:rPr>
          <w:rFonts w:ascii="Times New Roman" w:eastAsia="Times New Roman" w:hAnsi="Times New Roman" w:cs="Times New Roman"/>
          <w:color w:val="000000"/>
          <w:spacing w:val="0"/>
          <w:w w:val="100"/>
          <w:position w:val="0"/>
          <w:sz w:val="26"/>
          <w:szCs w:val="26"/>
        </w:rPr>
        <w:t>4</w:t>
      </w:r>
      <w:bookmarkEnd w:id="7"/>
      <w:r>
        <w:rPr>
          <w:color w:val="000000"/>
          <w:spacing w:val="0"/>
          <w:w w:val="100"/>
          <w:position w:val="0"/>
        </w:rPr>
        <w:t>、</w:t>
        <w:tab/>
        <w:t>公司规模扩张带来的运营管理风险</w:t>
      </w:r>
    </w:p>
    <w:p>
      <w:pPr>
        <w:pStyle w:val="Style14"/>
        <w:keepNext w:val="0"/>
        <w:keepLines w:val="0"/>
        <w:widowControl w:val="0"/>
        <w:shd w:val="clear" w:color="auto" w:fill="auto"/>
        <w:bidi w:val="0"/>
        <w:spacing w:before="0" w:after="420" w:line="636" w:lineRule="exact"/>
        <w:ind w:left="0" w:right="0"/>
        <w:jc w:val="both"/>
      </w:pPr>
      <w:r>
        <w:rPr>
          <w:color w:val="000000"/>
          <w:spacing w:val="0"/>
          <w:w w:val="100"/>
          <w:position w:val="0"/>
        </w:rPr>
        <w:t>随着公司战略发展规划的进一步实施，公司的经营规模持续扩大，资产规 模、业务规模、人员规模随之增长，对公司的管理能力、经营能力、盈利能力 带来了更大的挑战。</w:t>
      </w:r>
    </w:p>
    <w:p>
      <w:pPr>
        <w:pStyle w:val="Style14"/>
        <w:keepNext w:val="0"/>
        <w:keepLines w:val="0"/>
        <w:widowControl w:val="0"/>
        <w:shd w:val="clear" w:color="auto" w:fill="auto"/>
        <w:tabs>
          <w:tab w:pos="1009" w:val="left"/>
        </w:tabs>
        <w:bidi w:val="0"/>
        <w:spacing w:before="0" w:after="0" w:line="511" w:lineRule="auto"/>
        <w:ind w:left="0" w:right="0"/>
        <w:jc w:val="both"/>
      </w:pPr>
      <w:bookmarkStart w:id="8" w:name="bookmark8"/>
      <w:r>
        <w:rPr>
          <w:rFonts w:ascii="Times New Roman" w:eastAsia="Times New Roman" w:hAnsi="Times New Roman" w:cs="Times New Roman"/>
          <w:color w:val="000000"/>
          <w:spacing w:val="0"/>
          <w:w w:val="100"/>
          <w:position w:val="0"/>
          <w:sz w:val="26"/>
          <w:szCs w:val="26"/>
        </w:rPr>
        <w:t>5</w:t>
      </w:r>
      <w:bookmarkEnd w:id="8"/>
      <w:r>
        <w:rPr>
          <w:color w:val="000000"/>
          <w:spacing w:val="0"/>
          <w:w w:val="100"/>
          <w:position w:val="0"/>
        </w:rPr>
        <w:t>、</w:t>
        <w:tab/>
        <w:t>商誉减值风险</w:t>
      </w:r>
    </w:p>
    <w:p>
      <w:pPr>
        <w:pStyle w:val="Style14"/>
        <w:keepNext w:val="0"/>
        <w:keepLines w:val="0"/>
        <w:widowControl w:val="0"/>
        <w:shd w:val="clear" w:color="auto" w:fill="auto"/>
        <w:bidi w:val="0"/>
        <w:spacing w:before="0" w:after="240" w:line="638" w:lineRule="exact"/>
        <w:ind w:left="0" w:right="0"/>
        <w:jc w:val="both"/>
      </w:pPr>
      <w:r>
        <w:rPr>
          <w:rFonts w:ascii="Times New Roman" w:eastAsia="Times New Roman" w:hAnsi="Times New Roman" w:cs="Times New Roman"/>
          <w:color w:val="000000"/>
          <w:spacing w:val="0"/>
          <w:w w:val="100"/>
          <w:position w:val="0"/>
          <w:sz w:val="26"/>
          <w:szCs w:val="26"/>
        </w:rPr>
        <w:t>2020</w:t>
      </w:r>
      <w:r>
        <w:rPr>
          <w:color w:val="000000"/>
          <w:spacing w:val="0"/>
          <w:w w:val="100"/>
          <w:position w:val="0"/>
        </w:rPr>
        <w:t>年,中金云网实现净利润</w:t>
      </w:r>
      <w:r>
        <w:rPr>
          <w:rFonts w:ascii="Times New Roman" w:eastAsia="Times New Roman" w:hAnsi="Times New Roman" w:cs="Times New Roman"/>
          <w:color w:val="000000"/>
          <w:spacing w:val="0"/>
          <w:w w:val="100"/>
          <w:position w:val="0"/>
          <w:sz w:val="26"/>
          <w:szCs w:val="26"/>
        </w:rPr>
        <w:t>32,941.15</w:t>
      </w:r>
      <w:r>
        <w:rPr>
          <w:color w:val="000000"/>
          <w:spacing w:val="0"/>
          <w:w w:val="100"/>
          <w:position w:val="0"/>
        </w:rPr>
        <w:t>万元,无双科技实现净利润</w:t>
      </w:r>
      <w:r>
        <w:rPr>
          <w:rFonts w:ascii="Times New Roman" w:eastAsia="Times New Roman" w:hAnsi="Times New Roman" w:cs="Times New Roman"/>
          <w:color w:val="000000"/>
          <w:spacing w:val="0"/>
          <w:w w:val="100"/>
          <w:position w:val="0"/>
          <w:sz w:val="26"/>
          <w:szCs w:val="26"/>
        </w:rPr>
        <w:t xml:space="preserve">8,704.93 </w:t>
      </w:r>
      <w:r>
        <w:rPr>
          <w:color w:val="000000"/>
          <w:spacing w:val="0"/>
          <w:w w:val="100"/>
          <w:position w:val="0"/>
        </w:rPr>
        <w:t>万元，未发生商誉减值。未来，如中金云网或无双科技经营业绩出现下滑，将</w:t>
      </w:r>
    </w:p>
    <w:p>
      <w:pPr>
        <w:pStyle w:val="Style14"/>
        <w:keepNext w:val="0"/>
        <w:keepLines w:val="0"/>
        <w:widowControl w:val="0"/>
        <w:shd w:val="clear" w:color="auto" w:fill="auto"/>
        <w:bidi w:val="0"/>
        <w:spacing w:before="0" w:after="60"/>
        <w:ind w:left="0" w:right="0" w:firstLine="0"/>
        <w:jc w:val="left"/>
      </w:pPr>
      <w:r>
        <w:rPr>
          <w:color w:val="000000"/>
          <w:spacing w:val="0"/>
          <w:w w:val="100"/>
          <w:position w:val="0"/>
        </w:rPr>
        <w:t>导致商誉减值风险，进而对公司业绩造成不利影响。</w:t>
      </w:r>
    </w:p>
    <w:p>
      <w:pPr>
        <w:pStyle w:val="Style14"/>
        <w:keepNext w:val="0"/>
        <w:keepLines w:val="0"/>
        <w:widowControl w:val="0"/>
        <w:shd w:val="clear" w:color="auto" w:fill="auto"/>
        <w:bidi w:val="0"/>
        <w:spacing w:before="0" w:after="800"/>
        <w:ind w:left="0" w:right="0"/>
        <w:jc w:val="both"/>
      </w:pPr>
      <w:r>
        <w:rPr>
          <w:color w:val="000000"/>
          <w:spacing w:val="0"/>
          <w:w w:val="100"/>
          <w:position w:val="0"/>
        </w:rPr>
        <w:t>除上述风险因素外公司还面临</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侵害商标权纠纷</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法律诉讼的风险以及运 营成本增加带来的风险，有关上述</w:t>
      </w:r>
      <w:r>
        <w:rPr>
          <w:rFonts w:ascii="Times New Roman" w:eastAsia="Times New Roman" w:hAnsi="Times New Roman" w:cs="Times New Roman"/>
          <w:color w:val="000000"/>
          <w:spacing w:val="0"/>
          <w:w w:val="100"/>
          <w:position w:val="0"/>
          <w:sz w:val="26"/>
          <w:szCs w:val="26"/>
        </w:rPr>
        <w:t>7</w:t>
      </w:r>
      <w:r>
        <w:rPr>
          <w:color w:val="000000"/>
          <w:spacing w:val="0"/>
          <w:w w:val="100"/>
          <w:position w:val="0"/>
        </w:rPr>
        <w:t>项风险因素的具体内容及公司相应对策举 措已在本报告第四节</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经营情况讨论于分析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之</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（四）可能面临的风险</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部分予以详细描述，敬请广大投资者查阅并注意投资 风险。</w:t>
      </w:r>
    </w:p>
    <w:p>
      <w:pPr>
        <w:pStyle w:val="Style14"/>
        <w:keepNext w:val="0"/>
        <w:keepLines w:val="0"/>
        <w:widowControl w:val="0"/>
        <w:shd w:val="clear" w:color="auto" w:fill="auto"/>
        <w:bidi w:val="0"/>
        <w:spacing w:before="0" w:after="42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251" w:right="977" w:bottom="1481" w:left="1083" w:header="0" w:footer="3" w:gutter="0"/>
          <w:pgNumType w:start="1"/>
          <w:cols w:space="720"/>
          <w:noEndnote/>
          <w:titlePg/>
          <w:rtlGutter w:val="0"/>
          <w:docGrid w:linePitch="360"/>
        </w:sectPr>
      </w:pPr>
      <w:r>
        <w:rPr>
          <w:color w:val="000000"/>
          <w:spacing w:val="0"/>
          <w:w w:val="100"/>
          <w:position w:val="0"/>
        </w:rPr>
        <w:t xml:space="preserve">公司经本次董事会审议通过的利润分配预案为：以截至目前公司总股本 </w:t>
      </w:r>
      <w:r>
        <w:rPr>
          <w:rFonts w:ascii="Times New Roman" w:eastAsia="Times New Roman" w:hAnsi="Times New Roman" w:cs="Times New Roman"/>
          <w:color w:val="000000"/>
          <w:spacing w:val="0"/>
          <w:w w:val="100"/>
          <w:position w:val="0"/>
          <w:sz w:val="26"/>
          <w:szCs w:val="26"/>
        </w:rPr>
        <w:t>1,543,139,921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0.25</w:t>
      </w:r>
      <w:r>
        <w:rPr>
          <w:color w:val="000000"/>
          <w:spacing w:val="0"/>
          <w:w w:val="100"/>
          <w:position w:val="0"/>
        </w:rPr>
        <w:t>元（含税），送 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股转增</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w:t>
      </w:r>
    </w:p>
    <w:p>
      <w:pPr>
        <w:pStyle w:val="Style19"/>
        <w:keepNext w:val="0"/>
        <w:keepLines w:val="0"/>
        <w:widowControl w:val="0"/>
        <w:shd w:val="clear" w:color="auto" w:fill="auto"/>
        <w:tabs>
          <w:tab w:leader="dot" w:pos="9613" w:val="right"/>
        </w:tabs>
        <w:bidi w:val="0"/>
        <w:spacing w:before="272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46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1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2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2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570"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107</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66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67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114</w:t>
        </w:r>
      </w:hyperlink>
    </w:p>
    <w:p>
      <w:pPr>
        <w:pStyle w:val="Style19"/>
        <w:keepNext w:val="0"/>
        <w:keepLines w:val="0"/>
        <w:widowControl w:val="0"/>
        <w:shd w:val="clear" w:color="auto" w:fill="auto"/>
        <w:tabs>
          <w:tab w:leader="dot" w:pos="9613" w:val="right"/>
        </w:tabs>
        <w:bidi w:val="0"/>
        <w:spacing w:before="0" w:line="240" w:lineRule="auto"/>
        <w:ind w:left="0" w:right="0" w:firstLine="0"/>
        <w:jc w:val="both"/>
      </w:pPr>
      <w:hyperlink w:anchor="bookmark1812"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231</w:t>
        </w:r>
      </w:hyperlink>
      <w:r>
        <w:br w:type="page"/>
      </w:r>
      <w:r>
        <w:fldChar w:fldCharType="end"/>
      </w:r>
    </w:p>
    <w:p>
      <w:pPr>
        <w:pStyle w:val="Style6"/>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公司、本公司、上市公司、光环新网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北京光环新网科技股份有限公司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科信盛彩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全资子公司北京科信盛彩云计算有限公司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控股子公司光环云数据有限公司</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控股子公司光环有云(北京)网络服务有限公司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全资子公司北京无双科技有限公司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全资二级子公司北京中金云网科技有限公司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控股股东舟山百汇达股权投资管理合伙企业(有限合伙)</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互联网数据中心业务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Internet Data Center</w:t>
            </w:r>
            <w:r>
              <w:rPr>
                <w:color w:val="000000"/>
                <w:spacing w:val="0"/>
                <w:w w:val="100"/>
                <w:position w:val="0"/>
              </w:rPr>
              <w:t>)，</w:t>
            </w:r>
            <w:r>
              <w:rPr>
                <w:color w:val="000000"/>
                <w:spacing w:val="0"/>
                <w:w w:val="100"/>
                <w:position w:val="0"/>
              </w:rPr>
              <w:t>主要包括服务器托管、 租用、运维以及网络接入服务的业务。</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云计算是一种通过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以服务的方式提供动态可伸缩的虚拟化的 资源的计算模式。狭义云计算指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基础设施的交付和使用模式，指 通过网络以按需、易扩展的方式获得所需资源；广义云计算指服务的 交付和使用模式，指通过网络以按需、易扩展的方式获得所需服务。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搜索引擎营销、</w:t>
            </w:r>
            <w:r>
              <w:rPr>
                <w:rFonts w:ascii="Times New Roman" w:eastAsia="Times New Roman" w:hAnsi="Times New Roman" w:cs="Times New Roman"/>
                <w:color w:val="000000"/>
                <w:spacing w:val="0"/>
                <w:w w:val="100"/>
                <w:position w:val="0"/>
                <w:sz w:val="18"/>
                <w:szCs w:val="18"/>
              </w:rPr>
              <w:t>SEM</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在互联网用户搜索关键词时向其展示特定营销内容的互联网营销方 式。</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云计算服务模式之一，即设施即服务，向客户提供处理、存储、网络 以及其他基础计算资源，客户可以在其上运行任意软件，包括操作系 统和应用程序。用户不管理或者控制底层的云基础架构，但是可以控 制操作系统、存储、发布应用程序，以及可能有限度地控制选择的网 络组件。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云计算服务模式之一，即平台即服务，客户使用云供应商支持的开发 语言和工具，开发出应用程序，并发布到云基础架构上。</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云计算服务模式之一，即软件即服务，客户所使用的服务商提供的运 行在云基础设施上的应用程序。这些应用程序可以通过各种各样的客 户端设备所访问。客户不管理或者控制底层的云基础架构，包括网络、 服务器、操作系统、存储设备，甚至独立的应用程序机能。</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亚马逊云科技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Amazon Web Services</w:t>
            </w:r>
          </w:p>
        </w:tc>
      </w:tr>
      <w:tr>
        <w:trPr>
          <w:trHeight w:val="107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4P</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艮口 </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EOP</w:t>
            </w:r>
            <w:r>
              <w:rPr>
                <w:color w:val="000000"/>
                <w:spacing w:val="0"/>
                <w:w w:val="100"/>
                <w:position w:val="0"/>
              </w:rPr>
              <w:t>；</w:t>
            </w:r>
          </w:p>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AP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Adminstration Procedure </w:t>
            </w:r>
            <w:r>
              <w:rPr>
                <w:color w:val="000000"/>
                <w:spacing w:val="0"/>
                <w:w w:val="100"/>
                <w:position w:val="0"/>
              </w:rPr>
              <w:t>)指导数据中心运营工作的基本制度、 规程、管理办法。</w:t>
            </w:r>
          </w:p>
        </w:tc>
      </w:tr>
    </w:tbl>
    <w:p>
      <w:pPr>
        <w:spacing w:lineRule="exact" w:line="1"/>
        <w:rPr>
          <w:sz w:val="2"/>
          <w:szCs w:val="2"/>
        </w:rPr>
      </w:pPr>
      <w:r>
        <w:br w:type="page"/>
      </w:r>
    </w:p>
    <w:tbl>
      <w:tblPr>
        <w:tblOverlap w:val="never"/>
        <w:jc w:val="center"/>
        <w:tblLayout w:type="fixed"/>
      </w:tblPr>
      <w:tblGrid>
        <w:gridCol w:w="3547"/>
        <w:gridCol w:w="605"/>
        <w:gridCol w:w="5438"/>
      </w:tblGrid>
      <w:tr>
        <w:trPr>
          <w:trHeight w:val="26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SOP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Standard Operating Procedure </w:t>
            </w:r>
            <w:r>
              <w:rPr>
                <w:color w:val="000000"/>
                <w:spacing w:val="0"/>
                <w:w w:val="100"/>
                <w:position w:val="0"/>
              </w:rPr>
              <w:t>)即标准作业程序，将某一事件 的标准操作步骤和要求以统一的格式描述出来，用来指导和规范数据 中心日常的维护工作。</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MOP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Method of Procedure </w:t>
            </w:r>
            <w:r>
              <w:rPr>
                <w:color w:val="000000"/>
                <w:spacing w:val="0"/>
                <w:w w:val="100"/>
                <w:position w:val="0"/>
              </w:rPr>
              <w:t>)</w:t>
            </w:r>
            <w:r>
              <w:rPr>
                <w:color w:val="000000"/>
                <w:spacing w:val="0"/>
                <w:w w:val="100"/>
                <w:position w:val="0"/>
              </w:rPr>
              <w:t xml:space="preserve">即标准维护程序，用于规范和明确数据 中心基础设施运维工作中各项设施的维护保养审批流程，操作步骤。 </w:t>
            </w:r>
            <w:r>
              <w:rPr>
                <w:rFonts w:ascii="Times New Roman" w:eastAsia="Times New Roman" w:hAnsi="Times New Roman" w:cs="Times New Roman"/>
                <w:color w:val="000000"/>
                <w:spacing w:val="0"/>
                <w:w w:val="100"/>
                <w:position w:val="0"/>
                <w:sz w:val="18"/>
                <w:szCs w:val="18"/>
              </w:rPr>
              <w:t xml:space="preserve">EOP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Emergency Operating Procedure </w:t>
            </w:r>
            <w:r>
              <w:rPr>
                <w:color w:val="000000"/>
                <w:spacing w:val="0"/>
                <w:w w:val="100"/>
                <w:position w:val="0"/>
              </w:rPr>
              <w:t>)即应急操作流程，用于规范 应急操作过程中的流程及操作步骤。确保数据中心运维人员可以迅速 启动</w:t>
            </w:r>
            <w:r>
              <w:rPr>
                <w:color w:val="000000"/>
                <w:spacing w:val="0"/>
                <w:w w:val="100"/>
                <w:position w:val="0"/>
                <w:sz w:val="18"/>
                <w:szCs w:val="18"/>
              </w:rPr>
              <w:t>，</w:t>
            </w:r>
            <w:r>
              <w:rPr>
                <w:color w:val="000000"/>
                <w:spacing w:val="0"/>
                <w:w w:val="100"/>
                <w:position w:val="0"/>
              </w:rPr>
              <w:t>确保有序、有效的组织实施各项应对措施。</w:t>
            </w:r>
          </w:p>
        </w:tc>
      </w:tr>
    </w:tbl>
    <w:p>
      <w:pPr>
        <w:sectPr>
          <w:footnotePr>
            <w:pos w:val="pageBottom"/>
            <w:numFmt w:val="decimal"/>
            <w:numRestart w:val="continuous"/>
          </w:footnotePr>
          <w:pgSz w:w="11900" w:h="16840"/>
          <w:pgMar w:top="1443" w:right="1145" w:bottom="1573" w:left="1083" w:header="0" w:footer="3" w:gutter="0"/>
          <w:cols w:space="720"/>
          <w:noEndnote/>
          <w:rtlGutter w:val="0"/>
          <w:docGrid w:linePitch="360"/>
        </w:sectPr>
      </w:pPr>
    </w:p>
    <w:p>
      <w:pPr>
        <w:pStyle w:val="Style17"/>
        <w:keepNext/>
        <w:keepLines/>
        <w:widowControl w:val="0"/>
        <w:shd w:val="clear" w:color="auto" w:fill="auto"/>
        <w:bidi w:val="0"/>
        <w:spacing w:before="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0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bookmarkEnd w:id="12"/>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300383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Sinnet Technology Co., Ltd</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Sinnet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北京市门头沟区石龙经济开发区永安路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号楼二层</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座三层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sinnet. com.cn</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i_r@sinnet. com. 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 三层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北京市东城区东中街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号东环广场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 三层</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010-64183433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010-64183433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010-64181819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010-64181819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i_r@sinnet. com.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i_r@sinnet. com. cn</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4008"/>
        <w:gridCol w:w="558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5"/>
        <w:keepNext/>
        <w:keepLines/>
        <w:widowControl w:val="0"/>
        <w:shd w:val="clear" w:color="auto" w:fill="auto"/>
        <w:bidi w:val="0"/>
        <w:spacing w:before="0" w:after="4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北京市丰台区丽泽路</w:t>
            </w:r>
            <w:r>
              <w:rPr>
                <w:color w:val="000000"/>
                <w:spacing w:val="0"/>
                <w:w w:val="100"/>
                <w:position w:val="0"/>
              </w:rPr>
              <w:t>20</w:t>
            </w:r>
            <w:r>
              <w:rPr>
                <w:color w:val="000000"/>
                <w:spacing w:val="0"/>
                <w:w w:val="100"/>
                <w:position w:val="0"/>
              </w:rPr>
              <w:t>号丽泽</w:t>
            </w:r>
            <w:r>
              <w:rPr>
                <w:color w:val="000000"/>
                <w:spacing w:val="0"/>
                <w:w w:val="100"/>
                <w:position w:val="0"/>
              </w:rPr>
              <w:t>SOHO B</w:t>
            </w:r>
            <w:r>
              <w:rPr>
                <w:color w:val="000000"/>
                <w:spacing w:val="0"/>
                <w:w w:val="100"/>
                <w:position w:val="0"/>
              </w:rPr>
              <w:t>座</w:t>
            </w:r>
            <w:r>
              <w:rPr>
                <w:color w:val="000000"/>
                <w:spacing w:val="0"/>
                <w:w w:val="100"/>
                <w:position w:val="0"/>
              </w:rPr>
              <w:t>20</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7"/>
        <w:keepNext w:val="0"/>
        <w:keepLines w:val="0"/>
        <w:widowControl w:val="0"/>
        <w:shd w:val="clear" w:color="auto" w:fill="auto"/>
        <w:bidi w:val="0"/>
        <w:spacing w:before="0" w:after="80" w:line="33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7,476,151,999.93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7,097,172,610.23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6,023,164,541.28</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912,944,269.42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824,590,767.43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667,452,385.34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903,453,280.54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821,870,245.07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662,232,883.83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1,448,288,908.30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602,966,937.40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586,931,267.12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13,546,467,264.87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12233206,569.06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11,386,893,458.21</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9,242,810,902.82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8,348,403,917.92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7,500,643,482.77</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7"/>
        <w:keepNext w:val="0"/>
        <w:keepLines w:val="0"/>
        <w:widowControl w:val="0"/>
        <w:shd w:val="clear" w:color="auto" w:fill="auto"/>
        <w:bidi w:val="0"/>
        <w:spacing w:before="0" w:after="34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4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7"/>
        <w:gridCol w:w="1742"/>
        <w:gridCol w:w="173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2,414,014,970.04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1,559,396292.49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1,748,089,863.95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1,754,650,873.45</w:t>
            </w:r>
          </w:p>
        </w:tc>
      </w:tr>
    </w:tbl>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220,860,218.40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230,081,054.34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230,816,982.18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231,186,014.50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222,091,609.06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229,761,694.94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222,913,175.78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228,686,800.76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233,768,746.01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509,558,368.56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304,278,820.60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400,682,973.13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2"/>
        <w:keepNext/>
        <w:keepLines/>
        <w:widowControl w:val="0"/>
        <w:shd w:val="clear" w:color="auto" w:fill="auto"/>
        <w:tabs>
          <w:tab w:pos="404"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4"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-2,699,874.23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2,280,337.28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1,165,040.77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4,136,364.00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11,426,428.87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-285,282.62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-209,627.28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487,095.47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1,029,117.59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9,490,988.88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2,720,522.36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5,219,501.51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tabs>
          <w:tab w:pos="478" w:val="left"/>
        </w:tabs>
        <w:bidi w:val="0"/>
        <w:spacing w:before="0" w:after="22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w:t>
        <w:tab/>
        <w:t>报告期内公司从事的主要业务</w:t>
      </w:r>
      <w:bookmarkEnd w:id="56"/>
      <w:bookmarkEnd w:id="57"/>
      <w:bookmarkEnd w:id="59"/>
      <w:bookmarkEnd w:id="55"/>
    </w:p>
    <w:p>
      <w:pPr>
        <w:pStyle w:val="Style27"/>
        <w:keepNext w:val="0"/>
        <w:keepLines w:val="0"/>
        <w:widowControl w:val="0"/>
        <w:shd w:val="clear" w:color="auto" w:fill="auto"/>
        <w:bidi w:val="0"/>
        <w:spacing w:before="0" w:after="0" w:line="341" w:lineRule="exact"/>
        <w:ind w:left="0" w:right="0" w:firstLine="360"/>
        <w:jc w:val="left"/>
      </w:pPr>
      <w:r>
        <w:rPr>
          <w:color w:val="000000"/>
          <w:spacing w:val="0"/>
          <w:w w:val="100"/>
          <w:position w:val="0"/>
        </w:rPr>
        <w:t>公司从事的主要业务包括互联网数据中心业务</w:t>
      </w:r>
      <w:r>
        <w:rPr>
          <w:color w:val="000000"/>
          <w:spacing w:val="0"/>
          <w:w w:val="100"/>
          <w:position w:val="0"/>
        </w:rPr>
        <w:t>（IDC</w:t>
      </w:r>
      <w:r>
        <w:rPr>
          <w:color w:val="000000"/>
          <w:spacing w:val="0"/>
          <w:w w:val="100"/>
          <w:position w:val="0"/>
        </w:rPr>
        <w:t>及其增值服务）及云计算业务。报告期内，公司主营业务未发生重 大变化，持续为用户提供高效、稳定、安全的服务。</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1</w:t>
      </w:r>
      <w:r>
        <w:rPr>
          <w:color w:val="000000"/>
          <w:spacing w:val="0"/>
          <w:w w:val="100"/>
          <w:position w:val="0"/>
        </w:rPr>
        <w:t>、互联网数据中心业务</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公司目前在京津冀及长三角地区拥有</w:t>
      </w:r>
      <w:r>
        <w:rPr>
          <w:color w:val="000000"/>
          <w:spacing w:val="0"/>
          <w:w w:val="100"/>
          <w:position w:val="0"/>
        </w:rPr>
        <w:t>8</w:t>
      </w:r>
      <w:r>
        <w:rPr>
          <w:color w:val="000000"/>
          <w:spacing w:val="0"/>
          <w:w w:val="100"/>
          <w:position w:val="0"/>
        </w:rPr>
        <w:t>处数据中心，分布于北京东直门、酒仙桥、亦庄经济开发区、房山窦店、上海嘉 定及河北燕郊地区，现有数据中心设计容量约为</w:t>
      </w:r>
      <w:r>
        <w:rPr>
          <w:color w:val="000000"/>
          <w:spacing w:val="0"/>
          <w:w w:val="100"/>
          <w:position w:val="0"/>
        </w:rPr>
        <w:t>5</w:t>
      </w:r>
      <w:r>
        <w:rPr>
          <w:color w:val="000000"/>
          <w:spacing w:val="0"/>
          <w:w w:val="100"/>
          <w:position w:val="0"/>
        </w:rPr>
        <w:t>万个机柜。同时公司积极推进</w:t>
      </w:r>
      <w:r>
        <w:rPr>
          <w:color w:val="000000"/>
          <w:spacing w:val="0"/>
          <w:w w:val="100"/>
          <w:position w:val="0"/>
        </w:rPr>
        <w:t>IDC</w:t>
      </w:r>
      <w:r>
        <w:rPr>
          <w:color w:val="000000"/>
          <w:spacing w:val="0"/>
          <w:w w:val="100"/>
          <w:position w:val="0"/>
        </w:rPr>
        <w:t>全国战略布局，持续扩大数据中心规模， 在建项目包括北京房山二期项目、河北燕郊三四期项目、上海嘉定二期项目、长沙一期项目，并计划在天津宝坻地区和浙江 杭州地区投资新建数据中心项目，公司在建及拟建项目规划机柜总量达到</w:t>
      </w:r>
      <w:r>
        <w:rPr>
          <w:color w:val="000000"/>
          <w:spacing w:val="0"/>
          <w:w w:val="100"/>
          <w:position w:val="0"/>
        </w:rPr>
        <w:t>5.6</w:t>
      </w:r>
      <w:r>
        <w:rPr>
          <w:color w:val="000000"/>
          <w:spacing w:val="0"/>
          <w:w w:val="100"/>
          <w:position w:val="0"/>
        </w:rPr>
        <w:t>万个，</w:t>
      </w:r>
      <w:r>
        <w:rPr>
          <w:color w:val="000000"/>
          <w:spacing w:val="0"/>
          <w:w w:val="100"/>
          <w:position w:val="0"/>
        </w:rPr>
        <w:t>IDC</w:t>
      </w:r>
      <w:r>
        <w:rPr>
          <w:color w:val="000000"/>
          <w:spacing w:val="0"/>
          <w:w w:val="100"/>
          <w:position w:val="0"/>
        </w:rPr>
        <w:t>资源储备持续增加，公司竞争力得到 进一步提升。</w:t>
      </w:r>
    </w:p>
    <w:p>
      <w:pPr>
        <w:pStyle w:val="Style27"/>
        <w:keepNext w:val="0"/>
        <w:keepLines w:val="0"/>
        <w:widowControl w:val="0"/>
        <w:shd w:val="clear" w:color="auto" w:fill="auto"/>
        <w:bidi w:val="0"/>
        <w:spacing w:before="0" w:after="0" w:line="319" w:lineRule="exact"/>
        <w:ind w:left="0" w:right="0" w:firstLine="360"/>
        <w:jc w:val="left"/>
      </w:pPr>
      <w:r>
        <w:rPr>
          <w:color w:val="000000"/>
          <w:spacing w:val="0"/>
          <w:w w:val="100"/>
          <w:position w:val="0"/>
        </w:rPr>
        <w:t>2</w:t>
      </w:r>
      <w:r>
        <w:rPr>
          <w:color w:val="000000"/>
          <w:spacing w:val="0"/>
          <w:w w:val="100"/>
          <w:position w:val="0"/>
        </w:rPr>
        <w:t>、云计算业务</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在云计算业务方面，公司运营的亚马逊云科技中国（北京）区域云服务进展顺利，可为用户提供涵盖计算、存储、数据 库、联网、分析、机器人、机器学习与人工智能、物联网、移动、安全、混合云、虚拟现实与增强现实、媒体，以及应用开 发、部署与管理等方面全功能的服务。基于光环新网的运营和亚马逊云科技的全球技术，国内外的开发者、初创公司、本土 企业、政府机构、公益组织等可利用亚马逊云科技中国（北京）区域的云平台部署技术应用，客户通过使用亚马逊云科技服 务可降低成本，提高敏捷性并加速创新。</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公司同步致力于不断开拓基于亚马逊云科技服务的各项增值服务。子公司光环有云持续为用户提供以亚马逊公有云为核 心的咨询、部署、迁移、运维托管等基于云计算的增值服务，光环有云作为为亚马逊云科技核心级咨询合作伙伴，致力为广 大企业客户打造领先的、适合中国市场需求的基于亚马逊公有云技术的云服务产品和服务，并以专业的培训、咨询服务和整 体的</w:t>
      </w:r>
      <w:r>
        <w:rPr>
          <w:color w:val="000000"/>
          <w:spacing w:val="0"/>
          <w:w w:val="100"/>
          <w:position w:val="0"/>
        </w:rPr>
        <w:t>DevOps</w:t>
      </w:r>
      <w:r>
        <w:rPr>
          <w:color w:val="000000"/>
          <w:spacing w:val="0"/>
          <w:w w:val="100"/>
          <w:position w:val="0"/>
        </w:rPr>
        <w:t>体系帮助客户无缝地构建和使用基于亚马逊公有云技术的云服务产品和混合云资源，加速客户向云端迁移，实现 企业的数字化转型。</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子公司光环云数据专注于亚马逊云科技服务在中国的市场推广与销售、完善和提升网络交付与服务能力、丰富亚马逊云 科技服务应用市场，以建设和运营光环云网为基础，通过光环云赋能平台，为广大用户、渠道与生态合作伙伴提供一站式、 端到端、全周期云服务的推广、交付与客户支持，为中国企业全面实现云转型升级、供给侧改革和双创事业提供下一代</w:t>
      </w:r>
      <w:r>
        <w:rPr>
          <w:color w:val="000000"/>
          <w:spacing w:val="0"/>
          <w:w w:val="100"/>
          <w:position w:val="0"/>
        </w:rPr>
        <w:t xml:space="preserve">IT </w:t>
      </w:r>
      <w:r>
        <w:rPr>
          <w:color w:val="000000"/>
          <w:spacing w:val="0"/>
          <w:w w:val="100"/>
          <w:position w:val="0"/>
        </w:rPr>
        <w:t>基础设施。</w:t>
      </w:r>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子公司无双科技提供搜索广告的数据监测、效果评估、智能投放的</w:t>
      </w:r>
      <w:r>
        <w:rPr>
          <w:color w:val="000000"/>
          <w:spacing w:val="0"/>
          <w:w w:val="100"/>
          <w:position w:val="0"/>
        </w:rPr>
        <w:t>SaaS</w:t>
      </w:r>
      <w:r>
        <w:rPr>
          <w:color w:val="000000"/>
          <w:spacing w:val="0"/>
          <w:w w:val="100"/>
          <w:position w:val="0"/>
        </w:rPr>
        <w:t>服务，是一个解决网络营销需求的全平台，专注 于通过大数据分析帮助广告主进行精准定向投放并不断提升广告投放效率，帮助客户提升搜索营销领域的竞争力，使得客户 的搜索投放涉及更多元化的形式和更完善的多媒体组合、获得更全面的效果提升。无双科技凭借与国内主流搜索引擎媒体的 长期稳定合作关系，深入理解媒体运作方式及流量特点，挖掘广告投放的最佳位置、时点及方式，为客户最大限度的提升互 联网广告投放效果，提供高价值的互联网营销综合服务。</w:t>
      </w:r>
    </w:p>
    <w:p>
      <w:pPr>
        <w:pStyle w:val="Style27"/>
        <w:keepNext w:val="0"/>
        <w:keepLines w:val="0"/>
        <w:widowControl w:val="0"/>
        <w:shd w:val="clear" w:color="auto" w:fill="auto"/>
        <w:bidi w:val="0"/>
        <w:spacing w:before="0" w:after="340" w:line="318" w:lineRule="exact"/>
        <w:ind w:left="0" w:right="0" w:firstLine="360"/>
        <w:jc w:val="both"/>
      </w:pPr>
      <w:r>
        <w:rPr>
          <w:color w:val="000000"/>
          <w:spacing w:val="0"/>
          <w:w w:val="100"/>
          <w:position w:val="0"/>
        </w:rPr>
        <w:t>公司将持续推进云计算业务拓展，努力打造更为便捷、高效、安全、可信赖的企业级云服务，为广大客户提供高标准、 高性能、全连接的云计算综合解决方案，携手各方用户和合作伙伴，共同推动中国云计算发展。</w:t>
      </w:r>
    </w:p>
    <w:p>
      <w:pPr>
        <w:pStyle w:val="Style25"/>
        <w:keepNext/>
        <w:keepLines/>
        <w:widowControl w:val="0"/>
        <w:shd w:val="clear" w:color="auto" w:fill="auto"/>
        <w:tabs>
          <w:tab w:pos="478" w:val="left"/>
        </w:tabs>
        <w:bidi w:val="0"/>
        <w:spacing w:before="0" w:after="3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w:t>
        <w:tab/>
        <w:t>主要资产重大变化情况</w:t>
      </w:r>
      <w:bookmarkEnd w:id="60"/>
      <w:bookmarkEnd w:id="61"/>
      <w:bookmarkEnd w:id="63"/>
    </w:p>
    <w:p>
      <w:pPr>
        <w:pStyle w:val="Style32"/>
        <w:keepNext/>
        <w:keepLines/>
        <w:widowControl w:val="0"/>
        <w:shd w:val="clear" w:color="auto" w:fill="auto"/>
        <w:bidi w:val="0"/>
        <w:spacing w:before="0" w:after="34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67"/>
        <w:gridCol w:w="6523"/>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33"/>
      </w:tblGrid>
      <w:tr>
        <w:trPr>
          <w:trHeight w:val="413" w:hRule="exact"/>
        </w:trPr>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报告期内，无形资产增加</w:t>
            </w:r>
            <w:r>
              <w:rPr>
                <w:rFonts w:ascii="Times New Roman" w:eastAsia="Times New Roman" w:hAnsi="Times New Roman" w:cs="Times New Roman"/>
                <w:color w:val="000000"/>
                <w:spacing w:val="0"/>
                <w:w w:val="100"/>
                <w:position w:val="0"/>
                <w:sz w:val="18"/>
                <w:szCs w:val="18"/>
              </w:rPr>
              <w:t>43.90%</w:t>
            </w:r>
            <w:r>
              <w:rPr>
                <w:color w:val="000000"/>
                <w:spacing w:val="0"/>
                <w:w w:val="100"/>
                <w:position w:val="0"/>
              </w:rPr>
              <w:t>，主要原因为公司取得土地使用权。</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报告期内，货币资金增加</w:t>
            </w:r>
            <w:r>
              <w:rPr>
                <w:rFonts w:ascii="Times New Roman" w:eastAsia="Times New Roman" w:hAnsi="Times New Roman" w:cs="Times New Roman"/>
                <w:color w:val="000000"/>
                <w:spacing w:val="0"/>
                <w:w w:val="100"/>
                <w:position w:val="0"/>
                <w:sz w:val="18"/>
                <w:szCs w:val="18"/>
              </w:rPr>
              <w:t>80.53%</w:t>
            </w:r>
            <w:r>
              <w:rPr>
                <w:color w:val="000000"/>
                <w:spacing w:val="0"/>
                <w:w w:val="100"/>
                <w:position w:val="0"/>
              </w:rPr>
              <w:t>，主要原因为销售回款增加。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报告期内，交易性金融资产减少</w:t>
            </w:r>
            <w:r>
              <w:rPr>
                <w:rFonts w:ascii="Times New Roman" w:eastAsia="Times New Roman" w:hAnsi="Times New Roman" w:cs="Times New Roman"/>
                <w:color w:val="000000"/>
                <w:spacing w:val="0"/>
                <w:w w:val="100"/>
                <w:position w:val="0"/>
                <w:sz w:val="18"/>
                <w:szCs w:val="18"/>
              </w:rPr>
              <w:t>42.35%</w:t>
            </w:r>
            <w:r>
              <w:rPr>
                <w:color w:val="000000"/>
                <w:spacing w:val="0"/>
                <w:w w:val="100"/>
                <w:position w:val="0"/>
              </w:rPr>
              <w:t>，主要原因为现金管理理财产品赎回。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报告期内，预付款项增加</w:t>
            </w:r>
            <w:r>
              <w:rPr>
                <w:rFonts w:ascii="Times New Roman" w:eastAsia="Times New Roman" w:hAnsi="Times New Roman" w:cs="Times New Roman"/>
                <w:color w:val="000000"/>
                <w:spacing w:val="0"/>
                <w:w w:val="100"/>
                <w:position w:val="0"/>
                <w:sz w:val="18"/>
                <w:szCs w:val="18"/>
              </w:rPr>
              <w:t>46.93%</w:t>
            </w:r>
            <w:r>
              <w:rPr>
                <w:color w:val="000000"/>
                <w:spacing w:val="0"/>
                <w:w w:val="100"/>
                <w:position w:val="0"/>
              </w:rPr>
              <w:t>，主要原因为预付上海嘉定绿色云计算基地二期工 程款。</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报告期内，长期待摊费用增加</w:t>
            </w:r>
            <w:r>
              <w:rPr>
                <w:rFonts w:ascii="Times New Roman" w:eastAsia="Times New Roman" w:hAnsi="Times New Roman" w:cs="Times New Roman"/>
                <w:color w:val="000000"/>
                <w:spacing w:val="0"/>
                <w:w w:val="100"/>
                <w:position w:val="0"/>
                <w:sz w:val="18"/>
                <w:szCs w:val="18"/>
              </w:rPr>
              <w:t>90.04%</w:t>
            </w:r>
            <w:r>
              <w:rPr>
                <w:color w:val="000000"/>
                <w:spacing w:val="0"/>
                <w:w w:val="100"/>
                <w:position w:val="0"/>
              </w:rPr>
              <w:t>，主要原因为数据中心改造以及认建认养权益 增加。</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27"/>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27"/>
        <w:keepNext w:val="0"/>
        <w:keepLines w:val="0"/>
        <w:widowControl w:val="0"/>
        <w:shd w:val="clear" w:color="auto" w:fill="auto"/>
        <w:bidi w:val="0"/>
        <w:spacing w:before="0" w:after="0" w:line="331" w:lineRule="exact"/>
        <w:ind w:left="0" w:right="0" w:firstLine="400"/>
        <w:jc w:val="both"/>
      </w:pPr>
      <w:r>
        <w:rPr>
          <w:color w:val="000000"/>
          <w:spacing w:val="0"/>
          <w:w w:val="100"/>
          <w:position w:val="0"/>
        </w:rPr>
        <w:t>公司在不断发展和积累中形成了自己的核心竞争力，始终致力于以先进技术、优质资源和高品质服务推动主营业务发 展，为用户提供高速、稳定、安全的互联网环境，聚拢优质资源和技术，不断提升竞争能力和市场影响力。</w:t>
      </w:r>
    </w:p>
    <w:p>
      <w:pPr>
        <w:pStyle w:val="Style27"/>
        <w:keepNext w:val="0"/>
        <w:keepLines w:val="0"/>
        <w:widowControl w:val="0"/>
        <w:shd w:val="clear" w:color="auto" w:fill="auto"/>
        <w:tabs>
          <w:tab w:pos="684" w:val="left"/>
        </w:tabs>
        <w:bidi w:val="0"/>
        <w:spacing w:before="0" w:after="0" w:line="318" w:lineRule="exact"/>
        <w:ind w:left="0" w:right="0" w:firstLine="400"/>
        <w:jc w:val="both"/>
      </w:pPr>
      <w:bookmarkStart w:id="76" w:name="bookmark76"/>
      <w:r>
        <w:rPr>
          <w:b/>
          <w:bCs/>
          <w:color w:val="000000"/>
          <w:spacing w:val="0"/>
          <w:w w:val="100"/>
          <w:position w:val="0"/>
        </w:rPr>
        <w:t>1</w:t>
      </w:r>
      <w:bookmarkEnd w:id="76"/>
      <w:r>
        <w:rPr>
          <w:b/>
          <w:bCs/>
          <w:color w:val="000000"/>
          <w:spacing w:val="0"/>
          <w:w w:val="100"/>
          <w:position w:val="0"/>
        </w:rPr>
        <w:t>、</w:t>
        <w:tab/>
        <w:t>数据中心资源优势</w:t>
      </w:r>
    </w:p>
    <w:p>
      <w:pPr>
        <w:pStyle w:val="Style27"/>
        <w:keepNext w:val="0"/>
        <w:keepLines w:val="0"/>
        <w:widowControl w:val="0"/>
        <w:shd w:val="clear" w:color="auto" w:fill="auto"/>
        <w:bidi w:val="0"/>
        <w:spacing w:before="0" w:after="0" w:line="318" w:lineRule="exact"/>
        <w:ind w:left="0" w:right="0" w:firstLine="400"/>
        <w:jc w:val="both"/>
      </w:pPr>
      <w:r>
        <w:rPr>
          <w:color w:val="000000"/>
          <w:spacing w:val="0"/>
          <w:w w:val="100"/>
          <w:position w:val="0"/>
        </w:rPr>
        <w:t>报告期内，公司继续推进全国</w:t>
      </w:r>
      <w:r>
        <w:rPr>
          <w:color w:val="000000"/>
          <w:spacing w:val="0"/>
          <w:w w:val="100"/>
          <w:position w:val="0"/>
        </w:rPr>
        <w:t>IDC</w:t>
      </w:r>
      <w:r>
        <w:rPr>
          <w:color w:val="000000"/>
          <w:spacing w:val="0"/>
          <w:w w:val="100"/>
          <w:position w:val="0"/>
        </w:rPr>
        <w:t>业务战略布局，围绕京津冀、长三角等战略发展重点区域积极拓展，在河北、天津、 上海、杭州、长沙地区均有在建和拟建数据中心项目，规划机柜数量达</w:t>
      </w:r>
      <w:r>
        <w:rPr>
          <w:color w:val="000000"/>
          <w:spacing w:val="0"/>
          <w:w w:val="100"/>
          <w:position w:val="0"/>
        </w:rPr>
        <w:t>5.6</w:t>
      </w:r>
      <w:r>
        <w:rPr>
          <w:color w:val="000000"/>
          <w:spacing w:val="0"/>
          <w:w w:val="100"/>
          <w:position w:val="0"/>
        </w:rPr>
        <w:t>万个，全部在建项目达产后公司将拥有超过</w:t>
      </w:r>
      <w:r>
        <w:rPr>
          <w:color w:val="000000"/>
          <w:spacing w:val="0"/>
          <w:w w:val="100"/>
          <w:position w:val="0"/>
        </w:rPr>
        <w:t>10</w:t>
      </w:r>
      <w:r>
        <w:rPr>
          <w:color w:val="000000"/>
          <w:spacing w:val="0"/>
          <w:w w:val="100"/>
          <w:position w:val="0"/>
        </w:rPr>
        <w:t>万 个机柜的服务能力。目前公司拥有的绝大部分数据中心是在公司自有土地上实施建设的，有效保障了数据中心运营的持续 性和稳定性。随着全国范围内在建数据中心项目逐步推进，公司数据中心资源优势突显。同时公司将严格把控每一个数据 中心的建设质量和运维品质，努力提升绿色运营能力，降低能耗，打造高品质绿色数据中心，不断夯实</w:t>
      </w:r>
      <w:r>
        <w:rPr>
          <w:color w:val="000000"/>
          <w:spacing w:val="0"/>
          <w:w w:val="100"/>
          <w:position w:val="0"/>
        </w:rPr>
        <w:t>IDC</w:t>
      </w:r>
      <w:r>
        <w:rPr>
          <w:color w:val="000000"/>
          <w:spacing w:val="0"/>
          <w:w w:val="100"/>
          <w:position w:val="0"/>
        </w:rPr>
        <w:t>业务，保持资源 优势。</w:t>
      </w:r>
    </w:p>
    <w:p>
      <w:pPr>
        <w:pStyle w:val="Style27"/>
        <w:keepNext w:val="0"/>
        <w:keepLines w:val="0"/>
        <w:widowControl w:val="0"/>
        <w:shd w:val="clear" w:color="auto" w:fill="auto"/>
        <w:tabs>
          <w:tab w:pos="694" w:val="left"/>
        </w:tabs>
        <w:bidi w:val="0"/>
        <w:spacing w:before="0" w:after="0" w:line="315" w:lineRule="exact"/>
        <w:ind w:left="0" w:right="0" w:firstLine="400"/>
        <w:jc w:val="both"/>
      </w:pPr>
      <w:bookmarkStart w:id="77" w:name="bookmark77"/>
      <w:r>
        <w:rPr>
          <w:b/>
          <w:bCs/>
          <w:color w:val="000000"/>
          <w:spacing w:val="0"/>
          <w:w w:val="100"/>
          <w:position w:val="0"/>
        </w:rPr>
        <w:t>2</w:t>
      </w:r>
      <w:bookmarkEnd w:id="77"/>
      <w:r>
        <w:rPr>
          <w:b/>
          <w:bCs/>
          <w:color w:val="000000"/>
          <w:spacing w:val="0"/>
          <w:w w:val="100"/>
          <w:position w:val="0"/>
        </w:rPr>
        <w:t>、</w:t>
        <w:tab/>
        <w:t>技术服务创新优势</w:t>
      </w:r>
    </w:p>
    <w:p>
      <w:pPr>
        <w:pStyle w:val="Style27"/>
        <w:keepNext w:val="0"/>
        <w:keepLines w:val="0"/>
        <w:widowControl w:val="0"/>
        <w:shd w:val="clear" w:color="auto" w:fill="auto"/>
        <w:bidi w:val="0"/>
        <w:spacing w:before="0" w:after="0" w:line="315" w:lineRule="exact"/>
        <w:ind w:left="0" w:right="0" w:firstLine="400"/>
        <w:jc w:val="both"/>
      </w:pPr>
      <w:bookmarkStart w:id="78" w:name="bookmark78"/>
      <w:r>
        <w:rPr>
          <w:b/>
          <w:bCs/>
          <w:color w:val="000000"/>
          <w:spacing w:val="0"/>
          <w:w w:val="100"/>
          <w:position w:val="0"/>
        </w:rPr>
        <w:t>（</w:t>
      </w:r>
      <w:bookmarkEnd w:id="78"/>
      <w:r>
        <w:rPr>
          <w:b/>
          <w:bCs/>
          <w:color w:val="000000"/>
          <w:spacing w:val="0"/>
          <w:w w:val="100"/>
          <w:position w:val="0"/>
        </w:rPr>
        <w:t>1）互联网数据中心业务方面</w:t>
      </w:r>
    </w:p>
    <w:p>
      <w:pPr>
        <w:pStyle w:val="Style27"/>
        <w:keepNext w:val="0"/>
        <w:keepLines w:val="0"/>
        <w:widowControl w:val="0"/>
        <w:shd w:val="clear" w:color="auto" w:fill="auto"/>
        <w:tabs>
          <w:tab w:leader="hyphen" w:pos="5285" w:val="left"/>
        </w:tabs>
        <w:bidi w:val="0"/>
        <w:spacing w:before="0" w:after="0" w:line="315" w:lineRule="exact"/>
        <w:ind w:left="0" w:right="0" w:firstLine="400"/>
        <w:jc w:val="both"/>
      </w:pPr>
      <w:r>
        <w:rPr>
          <w:color w:val="000000"/>
          <w:spacing w:val="0"/>
          <w:w w:val="100"/>
          <w:position w:val="0"/>
        </w:rPr>
        <w:t>自</w:t>
      </w:r>
      <w:r>
        <w:rPr>
          <w:color w:val="000000"/>
          <w:spacing w:val="0"/>
          <w:w w:val="100"/>
          <w:position w:val="0"/>
        </w:rPr>
        <w:t>2001</w:t>
      </w:r>
      <w:r>
        <w:rPr>
          <w:color w:val="000000"/>
          <w:spacing w:val="0"/>
          <w:w w:val="100"/>
          <w:position w:val="0"/>
        </w:rPr>
        <w:t>年公司第一座自建数据中心投入运营，至今已积累了近</w:t>
      </w:r>
      <w:r>
        <w:rPr>
          <w:color w:val="000000"/>
          <w:spacing w:val="0"/>
          <w:w w:val="100"/>
          <w:position w:val="0"/>
        </w:rPr>
        <w:t>20</w:t>
      </w:r>
      <w:r>
        <w:rPr>
          <w:color w:val="000000"/>
          <w:spacing w:val="0"/>
          <w:w w:val="100"/>
          <w:position w:val="0"/>
        </w:rPr>
        <w:t>年的设计、建设及运营经验。公司建设的多家数据中 心得到了专业机构和政府部门的认可。中金云网数据中心是第一批通过国家认定的绿色数据中心；</w:t>
      </w:r>
      <w:r>
        <w:rPr>
          <w:color w:val="000000"/>
          <w:spacing w:val="0"/>
          <w:w w:val="100"/>
          <w:position w:val="0"/>
        </w:rPr>
        <w:t>2017</w:t>
      </w:r>
      <w:r>
        <w:rPr>
          <w:color w:val="000000"/>
          <w:spacing w:val="0"/>
          <w:w w:val="100"/>
          <w:position w:val="0"/>
        </w:rPr>
        <w:t>年上海嘉定一期数 据中心获得</w:t>
      </w:r>
      <w:r>
        <w:rPr>
          <w:color w:val="000000"/>
          <w:spacing w:val="0"/>
          <w:w w:val="100"/>
          <w:position w:val="0"/>
        </w:rPr>
        <w:t>Uptime Institute T4</w:t>
      </w:r>
      <w:r>
        <w:rPr>
          <w:color w:val="000000"/>
          <w:spacing w:val="0"/>
          <w:w w:val="100"/>
          <w:position w:val="0"/>
        </w:rPr>
        <w:t>标准认证，成为上海地区唯</w:t>
        <w:tab/>
        <w:t>家获得</w:t>
      </w:r>
      <w:r>
        <w:rPr>
          <w:color w:val="000000"/>
          <w:spacing w:val="0"/>
          <w:w w:val="100"/>
          <w:position w:val="0"/>
        </w:rPr>
        <w:t>T4</w:t>
      </w:r>
      <w:r>
        <w:rPr>
          <w:color w:val="000000"/>
          <w:spacing w:val="0"/>
          <w:w w:val="100"/>
          <w:position w:val="0"/>
        </w:rPr>
        <w:t>标准认证的商用数据中心；</w:t>
      </w:r>
      <w:r>
        <w:rPr>
          <w:color w:val="000000"/>
          <w:spacing w:val="0"/>
          <w:w w:val="100"/>
          <w:position w:val="0"/>
        </w:rPr>
        <w:t>2019</w:t>
      </w:r>
      <w:r>
        <w:rPr>
          <w:color w:val="000000"/>
          <w:spacing w:val="0"/>
          <w:w w:val="100"/>
          <w:position w:val="0"/>
        </w:rPr>
        <w:t>年房山一期数</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据中心入选北京市绿色数据中心第一批示范名单，同时荣获中国电子节能技术协会颁发的云计算中心科技奖工程建设类卓 越奖，该奖项是社会科技奖励目录中在云计算中心科技领域给予的唯一奖励，标志着公司的自建数据中心得到了权威机构 的认可；</w:t>
      </w:r>
      <w:r>
        <w:rPr>
          <w:color w:val="000000"/>
          <w:spacing w:val="0"/>
          <w:w w:val="100"/>
          <w:position w:val="0"/>
        </w:rPr>
        <w:t>2020</w:t>
      </w:r>
      <w:r>
        <w:rPr>
          <w:color w:val="000000"/>
          <w:spacing w:val="0"/>
          <w:w w:val="100"/>
          <w:position w:val="0"/>
        </w:rPr>
        <w:t>年上海嘉定数据中心被评为</w:t>
      </w:r>
      <w:r>
        <w:rPr>
          <w:color w:val="000000"/>
          <w:spacing w:val="0"/>
          <w:w w:val="100"/>
          <w:position w:val="0"/>
        </w:rPr>
        <w:t>2019-202</w:t>
      </w:r>
      <w:r>
        <w:rPr>
          <w:color w:val="000000"/>
          <w:spacing w:val="0"/>
          <w:w w:val="100"/>
          <w:position w:val="0"/>
        </w:rPr>
        <w:t>0</w:t>
      </w:r>
      <w:r>
        <w:rPr>
          <w:color w:val="000000"/>
          <w:spacing w:val="0"/>
          <w:w w:val="100"/>
          <w:position w:val="0"/>
        </w:rPr>
        <w:t>年度优秀数据中心。公司技术团队还参与了国家标准《数据中心基础设 施运维标准》等数据中心行业相关标准的制订工作，为中国数据中心的标准化、规范化建设与运营谏言献策。</w:t>
      </w:r>
    </w:p>
    <w:p>
      <w:pPr>
        <w:pStyle w:val="Style27"/>
        <w:keepNext w:val="0"/>
        <w:keepLines w:val="0"/>
        <w:widowControl w:val="0"/>
        <w:shd w:val="clear" w:color="auto" w:fill="auto"/>
        <w:bidi w:val="0"/>
        <w:spacing w:before="0" w:after="0" w:line="315" w:lineRule="exact"/>
        <w:ind w:left="0" w:right="0" w:firstLine="400"/>
        <w:jc w:val="left"/>
      </w:pPr>
      <w:r>
        <w:rPr>
          <w:color w:val="000000"/>
          <w:spacing w:val="0"/>
          <w:w w:val="100"/>
          <w:position w:val="0"/>
        </w:rPr>
        <w:t>在实践过程中，公司秉持“高品质服务推动创新发展”的理念，在满足国标</w:t>
      </w:r>
      <w:r>
        <w:rPr>
          <w:color w:val="000000"/>
          <w:spacing w:val="0"/>
          <w:w w:val="100"/>
          <w:position w:val="0"/>
        </w:rPr>
        <w:t>GB50174-2017</w:t>
      </w:r>
      <w:r>
        <w:rPr>
          <w:color w:val="000000"/>
          <w:spacing w:val="0"/>
          <w:w w:val="100"/>
          <w:position w:val="0"/>
        </w:rPr>
        <w:t>《数据中心设计规范》</w:t>
      </w:r>
      <w:r>
        <w:rPr>
          <w:color w:val="000000"/>
          <w:spacing w:val="0"/>
          <w:w w:val="100"/>
          <w:position w:val="0"/>
        </w:rPr>
        <w:t>A</w:t>
      </w:r>
      <w:r>
        <w:rPr>
          <w:color w:val="000000"/>
          <w:spacing w:val="0"/>
          <w:w w:val="100"/>
          <w:position w:val="0"/>
        </w:rPr>
        <w:t>级机 房标准的同时，采用机房设计标准模块化，系统单元化，为客户提供多样性选择。公司推出的“规划+运维” 一体化数据中 心运营管理体系，在实践中不断改进创新，形成全新的螺旋式循环上升发展生产链。公司严格按照“标准模块、成本可控、 快速部署、分段实施、灵活扩展”的“</w:t>
      </w:r>
      <w:r>
        <w:rPr>
          <w:color w:val="000000"/>
          <w:spacing w:val="0"/>
          <w:w w:val="100"/>
          <w:position w:val="0"/>
        </w:rPr>
        <w:t>5S</w:t>
      </w:r>
      <w:r>
        <w:rPr>
          <w:color w:val="000000"/>
          <w:spacing w:val="0"/>
          <w:w w:val="100"/>
          <w:position w:val="0"/>
        </w:rPr>
        <w:t>”规划设计服务，实现“制度化管理、统一化执行、智能化平台、个性化服务” 的</w:t>
      </w:r>
      <w:r>
        <w:rPr>
          <w:color w:val="000000"/>
          <w:spacing w:val="0"/>
          <w:w w:val="100"/>
          <w:position w:val="0"/>
        </w:rPr>
        <w:t>“4I”</w:t>
      </w:r>
      <w:r>
        <w:rPr>
          <w:color w:val="000000"/>
          <w:spacing w:val="0"/>
          <w:w w:val="100"/>
          <w:position w:val="0"/>
        </w:rPr>
        <w:t>运行维护服务体系，为用户提供“精确监管、高效施工、预期效果”的</w:t>
      </w:r>
      <w:r>
        <w:rPr>
          <w:color w:val="000000"/>
          <w:spacing w:val="0"/>
          <w:w w:val="100"/>
          <w:position w:val="0"/>
        </w:rPr>
        <w:t>“3E</w:t>
      </w:r>
      <w:r>
        <w:rPr>
          <w:color w:val="000000"/>
          <w:spacing w:val="0"/>
          <w:w w:val="100"/>
          <w:position w:val="0"/>
        </w:rPr>
        <w:t>”响应支撑服务，与用户实现合作与 共赢。</w:t>
      </w:r>
    </w:p>
    <w:p>
      <w:pPr>
        <w:pStyle w:val="Style27"/>
        <w:keepNext w:val="0"/>
        <w:keepLines w:val="0"/>
        <w:widowControl w:val="0"/>
        <w:shd w:val="clear" w:color="auto" w:fill="auto"/>
        <w:bidi w:val="0"/>
        <w:spacing w:before="0" w:after="0" w:line="315" w:lineRule="exact"/>
        <w:ind w:left="0" w:right="0" w:firstLine="400"/>
        <w:jc w:val="left"/>
      </w:pPr>
      <w:r>
        <w:rPr>
          <w:color w:val="000000"/>
          <w:spacing w:val="0"/>
          <w:w w:val="100"/>
          <w:position w:val="0"/>
        </w:rPr>
        <w:t>在数据中心运维方面，公司运维管理团队稳步推行“一体化、集中化、智能化”的先进管理模式，即根据</w:t>
      </w:r>
      <w:r>
        <w:rPr>
          <w:color w:val="000000"/>
          <w:spacing w:val="0"/>
          <w:w w:val="100"/>
          <w:position w:val="0"/>
        </w:rPr>
        <w:t>ITIL V3</w:t>
      </w:r>
      <w:r>
        <w:rPr>
          <w:color w:val="000000"/>
          <w:spacing w:val="0"/>
          <w:w w:val="100"/>
          <w:position w:val="0"/>
        </w:rPr>
        <w:t>体系 架构，按照</w:t>
      </w:r>
      <w:r>
        <w:rPr>
          <w:color w:val="000000"/>
          <w:spacing w:val="0"/>
          <w:w w:val="100"/>
          <w:position w:val="0"/>
        </w:rPr>
        <w:t>UPTIME M&amp;O</w:t>
      </w:r>
      <w:r>
        <w:rPr>
          <w:color w:val="000000"/>
          <w:spacing w:val="0"/>
          <w:w w:val="100"/>
          <w:position w:val="0"/>
        </w:rPr>
        <w:t>管理要素，形成了垂直一体化的管理模式，实现公司本部与数据中心现场两级运维管理，建立以</w:t>
      </w:r>
      <w:r>
        <w:rPr>
          <w:color w:val="000000"/>
          <w:spacing w:val="0"/>
          <w:w w:val="100"/>
          <w:position w:val="0"/>
        </w:rPr>
        <w:t>4P （AP</w:t>
      </w:r>
      <w:r>
        <w:rPr>
          <w:color w:val="000000"/>
          <w:spacing w:val="0"/>
          <w:w w:val="100"/>
          <w:position w:val="0"/>
        </w:rPr>
        <w:t>、</w:t>
      </w:r>
      <w:r>
        <w:rPr>
          <w:color w:val="000000"/>
          <w:spacing w:val="0"/>
          <w:w w:val="100"/>
          <w:position w:val="0"/>
        </w:rPr>
        <w:t>SOP</w:t>
      </w:r>
      <w:r>
        <w:rPr>
          <w:color w:val="000000"/>
          <w:spacing w:val="0"/>
          <w:w w:val="100"/>
          <w:position w:val="0"/>
        </w:rPr>
        <w:t>、</w:t>
      </w:r>
      <w:r>
        <w:rPr>
          <w:color w:val="000000"/>
          <w:spacing w:val="0"/>
          <w:w w:val="100"/>
          <w:position w:val="0"/>
        </w:rPr>
        <w:t>MOP</w:t>
      </w:r>
      <w:r>
        <w:rPr>
          <w:color w:val="000000"/>
          <w:spacing w:val="0"/>
          <w:w w:val="100"/>
          <w:position w:val="0"/>
        </w:rPr>
        <w:t>、</w:t>
      </w:r>
      <w:r>
        <w:rPr>
          <w:color w:val="000000"/>
          <w:spacing w:val="0"/>
          <w:w w:val="100"/>
          <w:position w:val="0"/>
        </w:rPr>
        <w:t>EOP）</w:t>
      </w:r>
      <w:r>
        <w:rPr>
          <w:color w:val="000000"/>
          <w:spacing w:val="0"/>
          <w:w w:val="100"/>
          <w:position w:val="0"/>
        </w:rPr>
        <w:t xml:space="preserve">为基础的标准化管理规程，制订统一的数据中心运维管理规程、各机房维护规程以及机房维护作业 </w:t>
      </w:r>
      <w:r>
        <w:rPr>
          <w:color w:val="000000"/>
          <w:spacing w:val="0"/>
          <w:w w:val="100"/>
          <w:position w:val="0"/>
        </w:rPr>
        <w:t>计划大纲标准等规范运营手册，保障数据中心安全、稳定运行。</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在数据中心客户支持方面，为提高客户服务响应速度，公司实行运维对接客户的首问负责制，一点支撑客户，从技术 方案、业务部署上架等方面，为用户提供更加专业的服务，同时提高了沟通与协调效率，提升用户体验。</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在数据中心智能化平台搭建方面，公司数据中心搭建了统一的监控系统，实现对电力系统、制冷系统、网络系统、安 防系统及消防系统等集中监控管理，提升运维工作效率；利用</w:t>
      </w:r>
      <w:r>
        <w:rPr>
          <w:color w:val="000000"/>
          <w:spacing w:val="0"/>
          <w:w w:val="100"/>
          <w:position w:val="0"/>
        </w:rPr>
        <w:t>BOSS</w:t>
      </w:r>
      <w:r>
        <w:rPr>
          <w:color w:val="000000"/>
          <w:spacing w:val="0"/>
          <w:w w:val="100"/>
          <w:position w:val="0"/>
        </w:rPr>
        <w:t>系统实现运维任务、事件等电子化管理，以工单为驱动， 实现对各运维环节执行情况的实时管控；建设综合智能分析系统，持续对各数据中心运行情况、能耗情况、资源等情况进 行分析和持续优化。</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在数据中心节能优化方面，公司仔细研判政府对节能工作的管理要求，持续对基础设施进行节能改造优化。将日常的 运维管理与节能管理深度融合，通过采用内部挖潜力、外部挖资源的方式开展数据中心的绿色节能工作。公司始终在数据 中心技术创新、节能优化领域不断探索，采用分布式供电实现机房单元灵活快速布置，应用新技术实现热通道封闭、热泵 余热回收，通过冷热电三联供等方式实现能源的梯级利用，利用物联网</w:t>
      </w:r>
      <w:r>
        <w:rPr>
          <w:color w:val="000000"/>
          <w:spacing w:val="0"/>
          <w:w w:val="100"/>
          <w:position w:val="0"/>
        </w:rPr>
        <w:t>IO T</w:t>
      </w:r>
      <w:r>
        <w:rPr>
          <w:color w:val="000000"/>
          <w:spacing w:val="0"/>
          <w:w w:val="100"/>
          <w:position w:val="0"/>
        </w:rPr>
        <w:t>技术实施海量数据采集并建立运营数据仓库， 采用人工智能技术进行节能平台建模，从数据中心运营的多个方面进行优化调整，提升数据中心的用能效率。</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公司通过对数据中心运营方面经验的总结与分析，构建了</w:t>
      </w:r>
      <w:r>
        <w:rPr>
          <w:color w:val="000000"/>
          <w:spacing w:val="0"/>
          <w:w w:val="100"/>
          <w:position w:val="0"/>
        </w:rPr>
        <w:t>BOSS</w:t>
      </w:r>
      <w:r>
        <w:rPr>
          <w:color w:val="000000"/>
          <w:spacing w:val="0"/>
          <w:w w:val="100"/>
          <w:position w:val="0"/>
        </w:rPr>
        <w:t>信息化系统并于</w:t>
      </w:r>
      <w:r>
        <w:rPr>
          <w:color w:val="000000"/>
          <w:spacing w:val="0"/>
          <w:w w:val="100"/>
          <w:position w:val="0"/>
        </w:rPr>
        <w:t>2020</w:t>
      </w:r>
      <w:r>
        <w:rPr>
          <w:color w:val="000000"/>
          <w:spacing w:val="0"/>
          <w:w w:val="100"/>
          <w:position w:val="0"/>
        </w:rPr>
        <w:t>年正式投入生产，实现了客户业务 全面数字化转型，将产品的全生命周期有效贯穿，逐步打破信息孤岛所造成的信息壁垒，在实现降本增效的同时，为下一 步走向自动化、智能化运营奠定了坚实的基础。同时公司正在搭建智能化运维指挥平台，以大中台、小前台的组织机制和 业务机制，通过高效统一的数据仓库来支持前端各种业务服务需求，为日益增长的机柜服务能力提供全面支撑。</w:t>
      </w:r>
    </w:p>
    <w:p>
      <w:pPr>
        <w:pStyle w:val="Style27"/>
        <w:keepNext w:val="0"/>
        <w:keepLines w:val="0"/>
        <w:widowControl w:val="0"/>
        <w:numPr>
          <w:ilvl w:val="0"/>
          <w:numId w:val="1"/>
        </w:numPr>
        <w:shd w:val="clear" w:color="auto" w:fill="auto"/>
        <w:bidi w:val="0"/>
        <w:spacing w:before="0" w:after="0" w:line="318" w:lineRule="exact"/>
        <w:ind w:left="0" w:right="0"/>
        <w:jc w:val="both"/>
      </w:pPr>
      <w:bookmarkStart w:id="79" w:name="bookmark79"/>
      <w:bookmarkEnd w:id="79"/>
      <w:r>
        <w:rPr>
          <w:b/>
          <w:bCs/>
          <w:color w:val="000000"/>
          <w:spacing w:val="0"/>
          <w:w w:val="100"/>
          <w:position w:val="0"/>
        </w:rPr>
        <w:t>云计算服务技术创新优势</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近年来，公司始终致力于基于亚马逊云科技服务的各项增值服务的研发与推广。</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报告期内，光环有云结合多年亚马逊云科技运维管理经验，成功自主研发了账单分析系统、运维服务平台，实现了基于 亚马逊云科技资源的统一调度与管理，在提升客户服务质量的同时提升员工的工作效率。账单分析系统与运维服务平台不仅 解决了基于亚马逊公有云复杂账号的集中鉴权、帐单分析、帐单报表等自动运维需求，更能把资源合规性做成自动化，同时 提供面向业务端的运维服务。通过运维服务平台，有效提升了 </w:t>
      </w:r>
      <w:r>
        <w:rPr>
          <w:color w:val="000000"/>
          <w:spacing w:val="0"/>
          <w:w w:val="100"/>
          <w:position w:val="0"/>
        </w:rPr>
        <w:t>IT</w:t>
      </w:r>
      <w:r>
        <w:rPr>
          <w:color w:val="000000"/>
          <w:spacing w:val="0"/>
          <w:w w:val="100"/>
          <w:position w:val="0"/>
        </w:rPr>
        <w:t>人员服务的精准度，使</w:t>
      </w:r>
      <w:r>
        <w:rPr>
          <w:color w:val="000000"/>
          <w:spacing w:val="0"/>
          <w:w w:val="100"/>
          <w:position w:val="0"/>
        </w:rPr>
        <w:t>IT</w:t>
      </w:r>
      <w:r>
        <w:rPr>
          <w:color w:val="000000"/>
          <w:spacing w:val="0"/>
          <w:w w:val="100"/>
          <w:position w:val="0"/>
        </w:rPr>
        <w:t>管理与维护更加安全和标准化。</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作为亚马逊云科技全球最高等级咨询合作伙伴，光环有云至今已获得亚马逊云科技</w:t>
      </w:r>
      <w:r>
        <w:rPr>
          <w:color w:val="000000"/>
          <w:spacing w:val="0"/>
          <w:w w:val="100"/>
          <w:position w:val="0"/>
        </w:rPr>
        <w:t>Migration Competency</w:t>
      </w:r>
      <w:r>
        <w:rPr>
          <w:color w:val="000000"/>
          <w:spacing w:val="0"/>
          <w:w w:val="100"/>
          <w:position w:val="0"/>
        </w:rPr>
        <w:t xml:space="preserve">能力认证、 </w:t>
      </w:r>
      <w:r>
        <w:rPr>
          <w:color w:val="000000"/>
          <w:spacing w:val="0"/>
          <w:w w:val="100"/>
          <w:position w:val="0"/>
        </w:rPr>
        <w:t>Global MSP</w:t>
      </w:r>
      <w:r>
        <w:rPr>
          <w:color w:val="000000"/>
          <w:spacing w:val="0"/>
          <w:w w:val="100"/>
          <w:position w:val="0"/>
        </w:rPr>
        <w:t>认证、</w:t>
      </w:r>
      <w:r>
        <w:rPr>
          <w:color w:val="000000"/>
          <w:spacing w:val="0"/>
          <w:w w:val="100"/>
          <w:position w:val="0"/>
        </w:rPr>
        <w:t>Devops Competency</w:t>
      </w:r>
      <w:r>
        <w:rPr>
          <w:color w:val="000000"/>
          <w:spacing w:val="0"/>
          <w:w w:val="100"/>
          <w:position w:val="0"/>
        </w:rPr>
        <w:t>认证，这些能力认证的取得标志着光环有云具备为客户实施基于亚马逊公有云自动化 服务的官方能力资格，进一步提升了公司在云计算增值业务方面的服务能力和市场竞争力。</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光环云数据始终致力于光环云赋能平台主体的多平台项目开发，基于光环新网与亚马逊云科技等主流云服务厂商的产品 供给，为光环云数据渠道与合作伙伴提供在线的客户关系与销售全流程支撑系统、全业务产品集成交付系统、客户响应与自 动化运维系统，衔接各类渠道、产品服务与客户，打造云服务领域的多业务虚拟运营商</w:t>
      </w:r>
      <w:r>
        <w:rPr>
          <w:color w:val="000000"/>
          <w:spacing w:val="0"/>
          <w:w w:val="100"/>
          <w:position w:val="0"/>
        </w:rPr>
        <w:t>BOSS</w:t>
      </w:r>
      <w:r>
        <w:rPr>
          <w:color w:val="000000"/>
          <w:spacing w:val="0"/>
          <w:w w:val="100"/>
          <w:position w:val="0"/>
        </w:rPr>
        <w:t>平台。</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2020</w:t>
      </w:r>
      <w:r>
        <w:rPr>
          <w:color w:val="000000"/>
          <w:spacing w:val="0"/>
          <w:w w:val="100"/>
          <w:position w:val="0"/>
        </w:rPr>
        <w:t>年，光环云数据从整体上完成了网络设施、赋能平台、产品集成三大供给侧能力的建设、开发部署和上线；正式成 为亚马逊公有云服务中国区指定的两家</w:t>
      </w:r>
      <w:r>
        <w:rPr>
          <w:color w:val="000000"/>
          <w:spacing w:val="0"/>
          <w:w w:val="100"/>
          <w:position w:val="0"/>
        </w:rPr>
        <w:t xml:space="preserve">VAP </w:t>
      </w:r>
      <w:r>
        <w:rPr>
          <w:color w:val="000000"/>
          <w:spacing w:val="0"/>
          <w:w w:val="100"/>
          <w:position w:val="0"/>
        </w:rPr>
        <w:t>(增值合作伙伴计划)之一，并全面聚焦于面向区域、行业以及解决方案与增值 应用服务商等渠道服务体系的开发运营。</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 xml:space="preserve">无双科技搭建了 </w:t>
      </w:r>
      <w:r>
        <w:rPr>
          <w:color w:val="000000"/>
          <w:spacing w:val="0"/>
          <w:w w:val="100"/>
          <w:position w:val="0"/>
        </w:rPr>
        <w:t>SEM+DSP+</w:t>
      </w:r>
      <w:r>
        <w:rPr>
          <w:color w:val="000000"/>
          <w:spacing w:val="0"/>
          <w:w w:val="100"/>
          <w:position w:val="0"/>
        </w:rPr>
        <w:t>新媒体的全方位在线营销平台，以专业的服务顾问和先进的技术工具为客户提供高效创新的新 营销服务，帮助企业提高在线营销的效率和效果。</w:t>
      </w:r>
    </w:p>
    <w:p>
      <w:pPr>
        <w:pStyle w:val="Style27"/>
        <w:keepNext w:val="0"/>
        <w:keepLines w:val="0"/>
        <w:widowControl w:val="0"/>
        <w:shd w:val="clear" w:color="auto" w:fill="auto"/>
        <w:bidi w:val="0"/>
        <w:spacing w:before="0" w:after="120" w:line="320" w:lineRule="exact"/>
        <w:ind w:left="0" w:right="0"/>
        <w:jc w:val="both"/>
      </w:pPr>
      <w:r>
        <w:rPr>
          <w:color w:val="000000"/>
          <w:spacing w:val="0"/>
          <w:w w:val="100"/>
          <w:position w:val="0"/>
        </w:rPr>
        <w:t>报告期内，无双科技继续探究移动搜索领域的最新技术，完成了广点通代理商平台、头条搜索助手、头条信息流广告平 台、信息流素材库平台、应用市场榜单系统、微信公众号运营系统的开发并进入试运营阶段。同时，启动了网站流量分析平 台、广告效果分析平台项目的研发、广告点击路径分析工具、快手广告平台、素材投放效果分析系统、信息流创意程序化创 建系统等多项研发项目，可进一步提高广告投放精准度，提升广告投放效果。无双科技在专业领域不断探索创新，适时抓住 客户发展的新需求，增强了无双科技在搜索引擎营销领域的综合竞争力。与此同时，无双科技紧跟信息流广告潮流，设计搜 索引擎爬虫技术，借助头条平台优势，成为信息流市场的领跑者。</w:t>
      </w:r>
    </w:p>
    <w:p>
      <w:pPr>
        <w:pStyle w:val="Style37"/>
        <w:keepNext w:val="0"/>
        <w:keepLines w:val="0"/>
        <w:widowControl w:val="0"/>
        <w:shd w:val="clear" w:color="auto" w:fill="auto"/>
        <w:bidi w:val="0"/>
        <w:spacing w:before="0" w:after="0" w:line="240" w:lineRule="auto"/>
        <w:ind w:left="461" w:right="0" w:firstLine="0"/>
        <w:jc w:val="left"/>
      </w:pPr>
      <w:r>
        <w:rPr>
          <w:color w:val="000000"/>
          <w:spacing w:val="0"/>
          <w:w w:val="100"/>
          <w:position w:val="0"/>
        </w:rPr>
        <w:t>(3)</w:t>
      </w:r>
      <w:r>
        <w:rPr>
          <w:color w:val="000000"/>
          <w:spacing w:val="0"/>
          <w:w w:val="100"/>
          <w:position w:val="0"/>
        </w:rPr>
        <w:t>报告期公司及子公司新增软件著作权</w:t>
      </w:r>
    </w:p>
    <w:tbl>
      <w:tblPr>
        <w:tblOverlap w:val="never"/>
        <w:jc w:val="center"/>
        <w:tblLayout w:type="fixed"/>
      </w:tblPr>
      <w:tblGrid>
        <w:gridCol w:w="725"/>
        <w:gridCol w:w="1133"/>
        <w:gridCol w:w="3120"/>
        <w:gridCol w:w="1421"/>
        <w:gridCol w:w="1978"/>
        <w:gridCol w:w="1286"/>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所属公司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证件号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证书取得日期</w:t>
            </w:r>
          </w:p>
        </w:tc>
      </w:tr>
      <w:tr>
        <w:trPr>
          <w:trHeight w:val="4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科信盛彩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电力线路安全监测系统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2020SR1577818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6378790</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2020-11-13</w:t>
            </w:r>
          </w:p>
        </w:tc>
      </w:tr>
    </w:tbl>
    <w:p>
      <w:pPr>
        <w:spacing w:lineRule="exact" w:line="1"/>
        <w:rPr>
          <w:sz w:val="2"/>
          <w:szCs w:val="2"/>
        </w:rPr>
      </w:pPr>
      <w:r>
        <w:br w:type="page"/>
      </w:r>
    </w:p>
    <w:tbl>
      <w:tblPr>
        <w:tblOverlap w:val="never"/>
        <w:jc w:val="center"/>
        <w:tblLayout w:type="fixed"/>
      </w:tblPr>
      <w:tblGrid>
        <w:gridCol w:w="725"/>
        <w:gridCol w:w="1133"/>
        <w:gridCol w:w="3120"/>
        <w:gridCol w:w="1421"/>
        <w:gridCol w:w="1978"/>
        <w:gridCol w:w="1286"/>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采用天然气分布式能源的制冷系统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2020SR1561170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6362142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网络冗余切换系统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6335289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云计算平台资源管理系统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6335290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配电系统高效运维系统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2020SR1533657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6334629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云计算平台非关系型数据库系统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云计算平台消息队列系统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6335569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云计算平台自动化运维系统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6335552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sz w:val="17"/>
                <w:szCs w:val="17"/>
              </w:rPr>
              <w:t>的专线网络系统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6335553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基于云计算平台的数据库同步备份系统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6335554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基于制冷量变化的冷却塔节能控制系统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2020SR1534583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6335555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2020-11-02</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采用天然气分布式能源的供电系统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2020SR1561583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6362555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分析的互联网带宽容量管理系</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6334393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7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的数据中心互联网络系统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2020SR1533526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6334498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科信盛彩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网络监控分析系统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2020SR1533701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6334673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10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基于流量监测的网络安全防护系统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2020SR1739051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6540023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10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SNMP</w:t>
            </w:r>
            <w:r>
              <w:rPr>
                <w:color w:val="000000"/>
                <w:spacing w:val="0"/>
                <w:w w:val="100"/>
                <w:position w:val="0"/>
                <w:sz w:val="17"/>
                <w:szCs w:val="17"/>
              </w:rPr>
              <w:t>协议的网络监控系统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2020SR1741593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6542565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10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基于大数据分析的环境监控系统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2020SR1772141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6575143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2020-12-09</w:t>
            </w:r>
          </w:p>
        </w:tc>
      </w:tr>
      <w:tr>
        <w:trPr>
          <w:trHeight w:val="10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基于大数据分析的电力设施监控系统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2020SR1817550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6620552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2020-12-15</w:t>
            </w:r>
          </w:p>
        </w:tc>
      </w:tr>
      <w:tr>
        <w:trPr>
          <w:trHeight w:val="10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基于大数据分析的制冷设施监控系统</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2020SR1809530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6612532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2020-12-14</w:t>
            </w:r>
          </w:p>
        </w:tc>
      </w:tr>
      <w:tr>
        <w:trPr>
          <w:trHeight w:val="10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光环新网（北 京）数据服务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SNMP</w:t>
            </w:r>
            <w:r>
              <w:rPr>
                <w:color w:val="000000"/>
                <w:spacing w:val="0"/>
                <w:w w:val="100"/>
                <w:position w:val="0"/>
                <w:sz w:val="17"/>
                <w:szCs w:val="17"/>
              </w:rPr>
              <w:t>协议的服务器监控系统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2020SR1827017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6630019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2020-12-16</w:t>
            </w: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光环新网（北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openstack</w:t>
            </w:r>
            <w:r>
              <w:rPr>
                <w:color w:val="000000"/>
                <w:spacing w:val="0"/>
                <w:w w:val="100"/>
                <w:position w:val="0"/>
              </w:rPr>
              <w:t>的混合云平台管理系统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2020SR1827027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6630029</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2020-12-16</w:t>
            </w:r>
          </w:p>
        </w:tc>
      </w:tr>
    </w:tbl>
    <w:p>
      <w:pPr>
        <w:spacing w:lineRule="exact" w:line="1"/>
        <w:rPr>
          <w:sz w:val="2"/>
          <w:szCs w:val="2"/>
        </w:rPr>
      </w:pPr>
      <w:r>
        <w:br w:type="page"/>
      </w:r>
    </w:p>
    <w:tbl>
      <w:tblPr>
        <w:tblOverlap w:val="never"/>
        <w:jc w:val="center"/>
        <w:tblLayout w:type="fixed"/>
      </w:tblPr>
      <w:tblGrid>
        <w:gridCol w:w="725"/>
        <w:gridCol w:w="1133"/>
        <w:gridCol w:w="3120"/>
        <w:gridCol w:w="1421"/>
        <w:gridCol w:w="1978"/>
        <w:gridCol w:w="1286"/>
      </w:tblGrid>
      <w:tr>
        <w:trPr>
          <w:trHeight w:val="7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京）数据服务 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光环有云工单管理系统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2020SR0896772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5775468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2020-08-07</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智慧工地工程设备管理系统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2020SR0883609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5762305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2020-08-05</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智慧工地综合管理系统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2020SR0887068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5765764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2020-08-06</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智慧工地工程人员管理系统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2020SR0883603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5762299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2020-08-05</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智慧工地工程环境管理系统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2020SR0887075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5765771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2020-08-06</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智慧工地工地智能监控管理系统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5763632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2020-08-06</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智慧工地智能安防系统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2020SR0889639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5768335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2020-08-06</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光环有云账单分析系统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2020SR0893460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5772156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2020-08-07</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光环有云运维服务平台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2020SR0893469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5772165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2020-08-07</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光环有云</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7"/>
                <w:szCs w:val="17"/>
              </w:rPr>
              <w:t>服务平台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2020SR0893476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5772172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2020-08-07</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光环有云数据可视化平台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2020SR0896778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5775474</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2020-08-07</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w:t>
            </w:r>
            <w:r>
              <w:rPr>
                <w:color w:val="000000"/>
                <w:spacing w:val="0"/>
                <w:w w:val="100"/>
                <w:position w:val="0"/>
                <w:sz w:val="17"/>
                <w:szCs w:val="17"/>
              </w:rPr>
              <w:t>广告监测系统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6540560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百度信息流广告投放平台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6540559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超级账户数据查询系统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6540528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旅游客源地分析预测系统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6540527</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企业营销预算自动控制系统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6540491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微信小程序追踪平台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6540556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r>
        <w:trPr>
          <w:trHeight w:val="4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无双科技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信息流广告监测平台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2020SR1739585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软著登记字第</w:t>
            </w:r>
            <w:r>
              <w:rPr>
                <w:rFonts w:ascii="Times New Roman" w:eastAsia="Times New Roman" w:hAnsi="Times New Roman" w:cs="Times New Roman"/>
                <w:color w:val="000000"/>
                <w:spacing w:val="0"/>
                <w:w w:val="100"/>
                <w:position w:val="0"/>
                <w:sz w:val="18"/>
                <w:szCs w:val="18"/>
              </w:rPr>
              <w:t>6540557</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2020-12-04</w:t>
            </w:r>
          </w:p>
        </w:tc>
      </w:tr>
    </w:tbl>
    <w:p>
      <w:pPr>
        <w:pStyle w:val="Style37"/>
        <w:keepNext w:val="0"/>
        <w:keepLines w:val="0"/>
        <w:widowControl w:val="0"/>
        <w:shd w:val="clear" w:color="auto" w:fill="auto"/>
        <w:bidi w:val="0"/>
        <w:spacing w:before="0" w:after="0" w:line="240" w:lineRule="auto"/>
        <w:ind w:left="365" w:right="0" w:firstLine="0"/>
        <w:jc w:val="left"/>
      </w:pPr>
      <w:r>
        <w:rPr>
          <w:b/>
          <w:bCs/>
          <w:color w:val="000000"/>
          <w:spacing w:val="0"/>
          <w:w w:val="100"/>
          <w:position w:val="0"/>
        </w:rPr>
        <w:t>3、市场及客户资源优势</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公司以高标准的服务、卓越的技术能力、丰富的大客户服务经验成为众多知名客户的服务商。凭借着优质的服务和良好 的口碑，在行业内树立了较好的市场形象。为了进一步拓展公司市场，抢占</w:t>
      </w:r>
      <w:r>
        <w:rPr>
          <w:color w:val="000000"/>
          <w:spacing w:val="0"/>
          <w:w w:val="100"/>
          <w:position w:val="0"/>
        </w:rPr>
        <w:t>IDC</w:t>
      </w:r>
      <w:r>
        <w:rPr>
          <w:color w:val="000000"/>
          <w:spacing w:val="0"/>
          <w:w w:val="100"/>
          <w:position w:val="0"/>
        </w:rPr>
        <w:t>市场先机，公司在一线城市及周边持续储备 新的数据中心资源，稀缺性和价值量得到进一步提升。同时公司有效把握头部客户需求，多层级布局市场，扩大领先优势。</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公司不断总结多年客户服务经验，利用数据中心的建设和运维优势，针对不同客户提供定制化</w:t>
      </w:r>
      <w:r>
        <w:rPr>
          <w:color w:val="000000"/>
          <w:spacing w:val="0"/>
          <w:w w:val="100"/>
          <w:position w:val="0"/>
        </w:rPr>
        <w:t>I DC</w:t>
      </w:r>
      <w:r>
        <w:rPr>
          <w:color w:val="000000"/>
          <w:spacing w:val="0"/>
          <w:w w:val="100"/>
          <w:position w:val="0"/>
        </w:rPr>
        <w:t>服务，更加贴合客户 需求，提高客户黏性。报告期内，公司积极拓展与各大头部云计算服务商和大型互联网服务提供商的进一步合作，深度绑定， 共赢发展。在未来，公司将继续深化战略客户合作，不断探索多种数据中心合作模式以满足客户的不同需求，持续提升公司 在核心区域的市场份额，充分利用汇聚多个公有云服务商的近云优势，为客户创造更多增值服务。</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无双科技继续为客户提供搜索广告的数据监测、效果评估、智能投放的</w:t>
      </w:r>
      <w:r>
        <w:rPr>
          <w:color w:val="000000"/>
          <w:spacing w:val="0"/>
          <w:w w:val="100"/>
          <w:position w:val="0"/>
        </w:rPr>
        <w:t>SaaS</w:t>
      </w:r>
      <w:r>
        <w:rPr>
          <w:color w:val="000000"/>
          <w:spacing w:val="0"/>
          <w:w w:val="100"/>
          <w:position w:val="0"/>
        </w:rPr>
        <w:t>服务，吸引了更多细分领域大型客户在更早 的发展阶段与无双科技进行合作，客户分布于电商、线上教育、生活服务、垂直媒体、娱乐等各行业，从初创企业到行业龙 头，覆盖</w:t>
      </w:r>
      <w:r>
        <w:rPr>
          <w:color w:val="000000"/>
          <w:spacing w:val="0"/>
          <w:w w:val="100"/>
          <w:position w:val="0"/>
        </w:rPr>
        <w:t>2B</w:t>
      </w:r>
      <w:r>
        <w:rPr>
          <w:color w:val="000000"/>
          <w:spacing w:val="0"/>
          <w:w w:val="100"/>
          <w:position w:val="0"/>
        </w:rPr>
        <w:t>和</w:t>
      </w:r>
      <w:r>
        <w:rPr>
          <w:color w:val="000000"/>
          <w:spacing w:val="0"/>
          <w:w w:val="100"/>
          <w:position w:val="0"/>
        </w:rPr>
        <w:t>2C</w:t>
      </w:r>
      <w:r>
        <w:rPr>
          <w:color w:val="000000"/>
          <w:spacing w:val="0"/>
          <w:w w:val="100"/>
          <w:position w:val="0"/>
        </w:rPr>
        <w:t>市场。</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子公司光环有云、光环云数据专注于开拓基于亚马逊云科技服务的各项增值服务，提供亚马逊云科技服务的专业顾问咨 询服务与技术支持，市场推广与销售，完善和提升网络交付与服务能力等云计算业务相关服务，为客户提供更多元化的解决 方案，满足客户多样性的业务需求，进一步提升了公司云计算业务的市场占有率。光环有云目前已经服务于多个大客户和多 个行业，包含世界五百强企业、高端制造、快消、金融、电商、互联网、教育、政企等多个领域。</w:t>
      </w:r>
      <w:r>
        <w:rPr>
          <w:color w:val="000000"/>
          <w:spacing w:val="0"/>
          <w:w w:val="100"/>
          <w:position w:val="0"/>
        </w:rPr>
        <w:t>2020</w:t>
      </w:r>
      <w:r>
        <w:rPr>
          <w:color w:val="000000"/>
          <w:spacing w:val="0"/>
          <w:w w:val="100"/>
          <w:position w:val="0"/>
        </w:rPr>
        <w:t>年，光环云数据获准 直接受理亚马逊在华客户的海外部署订单，并在证券、医药、教育科研、现代制造、文化媒体等行业领域初步建立了典型客 户合作案例，为进一步发展垂直行业渠道和横向解决方案与增值应用领域的合作伙伴起到示范和推动作用。</w:t>
      </w:r>
    </w:p>
    <w:p>
      <w:pPr>
        <w:pStyle w:val="Style27"/>
        <w:keepNext w:val="0"/>
        <w:keepLines w:val="0"/>
        <w:widowControl w:val="0"/>
        <w:shd w:val="clear" w:color="auto" w:fill="auto"/>
        <w:bidi w:val="0"/>
        <w:spacing w:before="0" w:after="0" w:line="320" w:lineRule="exact"/>
        <w:ind w:left="0" w:right="0"/>
        <w:jc w:val="both"/>
      </w:pPr>
      <w:bookmarkStart w:id="80" w:name="bookmark80"/>
      <w:r>
        <w:rPr>
          <w:b/>
          <w:bCs/>
          <w:color w:val="000000"/>
          <w:spacing w:val="0"/>
          <w:w w:val="100"/>
          <w:position w:val="0"/>
        </w:rPr>
        <w:t>4</w:t>
      </w:r>
      <w:bookmarkEnd w:id="80"/>
      <w:r>
        <w:rPr>
          <w:b/>
          <w:bCs/>
          <w:color w:val="000000"/>
          <w:spacing w:val="0"/>
          <w:w w:val="100"/>
          <w:position w:val="0"/>
        </w:rPr>
        <w:t>、管理团队及人才优势</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公司的管理团队具有丰富的行业管理经验，能够快速的把握行业市场趋势及需求，顺应行业及政策的变化，适应市场竞 争的需要。公司数据中心运营管理团队更是肩负着客户的重托和责任，始终如一地坚持自主运营和精细化管理，培育了一支 优秀、稳定的工程师队伍，编制了系统化、全覆盖的数据中心管理流程、工作规程和操作手册。</w:t>
      </w:r>
    </w:p>
    <w:p>
      <w:pPr>
        <w:pStyle w:val="Style27"/>
        <w:keepNext w:val="0"/>
        <w:keepLines w:val="0"/>
        <w:widowControl w:val="0"/>
        <w:shd w:val="clear" w:color="auto" w:fill="auto"/>
        <w:bidi w:val="0"/>
        <w:spacing w:before="0" w:after="0" w:line="322" w:lineRule="exact"/>
        <w:ind w:left="0" w:right="0"/>
        <w:jc w:val="both"/>
        <w:sectPr>
          <w:footnotePr>
            <w:pos w:val="pageBottom"/>
            <w:numFmt w:val="decimal"/>
            <w:numRestart w:val="continuous"/>
          </w:footnotePr>
          <w:pgSz w:w="11900" w:h="16840"/>
          <w:pgMar w:top="1381" w:right="1050" w:bottom="1487" w:left="1067" w:header="0" w:footer="3" w:gutter="0"/>
          <w:cols w:space="720"/>
          <w:noEndnote/>
          <w:rtlGutter w:val="0"/>
          <w:docGrid w:linePitch="360"/>
        </w:sectPr>
      </w:pPr>
      <w:r>
        <w:rPr>
          <w:color w:val="000000"/>
          <w:spacing w:val="0"/>
          <w:w w:val="100"/>
          <w:position w:val="0"/>
        </w:rPr>
        <w:t>为了进一步促进人才发展，公司不断完善培训体系，优化现有组织结构，促进公司长期稳定发展。为员工提供各类培训 机会，打造内部讲师团队，开展新型学徒制试点，不断提高各岗位人员专业水平。</w:t>
      </w:r>
      <w:r>
        <w:rPr>
          <w:color w:val="000000"/>
          <w:spacing w:val="0"/>
          <w:w w:val="100"/>
          <w:position w:val="0"/>
        </w:rPr>
        <w:t>2020</w:t>
      </w:r>
      <w:r>
        <w:rPr>
          <w:color w:val="000000"/>
          <w:spacing w:val="0"/>
          <w:w w:val="100"/>
          <w:position w:val="0"/>
        </w:rPr>
        <w:t>年公司组织各数据中心骨干员工参加 了腾讯数据中心基础设施初级、中级培训认证，并且全部员工顺利通过认证。</w:t>
      </w:r>
    </w:p>
    <w:p>
      <w:pPr>
        <w:pStyle w:val="Style17"/>
        <w:keepNext/>
        <w:keepLines/>
        <w:widowControl w:val="0"/>
        <w:shd w:val="clear" w:color="auto" w:fill="auto"/>
        <w:bidi w:val="0"/>
        <w:spacing w:before="60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5"/>
        <w:keepNext/>
        <w:keepLines/>
        <w:widowControl w:val="0"/>
        <w:shd w:val="clear" w:color="auto" w:fill="auto"/>
        <w:bidi w:val="0"/>
        <w:spacing w:before="0" w:after="240" w:line="240" w:lineRule="auto"/>
        <w:ind w:left="0" w:right="0" w:firstLine="0"/>
        <w:jc w:val="both"/>
      </w:pPr>
      <w:bookmarkStart w:id="84" w:name="bookmark84"/>
      <w:bookmarkStart w:id="85" w:name="bookmark85"/>
      <w:bookmarkStart w:id="86" w:name="bookmark86"/>
      <w:bookmarkStart w:id="87" w:name="bookmark87"/>
      <w:bookmarkStart w:id="88" w:name="bookmark88"/>
      <w:r>
        <w:rPr>
          <w:color w:val="000000"/>
          <w:spacing w:val="0"/>
          <w:w w:val="100"/>
          <w:position w:val="0"/>
          <w:sz w:val="24"/>
          <w:szCs w:val="24"/>
        </w:rPr>
        <w:t>一</w:t>
      </w:r>
      <w:bookmarkEnd w:id="87"/>
      <w:r>
        <w:rPr>
          <w:color w:val="000000"/>
          <w:spacing w:val="0"/>
          <w:w w:val="100"/>
          <w:position w:val="0"/>
          <w:sz w:val="24"/>
          <w:szCs w:val="24"/>
        </w:rPr>
        <w:t>、概述</w:t>
      </w:r>
      <w:bookmarkEnd w:id="85"/>
      <w:bookmarkEnd w:id="86"/>
      <w:bookmarkEnd w:id="88"/>
      <w:bookmarkEnd w:id="84"/>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报告期内，公司持续在</w:t>
      </w:r>
      <w:r>
        <w:rPr>
          <w:color w:val="000000"/>
          <w:spacing w:val="0"/>
          <w:w w:val="100"/>
          <w:position w:val="0"/>
        </w:rPr>
        <w:t>IDC</w:t>
      </w:r>
      <w:r>
        <w:rPr>
          <w:color w:val="000000"/>
          <w:spacing w:val="0"/>
          <w:w w:val="100"/>
          <w:position w:val="0"/>
        </w:rPr>
        <w:t>及云计算领域深耕，继续夯实主营业务。截至本报告期末，公司实现营业收入</w:t>
      </w:r>
      <w:r>
        <w:rPr>
          <w:color w:val="000000"/>
          <w:spacing w:val="0"/>
          <w:w w:val="100"/>
          <w:position w:val="0"/>
        </w:rPr>
        <w:t xml:space="preserve">747,615.2 </w:t>
      </w:r>
      <w:r>
        <w:rPr>
          <w:color w:val="000000"/>
          <w:spacing w:val="0"/>
          <w:w w:val="100"/>
          <w:position w:val="0"/>
        </w:rPr>
        <w:t>0</w:t>
      </w:r>
      <w:r>
        <w:rPr>
          <w:color w:val="000000"/>
          <w:spacing w:val="0"/>
          <w:w w:val="100"/>
          <w:position w:val="0"/>
        </w:rPr>
        <w:t>万 元，同比增长</w:t>
      </w:r>
      <w:r>
        <w:rPr>
          <w:color w:val="000000"/>
          <w:spacing w:val="0"/>
          <w:w w:val="100"/>
          <w:position w:val="0"/>
        </w:rPr>
        <w:t>5.34%；</w:t>
      </w:r>
      <w:r>
        <w:rPr>
          <w:color w:val="000000"/>
          <w:spacing w:val="0"/>
          <w:w w:val="100"/>
          <w:position w:val="0"/>
        </w:rPr>
        <w:t>实现营业利润</w:t>
      </w:r>
      <w:r>
        <w:rPr>
          <w:color w:val="000000"/>
          <w:spacing w:val="0"/>
          <w:w w:val="100"/>
          <w:position w:val="0"/>
        </w:rPr>
        <w:t>103,271.12</w:t>
      </w:r>
      <w:r>
        <w:rPr>
          <w:color w:val="000000"/>
          <w:spacing w:val="0"/>
          <w:w w:val="100"/>
          <w:position w:val="0"/>
        </w:rPr>
        <w:t>万元，同比增长</w:t>
      </w:r>
      <w:r>
        <w:rPr>
          <w:color w:val="000000"/>
          <w:spacing w:val="0"/>
          <w:w w:val="100"/>
          <w:position w:val="0"/>
        </w:rPr>
        <w:t>12.63%；</w:t>
      </w:r>
      <w:r>
        <w:rPr>
          <w:color w:val="000000"/>
          <w:spacing w:val="0"/>
          <w:w w:val="100"/>
          <w:position w:val="0"/>
        </w:rPr>
        <w:t>归属于上市公司股东净利润</w:t>
      </w:r>
      <w:r>
        <w:rPr>
          <w:color w:val="000000"/>
          <w:spacing w:val="0"/>
          <w:w w:val="100"/>
          <w:position w:val="0"/>
        </w:rPr>
        <w:t xml:space="preserve">91, </w:t>
      </w:r>
      <w:r>
        <w:rPr>
          <w:color w:val="000000"/>
          <w:spacing w:val="0"/>
          <w:w w:val="100"/>
          <w:position w:val="0"/>
        </w:rPr>
        <w:t xml:space="preserve">294. </w:t>
      </w:r>
      <w:r>
        <w:rPr>
          <w:color w:val="000000"/>
          <w:spacing w:val="0"/>
          <w:w w:val="100"/>
          <w:position w:val="0"/>
        </w:rPr>
        <w:t>43</w:t>
      </w:r>
      <w:r>
        <w:rPr>
          <w:color w:val="000000"/>
          <w:spacing w:val="0"/>
          <w:w w:val="100"/>
          <w:position w:val="0"/>
        </w:rPr>
        <w:t>万元，同比增 长</w:t>
      </w:r>
      <w:r>
        <w:rPr>
          <w:color w:val="000000"/>
          <w:spacing w:val="0"/>
          <w:w w:val="100"/>
          <w:position w:val="0"/>
        </w:rPr>
        <w:t xml:space="preserve">10. </w:t>
      </w:r>
      <w:r>
        <w:rPr>
          <w:color w:val="000000"/>
          <w:spacing w:val="0"/>
          <w:w w:val="100"/>
          <w:position w:val="0"/>
        </w:rPr>
        <w:t>71%</w:t>
      </w:r>
      <w:r>
        <w:rPr>
          <w:color w:val="000000"/>
          <w:spacing w:val="0"/>
          <w:w w:val="100"/>
          <w:position w:val="0"/>
        </w:rPr>
        <w:t>。报告期内公司业务稳定运营，云计算业务和</w:t>
      </w:r>
      <w:r>
        <w:rPr>
          <w:color w:val="000000"/>
          <w:spacing w:val="0"/>
          <w:w w:val="100"/>
          <w:position w:val="0"/>
        </w:rPr>
        <w:t>IDC</w:t>
      </w:r>
      <w:r>
        <w:rPr>
          <w:color w:val="000000"/>
          <w:spacing w:val="0"/>
          <w:w w:val="100"/>
          <w:position w:val="0"/>
        </w:rPr>
        <w:t>及其增值服务继续保持增长势头，其中云计算业务收入</w:t>
      </w:r>
      <w:r>
        <w:rPr>
          <w:color w:val="000000"/>
          <w:spacing w:val="0"/>
          <w:w w:val="100"/>
          <w:position w:val="0"/>
        </w:rPr>
        <w:t xml:space="preserve">554, </w:t>
      </w:r>
      <w:r>
        <w:rPr>
          <w:color w:val="000000"/>
          <w:spacing w:val="0"/>
          <w:w w:val="100"/>
          <w:position w:val="0"/>
        </w:rPr>
        <w:t xml:space="preserve">373. </w:t>
      </w:r>
      <w:r>
        <w:rPr>
          <w:color w:val="000000"/>
          <w:spacing w:val="0"/>
          <w:w w:val="100"/>
          <w:position w:val="0"/>
        </w:rPr>
        <w:t xml:space="preserve">31 </w:t>
      </w:r>
      <w:r>
        <w:rPr>
          <w:color w:val="000000"/>
          <w:spacing w:val="0"/>
          <w:w w:val="100"/>
          <w:position w:val="0"/>
        </w:rPr>
        <w:t>万元，较去年同期增长</w:t>
      </w:r>
      <w:r>
        <w:rPr>
          <w:color w:val="000000"/>
          <w:spacing w:val="0"/>
          <w:w w:val="100"/>
          <w:position w:val="0"/>
        </w:rPr>
        <w:t>6.37%</w:t>
      </w:r>
      <w:r>
        <w:rPr>
          <w:color w:val="000000"/>
          <w:spacing w:val="0"/>
          <w:w w:val="100"/>
          <w:position w:val="0"/>
        </w:rPr>
        <w:t>。</w:t>
      </w:r>
    </w:p>
    <w:p>
      <w:pPr>
        <w:pStyle w:val="Style27"/>
        <w:keepNext w:val="0"/>
        <w:keepLines w:val="0"/>
        <w:widowControl w:val="0"/>
        <w:shd w:val="clear" w:color="auto" w:fill="auto"/>
        <w:bidi w:val="0"/>
        <w:spacing w:before="0" w:after="0" w:line="319" w:lineRule="exact"/>
        <w:ind w:left="0" w:right="0"/>
        <w:jc w:val="both"/>
      </w:pPr>
      <w:bookmarkStart w:id="89" w:name="bookmark89"/>
      <w:r>
        <w:rPr>
          <w:color w:val="000000"/>
          <w:spacing w:val="0"/>
          <w:w w:val="100"/>
          <w:position w:val="0"/>
        </w:rPr>
        <w:t>（</w:t>
      </w:r>
      <w:bookmarkEnd w:id="89"/>
      <w:r>
        <w:rPr>
          <w:color w:val="000000"/>
          <w:spacing w:val="0"/>
          <w:w w:val="100"/>
          <w:position w:val="0"/>
        </w:rPr>
        <w:t>一）互联网数据中心业务经营情况</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2020</w:t>
      </w:r>
      <w:r>
        <w:rPr>
          <w:color w:val="000000"/>
          <w:spacing w:val="0"/>
          <w:w w:val="100"/>
          <w:position w:val="0"/>
        </w:rPr>
        <w:t>年在疫情防控这一前所未有的特殊时期，公司数据中心安全建设及稳定运营面临着严峻的考验，公司突出抓好生 产安全、疫情防控等工作，全体员工坚守生产一线，齐心协力，迎难而上，保障了公司各项业务平稳运行，圆满完成全年 工作任务。</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报告期内，房山一期项目已完成</w:t>
      </w:r>
      <w:r>
        <w:rPr>
          <w:color w:val="000000"/>
          <w:spacing w:val="0"/>
          <w:w w:val="100"/>
          <w:position w:val="0"/>
        </w:rPr>
        <w:t>3#</w:t>
      </w:r>
      <w:r>
        <w:rPr>
          <w:color w:val="000000"/>
          <w:spacing w:val="0"/>
          <w:w w:val="100"/>
          <w:position w:val="0"/>
        </w:rPr>
        <w:t>机房与客户达成合作意向，产能得到进一步释放，预计</w:t>
      </w:r>
      <w:r>
        <w:rPr>
          <w:color w:val="000000"/>
          <w:spacing w:val="0"/>
          <w:w w:val="100"/>
          <w:position w:val="0"/>
        </w:rPr>
        <w:t>2021</w:t>
      </w:r>
      <w:r>
        <w:rPr>
          <w:color w:val="000000"/>
          <w:spacing w:val="0"/>
          <w:w w:val="100"/>
          <w:position w:val="0"/>
        </w:rPr>
        <w:t>年该项目可具备全部投 产能力。房山二期项目已完成数据中心楼宇主体建设，机电设计同步启动。燕郊三四期项目部分机房楼宇主体结构已封顶， 并与客户达成了定制意向，预计</w:t>
      </w:r>
      <w:r>
        <w:rPr>
          <w:color w:val="000000"/>
          <w:spacing w:val="0"/>
          <w:w w:val="100"/>
          <w:position w:val="0"/>
        </w:rPr>
        <w:t>2021</w:t>
      </w:r>
      <w:r>
        <w:rPr>
          <w:color w:val="000000"/>
          <w:spacing w:val="0"/>
          <w:w w:val="100"/>
          <w:position w:val="0"/>
        </w:rPr>
        <w:t>年度开始陆续投放机柜。上海嘉定二期项目土建主体已完工，可进一步开展机电安装 工作，项目电力供应已全部到位；该项目已获得</w:t>
      </w:r>
      <w:r>
        <w:rPr>
          <w:color w:val="000000"/>
          <w:spacing w:val="0"/>
          <w:w w:val="100"/>
          <w:position w:val="0"/>
        </w:rPr>
        <w:t>3,000</w:t>
      </w:r>
      <w:r>
        <w:rPr>
          <w:color w:val="000000"/>
          <w:spacing w:val="0"/>
          <w:w w:val="100"/>
          <w:position w:val="0"/>
        </w:rPr>
        <w:t>个机柜的用能指标，并已与客户达成初步意向，预计年内将开始陆续 投产。</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月通过司法公开竞买方式获得长沙绿色云计算基地一期项目建设用地，报告期内项目已完成立项备案， 并取得能耗指标批复及环评批复，目前项目已形成初步设计方案，预计在</w:t>
      </w:r>
      <w:r>
        <w:rPr>
          <w:color w:val="000000"/>
          <w:spacing w:val="0"/>
          <w:w w:val="100"/>
          <w:position w:val="0"/>
        </w:rPr>
        <w:t>2021</w:t>
      </w:r>
      <w:r>
        <w:rPr>
          <w:color w:val="000000"/>
          <w:spacing w:val="0"/>
          <w:w w:val="100"/>
          <w:position w:val="0"/>
        </w:rPr>
        <w:t>年下半年开工建设。</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月公司通过收购 项目公司的方式取得天津宝坻地区</w:t>
      </w:r>
      <w:r>
        <w:rPr>
          <w:color w:val="000000"/>
          <w:spacing w:val="0"/>
          <w:w w:val="100"/>
          <w:position w:val="0"/>
        </w:rPr>
        <w:t>368</w:t>
      </w:r>
      <w:r>
        <w:rPr>
          <w:color w:val="000000"/>
          <w:spacing w:val="0"/>
          <w:w w:val="100"/>
          <w:position w:val="0"/>
        </w:rPr>
        <w:t>亩工业用地，报告期内项目已完成立项备案等前期建设手续，并于</w:t>
      </w:r>
      <w:r>
        <w:rPr>
          <w:color w:val="000000"/>
          <w:spacing w:val="0"/>
          <w:w w:val="100"/>
          <w:position w:val="0"/>
        </w:rPr>
        <w:t>12</w:t>
      </w:r>
      <w:r>
        <w:rPr>
          <w:color w:val="000000"/>
          <w:spacing w:val="0"/>
          <w:w w:val="100"/>
          <w:position w:val="0"/>
        </w:rPr>
        <w:t>月取得能耗指标 批复，公司计划年内先行启动一期项目，规划建设</w:t>
      </w:r>
      <w:r>
        <w:rPr>
          <w:color w:val="000000"/>
          <w:spacing w:val="0"/>
          <w:w w:val="100"/>
          <w:position w:val="0"/>
        </w:rPr>
        <w:t>5,000</w:t>
      </w:r>
      <w:r>
        <w:rPr>
          <w:color w:val="000000"/>
          <w:spacing w:val="0"/>
          <w:w w:val="100"/>
          <w:position w:val="0"/>
        </w:rPr>
        <w:t>个</w:t>
      </w:r>
      <w:r>
        <w:rPr>
          <w:color w:val="000000"/>
          <w:spacing w:val="0"/>
          <w:w w:val="100"/>
          <w:position w:val="0"/>
        </w:rPr>
        <w:t>5KW</w:t>
      </w:r>
      <w:r>
        <w:rPr>
          <w:color w:val="000000"/>
          <w:spacing w:val="0"/>
          <w:w w:val="100"/>
          <w:position w:val="0"/>
        </w:rPr>
        <w:t>的</w:t>
      </w:r>
      <w:r>
        <w:rPr>
          <w:color w:val="000000"/>
          <w:spacing w:val="0"/>
          <w:w w:val="100"/>
          <w:position w:val="0"/>
        </w:rPr>
        <w:t>2N</w:t>
      </w:r>
      <w:r>
        <w:rPr>
          <w:color w:val="000000"/>
          <w:spacing w:val="0"/>
          <w:w w:val="100"/>
          <w:position w:val="0"/>
        </w:rPr>
        <w:t>标准机柜。</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与此同时，公司进一步拓展长三角区域业务范围，在浙江杭州地区投建杭州数字经济科创中心项目，规划建设</w:t>
      </w:r>
      <w:r>
        <w:rPr>
          <w:color w:val="000000"/>
          <w:spacing w:val="0"/>
          <w:w w:val="100"/>
          <w:position w:val="0"/>
        </w:rPr>
        <w:t xml:space="preserve">10,000 </w:t>
      </w:r>
      <w:r>
        <w:rPr>
          <w:color w:val="000000"/>
          <w:spacing w:val="0"/>
          <w:w w:val="100"/>
          <w:position w:val="0"/>
        </w:rPr>
        <w:t>个</w:t>
      </w:r>
      <w:r>
        <w:rPr>
          <w:color w:val="000000"/>
          <w:spacing w:val="0"/>
          <w:w w:val="100"/>
          <w:position w:val="0"/>
        </w:rPr>
        <w:t>6KW</w:t>
      </w:r>
      <w:r>
        <w:rPr>
          <w:color w:val="000000"/>
          <w:spacing w:val="0"/>
          <w:w w:val="100"/>
          <w:position w:val="0"/>
        </w:rPr>
        <w:t>的</w:t>
      </w:r>
      <w:r>
        <w:rPr>
          <w:color w:val="000000"/>
          <w:spacing w:val="0"/>
          <w:w w:val="100"/>
          <w:position w:val="0"/>
        </w:rPr>
        <w:t>2N</w:t>
      </w:r>
      <w:r>
        <w:rPr>
          <w:color w:val="000000"/>
          <w:spacing w:val="0"/>
          <w:w w:val="100"/>
          <w:position w:val="0"/>
        </w:rPr>
        <w:t>标准机柜。该项目已完成项目备案、环评备案，获批能耗指标，取得项目建设用地的土地指标。目前公司正在积 极落实项目电力保障情况，并将按照政府相关规定取得建设用地，准备相关审批手续的报审文件。</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报告期内公司各数据中心项目建设、运营工作进展顺利，已投产数据中心持续为用户提供优质、稳定、高效的服务， 公司持续推进全国</w:t>
      </w:r>
      <w:r>
        <w:rPr>
          <w:color w:val="000000"/>
          <w:spacing w:val="0"/>
          <w:w w:val="100"/>
          <w:position w:val="0"/>
        </w:rPr>
        <w:t>I DC</w:t>
      </w:r>
      <w:r>
        <w:rPr>
          <w:color w:val="000000"/>
          <w:spacing w:val="0"/>
          <w:w w:val="100"/>
          <w:position w:val="0"/>
        </w:rPr>
        <w:t>发展战略，数据中心项目分布于京津冀、长三角以及华中地区，</w:t>
      </w:r>
      <w:r>
        <w:rPr>
          <w:color w:val="000000"/>
          <w:spacing w:val="0"/>
          <w:w w:val="100"/>
          <w:position w:val="0"/>
        </w:rPr>
        <w:t>IDC</w:t>
      </w:r>
      <w:r>
        <w:rPr>
          <w:color w:val="000000"/>
          <w:spacing w:val="0"/>
          <w:w w:val="100"/>
          <w:position w:val="0"/>
        </w:rPr>
        <w:t>业务辐射范围逐步扩大，数据中 心资源储备持续增加，</w:t>
      </w:r>
      <w:r>
        <w:rPr>
          <w:color w:val="000000"/>
          <w:spacing w:val="0"/>
          <w:w w:val="100"/>
          <w:position w:val="0"/>
        </w:rPr>
        <w:t>IDC</w:t>
      </w:r>
      <w:r>
        <w:rPr>
          <w:color w:val="000000"/>
          <w:spacing w:val="0"/>
          <w:w w:val="100"/>
          <w:position w:val="0"/>
        </w:rPr>
        <w:t>业务竞争力进一步增强。</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为了推动房山二期项目、上海嘉定二期项目、燕郊三四期项目和长沙一期项目的建设，公司于</w:t>
      </w:r>
      <w:r>
        <w:rPr>
          <w:color w:val="000000"/>
          <w:spacing w:val="0"/>
          <w:w w:val="100"/>
          <w:position w:val="0"/>
        </w:rPr>
        <w:t>2020</w:t>
      </w:r>
      <w:r>
        <w:rPr>
          <w:color w:val="000000"/>
          <w:spacing w:val="0"/>
          <w:w w:val="100"/>
          <w:position w:val="0"/>
        </w:rPr>
        <w:t>年启动向特定对象 发行股票事项。截至本报告出具日，该事项已获得中国证监会作出的同意注册的批复，批复自同意注册之日起</w:t>
      </w:r>
      <w:r>
        <w:rPr>
          <w:color w:val="000000"/>
          <w:spacing w:val="0"/>
          <w:w w:val="100"/>
          <w:position w:val="0"/>
        </w:rPr>
        <w:t>12</w:t>
      </w:r>
      <w:r>
        <w:rPr>
          <w:color w:val="000000"/>
          <w:spacing w:val="0"/>
          <w:w w:val="100"/>
          <w:position w:val="0"/>
        </w:rPr>
        <w:t>个月内有 效，公司将在有效期内择期完成发行工作，本次发行工作的顺利实施，将加快数据中心建设进程，助力公司</w:t>
      </w:r>
      <w:r>
        <w:rPr>
          <w:color w:val="000000"/>
          <w:spacing w:val="0"/>
          <w:w w:val="100"/>
          <w:position w:val="0"/>
        </w:rPr>
        <w:t>I DC</w:t>
      </w:r>
      <w:r>
        <w:rPr>
          <w:color w:val="000000"/>
          <w:spacing w:val="0"/>
          <w:w w:val="100"/>
          <w:position w:val="0"/>
        </w:rPr>
        <w:t>业务发展。</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2020</w:t>
      </w:r>
      <w:r>
        <w:rPr>
          <w:color w:val="000000"/>
          <w:spacing w:val="0"/>
          <w:w w:val="100"/>
          <w:position w:val="0"/>
        </w:rPr>
        <w:t>年，在中共中央鼓励大力发展新基建的环境下，公司抓住发展契机，根据行业发展趋势与市场需求，积极部署数 据中心全国战略布局，不断提升数据中心服务品质，为用户提供高定制化、高可用性、高安全性、高容灾性、低能耗的数 据中心服务。同时，公司积极响应国家政策号召，拟将持有并运营的中金云网数据中心作为公募</w:t>
      </w:r>
      <w:r>
        <w:rPr>
          <w:color w:val="000000"/>
          <w:spacing w:val="0"/>
          <w:w w:val="100"/>
          <w:position w:val="0"/>
        </w:rPr>
        <w:t>REITs</w:t>
      </w:r>
      <w:r>
        <w:rPr>
          <w:color w:val="000000"/>
          <w:spacing w:val="0"/>
          <w:w w:val="100"/>
          <w:position w:val="0"/>
        </w:rPr>
        <w:t>底层资产，进行基 础设施公募</w:t>
      </w:r>
      <w:r>
        <w:rPr>
          <w:color w:val="000000"/>
          <w:spacing w:val="0"/>
          <w:w w:val="100"/>
          <w:position w:val="0"/>
        </w:rPr>
        <w:t>REIT s</w:t>
      </w:r>
      <w:r>
        <w:rPr>
          <w:color w:val="000000"/>
          <w:spacing w:val="0"/>
          <w:w w:val="100"/>
          <w:position w:val="0"/>
        </w:rPr>
        <w:t>的申报发行工作，希望通过开展基础设施公募</w:t>
      </w:r>
      <w:r>
        <w:rPr>
          <w:color w:val="000000"/>
          <w:spacing w:val="0"/>
          <w:w w:val="100"/>
          <w:position w:val="0"/>
        </w:rPr>
        <w:t>REIT s</w:t>
      </w:r>
      <w:r>
        <w:rPr>
          <w:color w:val="000000"/>
          <w:spacing w:val="0"/>
          <w:w w:val="100"/>
          <w:position w:val="0"/>
        </w:rPr>
        <w:t>优化公司资本结构和现金流状况，提升行业知名度， 并利用发行</w:t>
      </w:r>
      <w:r>
        <w:rPr>
          <w:color w:val="000000"/>
          <w:spacing w:val="0"/>
          <w:w w:val="100"/>
          <w:position w:val="0"/>
        </w:rPr>
        <w:t>REITs</w:t>
      </w:r>
      <w:r>
        <w:rPr>
          <w:color w:val="000000"/>
          <w:spacing w:val="0"/>
          <w:w w:val="100"/>
          <w:position w:val="0"/>
        </w:rPr>
        <w:t>获得的资金加快新基础设施项目的建设，聚焦于其他高速成长期数据中心的培育工作，提升并购外部成 长期数据中心的能力，进一步扩大市场份额，也可逐步实现轻重资产的分离与平衡，提高上市公司资本运营能力。截至报 告期末，公司公募</w:t>
      </w:r>
      <w:r>
        <w:rPr>
          <w:color w:val="000000"/>
          <w:spacing w:val="0"/>
          <w:w w:val="100"/>
          <w:position w:val="0"/>
        </w:rPr>
        <w:t>REITs</w:t>
      </w:r>
      <w:r>
        <w:rPr>
          <w:color w:val="000000"/>
          <w:spacing w:val="0"/>
          <w:w w:val="100"/>
          <w:position w:val="0"/>
        </w:rPr>
        <w:t>项目已完成了北京市发改委的试点申报和评审流程，北京市发改委已出具无异议专项意见，并将 本项目推荐至国家发改委。截至目前，</w:t>
      </w:r>
      <w:r>
        <w:rPr>
          <w:color w:val="000000"/>
          <w:spacing w:val="0"/>
          <w:w w:val="100"/>
          <w:position w:val="0"/>
        </w:rPr>
        <w:t>REITs</w:t>
      </w:r>
      <w:r>
        <w:rPr>
          <w:color w:val="000000"/>
          <w:spacing w:val="0"/>
          <w:w w:val="100"/>
          <w:position w:val="0"/>
        </w:rPr>
        <w:t>项目仍处于国家发改委的评审过程中，尚需完成政府主管部门相关审批许可 程序。</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在数据中心运营方面，公司立足于规划、设计、运维一体化的运营体系，致力于实现“高品质服务推动创新发展”， 努力为用户提供高品质机房环境的同时不断提升运维管理水平。报告期内运维管理团队从项目的全生命周期出发，对设备 </w:t>
      </w:r>
      <w:r>
        <w:rPr>
          <w:color w:val="000000"/>
          <w:spacing w:val="0"/>
          <w:w w:val="100"/>
          <w:position w:val="0"/>
        </w:rPr>
        <w:t>服务内容、技术需求做专业性区隔，评估日常设备保养周期的合理性、维修方案的可行性等，实施有效管控，在不影响服 务质量的同时实现降本增效。</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为积极探索更多更先进的机房运维管理理念和技术，公司于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月与上海鱼变智能科技有限公司合作，成立合资 公司鱼变滕飏科技（上海）有限公司，致力于类脑智能领域的软硬件系统的开发和应用，特别是数据中心的自动化智能运 维领域的研究和应用。</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2020</w:t>
      </w:r>
      <w:r>
        <w:rPr>
          <w:color w:val="000000"/>
          <w:spacing w:val="0"/>
          <w:w w:val="100"/>
          <w:position w:val="0"/>
        </w:rPr>
        <w:t>年，公司上海嘉定数据中心荣获中国通信企业协会颁发的“优秀数据中心运营服务单位”及</w:t>
      </w:r>
      <w:r>
        <w:rPr>
          <w:color w:val="000000"/>
          <w:spacing w:val="0"/>
          <w:w w:val="100"/>
          <w:position w:val="0"/>
        </w:rPr>
        <w:t>“2019-2020</w:t>
      </w:r>
      <w:r>
        <w:rPr>
          <w:color w:val="000000"/>
          <w:spacing w:val="0"/>
          <w:w w:val="100"/>
          <w:position w:val="0"/>
        </w:rPr>
        <w:t>年度优 秀数据中心”奖。在华为全球数据中心站点举行的“数据中心应急演练大比武”活动中，公司运维管理团队荣获了 “华为 云保障精英战队”称号。在华为云召开的全球数据中心合作伙伴大会上，公司运维管理团队荣获了 “华为云数据中心优秀 服务奖”，成为华为全球获此殊荣的两家单位之一。房山数据中心凭借高标准、高可用性的建设水平，得到了中国计算机 用户协会数据中心分会评审专家的一致认可，荣获</w:t>
      </w:r>
      <w:r>
        <w:rPr>
          <w:color w:val="000000"/>
          <w:spacing w:val="0"/>
          <w:w w:val="100"/>
          <w:position w:val="0"/>
        </w:rPr>
        <w:t>“2019</w:t>
      </w:r>
      <w:r>
        <w:rPr>
          <w:color w:val="000000"/>
          <w:spacing w:val="0"/>
          <w:w w:val="100"/>
          <w:position w:val="0"/>
        </w:rPr>
        <w:t>年度数据中心实施样板项目”奖项。公司始终为成为国内一流的 云计算及互联网业务综合服务提供商而努力。</w:t>
      </w:r>
    </w:p>
    <w:p>
      <w:pPr>
        <w:pStyle w:val="Style27"/>
        <w:keepNext w:val="0"/>
        <w:keepLines w:val="0"/>
        <w:widowControl w:val="0"/>
        <w:shd w:val="clear" w:color="auto" w:fill="auto"/>
        <w:bidi w:val="0"/>
        <w:spacing w:before="0" w:after="0" w:line="321" w:lineRule="exact"/>
        <w:ind w:left="0" w:right="0"/>
        <w:jc w:val="both"/>
      </w:pPr>
      <w:bookmarkStart w:id="90" w:name="bookmark90"/>
      <w:r>
        <w:rPr>
          <w:color w:val="000000"/>
          <w:spacing w:val="0"/>
          <w:w w:val="100"/>
          <w:position w:val="0"/>
        </w:rPr>
        <w:t>（</w:t>
      </w:r>
      <w:bookmarkEnd w:id="90"/>
      <w:r>
        <w:rPr>
          <w:color w:val="000000"/>
          <w:spacing w:val="0"/>
          <w:w w:val="100"/>
          <w:position w:val="0"/>
        </w:rPr>
        <w:t>二）云计算及相关业务经营情况</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公司作为亚马逊云科技北京区域运营商和多年的战略合作伙伴，基于亚马逊云科技技术和自身高性能、高标准的基础 设施，构建和完善亚马逊云科技本地化业务支撑体系。报告期内，由公司运营的亚马逊云科技服务业务进展顺利，亚马逊 云科技在中国区域共推出超过</w:t>
      </w:r>
      <w:r>
        <w:rPr>
          <w:color w:val="000000"/>
          <w:spacing w:val="0"/>
          <w:w w:val="100"/>
          <w:position w:val="0"/>
        </w:rPr>
        <w:t>400</w:t>
      </w:r>
      <w:r>
        <w:rPr>
          <w:color w:val="000000"/>
          <w:spacing w:val="0"/>
          <w:w w:val="100"/>
          <w:position w:val="0"/>
        </w:rPr>
        <w:t>项新服务和新功能。为推动中国区域业务的发展，亚马逊云科技明确中国是其全球发展 布局中最重要的国家之一，并将继续植根中国，加大投入，为客户提供更好的基础设施。由公司运营的亚马逊云科技（北 京）区域将在</w:t>
      </w:r>
      <w:r>
        <w:rPr>
          <w:color w:val="000000"/>
          <w:spacing w:val="0"/>
          <w:w w:val="100"/>
          <w:position w:val="0"/>
        </w:rPr>
        <w:t>2021</w:t>
      </w:r>
      <w:r>
        <w:rPr>
          <w:color w:val="000000"/>
          <w:spacing w:val="0"/>
          <w:w w:val="100"/>
          <w:position w:val="0"/>
        </w:rPr>
        <w:t>年晚些时候正式发布第三个可用区，为客户带来更加灵活、可靠、可用性更强的基础设施服务。</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同时公司积极拓展与亚马逊云科技相关的增值服务，通过光环云数据推广、销售亚马逊云科技云产品和服务，通过光 环有云提供培训、技术和实施等售后服务。</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 xml:space="preserve">报告期内，光环云数据与应通科技和中信网络达成的战略合作协议，建设并运营覆盖全国主要热点城市的裸金属-云 骨干接入网络，该网络已获得亚马逊接入合作伙伴认证，实现了为客户提供一站式、端到端和混云-多云接入与部署的能 力。在此基础上光环云网还开通了 </w:t>
      </w:r>
      <w:r>
        <w:rPr>
          <w:color w:val="000000"/>
          <w:spacing w:val="0"/>
          <w:w w:val="100"/>
          <w:position w:val="0"/>
        </w:rPr>
        <w:t>SD-WAN</w:t>
      </w:r>
      <w:r>
        <w:rPr>
          <w:color w:val="000000"/>
          <w:spacing w:val="0"/>
          <w:w w:val="100"/>
          <w:position w:val="0"/>
        </w:rPr>
        <w:t>和</w:t>
      </w:r>
      <w:r>
        <w:rPr>
          <w:color w:val="000000"/>
          <w:spacing w:val="0"/>
          <w:w w:val="100"/>
          <w:position w:val="0"/>
        </w:rPr>
        <w:t>CDN</w:t>
      </w:r>
      <w:r>
        <w:rPr>
          <w:color w:val="000000"/>
          <w:spacing w:val="0"/>
          <w:w w:val="100"/>
          <w:position w:val="0"/>
        </w:rPr>
        <w:t>等管理型网络服务以满足云端客户多层次的需求。光环云数据与运营商合 作，完成客户海外部署所需的全球接入与组网的交付平台搭建。</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光环云赋能平台</w:t>
      </w:r>
      <w:r>
        <w:rPr>
          <w:color w:val="000000"/>
          <w:spacing w:val="0"/>
          <w:w w:val="100"/>
          <w:position w:val="0"/>
        </w:rPr>
        <w:t>2020</w:t>
      </w:r>
      <w:r>
        <w:rPr>
          <w:color w:val="000000"/>
          <w:spacing w:val="0"/>
          <w:w w:val="100"/>
          <w:position w:val="0"/>
        </w:rPr>
        <w:t>年在进一步完善客户与渠道关系管理、产品发布与交付、客响与运维三大体系运营调优的基础上， 完成了多云管理平台的开发上线，进一步为客户与合作伙伴提供赋能手段。</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在产品聚合集成方面，光环云数据完成了亚马逊云科技的视频服务产品</w:t>
      </w:r>
      <w:r>
        <w:rPr>
          <w:color w:val="000000"/>
          <w:spacing w:val="0"/>
          <w:w w:val="100"/>
          <w:position w:val="0"/>
        </w:rPr>
        <w:t>ELEMENTAL</w:t>
      </w:r>
      <w:r>
        <w:rPr>
          <w:color w:val="000000"/>
          <w:spacing w:val="0"/>
          <w:w w:val="100"/>
          <w:position w:val="0"/>
        </w:rPr>
        <w:t xml:space="preserve">的落地引入，并成为亚马逊云科技 </w:t>
      </w:r>
      <w:r>
        <w:rPr>
          <w:color w:val="000000"/>
          <w:spacing w:val="0"/>
          <w:w w:val="100"/>
          <w:position w:val="0"/>
        </w:rPr>
        <w:t>Elemental</w:t>
      </w:r>
      <w:r>
        <w:rPr>
          <w:color w:val="000000"/>
          <w:spacing w:val="0"/>
          <w:w w:val="100"/>
          <w:position w:val="0"/>
        </w:rPr>
        <w:t>中国区认证合作伙伴和两家总代理之一；正式推出云桌面集成产品，包括亚马逊云科技</w:t>
      </w:r>
      <w:r>
        <w:rPr>
          <w:color w:val="000000"/>
          <w:spacing w:val="0"/>
          <w:w w:val="100"/>
          <w:position w:val="0"/>
        </w:rPr>
        <w:t>WORKSPACES,</w:t>
      </w:r>
      <w:r>
        <w:rPr>
          <w:color w:val="000000"/>
          <w:spacing w:val="0"/>
          <w:w w:val="100"/>
          <w:position w:val="0"/>
        </w:rPr>
        <w:t>华为云桌 面和自有品牌的云桌面产品；正式发布和上线运营光环云</w:t>
      </w:r>
      <w:r>
        <w:rPr>
          <w:color w:val="000000"/>
          <w:spacing w:val="0"/>
          <w:w w:val="100"/>
          <w:position w:val="0"/>
        </w:rPr>
        <w:t>CDN</w:t>
      </w:r>
      <w:r>
        <w:rPr>
          <w:color w:val="000000"/>
          <w:spacing w:val="0"/>
          <w:w w:val="100"/>
          <w:position w:val="0"/>
        </w:rPr>
        <w:t>服务；引入</w:t>
      </w:r>
      <w:r>
        <w:rPr>
          <w:color w:val="000000"/>
          <w:spacing w:val="0"/>
          <w:w w:val="100"/>
          <w:position w:val="0"/>
        </w:rPr>
        <w:t>UIPATH</w:t>
      </w:r>
      <w:r>
        <w:rPr>
          <w:color w:val="000000"/>
          <w:spacing w:val="0"/>
          <w:w w:val="100"/>
          <w:position w:val="0"/>
        </w:rPr>
        <w:t>全球领先的</w:t>
      </w:r>
      <w:r>
        <w:rPr>
          <w:color w:val="000000"/>
          <w:spacing w:val="0"/>
          <w:w w:val="100"/>
          <w:position w:val="0"/>
        </w:rPr>
        <w:t>RPA</w:t>
      </w:r>
      <w:r>
        <w:rPr>
          <w:color w:val="000000"/>
          <w:spacing w:val="0"/>
          <w:w w:val="100"/>
          <w:position w:val="0"/>
        </w:rPr>
        <w:t>产品并建立合作关系。</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在渠道营销体系建设和推广方面，光环云数据正式获准成为亚马逊云科技全球增值合作伙伴计划成员，全面负责亚马 逊云科技在华营销与增值服务渠道的拓展工作，将为光环云赋能平台在全国落地实现虚拟运营之目标提供强有力的支撑。 与此同时，光环云数据也获准直接受理亚马逊在华客户的海外部署订单。</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报告期内，光环有云继续为用户提供以亚马逊公有云为核心的咨询、部署、迁移、运维托管等基于云计算的增值服务， 目前已经服务于多个大客户和多个行业，包含世界五百强企业、高端制造、快消、金融、电商、互联网、教育、政企等多 个领域。</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无双科技继续为用户提供搜索广告的数据监测、效果评估、智能投放的</w:t>
      </w:r>
      <w:r>
        <w:rPr>
          <w:color w:val="000000"/>
          <w:spacing w:val="0"/>
          <w:w w:val="100"/>
          <w:position w:val="0"/>
        </w:rPr>
        <w:t>S aaS</w:t>
      </w:r>
      <w:r>
        <w:rPr>
          <w:color w:val="000000"/>
          <w:spacing w:val="0"/>
          <w:w w:val="100"/>
          <w:position w:val="0"/>
        </w:rPr>
        <w:t>服务，帮助客户提升搜索营销领域的竞争 力，使得客户的搜索投放涉及更多元化的形式和更完善的多媒体组合、获得更全面的效果提升，吸引更多细分领域大型客 户在更早的发展阶段与无双科技进行合作。报告期，无双科技借助微信的发展，建立微信公众号运营系统，通过开展一系 列微活动，建立品牌推广及客户服务为一体的运营平台；完成了广点通代理商平台、头条搜索助手、头条信息流广告平台、 信息流素材库平台、应用市场榜单系统、微信公众号运营系统的开发并进入试运营阶段，进一步提高了无双科技在搜索引 擎广告营销领域及信息流市场的竞争力和市场占有率。</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 xml:space="preserve">报告期内，无双科技及其子公司北京新光环无双科技有限公司为进一步提升数字营销业务的服务水平，引入了开域国 </w:t>
      </w:r>
      <w:r>
        <w:rPr>
          <w:color w:val="000000"/>
          <w:spacing w:val="0"/>
          <w:w w:val="100"/>
          <w:position w:val="0"/>
        </w:rPr>
        <w:t>际控股有限公司作为战略投资者，各方发挥各自的技术、客户渠道优势，加强深度业务合作，持续在互联网整合营销领域 创新和拓展，实现协作共赢的目标。对于推动无双科技的业务发展及保持行业领先水平具有极大帮助。</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同时，公司积极拓展云计算业务合作伙伴，</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月公司与北京研华兴业电子科技有限公司签署了运营合作协议， 北京研华兴业电子科技有限公司系研华科技的北京分公司，研华科技是全球智能系统产业的领导厂商，专注于自动化市场， 嵌入式电脑市场及智能服务市场。公司将在研华科技的授权和技术支持下，独立负责</w:t>
      </w:r>
      <w:r>
        <w:rPr>
          <w:color w:val="000000"/>
          <w:spacing w:val="0"/>
          <w:w w:val="100"/>
          <w:position w:val="0"/>
        </w:rPr>
        <w:t>WISE-PaaS</w:t>
      </w:r>
      <w:r>
        <w:rPr>
          <w:color w:val="000000"/>
          <w:spacing w:val="0"/>
          <w:w w:val="100"/>
          <w:position w:val="0"/>
        </w:rPr>
        <w:t xml:space="preserve">工业物联网云服务业务和 </w:t>
      </w:r>
      <w:r>
        <w:rPr>
          <w:color w:val="000000"/>
          <w:spacing w:val="0"/>
          <w:w w:val="100"/>
          <w:position w:val="0"/>
        </w:rPr>
        <w:t>WISE-Marketplace</w:t>
      </w:r>
      <w:r>
        <w:rPr>
          <w:color w:val="000000"/>
          <w:spacing w:val="0"/>
          <w:w w:val="100"/>
          <w:position w:val="0"/>
        </w:rPr>
        <w:t>应用商店业务在中国地区的运营，研华科技将向公司提供技术支持、知识产权许可、专业人员支持、设 备支持等协助。未来，双方将进一步展开在工业物联网、边缘云计算、机房运维等方便的合作，积极将公司多年来开发与 集成产业经验与研华</w:t>
      </w:r>
      <w:r>
        <w:rPr>
          <w:color w:val="000000"/>
          <w:spacing w:val="0"/>
          <w:w w:val="100"/>
          <w:position w:val="0"/>
        </w:rPr>
        <w:t>WISE-Paa S</w:t>
      </w:r>
      <w:r>
        <w:rPr>
          <w:color w:val="000000"/>
          <w:spacing w:val="0"/>
          <w:w w:val="100"/>
          <w:position w:val="0"/>
        </w:rPr>
        <w:t>云平台进行整合，形成模块化、可复制的解决方案，降低客户使用门槛，加速市场复制推 广。</w:t>
      </w:r>
    </w:p>
    <w:p>
      <w:pPr>
        <w:pStyle w:val="Style27"/>
        <w:keepNext w:val="0"/>
        <w:keepLines w:val="0"/>
        <w:widowControl w:val="0"/>
        <w:shd w:val="clear" w:color="auto" w:fill="auto"/>
        <w:bidi w:val="0"/>
        <w:spacing w:before="0" w:after="0" w:line="317" w:lineRule="exact"/>
        <w:ind w:left="0" w:right="0"/>
        <w:jc w:val="both"/>
      </w:pPr>
      <w:bookmarkStart w:id="91" w:name="bookmark91"/>
      <w:r>
        <w:rPr>
          <w:color w:val="000000"/>
          <w:spacing w:val="0"/>
          <w:w w:val="100"/>
          <w:position w:val="0"/>
        </w:rPr>
        <w:t>（</w:t>
      </w:r>
      <w:bookmarkEnd w:id="91"/>
      <w:r>
        <w:rPr>
          <w:color w:val="000000"/>
          <w:spacing w:val="0"/>
          <w:w w:val="100"/>
          <w:position w:val="0"/>
        </w:rPr>
        <w:t>三）</w:t>
      </w:r>
      <w:r>
        <w:rPr>
          <w:color w:val="000000"/>
          <w:spacing w:val="0"/>
          <w:w w:val="100"/>
          <w:position w:val="0"/>
        </w:rPr>
        <w:t>2020</w:t>
      </w:r>
      <w:r>
        <w:rPr>
          <w:color w:val="000000"/>
          <w:spacing w:val="0"/>
          <w:w w:val="100"/>
          <w:position w:val="0"/>
        </w:rPr>
        <w:t>年度公司获得的荣誉</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2020</w:t>
      </w:r>
      <w:r>
        <w:rPr>
          <w:color w:val="000000"/>
          <w:spacing w:val="0"/>
          <w:w w:val="100"/>
          <w:position w:val="0"/>
        </w:rPr>
        <w:t>年除公司数据中心获得了各项荣誉，公司再次登榜</w:t>
      </w:r>
      <w:r>
        <w:rPr>
          <w:color w:val="000000"/>
          <w:spacing w:val="0"/>
          <w:w w:val="100"/>
          <w:position w:val="0"/>
        </w:rPr>
        <w:t>“2020</w:t>
      </w:r>
      <w:r>
        <w:rPr>
          <w:color w:val="000000"/>
          <w:spacing w:val="0"/>
          <w:w w:val="100"/>
          <w:position w:val="0"/>
        </w:rPr>
        <w:t>中国互联网综合实力百家企业”，该奖项作为中国互联 网行业最具权威性、公正性和影响力的官方榜单，是客观衡量行业发展业态和产业格局的重要标尺，公司凭借优质的产品 服务、卓越的创新能力、专业高效的运维体系和行业影响力等综合实力连续四年入围中国互联网百强企业。同时入选</w:t>
      </w:r>
      <w:r>
        <w:rPr>
          <w:color w:val="000000"/>
          <w:spacing w:val="0"/>
          <w:w w:val="100"/>
          <w:position w:val="0"/>
        </w:rPr>
        <w:t xml:space="preserve">“2020 </w:t>
      </w:r>
      <w:r>
        <w:rPr>
          <w:color w:val="000000"/>
          <w:spacing w:val="0"/>
          <w:w w:val="100"/>
          <w:position w:val="0"/>
        </w:rPr>
        <w:t>北京民营企业科技创新百强”榜单。</w:t>
      </w:r>
    </w:p>
    <w:p>
      <w:pPr>
        <w:pStyle w:val="Style27"/>
        <w:keepNext w:val="0"/>
        <w:keepLines w:val="0"/>
        <w:widowControl w:val="0"/>
        <w:shd w:val="clear" w:color="auto" w:fill="auto"/>
        <w:bidi w:val="0"/>
        <w:spacing w:before="0" w:after="360" w:line="321" w:lineRule="exact"/>
        <w:ind w:left="0" w:right="0"/>
        <w:jc w:val="both"/>
      </w:pPr>
      <w:r>
        <w:rPr>
          <w:color w:val="000000"/>
          <w:spacing w:val="0"/>
          <w:w w:val="100"/>
          <w:position w:val="0"/>
        </w:rPr>
        <w:t>此外公司还获得北京市诚信创建企业、数据中心行业十年突出贡献企业、</w:t>
      </w:r>
      <w:r>
        <w:rPr>
          <w:color w:val="000000"/>
          <w:spacing w:val="0"/>
          <w:w w:val="100"/>
          <w:position w:val="0"/>
        </w:rPr>
        <w:t>2020</w:t>
      </w:r>
      <w:r>
        <w:rPr>
          <w:color w:val="000000"/>
          <w:spacing w:val="0"/>
          <w:w w:val="100"/>
          <w:position w:val="0"/>
        </w:rPr>
        <w:t>数据中心第三方服务商影响力十强等多 项荣誉，公司将一如既往，不断以技术创新驱动企业发展，打造高品质绿色数据中心，为用户提供高速、稳定、安全的互 联网环境，聚拢优质资源和技术，不断提升竞争能力和市场影响力。</w:t>
      </w:r>
    </w:p>
    <w:p>
      <w:pPr>
        <w:pStyle w:val="Style25"/>
        <w:keepNext/>
        <w:keepLines/>
        <w:widowControl w:val="0"/>
        <w:shd w:val="clear" w:color="auto" w:fill="auto"/>
        <w:bidi w:val="0"/>
        <w:spacing w:before="0" w:after="36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32"/>
        <w:keepNext/>
        <w:keepLines/>
        <w:widowControl w:val="0"/>
        <w:shd w:val="clear" w:color="auto" w:fill="auto"/>
        <w:tabs>
          <w:tab w:pos="335" w:val="left"/>
        </w:tabs>
        <w:bidi w:val="0"/>
        <w:spacing w:before="0" w:after="260" w:line="240" w:lineRule="auto"/>
        <w:ind w:left="0" w:right="0" w:firstLine="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27"/>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44" w:val="left"/>
        </w:tabs>
        <w:bidi w:val="0"/>
        <w:spacing w:before="0" w:line="24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1"/>
        <w:keepNext/>
        <w:keepLines/>
        <w:widowControl w:val="0"/>
        <w:shd w:val="clear" w:color="auto" w:fill="auto"/>
        <w:bidi w:val="0"/>
        <w:spacing w:before="0" w:after="26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7"/>
        <w:keepNext w:val="0"/>
        <w:keepLines w:val="0"/>
        <w:widowControl w:val="0"/>
        <w:shd w:val="clear" w:color="auto" w:fill="auto"/>
        <w:bidi w:val="0"/>
        <w:spacing w:before="0" w:after="160" w:line="319" w:lineRule="exact"/>
        <w:ind w:left="0" w:right="0" w:firstLine="0"/>
        <w:jc w:val="both"/>
      </w:pPr>
      <w:r>
        <w:rPr>
          <w:color w:val="000000"/>
          <w:spacing w:val="0"/>
          <w:w w:val="100"/>
          <w:position w:val="0"/>
        </w:rPr>
        <w:t>营业收入整体情况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7,476,151,999.93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7,097,172,610.23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r>
      <w:tr>
        <w:trPr>
          <w:trHeight w:val="394"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7,446,350,441.05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7,025,487,711.59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29,801,558.88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71,684,898.64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w:t>
            </w:r>
          </w:p>
        </w:tc>
      </w:tr>
      <w:tr>
        <w:trPr>
          <w:trHeight w:val="40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互联网宽带接入服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54,670,518.85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1,667,669,951.86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1,560,767,510.37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198,127,504.25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云计算及相关服务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5,543,733,130.92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5,211,922,178.12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6.37%</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29,801,558.88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71,684,898.64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w:t>
            </w:r>
          </w:p>
        </w:tc>
      </w:tr>
      <w:tr>
        <w:trPr>
          <w:trHeight w:val="40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6,933,978,760.38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6,542,417,038.78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218,690,411.26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218,777,340.71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32,468,179.05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17,996,069.26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291,014,649.24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317,982,161.48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bl>
    <w:p>
      <w:pPr>
        <w:widowControl w:val="0"/>
        <w:spacing w:after="339" w:line="1" w:lineRule="exact"/>
      </w:pPr>
    </w:p>
    <w:p>
      <w:pPr>
        <w:pStyle w:val="Style41"/>
        <w:keepNext/>
        <w:keepLines/>
        <w:widowControl w:val="0"/>
        <w:numPr>
          <w:ilvl w:val="0"/>
          <w:numId w:val="3"/>
        </w:numPr>
        <w:shd w:val="clear" w:color="auto" w:fill="auto"/>
        <w:bidi w:val="0"/>
        <w:spacing w:before="0" w:after="40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毛利率比上年同</w:t>
            </w:r>
          </w:p>
          <w:p>
            <w:pPr>
              <w:pStyle w:val="Style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期增减</w:t>
            </w:r>
          </w:p>
        </w:tc>
      </w:tr>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7,446,350,441.05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5,891,410,402.57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1,667,669,951.86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752,939,920.87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5,543,733,130.92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4,944,677,975.10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6,933,978,760.38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5,595,119,227.84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p>
      <w:pPr>
        <w:pStyle w:val="Style27"/>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
        </w:numPr>
        <w:shd w:val="clear" w:color="auto" w:fill="auto"/>
        <w:tabs>
          <w:tab w:pos="483" w:val="left"/>
        </w:tabs>
        <w:bidi w:val="0"/>
        <w:spacing w:before="0" w:after="40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numPr>
          <w:ilvl w:val="0"/>
          <w:numId w:val="3"/>
        </w:numPr>
        <w:shd w:val="clear" w:color="auto" w:fill="auto"/>
        <w:tabs>
          <w:tab w:pos="483" w:val="left"/>
        </w:tabs>
        <w:bidi w:val="0"/>
        <w:spacing w:before="0" w:after="40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公司已签订的重大销售合同截至本报告期的履行情况</w:t>
      </w:r>
      <w:bookmarkEnd w:id="116"/>
      <w:bookmarkEnd w:id="117"/>
      <w:bookmarkEnd w:id="11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3"/>
        </w:numPr>
        <w:shd w:val="clear" w:color="auto" w:fill="auto"/>
        <w:tabs>
          <w:tab w:pos="483" w:val="left"/>
        </w:tabs>
        <w:bidi w:val="0"/>
        <w:spacing w:before="0" w:after="40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45,573,688.71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42,134,120.20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304,009,473.80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290,734,138.23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20,471,596.88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21,776,484.22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319,931,981.49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302,845,077.20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1,120,940,423.33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1,205,721,560.26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382,519,738.12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351,214,845.58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6,189,881.25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5,945,140.26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14,931,832.46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15,696,752.39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455,837,882.51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417,048,338.92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3,205,060,373.17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2,845,866,304.82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15,767,746.17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14,929,522.52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175,784.68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722,643.14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45,910,629.34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2,119,163.32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3,060,955.57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3,203,308.38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3,332,672.97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3,231,418.75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2,787,980.78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3,318,020.40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18,003,595.44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16,917,996.30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306,274.42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9,936,000.28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13,832,591.51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1,840,802.77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2,456,550.84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互联网宽带接入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4,076,898.55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5,760,095.53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39,234,167.52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35,356,317.18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28,555,468.20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47,747251.39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19,838,282.12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20,534255.07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40,829,689.35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35,515,575.29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348,796,634.88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318,278,747.85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6,189,881.25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5,945,140.26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13,091,029.69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13240201.55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240,488,775.36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219,150,482.09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15,767,746.17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14,929,522.52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148,246.33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4,543,224.95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1,126,131.80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303.44%</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148,259,026.27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155,040,881.13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1,807,580.43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1,501,417.41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2,228,049.52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1,864,499.17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3,551,540.41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3,459,782.62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255,642,829.73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224,567,473.13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323,967.15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734,942.98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1,065,631,508.75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1,155,247261.66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业务委托费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171,672,955.22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147,804,196.07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bl>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3,205,060,373.17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2,845,866,304.82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33,723,103.24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32,936,097.73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209,044,159.08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190,273,262.13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云计算及相关服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27,538.35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722,643.14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45,910,629.34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维修、维保及物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28,947.97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2,119,163.32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3,060,955.57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3,203,308.38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52,480.75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3,332,672.97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3,231,418.75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14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27"/>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23" w:lineRule="exact"/>
        <w:ind w:left="0" w:right="0" w:firstLine="360"/>
        <w:jc w:val="both"/>
      </w:pPr>
      <w:r>
        <w:rPr>
          <w:color w:val="000000"/>
          <w:spacing w:val="0"/>
          <w:w w:val="100"/>
          <w:position w:val="0"/>
        </w:rPr>
        <w:t>2020</w:t>
      </w:r>
      <w:r>
        <w:rPr>
          <w:color w:val="000000"/>
          <w:spacing w:val="0"/>
          <w:w w:val="100"/>
          <w:position w:val="0"/>
        </w:rPr>
        <w:t>年度合并范围共增加</w:t>
      </w:r>
      <w:r>
        <w:rPr>
          <w:color w:val="000000"/>
          <w:spacing w:val="0"/>
          <w:w w:val="100"/>
          <w:position w:val="0"/>
        </w:rPr>
        <w:t>8</w:t>
      </w:r>
      <w:r>
        <w:rPr>
          <w:color w:val="000000"/>
          <w:spacing w:val="0"/>
          <w:w w:val="100"/>
          <w:position w:val="0"/>
        </w:rPr>
        <w:t>户，减少</w:t>
      </w:r>
      <w:r>
        <w:rPr>
          <w:color w:val="000000"/>
          <w:spacing w:val="0"/>
          <w:w w:val="100"/>
          <w:position w:val="0"/>
        </w:rPr>
        <w:t>2</w:t>
      </w:r>
      <w:r>
        <w:rPr>
          <w:color w:val="000000"/>
          <w:spacing w:val="0"/>
          <w:w w:val="100"/>
          <w:position w:val="0"/>
        </w:rPr>
        <w:t>户，增加西藏亚逊新网企业管理有限公司、光环新网（长沙）信息服务有限公司、 光环新网（浙江）信息服务有限公司、光环新网（北京）数据服务有限公司、光环新网（杭州）数字科技有限公司、光环新 网（天津）信息服务有限公司、天津水上硅谷物业管理有限公司、青岛光环启云数据科技有限公司，减少光环新网（宁夏） 云服务有限公司、杭州光环云数据有限公司。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具体如下：</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（一）合并范围增加</w:t>
      </w:r>
    </w:p>
    <w:p>
      <w:pPr>
        <w:pStyle w:val="Style27"/>
        <w:keepNext w:val="0"/>
        <w:keepLines w:val="0"/>
        <w:widowControl w:val="0"/>
        <w:shd w:val="clear" w:color="auto" w:fill="auto"/>
        <w:tabs>
          <w:tab w:pos="699" w:val="left"/>
        </w:tabs>
        <w:bidi w:val="0"/>
        <w:spacing w:before="0" w:after="0" w:line="326" w:lineRule="exact"/>
        <w:ind w:left="0" w:right="0" w:firstLine="360"/>
        <w:jc w:val="both"/>
      </w:pPr>
      <w:bookmarkStart w:id="128" w:name="bookmark128"/>
      <w:r>
        <w:rPr>
          <w:color w:val="000000"/>
          <w:spacing w:val="0"/>
          <w:w w:val="100"/>
          <w:position w:val="0"/>
        </w:rPr>
        <w:t>1</w:t>
      </w:r>
      <w:bookmarkEnd w:id="128"/>
      <w:r>
        <w:rPr>
          <w:color w:val="000000"/>
          <w:spacing w:val="0"/>
          <w:w w:val="100"/>
          <w:position w:val="0"/>
        </w:rPr>
        <w:t>、</w:t>
        <w:tab/>
        <w:t>子公司西藏亚逊新网企业管理有限公司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日，公司取得西藏亚逊新网企业管理有限公司股权并进行工商变更，公司持股比例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09" w:val="left"/>
        </w:tabs>
        <w:bidi w:val="0"/>
        <w:spacing w:before="0" w:after="0" w:line="326" w:lineRule="exact"/>
        <w:ind w:left="0" w:right="0" w:firstLine="360"/>
        <w:jc w:val="both"/>
      </w:pPr>
      <w:bookmarkStart w:id="129" w:name="bookmark129"/>
      <w:r>
        <w:rPr>
          <w:color w:val="000000"/>
          <w:spacing w:val="0"/>
          <w:w w:val="100"/>
          <w:position w:val="0"/>
        </w:rPr>
        <w:t>2</w:t>
      </w:r>
      <w:bookmarkEnd w:id="129"/>
      <w:r>
        <w:rPr>
          <w:color w:val="000000"/>
          <w:spacing w:val="0"/>
          <w:w w:val="100"/>
          <w:position w:val="0"/>
        </w:rPr>
        <w:t>、</w:t>
        <w:tab/>
        <w:t>子公司光环新网（长沙）信息服务有限公司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日，公司在长沙高新开发区设立子公司光环新网（长沙）信息服务有限公司，公司持股比例</w:t>
      </w:r>
      <w:r>
        <w:rPr>
          <w:color w:val="000000"/>
          <w:spacing w:val="0"/>
          <w:w w:val="100"/>
          <w:position w:val="0"/>
        </w:rPr>
        <w:t>100%</w:t>
      </w:r>
      <w:r>
        <w:rPr>
          <w:color w:val="000000"/>
          <w:spacing w:val="0"/>
          <w:w w:val="100"/>
          <w:position w:val="0"/>
        </w:rPr>
        <w:t>，纳入合 并范围。</w:t>
      </w:r>
    </w:p>
    <w:p>
      <w:pPr>
        <w:pStyle w:val="Style27"/>
        <w:keepNext w:val="0"/>
        <w:keepLines w:val="0"/>
        <w:widowControl w:val="0"/>
        <w:shd w:val="clear" w:color="auto" w:fill="auto"/>
        <w:tabs>
          <w:tab w:pos="709" w:val="left"/>
        </w:tabs>
        <w:bidi w:val="0"/>
        <w:spacing w:before="0" w:after="0" w:line="326" w:lineRule="exact"/>
        <w:ind w:left="0" w:right="0" w:firstLine="360"/>
        <w:jc w:val="both"/>
      </w:pPr>
      <w:bookmarkStart w:id="130" w:name="bookmark130"/>
      <w:r>
        <w:rPr>
          <w:color w:val="000000"/>
          <w:spacing w:val="0"/>
          <w:w w:val="100"/>
          <w:position w:val="0"/>
        </w:rPr>
        <w:t>3</w:t>
      </w:r>
      <w:bookmarkEnd w:id="130"/>
      <w:r>
        <w:rPr>
          <w:color w:val="000000"/>
          <w:spacing w:val="0"/>
          <w:w w:val="100"/>
          <w:position w:val="0"/>
        </w:rPr>
        <w:t>、</w:t>
        <w:tab/>
        <w:t>子公司光环新网（浙江）信息服务有限公司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日，公司在浙江省嘉兴市设立子公司光环新网（浙江）信息服务有限公司，公司持股比例</w:t>
      </w:r>
      <w:r>
        <w:rPr>
          <w:color w:val="000000"/>
          <w:spacing w:val="0"/>
          <w:w w:val="100"/>
          <w:position w:val="0"/>
        </w:rPr>
        <w:t>100%</w:t>
      </w:r>
      <w:r>
        <w:rPr>
          <w:color w:val="000000"/>
          <w:spacing w:val="0"/>
          <w:w w:val="100"/>
          <w:position w:val="0"/>
        </w:rPr>
        <w:t>，纳入合并 范围。</w:t>
      </w:r>
    </w:p>
    <w:p>
      <w:pPr>
        <w:pStyle w:val="Style27"/>
        <w:keepNext w:val="0"/>
        <w:keepLines w:val="0"/>
        <w:widowControl w:val="0"/>
        <w:shd w:val="clear" w:color="auto" w:fill="auto"/>
        <w:tabs>
          <w:tab w:pos="714" w:val="left"/>
        </w:tabs>
        <w:bidi w:val="0"/>
        <w:spacing w:before="0" w:after="0" w:line="326" w:lineRule="exact"/>
        <w:ind w:left="0" w:right="0" w:firstLine="360"/>
        <w:jc w:val="both"/>
      </w:pPr>
      <w:bookmarkStart w:id="131" w:name="bookmark131"/>
      <w:r>
        <w:rPr>
          <w:color w:val="000000"/>
          <w:spacing w:val="0"/>
          <w:w w:val="100"/>
          <w:position w:val="0"/>
        </w:rPr>
        <w:t>4</w:t>
      </w:r>
      <w:bookmarkEnd w:id="131"/>
      <w:r>
        <w:rPr>
          <w:color w:val="000000"/>
          <w:spacing w:val="0"/>
          <w:w w:val="100"/>
          <w:position w:val="0"/>
        </w:rPr>
        <w:t>、</w:t>
        <w:tab/>
        <w:t>子公司光环新网（天津）信息服务有限公司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日，公司收购光环新网（天津）信息服务有限公司，出资</w:t>
      </w:r>
      <w:r>
        <w:rPr>
          <w:color w:val="000000"/>
          <w:spacing w:val="0"/>
          <w:w w:val="100"/>
          <w:position w:val="0"/>
        </w:rPr>
        <w:t>12,843</w:t>
      </w:r>
      <w:r>
        <w:rPr>
          <w:color w:val="000000"/>
          <w:spacing w:val="0"/>
          <w:w w:val="100"/>
          <w:position w:val="0"/>
        </w:rPr>
        <w:t>万元，持股比例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14" w:val="left"/>
        </w:tabs>
        <w:bidi w:val="0"/>
        <w:spacing w:before="0" w:after="0" w:line="326" w:lineRule="exact"/>
        <w:ind w:left="0" w:right="0" w:firstLine="360"/>
        <w:jc w:val="both"/>
      </w:pPr>
      <w:bookmarkStart w:id="132" w:name="bookmark132"/>
      <w:r>
        <w:rPr>
          <w:color w:val="000000"/>
          <w:spacing w:val="0"/>
          <w:w w:val="100"/>
          <w:position w:val="0"/>
        </w:rPr>
        <w:t>5</w:t>
      </w:r>
      <w:bookmarkEnd w:id="132"/>
      <w:r>
        <w:rPr>
          <w:color w:val="000000"/>
          <w:spacing w:val="0"/>
          <w:w w:val="100"/>
          <w:position w:val="0"/>
        </w:rPr>
        <w:t>、</w:t>
        <w:tab/>
        <w:t>二级子公司天津水上硅谷物业管理有限公司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天津水上硅谷物业管理有限公司为光环新网（天津）信息服务有限公司全资子公司，纳入合并范围。</w:t>
      </w:r>
    </w:p>
    <w:p>
      <w:pPr>
        <w:pStyle w:val="Style27"/>
        <w:keepNext w:val="0"/>
        <w:keepLines w:val="0"/>
        <w:widowControl w:val="0"/>
        <w:shd w:val="clear" w:color="auto" w:fill="auto"/>
        <w:tabs>
          <w:tab w:pos="714" w:val="left"/>
        </w:tabs>
        <w:bidi w:val="0"/>
        <w:spacing w:before="0" w:after="0" w:line="326" w:lineRule="exact"/>
        <w:ind w:left="0" w:right="0" w:firstLine="360"/>
        <w:jc w:val="both"/>
      </w:pPr>
      <w:bookmarkStart w:id="133" w:name="bookmark133"/>
      <w:r>
        <w:rPr>
          <w:color w:val="000000"/>
          <w:spacing w:val="0"/>
          <w:w w:val="100"/>
          <w:position w:val="0"/>
        </w:rPr>
        <w:t>6</w:t>
      </w:r>
      <w:bookmarkEnd w:id="133"/>
      <w:r>
        <w:rPr>
          <w:color w:val="000000"/>
          <w:spacing w:val="0"/>
          <w:w w:val="100"/>
          <w:position w:val="0"/>
        </w:rPr>
        <w:t>、</w:t>
        <w:tab/>
        <w:t>子公司光环新网（北京）数据服务有限公司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日，公司出资设立光环新网（北京）数据服务有限公司，持股比例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14" w:val="left"/>
        </w:tabs>
        <w:bidi w:val="0"/>
        <w:spacing w:before="0" w:after="0" w:line="326" w:lineRule="exact"/>
        <w:ind w:left="0" w:right="0" w:firstLine="360"/>
        <w:jc w:val="both"/>
      </w:pPr>
      <w:bookmarkStart w:id="134" w:name="bookmark134"/>
      <w:r>
        <w:rPr>
          <w:color w:val="000000"/>
          <w:spacing w:val="0"/>
          <w:w w:val="100"/>
          <w:position w:val="0"/>
        </w:rPr>
        <w:t>7</w:t>
      </w:r>
      <w:bookmarkEnd w:id="134"/>
      <w:r>
        <w:rPr>
          <w:color w:val="000000"/>
          <w:spacing w:val="0"/>
          <w:w w:val="100"/>
          <w:position w:val="0"/>
        </w:rPr>
        <w:t>、</w:t>
        <w:tab/>
        <w:t>子公司光环新网（杭州）数字科技有限公司</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日，公司和舟山大国数据有限公司出资设立光环新网（杭州）数字科技有限公司，注册资本</w:t>
      </w:r>
      <w:r>
        <w:rPr>
          <w:color w:val="000000"/>
          <w:spacing w:val="0"/>
          <w:w w:val="100"/>
          <w:position w:val="0"/>
        </w:rPr>
        <w:t>30,000</w:t>
      </w:r>
      <w:r>
        <w:rPr>
          <w:color w:val="000000"/>
          <w:spacing w:val="0"/>
          <w:w w:val="100"/>
          <w:position w:val="0"/>
        </w:rPr>
        <w:t xml:space="preserve">万元， </w:t>
      </w:r>
      <w:r>
        <w:rPr>
          <w:color w:val="000000"/>
          <w:spacing w:val="0"/>
          <w:w w:val="100"/>
          <w:position w:val="0"/>
        </w:rPr>
        <w:t>公司认缴</w:t>
      </w:r>
      <w:r>
        <w:rPr>
          <w:color w:val="000000"/>
          <w:spacing w:val="0"/>
          <w:w w:val="100"/>
          <w:position w:val="0"/>
        </w:rPr>
        <w:t>25, 500</w:t>
      </w:r>
      <w:r>
        <w:rPr>
          <w:color w:val="000000"/>
          <w:spacing w:val="0"/>
          <w:w w:val="100"/>
          <w:position w:val="0"/>
        </w:rPr>
        <w:t>万元，持股比例</w:t>
      </w:r>
      <w:r>
        <w:rPr>
          <w:color w:val="000000"/>
          <w:spacing w:val="0"/>
          <w:w w:val="100"/>
          <w:position w:val="0"/>
        </w:rPr>
        <w:t>85%</w:t>
      </w:r>
      <w:r>
        <w:rPr>
          <w:color w:val="000000"/>
          <w:spacing w:val="0"/>
          <w:w w:val="100"/>
          <w:position w:val="0"/>
        </w:rPr>
        <w:t>，舟山大国数据有限公司认缴</w:t>
      </w:r>
      <w:r>
        <w:rPr>
          <w:color w:val="000000"/>
          <w:spacing w:val="0"/>
          <w:w w:val="100"/>
          <w:position w:val="0"/>
        </w:rPr>
        <w:t>4, 500</w:t>
      </w:r>
      <w:r>
        <w:rPr>
          <w:color w:val="000000"/>
          <w:spacing w:val="0"/>
          <w:w w:val="100"/>
          <w:position w:val="0"/>
        </w:rPr>
        <w:t>万元，持股比例</w:t>
      </w:r>
      <w:r>
        <w:rPr>
          <w:color w:val="000000"/>
          <w:spacing w:val="0"/>
          <w:w w:val="100"/>
          <w:position w:val="0"/>
        </w:rPr>
        <w:t>15%</w:t>
      </w:r>
      <w:r>
        <w:rPr>
          <w:color w:val="000000"/>
          <w:spacing w:val="0"/>
          <w:w w:val="100"/>
          <w:position w:val="0"/>
        </w:rPr>
        <w:t>，纳入合并范围。</w:t>
      </w:r>
    </w:p>
    <w:p>
      <w:pPr>
        <w:pStyle w:val="Style27"/>
        <w:keepNext w:val="0"/>
        <w:keepLines w:val="0"/>
        <w:widowControl w:val="0"/>
        <w:shd w:val="clear" w:color="auto" w:fill="auto"/>
        <w:bidi w:val="0"/>
        <w:spacing w:before="0" w:after="0" w:line="323" w:lineRule="exact"/>
        <w:ind w:left="0" w:right="0" w:firstLine="360"/>
        <w:jc w:val="both"/>
      </w:pPr>
      <w:bookmarkStart w:id="135" w:name="bookmark135"/>
      <w:r>
        <w:rPr>
          <w:color w:val="000000"/>
          <w:spacing w:val="0"/>
          <w:w w:val="100"/>
          <w:position w:val="0"/>
        </w:rPr>
        <w:t>8</w:t>
      </w:r>
      <w:bookmarkEnd w:id="135"/>
      <w:r>
        <w:rPr>
          <w:color w:val="000000"/>
          <w:spacing w:val="0"/>
          <w:w w:val="100"/>
          <w:position w:val="0"/>
        </w:rPr>
        <w:t>、二级子公司青岛光环启云数据科技有限公司</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日，子公司光环云数据有限公司和青岛美讯创业投资中心（有限合伙）等股东出资在青岛设立青岛光环启 云数据科技有限公司，持股比例</w:t>
      </w:r>
      <w:r>
        <w:rPr>
          <w:color w:val="000000"/>
          <w:spacing w:val="0"/>
          <w:w w:val="100"/>
          <w:position w:val="0"/>
        </w:rPr>
        <w:t xml:space="preserve">46. </w:t>
      </w:r>
      <w:r>
        <w:rPr>
          <w:color w:val="000000"/>
          <w:spacing w:val="0"/>
          <w:w w:val="100"/>
          <w:position w:val="0"/>
        </w:rPr>
        <w:t>47%，</w:t>
      </w:r>
      <w:r>
        <w:rPr>
          <w:color w:val="000000"/>
          <w:spacing w:val="0"/>
          <w:w w:val="100"/>
          <w:position w:val="0"/>
        </w:rPr>
        <w:t>同时与青岛美讯创业投资中心（有限合伙）签订了一致行动人协议，青岛美讯创业 投资中心（有限合伙）持股</w:t>
      </w:r>
      <w:r>
        <w:rPr>
          <w:color w:val="000000"/>
          <w:spacing w:val="0"/>
          <w:w w:val="100"/>
          <w:position w:val="0"/>
        </w:rPr>
        <w:t>18.59%</w:t>
      </w:r>
      <w:r>
        <w:rPr>
          <w:color w:val="000000"/>
          <w:spacing w:val="0"/>
          <w:w w:val="100"/>
          <w:position w:val="0"/>
        </w:rPr>
        <w:t>，由此纳入合并范围。</w:t>
      </w:r>
    </w:p>
    <w:p>
      <w:pPr>
        <w:pStyle w:val="Style27"/>
        <w:keepNext w:val="0"/>
        <w:keepLines w:val="0"/>
        <w:widowControl w:val="0"/>
        <w:shd w:val="clear" w:color="auto" w:fill="auto"/>
        <w:bidi w:val="0"/>
        <w:spacing w:before="0" w:after="0" w:line="323" w:lineRule="exact"/>
        <w:ind w:left="0" w:right="0" w:firstLine="360"/>
        <w:jc w:val="both"/>
      </w:pPr>
      <w:r>
        <w:rPr>
          <w:color w:val="000000"/>
          <w:spacing w:val="0"/>
          <w:w w:val="100"/>
          <w:position w:val="0"/>
        </w:rPr>
        <w:t>（二）合并范围减少</w:t>
      </w:r>
    </w:p>
    <w:p>
      <w:pPr>
        <w:pStyle w:val="Style27"/>
        <w:keepNext w:val="0"/>
        <w:keepLines w:val="0"/>
        <w:widowControl w:val="0"/>
        <w:shd w:val="clear" w:color="auto" w:fill="auto"/>
        <w:tabs>
          <w:tab w:pos="699" w:val="left"/>
        </w:tabs>
        <w:bidi w:val="0"/>
        <w:spacing w:before="0" w:after="0" w:line="323" w:lineRule="exact"/>
        <w:ind w:left="0" w:right="0" w:firstLine="360"/>
        <w:jc w:val="both"/>
      </w:pPr>
      <w:bookmarkStart w:id="136" w:name="bookmark136"/>
      <w:r>
        <w:rPr>
          <w:color w:val="000000"/>
          <w:spacing w:val="0"/>
          <w:w w:val="100"/>
          <w:position w:val="0"/>
        </w:rPr>
        <w:t>1</w:t>
      </w:r>
      <w:bookmarkEnd w:id="136"/>
      <w:r>
        <w:rPr>
          <w:color w:val="000000"/>
          <w:spacing w:val="0"/>
          <w:w w:val="100"/>
          <w:position w:val="0"/>
        </w:rPr>
        <w:t>、</w:t>
        <w:tab/>
        <w:t>子公司光环新网（宁夏）云服务有限公司</w:t>
      </w:r>
    </w:p>
    <w:p>
      <w:pPr>
        <w:pStyle w:val="Style27"/>
        <w:keepNext w:val="0"/>
        <w:keepLines w:val="0"/>
        <w:widowControl w:val="0"/>
        <w:shd w:val="clear" w:color="auto" w:fill="auto"/>
        <w:bidi w:val="0"/>
        <w:spacing w:before="0" w:after="0" w:line="323"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日，注销子公司光环新网（宁夏）云服务有限公司。</w:t>
      </w:r>
    </w:p>
    <w:p>
      <w:pPr>
        <w:pStyle w:val="Style27"/>
        <w:keepNext w:val="0"/>
        <w:keepLines w:val="0"/>
        <w:widowControl w:val="0"/>
        <w:shd w:val="clear" w:color="auto" w:fill="auto"/>
        <w:tabs>
          <w:tab w:pos="709" w:val="left"/>
        </w:tabs>
        <w:bidi w:val="0"/>
        <w:spacing w:before="0" w:after="0" w:line="326" w:lineRule="exact"/>
        <w:ind w:left="0" w:right="0" w:firstLine="360"/>
        <w:jc w:val="both"/>
      </w:pPr>
      <w:bookmarkStart w:id="137" w:name="bookmark137"/>
      <w:r>
        <w:rPr>
          <w:color w:val="000000"/>
          <w:spacing w:val="0"/>
          <w:w w:val="100"/>
          <w:position w:val="0"/>
        </w:rPr>
        <w:t>2</w:t>
      </w:r>
      <w:bookmarkEnd w:id="137"/>
      <w:r>
        <w:rPr>
          <w:color w:val="000000"/>
          <w:spacing w:val="0"/>
          <w:w w:val="100"/>
          <w:position w:val="0"/>
        </w:rPr>
        <w:t>、</w:t>
        <w:tab/>
        <w:t>控股二级子公司杭州光环云数据有限公司</w:t>
      </w:r>
    </w:p>
    <w:p>
      <w:pPr>
        <w:pStyle w:val="Style27"/>
        <w:keepNext w:val="0"/>
        <w:keepLines w:val="0"/>
        <w:widowControl w:val="0"/>
        <w:shd w:val="clear" w:color="auto" w:fill="auto"/>
        <w:bidi w:val="0"/>
        <w:spacing w:before="0" w:after="380" w:line="326"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日，子公司光环云数据有限公司将全资子公司杭州光环云数据有限公司</w:t>
      </w:r>
      <w:r>
        <w:rPr>
          <w:color w:val="000000"/>
          <w:spacing w:val="0"/>
          <w:w w:val="100"/>
          <w:position w:val="0"/>
        </w:rPr>
        <w:t>80%</w:t>
      </w:r>
      <w:r>
        <w:rPr>
          <w:color w:val="000000"/>
          <w:spacing w:val="0"/>
          <w:w w:val="100"/>
          <w:position w:val="0"/>
        </w:rPr>
        <w:t>的股份转让成都亚数云计算有限 公司，由此光环云数据有限公司持股比例降至</w:t>
      </w:r>
      <w:r>
        <w:rPr>
          <w:color w:val="000000"/>
          <w:spacing w:val="0"/>
          <w:w w:val="100"/>
          <w:position w:val="0"/>
        </w:rPr>
        <w:t>20%,</w:t>
      </w:r>
      <w:r>
        <w:rPr>
          <w:color w:val="000000"/>
          <w:spacing w:val="0"/>
          <w:w w:val="100"/>
          <w:position w:val="0"/>
        </w:rPr>
        <w:t>不再纳入合并范围。</w:t>
      </w:r>
    </w:p>
    <w:p>
      <w:pPr>
        <w:pStyle w:val="Style41"/>
        <w:keepNext/>
        <w:keepLines/>
        <w:widowControl w:val="0"/>
        <w:shd w:val="clear" w:color="auto" w:fill="auto"/>
        <w:tabs>
          <w:tab w:pos="483" w:val="left"/>
        </w:tabs>
        <w:bidi w:val="0"/>
        <w:spacing w:before="0" w:after="30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7"/>
        <w:keepNext w:val="0"/>
        <w:keepLines w:val="0"/>
        <w:widowControl w:val="0"/>
        <w:shd w:val="clear" w:color="auto" w:fill="auto"/>
        <w:bidi w:val="0"/>
        <w:spacing w:before="0" w:after="380" w:line="32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83" w:val="left"/>
        </w:tabs>
        <w:bidi w:val="0"/>
        <w:spacing w:before="0" w:after="38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2,195,486,144.22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1,152,843,746.56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342,646,123.13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258,071,524.47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222,674,648.50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219,250,101.56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2,195,486,144.22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7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4,959,148,416.61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3,019,365,349.37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50.90%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1,161,833239.54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314,787,209.15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240,588,581.07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198,511,020.06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4,935,085,399.19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83.19%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469"/>
        <w:gridCol w:w="2923"/>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36,724,378. 37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66,065,987. 50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主要原因为人工成本降低以及支付 的佣金减少。</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181,491,222.89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172,313,546.37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100,728,130.62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112,685,563.81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217,779,837.56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236,898,909.83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报告期内，公司在数据中心节能增效方面，持续对基础设施进行改造优化，将日常的运维管理与节能管理深度融合，通 过采用内部挖潜力、外部挖资源的方式开展数据中心的绿色节能工作，在满足客户算力需求的前提下降低能源消耗，实现能 源的高效利用。</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公司持续对已投产的数据中心采用冷通道封闭技术改造，将冷热通道隔离，增加盲板，有序组织气流，避免冷热混流， 减少局部过热，提高制冷效率；部分机房使用以天然气发电并通过余热回收提供制冷、供热的三联供系统供能，提高了一次 能源利用率，实现了能源的梯级利用，在给数据中心提供</w:t>
      </w:r>
      <w:r>
        <w:rPr>
          <w:color w:val="000000"/>
          <w:spacing w:val="0"/>
          <w:w w:val="100"/>
          <w:position w:val="0"/>
        </w:rPr>
        <w:t>IT</w:t>
      </w:r>
      <w:r>
        <w:rPr>
          <w:color w:val="000000"/>
          <w:spacing w:val="0"/>
          <w:w w:val="100"/>
          <w:position w:val="0"/>
        </w:rPr>
        <w:t>电源的同时，还可以为数据中心机房及办公区域供冷和供热。报 告期内，公司还针对采用介孔净化技术替代传统制冷机组水循环系统水质处理的方法进行预研，循环冷却水在冷却塔中蒸发 散热后，将水中盐分留在循环水中不断浓缩，水质迅速恶化，形成结垢、腐蚀和菌藻三大危害，造成机房工作环境不达标、 电耗增加。介孔净化技术直接抑制换热设备水侧、冷却塔填料、管道系统的锈垢污泥，确保设备冷却效率稳定，全周期稳定 运行，高效安全、环保减排、省事、省水、省电。公司将适时在运营数据中心内进行测试、推广介孔净化技术。</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对于正在规划的及新建项目，公司积极倡导建设领先的绿色节能型数据中心，在规划设计过程中优先考虑行业内先进的 节能减排新技术。供电方面对机房内的用电设备进行有效合理的划分，制定不同等级的供电可用性和供电方案，避免无用的 供电容量和供电设备冗余。采用智能化自动环境监控管理，通过智能识别、智能探测等先进的数据采集手段，可以精确的量 化出数据中心内的各种复杂数据。在此基础上，配合精密的大数据算法解析，推导出数据中心目前的所有设备的运行状态， 预测未来时间段内可能产生的各种已知风险，从而将可能发生的故障消灭在萌芽状态中。通过采集的庞大数据，精确计算出 各个节点的运行状况，精细调节数据中心机房的各种设施，使得数据中心始终运行在高效稳定的状态下，同时达到节能减排 的目的。制冷方面逐步推广热通道封闭技术提高冷冻水供回水温度，提高机房制冷系统效率，减少空调能耗占比；试点采用 </w:t>
      </w:r>
      <w:r>
        <w:rPr>
          <w:color w:val="000000"/>
          <w:spacing w:val="0"/>
          <w:w w:val="100"/>
          <w:position w:val="0"/>
        </w:rPr>
        <w:t>背板方式靠近末端供冷，减少气流组织损耗；试点采用间接蒸发冷却技术，增加获取自然冷量时长，与传统水冷系统相比， 可大大降低制冷系统能耗。公司通过引进最新的节能减排技术，根据机房建设条件合理应用，可完全实现政府相关部门制定 的节能减排目标。</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报告期内，无双科技继续探究移动搜索领域的最新技术，完成了广点通代理商平台、头条搜索助手、头条信息流广告平 台、信息流素材库平台、应用市场榜单系统、微信公众号运营系统的开发并进入试运营阶段。广点通代理商平台通过数据建 模和数据字典同步进行，运用平台大数据监控优势，提高客户及品牌商的用户体验及满意度；头条搜索助手可针对专题进行 相关搜索，运用个性化搜索优势，定期抓取客户信息并进行分析；无双科技通过研发头条信息流广告平台，设计搜索引擎爬 虫技术，利用头条平台优势，成为信息流市场的领跑者；无双信息流素材库平台使用到</w:t>
      </w:r>
      <w:r>
        <w:rPr>
          <w:color w:val="000000"/>
          <w:spacing w:val="0"/>
          <w:w w:val="100"/>
          <w:position w:val="0"/>
        </w:rPr>
        <w:t>Spring Boot</w:t>
      </w:r>
      <w:r>
        <w:rPr>
          <w:color w:val="000000"/>
          <w:spacing w:val="0"/>
          <w:w w:val="100"/>
          <w:position w:val="0"/>
        </w:rPr>
        <w:t>、</w:t>
      </w:r>
      <w:r>
        <w:rPr>
          <w:color w:val="000000"/>
          <w:spacing w:val="0"/>
          <w:w w:val="100"/>
          <w:position w:val="0"/>
        </w:rPr>
        <w:t>Mybatis</w:t>
      </w:r>
      <w:r>
        <w:rPr>
          <w:color w:val="000000"/>
          <w:spacing w:val="0"/>
          <w:w w:val="100"/>
          <w:position w:val="0"/>
        </w:rPr>
        <w:t>、</w:t>
      </w:r>
      <w:r>
        <w:rPr>
          <w:color w:val="000000"/>
          <w:spacing w:val="0"/>
          <w:w w:val="100"/>
          <w:position w:val="0"/>
        </w:rPr>
        <w:t>Redies</w:t>
      </w:r>
      <w:r>
        <w:rPr>
          <w:color w:val="000000"/>
          <w:spacing w:val="0"/>
          <w:w w:val="100"/>
          <w:position w:val="0"/>
        </w:rPr>
        <w:t>等关 键技术，完善素材库，能够更好的跟踪投放效果来优化投放策略；无双应用市场榜单系统，利用开发多数据源热词推荐装置 中的筛选及交集模块，实现热词推荐，使用户更快更方便的了解近期的热点信息，紧随市场节奏。</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同时，无双科技在</w:t>
      </w:r>
      <w:r>
        <w:rPr>
          <w:color w:val="000000"/>
          <w:spacing w:val="0"/>
          <w:w w:val="100"/>
          <w:position w:val="0"/>
        </w:rPr>
        <w:t>2020</w:t>
      </w:r>
      <w:r>
        <w:rPr>
          <w:color w:val="000000"/>
          <w:spacing w:val="0"/>
          <w:w w:val="100"/>
          <w:position w:val="0"/>
        </w:rPr>
        <w:t>年启动了网站流量分析平台、广告效果分析平台项目的研发、广告点击路径分析工具、快手广告 平台、素材投放效果分析系统、信息流创意程序化创建系统等多项研发项目。无双科技网站流量分析平台是对交互流量进行 测试分析，通过数据流量探针分析，可实现对多种流量采集系统的数据进行统一和关联分析，以达到分析的深度和精准度。 广告效果分析平台则可通过创建短链，检测每个推广活动的详细转化数据及收集子渠道的推广评估效果，运用平台实现广告 效果的精准检测与评估，更好的分析现代新媒体的问题及发展趋势；广告点击路径分析工具则是对前期搜集数据进行分类建 模，以提高广告系统针对性，实现展示广告精准投放，提升广告投放效果；快手广告平台是利用快手平台，系统凭借行业数 据，组建</w:t>
      </w:r>
      <w:r>
        <w:rPr>
          <w:color w:val="000000"/>
          <w:spacing w:val="0"/>
          <w:w w:val="100"/>
          <w:position w:val="0"/>
        </w:rPr>
        <w:t>A/B test，</w:t>
      </w:r>
      <w:r>
        <w:rPr>
          <w:color w:val="000000"/>
          <w:spacing w:val="0"/>
          <w:w w:val="100"/>
          <w:position w:val="0"/>
        </w:rPr>
        <w:t>实现精准反馈，提高广告投放方案制作效率，同时抢占市场流行平台广告资源；素材投放效果分析系统 可追踪数据效果展示，通过精准分析投放素材，实现实时掌握市场行情变化，抓住客户发展新需求。信息流创意程序化创建 系统通过频繁创意组合，测试最佳效果元素，产生最佳投放方案。上述研发项目预计在</w:t>
      </w:r>
      <w:r>
        <w:rPr>
          <w:color w:val="000000"/>
          <w:spacing w:val="0"/>
          <w:w w:val="100"/>
          <w:position w:val="0"/>
        </w:rPr>
        <w:t>2021</w:t>
      </w:r>
      <w:r>
        <w:rPr>
          <w:color w:val="000000"/>
          <w:spacing w:val="0"/>
          <w:w w:val="100"/>
          <w:position w:val="0"/>
        </w:rPr>
        <w:t>年末可初步完成研发并投入测试 阶段，将进一步提升客户广告投放效果，增强无双科技的市场竞争力。</w:t>
      </w:r>
    </w:p>
    <w:p>
      <w:pPr>
        <w:pStyle w:val="Style27"/>
        <w:keepNext w:val="0"/>
        <w:keepLines w:val="0"/>
        <w:widowControl w:val="0"/>
        <w:shd w:val="clear" w:color="auto" w:fill="auto"/>
        <w:bidi w:val="0"/>
        <w:spacing w:before="0" w:after="480" w:line="315" w:lineRule="exact"/>
        <w:ind w:left="0" w:right="0"/>
        <w:jc w:val="both"/>
      </w:pPr>
      <w:r>
        <w:rPr>
          <w:color w:val="000000"/>
          <w:spacing w:val="0"/>
          <w:w w:val="100"/>
          <w:position w:val="0"/>
        </w:rPr>
        <w:t>公司继续在</w:t>
      </w:r>
      <w:r>
        <w:rPr>
          <w:color w:val="000000"/>
          <w:spacing w:val="0"/>
          <w:w w:val="100"/>
          <w:position w:val="0"/>
        </w:rPr>
        <w:t>IPv6</w:t>
      </w:r>
      <w:r>
        <w:rPr>
          <w:color w:val="000000"/>
          <w:spacing w:val="0"/>
          <w:w w:val="100"/>
          <w:position w:val="0"/>
        </w:rPr>
        <w:t>网络服务领域进行技术储备，在业务应用、网络安全等方面进行研发，适时形成服务产品，为客户提供 服务。公司基于公有云平台开发符合各行业需求特点的混合云技术，行业客户可更为便利的使用大数据分析、人工智能、物 联网等应用服务。大数据分析系统架构由多层组成，包括数据源、数据采集层、数据存储与计算层、数据建模与分析层、展 示层。系统提供多种数据交换的接口，实现数据的快速汇入，同时对汇入的数据进行去隐私化、归一化、过滤、归并等数据 清洗。数据流通过集成的</w:t>
      </w:r>
      <w:r>
        <w:rPr>
          <w:color w:val="000000"/>
          <w:spacing w:val="0"/>
          <w:w w:val="100"/>
          <w:position w:val="0"/>
        </w:rPr>
        <w:t>Kakfa</w:t>
      </w:r>
      <w:r>
        <w:rPr>
          <w:color w:val="000000"/>
          <w:spacing w:val="0"/>
          <w:w w:val="100"/>
          <w:position w:val="0"/>
        </w:rPr>
        <w:t>集群和</w:t>
      </w:r>
      <w:r>
        <w:rPr>
          <w:color w:val="000000"/>
          <w:spacing w:val="0"/>
          <w:w w:val="100"/>
          <w:position w:val="0"/>
        </w:rPr>
        <w:t>NoSQL</w:t>
      </w:r>
      <w:r>
        <w:rPr>
          <w:color w:val="000000"/>
          <w:spacing w:val="0"/>
          <w:w w:val="100"/>
          <w:position w:val="0"/>
        </w:rPr>
        <w:t>数据库实现在线流计算，输出数据结果进行后续数据挖掘、数据展示，还可以进 行实时视图展示。基于公有云平台的人工智能服务混合云系统可以同时满足用户数据安全保护的需求和人工智能功能服务的 需求，将数据留存与客户本地存储，通过网络链接使用公有云平台语音识别、声纹识别、模型训练等多种应用。物联网系统 是一个标准的混合云系统，物理设备连接到公有云平台，公有云平台相应组件进行数据通信，可实现设备生命周期管理、设 备分组、设备影子等设备管理服务，还可将设备数据存储与公有云平台或用户本地存储系统连接，以便进行数据分析。公司 还与阿里云、腾讯云、华为云、金山云等建立高速通道，为客户提供多云混合技术服务。报告期内，公司在云桌面和工业互 联网领域进行了预研，将适时启动相关研发工作。</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217,779,837.56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236,898,909.83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183,327,747.27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8,122,541,597.46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7,471,519,191.11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6,674,252,689.16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6,868,552253.71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1,448,288,908.30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602,966,937.40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911,396,605.38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1,344,476,729.19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-32.21%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2,259,936,728.18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2,096,370,423.65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-1,348,540,122.80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-751,893,694.46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-79.35%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1,348,177233.40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1,960,152,353.76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-31.22%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902,385,159.88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1,864,805,379.20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-51.61%</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445,792,073.52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95,346,974.56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545,540,859.02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-53,579,782.50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19" w:val="left"/>
        </w:tabs>
        <w:bidi w:val="0"/>
        <w:spacing w:before="0" w:after="0" w:line="331" w:lineRule="exact"/>
        <w:ind w:left="0" w:right="0"/>
        <w:jc w:val="left"/>
      </w:pPr>
      <w:bookmarkStart w:id="158" w:name="bookmark158"/>
      <w:r>
        <w:rPr>
          <w:color w:val="000000"/>
          <w:spacing w:val="0"/>
          <w:w w:val="100"/>
          <w:position w:val="0"/>
        </w:rPr>
        <w:t>1</w:t>
      </w:r>
      <w:bookmarkEnd w:id="158"/>
      <w:r>
        <w:rPr>
          <w:color w:val="000000"/>
          <w:spacing w:val="0"/>
          <w:w w:val="100"/>
          <w:position w:val="0"/>
        </w:rPr>
        <w:t>、</w:t>
        <w:tab/>
        <w:t>经营活动现金流量净额增加的主要原因为销售回款；</w:t>
      </w:r>
    </w:p>
    <w:p>
      <w:pPr>
        <w:pStyle w:val="Style27"/>
        <w:keepNext w:val="0"/>
        <w:keepLines w:val="0"/>
        <w:widowControl w:val="0"/>
        <w:shd w:val="clear" w:color="auto" w:fill="auto"/>
        <w:tabs>
          <w:tab w:pos="729" w:val="left"/>
        </w:tabs>
        <w:bidi w:val="0"/>
        <w:spacing w:before="0" w:after="0" w:line="331" w:lineRule="exact"/>
        <w:ind w:left="0" w:right="0"/>
        <w:jc w:val="left"/>
      </w:pPr>
      <w:bookmarkStart w:id="159" w:name="bookmark159"/>
      <w:r>
        <w:rPr>
          <w:color w:val="000000"/>
          <w:spacing w:val="0"/>
          <w:w w:val="100"/>
          <w:position w:val="0"/>
        </w:rPr>
        <w:t>2</w:t>
      </w:r>
      <w:bookmarkEnd w:id="159"/>
      <w:r>
        <w:rPr>
          <w:color w:val="000000"/>
          <w:spacing w:val="0"/>
          <w:w w:val="100"/>
          <w:position w:val="0"/>
        </w:rPr>
        <w:t>、</w:t>
        <w:tab/>
        <w:t>投资活动现金流入减少的主要原因为现金管理的减少；</w:t>
      </w:r>
    </w:p>
    <w:p>
      <w:pPr>
        <w:pStyle w:val="Style27"/>
        <w:keepNext w:val="0"/>
        <w:keepLines w:val="0"/>
        <w:widowControl w:val="0"/>
        <w:shd w:val="clear" w:color="auto" w:fill="auto"/>
        <w:tabs>
          <w:tab w:pos="729" w:val="left"/>
        </w:tabs>
        <w:bidi w:val="0"/>
        <w:spacing w:before="0" w:after="0" w:line="331" w:lineRule="exact"/>
        <w:ind w:left="0" w:right="0"/>
        <w:jc w:val="left"/>
      </w:pPr>
      <w:bookmarkStart w:id="160" w:name="bookmark160"/>
      <w:r>
        <w:rPr>
          <w:color w:val="000000"/>
          <w:spacing w:val="0"/>
          <w:w w:val="100"/>
          <w:position w:val="0"/>
        </w:rPr>
        <w:t>3</w:t>
      </w:r>
      <w:bookmarkEnd w:id="160"/>
      <w:r>
        <w:rPr>
          <w:color w:val="000000"/>
          <w:spacing w:val="0"/>
          <w:w w:val="100"/>
          <w:position w:val="0"/>
        </w:rPr>
        <w:t>、</w:t>
        <w:tab/>
        <w:t>投资活动产生的现金流量净额减少的主要原因为数据中心建设投入增加；</w:t>
      </w:r>
    </w:p>
    <w:p>
      <w:pPr>
        <w:pStyle w:val="Style27"/>
        <w:keepNext w:val="0"/>
        <w:keepLines w:val="0"/>
        <w:widowControl w:val="0"/>
        <w:shd w:val="clear" w:color="auto" w:fill="auto"/>
        <w:tabs>
          <w:tab w:pos="734" w:val="left"/>
        </w:tabs>
        <w:bidi w:val="0"/>
        <w:spacing w:before="0" w:after="0" w:line="331" w:lineRule="exact"/>
        <w:ind w:left="0" w:right="0"/>
        <w:jc w:val="left"/>
      </w:pPr>
      <w:bookmarkStart w:id="161" w:name="bookmark161"/>
      <w:r>
        <w:rPr>
          <w:color w:val="000000"/>
          <w:spacing w:val="0"/>
          <w:w w:val="100"/>
          <w:position w:val="0"/>
        </w:rPr>
        <w:t>4</w:t>
      </w:r>
      <w:bookmarkEnd w:id="161"/>
      <w:r>
        <w:rPr>
          <w:color w:val="000000"/>
          <w:spacing w:val="0"/>
          <w:w w:val="100"/>
          <w:position w:val="0"/>
        </w:rPr>
        <w:t>、</w:t>
        <w:tab/>
        <w:t>筹资活动现金流入减少的主要原因是金融机构借款减少；</w:t>
      </w:r>
    </w:p>
    <w:p>
      <w:pPr>
        <w:pStyle w:val="Style27"/>
        <w:keepNext w:val="0"/>
        <w:keepLines w:val="0"/>
        <w:widowControl w:val="0"/>
        <w:shd w:val="clear" w:color="auto" w:fill="auto"/>
        <w:tabs>
          <w:tab w:pos="734" w:val="left"/>
        </w:tabs>
        <w:bidi w:val="0"/>
        <w:spacing w:before="0" w:after="380" w:line="331" w:lineRule="exact"/>
        <w:ind w:left="0" w:right="0"/>
        <w:jc w:val="left"/>
      </w:pPr>
      <w:bookmarkStart w:id="162" w:name="bookmark162"/>
      <w:r>
        <w:rPr>
          <w:color w:val="000000"/>
          <w:spacing w:val="0"/>
          <w:w w:val="100"/>
          <w:position w:val="0"/>
        </w:rPr>
        <w:t>5</w:t>
      </w:r>
      <w:bookmarkEnd w:id="162"/>
      <w:r>
        <w:rPr>
          <w:color w:val="000000"/>
          <w:spacing w:val="0"/>
          <w:w w:val="100"/>
          <w:position w:val="0"/>
        </w:rPr>
        <w:t>、</w:t>
        <w:tab/>
        <w:t>筹资活动现金流出减少的主要原因是偿还金融机构借款减少。</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31" w:lineRule="exact"/>
        <w:ind w:left="0" w:right="0"/>
        <w:jc w:val="both"/>
      </w:pPr>
      <w:r>
        <w:rPr>
          <w:color w:val="000000"/>
          <w:spacing w:val="0"/>
          <w:w w:val="100"/>
          <w:position w:val="0"/>
        </w:rPr>
        <w:t>报告期内公司经营活动产生的现金净额</w:t>
      </w:r>
      <w:r>
        <w:rPr>
          <w:color w:val="000000"/>
          <w:spacing w:val="0"/>
          <w:w w:val="100"/>
          <w:position w:val="0"/>
        </w:rPr>
        <w:t xml:space="preserve">1, 448, 788, </w:t>
      </w:r>
      <w:r>
        <w:rPr>
          <w:color w:val="000000"/>
          <w:spacing w:val="0"/>
          <w:w w:val="100"/>
          <w:position w:val="0"/>
        </w:rPr>
        <w:t xml:space="preserve">908. </w:t>
      </w:r>
      <w:r>
        <w:rPr>
          <w:color w:val="000000"/>
          <w:spacing w:val="0"/>
          <w:w w:val="100"/>
          <w:position w:val="0"/>
        </w:rPr>
        <w:t>30</w:t>
      </w:r>
      <w:r>
        <w:rPr>
          <w:color w:val="000000"/>
          <w:spacing w:val="0"/>
          <w:w w:val="100"/>
          <w:position w:val="0"/>
        </w:rPr>
        <w:t>元，本年度净利润</w:t>
      </w:r>
      <w:r>
        <w:rPr>
          <w:color w:val="000000"/>
          <w:spacing w:val="0"/>
          <w:w w:val="100"/>
          <w:position w:val="0"/>
        </w:rPr>
        <w:t xml:space="preserve">881, 450, </w:t>
      </w:r>
      <w:r>
        <w:rPr>
          <w:color w:val="000000"/>
          <w:spacing w:val="0"/>
          <w:w w:val="100"/>
          <w:position w:val="0"/>
        </w:rPr>
        <w:t>586.4</w:t>
      </w:r>
      <w:r>
        <w:rPr>
          <w:color w:val="000000"/>
          <w:spacing w:val="0"/>
          <w:w w:val="100"/>
          <w:position w:val="0"/>
        </w:rPr>
        <w:t>0</w:t>
      </w:r>
      <w:r>
        <w:rPr>
          <w:color w:val="000000"/>
          <w:spacing w:val="0"/>
          <w:w w:val="100"/>
          <w:position w:val="0"/>
        </w:rPr>
        <w:t>元，主要差异为折旧摊销等 非付现费用、支付借款利息。详见“第十二节、财务报告七、合并财务报表项目注释</w:t>
      </w:r>
      <w:r>
        <w:rPr>
          <w:color w:val="000000"/>
          <w:spacing w:val="0"/>
          <w:w w:val="100"/>
          <w:position w:val="0"/>
        </w:rPr>
        <w:t>49</w:t>
      </w:r>
      <w:r>
        <w:rPr>
          <w:color w:val="000000"/>
          <w:spacing w:val="0"/>
          <w:w w:val="100"/>
          <w:position w:val="0"/>
        </w:rPr>
        <w:t>、现金流量表补充资料”。</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w:t>
        <w:tab/>
        <w:t>非主营业务情况</w:t>
      </w:r>
      <w:bookmarkEnd w:id="163"/>
      <w:bookmarkEnd w:id="164"/>
      <w:bookmarkEnd w:id="16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w:t>
        <w:tab/>
        <w:t>资产及负债状况分析</w:t>
      </w:r>
      <w:bookmarkEnd w:id="167"/>
      <w:bookmarkEnd w:id="168"/>
      <w:bookmarkEnd w:id="170"/>
    </w:p>
    <w:p>
      <w:pPr>
        <w:pStyle w:val="Style32"/>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6"/>
        <w:gridCol w:w="1066"/>
        <w:gridCol w:w="1190"/>
        <w:gridCol w:w="1070"/>
        <w:gridCol w:w="792"/>
        <w:gridCol w:w="292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1,222,952283.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677,411,424.95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主要原因为销售回款增加。</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1,951,013,230.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1,928,255,691.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9,817,014.57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4,654,250,113.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4,485,976,205.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747,613,064.5</w:t>
            </w:r>
          </w:p>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844,514,622.15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1,076,653,430.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424,797,664.69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主要原因为取得银行借款。</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1,337,567,466.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1,380,848,063.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139,188,679.25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主要原因为现金管理减少。</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704,545,926.7</w:t>
            </w:r>
          </w:p>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489,616,762.59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主要原因为公司取得土地使用权。</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458,130,836.4</w:t>
            </w:r>
          </w:p>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311,811,958.94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主要原因为预付上海嘉定绿色云计 算基地二期工程款。</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515,287,093.3</w:t>
            </w:r>
          </w:p>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271,141,029.20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主要原因为数据中心改造以及认建 认养权益增加。</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148,768,592.0</w:t>
            </w:r>
          </w:p>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110,941,687.29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主要原因为收到合同预收款。</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4"/>
        <w:gridCol w:w="1008"/>
        <w:gridCol w:w="1070"/>
        <w:gridCol w:w="1190"/>
        <w:gridCol w:w="936"/>
        <w:gridCol w:w="1200"/>
        <w:gridCol w:w="1061"/>
        <w:gridCol w:w="907"/>
        <w:gridCol w:w="1238"/>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4"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139,188,679.</w:t>
            </w:r>
          </w:p>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889,000,000.</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80237,890.92</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36,569,924.67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174,478,679.</w:t>
            </w:r>
          </w:p>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892,165,453.</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116,807,815.59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174,478,679.</w:t>
            </w:r>
          </w:p>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892,165,453.</w:t>
            </w:r>
          </w:p>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116,807,815.59</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其他变动的内容</w:t>
      </w:r>
    </w:p>
    <w:p>
      <w:pPr>
        <w:pStyle w:val="Style2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tbl>
      <w:tblPr>
        <w:tblOverlap w:val="never"/>
        <w:jc w:val="center"/>
        <w:tblLayout w:type="fixed"/>
      </w:tblPr>
      <w:tblGrid>
        <w:gridCol w:w="3298"/>
        <w:gridCol w:w="3278"/>
        <w:gridCol w:w="3302"/>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tabs>
                <w:tab w:pos="494"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1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428,507,037.90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贷款质押担保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1,745,630,922.91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贷款抵押担保</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150,917,992.60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贷款抵押担保</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3,354,851.00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冻结资金</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2,328,410,804.41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tabs>
          <w:tab w:pos="841" w:val="left"/>
        </w:tabs>
        <w:bidi w:val="0"/>
        <w:spacing w:before="0" w:after="0" w:line="312" w:lineRule="exact"/>
        <w:ind w:left="0" w:right="0" w:firstLine="480"/>
        <w:jc w:val="both"/>
      </w:pPr>
      <w:bookmarkStart w:id="183" w:name="bookmark183"/>
      <w:r>
        <w:rPr>
          <w:color w:val="000000"/>
          <w:spacing w:val="0"/>
          <w:w w:val="100"/>
          <w:position w:val="0"/>
        </w:rPr>
        <w:t>（</w:t>
      </w:r>
      <w:bookmarkEnd w:id="183"/>
      <w:r>
        <w:rPr>
          <w:color w:val="000000"/>
          <w:spacing w:val="0"/>
          <w:w w:val="100"/>
          <w:position w:val="0"/>
        </w:rPr>
        <w:t>1）</w:t>
        <w:tab/>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日，无双科技与浦发硅谷银行签订《流动资金借款合同》借款肆仟万元整，借款期限</w:t>
      </w:r>
      <w:r>
        <w:rPr>
          <w:color w:val="000000"/>
          <w:spacing w:val="0"/>
          <w:w w:val="100"/>
          <w:position w:val="0"/>
        </w:rPr>
        <w:t>1</w:t>
      </w:r>
      <w:r>
        <w:rPr>
          <w:color w:val="000000"/>
          <w:spacing w:val="0"/>
          <w:w w:val="100"/>
          <w:position w:val="0"/>
        </w:rPr>
        <w:t>年，同时签订《应 收账款质押协议（最高额）》以全部应收账款作为该借款合同的质押，期间为</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日止，并签订了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《应收账款质押登记协议》</w:t>
      </w:r>
      <w:r>
        <w:rPr>
          <w:color w:val="000000"/>
          <w:spacing w:val="0"/>
          <w:w w:val="100"/>
          <w:position w:val="0"/>
        </w:rPr>
        <w:t>，</w:t>
      </w:r>
      <w:r>
        <w:rPr>
          <w:color w:val="000000"/>
          <w:spacing w:val="0"/>
          <w:w w:val="100"/>
          <w:position w:val="0"/>
        </w:rPr>
        <w:t>对应收账款进行质押登记。无双科技于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 xml:space="preserve">日签署变更协议，将原协议截止日期变更为 </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日，同时签署《应收账款质押协议》，编号为：</w:t>
      </w:r>
      <w:r>
        <w:rPr>
          <w:color w:val="000000"/>
          <w:spacing w:val="0"/>
          <w:w w:val="100"/>
          <w:position w:val="0"/>
        </w:rPr>
        <w:t>CL201905003-AR-001，</w:t>
      </w:r>
      <w:r>
        <w:rPr>
          <w:color w:val="000000"/>
          <w:spacing w:val="0"/>
          <w:w w:val="100"/>
          <w:position w:val="0"/>
        </w:rPr>
        <w:t>将原</w:t>
      </w:r>
      <w:r>
        <w:rPr>
          <w:color w:val="000000"/>
          <w:spacing w:val="0"/>
          <w:w w:val="100"/>
          <w:position w:val="0"/>
        </w:rPr>
        <w:t>2019</w:t>
      </w:r>
      <w:r>
        <w:rPr>
          <w:color w:val="000000"/>
          <w:spacing w:val="0"/>
          <w:w w:val="100"/>
          <w:position w:val="0"/>
        </w:rPr>
        <w:t>年质押协议截止时间改为</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日，贷款余额为</w:t>
      </w:r>
      <w:r>
        <w:rPr>
          <w:color w:val="000000"/>
          <w:spacing w:val="0"/>
          <w:w w:val="100"/>
          <w:position w:val="0"/>
        </w:rPr>
        <w:t>40,000,000.0</w:t>
      </w:r>
      <w:r>
        <w:rPr>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846" w:val="left"/>
        </w:tabs>
        <w:bidi w:val="0"/>
        <w:spacing w:before="0" w:after="0" w:line="313" w:lineRule="exact"/>
        <w:ind w:left="0" w:right="0" w:firstLine="480"/>
        <w:jc w:val="both"/>
      </w:pPr>
      <w:bookmarkStart w:id="184" w:name="bookmark184"/>
      <w:r>
        <w:rPr>
          <w:color w:val="000000"/>
          <w:spacing w:val="0"/>
          <w:w w:val="100"/>
          <w:position w:val="0"/>
        </w:rPr>
        <w:t>（</w:t>
      </w:r>
      <w:bookmarkEnd w:id="184"/>
      <w:r>
        <w:rPr>
          <w:color w:val="000000"/>
          <w:spacing w:val="0"/>
          <w:w w:val="100"/>
          <w:position w:val="0"/>
        </w:rPr>
        <w:t>2）</w:t>
        <w:tab/>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日，本公司与子公司中金云网作为共同借款人，与中国工商银行股份有限公司北京经济技术开发区支 行签订</w:t>
      </w:r>
      <w:r>
        <w:rPr>
          <w:color w:val="000000"/>
          <w:spacing w:val="0"/>
          <w:w w:val="100"/>
          <w:position w:val="0"/>
        </w:rPr>
        <w:t xml:space="preserve">2019 </w:t>
      </w:r>
      <w:r>
        <w:rPr>
          <w:color w:val="000000"/>
          <w:spacing w:val="0"/>
          <w:w w:val="100"/>
          <w:position w:val="0"/>
        </w:rPr>
        <w:t>（亦庄）字</w:t>
      </w:r>
      <w:r>
        <w:rPr>
          <w:color w:val="000000"/>
          <w:spacing w:val="0"/>
          <w:w w:val="100"/>
          <w:position w:val="0"/>
        </w:rPr>
        <w:t>00156</w:t>
      </w:r>
      <w:r>
        <w:rPr>
          <w:color w:val="000000"/>
          <w:spacing w:val="0"/>
          <w:w w:val="100"/>
          <w:position w:val="0"/>
        </w:rPr>
        <w:t>号经营性物业支持借款合同，该借款合同项下总贷款金额</w:t>
      </w:r>
      <w:r>
        <w:rPr>
          <w:color w:val="000000"/>
          <w:spacing w:val="0"/>
          <w:w w:val="100"/>
          <w:position w:val="0"/>
        </w:rPr>
        <w:t>15</w:t>
      </w:r>
      <w:r>
        <w:rPr>
          <w:color w:val="000000"/>
          <w:spacing w:val="0"/>
          <w:w w:val="100"/>
          <w:position w:val="0"/>
        </w:rPr>
        <w:t>亿元，借款期限</w:t>
      </w:r>
      <w:r>
        <w:rPr>
          <w:color w:val="000000"/>
          <w:spacing w:val="0"/>
          <w:w w:val="100"/>
          <w:position w:val="0"/>
        </w:rPr>
        <w:t>15</w:t>
      </w:r>
      <w:r>
        <w:rPr>
          <w:color w:val="000000"/>
          <w:spacing w:val="0"/>
          <w:w w:val="100"/>
          <w:position w:val="0"/>
        </w:rPr>
        <w:t>年。以中金云网 位于北京经济技术开发区博兴八路</w:t>
      </w:r>
      <w:r>
        <w:rPr>
          <w:color w:val="000000"/>
          <w:spacing w:val="0"/>
          <w:w w:val="100"/>
          <w:position w:val="0"/>
        </w:rPr>
        <w:t>1</w:t>
      </w:r>
      <w:r>
        <w:rPr>
          <w:color w:val="000000"/>
          <w:spacing w:val="0"/>
          <w:w w:val="100"/>
          <w:position w:val="0"/>
        </w:rPr>
        <w:t>号</w:t>
      </w:r>
      <w:r>
        <w:rPr>
          <w:color w:val="000000"/>
          <w:spacing w:val="0"/>
          <w:w w:val="100"/>
          <w:position w:val="0"/>
        </w:rPr>
        <w:t>1</w:t>
      </w:r>
      <w:r>
        <w:rPr>
          <w:color w:val="000000"/>
          <w:spacing w:val="0"/>
          <w:w w:val="100"/>
          <w:position w:val="0"/>
        </w:rPr>
        <w:t>幢、</w:t>
      </w:r>
      <w:r>
        <w:rPr>
          <w:color w:val="000000"/>
          <w:spacing w:val="0"/>
          <w:w w:val="100"/>
          <w:position w:val="0"/>
        </w:rPr>
        <w:t>2</w:t>
      </w:r>
      <w:r>
        <w:rPr>
          <w:color w:val="000000"/>
          <w:spacing w:val="0"/>
          <w:w w:val="100"/>
          <w:position w:val="0"/>
        </w:rPr>
        <w:t>幢、</w:t>
      </w:r>
      <w:r>
        <w:rPr>
          <w:color w:val="000000"/>
          <w:spacing w:val="0"/>
          <w:w w:val="100"/>
          <w:position w:val="0"/>
        </w:rPr>
        <w:t>3</w:t>
      </w:r>
      <w:r>
        <w:rPr>
          <w:color w:val="000000"/>
          <w:spacing w:val="0"/>
          <w:w w:val="100"/>
          <w:position w:val="0"/>
        </w:rPr>
        <w:t>幢房产（不动产权编号：京</w:t>
      </w:r>
      <w:r>
        <w:rPr>
          <w:color w:val="000000"/>
          <w:spacing w:val="0"/>
          <w:w w:val="100"/>
          <w:position w:val="0"/>
        </w:rPr>
        <w:t>（2016）</w:t>
      </w:r>
      <w:r>
        <w:rPr>
          <w:color w:val="000000"/>
          <w:spacing w:val="0"/>
          <w:w w:val="100"/>
          <w:position w:val="0"/>
        </w:rPr>
        <w:t>开发区不动产权第</w:t>
      </w:r>
      <w:r>
        <w:rPr>
          <w:color w:val="000000"/>
          <w:spacing w:val="0"/>
          <w:w w:val="100"/>
          <w:position w:val="0"/>
        </w:rPr>
        <w:t>0011007</w:t>
      </w:r>
      <w:r>
        <w:rPr>
          <w:color w:val="000000"/>
          <w:spacing w:val="0"/>
          <w:w w:val="100"/>
          <w:position w:val="0"/>
        </w:rPr>
        <w:t>号）、北 京经济技术开发区博兴八路</w:t>
      </w:r>
      <w:r>
        <w:rPr>
          <w:color w:val="000000"/>
          <w:spacing w:val="0"/>
          <w:w w:val="100"/>
          <w:position w:val="0"/>
        </w:rPr>
        <w:t>1</w:t>
      </w:r>
      <w:r>
        <w:rPr>
          <w:color w:val="000000"/>
          <w:spacing w:val="0"/>
          <w:w w:val="100"/>
          <w:position w:val="0"/>
        </w:rPr>
        <w:t>号院</w:t>
      </w:r>
      <w:r>
        <w:rPr>
          <w:color w:val="000000"/>
          <w:spacing w:val="0"/>
          <w:w w:val="100"/>
          <w:position w:val="0"/>
        </w:rPr>
        <w:t>4</w:t>
      </w:r>
      <w:r>
        <w:rPr>
          <w:color w:val="000000"/>
          <w:spacing w:val="0"/>
          <w:w w:val="100"/>
          <w:position w:val="0"/>
        </w:rPr>
        <w:t>号楼</w:t>
      </w:r>
      <w:r>
        <w:rPr>
          <w:color w:val="000000"/>
          <w:spacing w:val="0"/>
          <w:w w:val="100"/>
          <w:position w:val="0"/>
        </w:rPr>
        <w:t>-1</w:t>
      </w:r>
      <w:r>
        <w:rPr>
          <w:color w:val="000000"/>
          <w:spacing w:val="0"/>
          <w:w w:val="100"/>
          <w:position w:val="0"/>
        </w:rPr>
        <w:t>至</w:t>
      </w:r>
      <w:r>
        <w:rPr>
          <w:color w:val="000000"/>
          <w:spacing w:val="0"/>
          <w:w w:val="100"/>
          <w:position w:val="0"/>
        </w:rPr>
        <w:t>5</w:t>
      </w:r>
      <w:r>
        <w:rPr>
          <w:color w:val="000000"/>
          <w:spacing w:val="0"/>
          <w:w w:val="100"/>
          <w:position w:val="0"/>
        </w:rPr>
        <w:t>层</w:t>
      </w:r>
      <w:r>
        <w:rPr>
          <w:color w:val="000000"/>
          <w:spacing w:val="0"/>
          <w:w w:val="100"/>
          <w:position w:val="0"/>
        </w:rPr>
        <w:t>101</w:t>
      </w:r>
      <w:r>
        <w:rPr>
          <w:color w:val="000000"/>
          <w:spacing w:val="0"/>
          <w:w w:val="100"/>
          <w:position w:val="0"/>
        </w:rPr>
        <w:t>等</w:t>
      </w:r>
      <w:r>
        <w:rPr>
          <w:color w:val="000000"/>
          <w:spacing w:val="0"/>
          <w:w w:val="100"/>
          <w:position w:val="0"/>
        </w:rPr>
        <w:t>3</w:t>
      </w:r>
      <w:r>
        <w:rPr>
          <w:color w:val="000000"/>
          <w:spacing w:val="0"/>
          <w:w w:val="100"/>
          <w:position w:val="0"/>
        </w:rPr>
        <w:t>套（不动产权编号：京</w:t>
      </w:r>
      <w:r>
        <w:rPr>
          <w:color w:val="000000"/>
          <w:spacing w:val="0"/>
          <w:w w:val="100"/>
          <w:position w:val="0"/>
        </w:rPr>
        <w:t>（2018）</w:t>
      </w:r>
      <w:r>
        <w:rPr>
          <w:color w:val="000000"/>
          <w:spacing w:val="0"/>
          <w:w w:val="100"/>
          <w:position w:val="0"/>
        </w:rPr>
        <w:t>开不动产权第</w:t>
      </w:r>
      <w:r>
        <w:rPr>
          <w:color w:val="000000"/>
          <w:spacing w:val="0"/>
          <w:w w:val="100"/>
          <w:position w:val="0"/>
        </w:rPr>
        <w:t>0013938</w:t>
      </w:r>
      <w:r>
        <w:rPr>
          <w:color w:val="000000"/>
          <w:spacing w:val="0"/>
          <w:w w:val="100"/>
          <w:position w:val="0"/>
        </w:rPr>
        <w:t>号）设定抵押， 以融资期内中金云网数据中心项目实现的经营收入设定质押，并由耿殿根个人承担无限连带责任保证担保。截至</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日，贷款余额</w:t>
      </w:r>
      <w:r>
        <w:rPr>
          <w:color w:val="000000"/>
          <w:spacing w:val="0"/>
          <w:w w:val="100"/>
          <w:position w:val="0"/>
        </w:rPr>
        <w:t>907,791,167.29</w:t>
      </w:r>
      <w:r>
        <w:rPr>
          <w:color w:val="000000"/>
          <w:spacing w:val="0"/>
          <w:w w:val="100"/>
          <w:position w:val="0"/>
        </w:rPr>
        <w:t>元。</w:t>
      </w:r>
    </w:p>
    <w:p>
      <w:pPr>
        <w:pStyle w:val="Style27"/>
        <w:keepNext w:val="0"/>
        <w:keepLines w:val="0"/>
        <w:widowControl w:val="0"/>
        <w:shd w:val="clear" w:color="auto" w:fill="auto"/>
        <w:tabs>
          <w:tab w:pos="850" w:val="left"/>
        </w:tabs>
        <w:bidi w:val="0"/>
        <w:spacing w:before="0" w:after="0" w:line="307" w:lineRule="exact"/>
        <w:ind w:left="0" w:right="0" w:firstLine="480"/>
        <w:jc w:val="both"/>
      </w:pPr>
      <w:bookmarkStart w:id="185" w:name="bookmark185"/>
      <w:r>
        <w:rPr>
          <w:color w:val="000000"/>
          <w:spacing w:val="0"/>
          <w:w w:val="100"/>
          <w:position w:val="0"/>
        </w:rPr>
        <w:t>（</w:t>
      </w:r>
      <w:bookmarkEnd w:id="185"/>
      <w:r>
        <w:rPr>
          <w:color w:val="000000"/>
          <w:spacing w:val="0"/>
          <w:w w:val="100"/>
          <w:position w:val="0"/>
        </w:rPr>
        <w:t>3）</w:t>
        <w:tab/>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日，子公司科信盛彩与中国工商银行股份有限公司北京经济技术开发区支行签订《固定资产支持融资 借款合同》（编号：</w:t>
      </w:r>
      <w:r>
        <w:rPr>
          <w:color w:val="000000"/>
          <w:spacing w:val="0"/>
          <w:w w:val="100"/>
          <w:position w:val="0"/>
        </w:rPr>
        <w:t>0020000094-2018</w:t>
      </w:r>
      <w:r>
        <w:rPr>
          <w:color w:val="000000"/>
          <w:spacing w:val="0"/>
          <w:w w:val="100"/>
          <w:position w:val="0"/>
        </w:rPr>
        <w:t>年（亦庄）字</w:t>
      </w:r>
      <w:r>
        <w:rPr>
          <w:color w:val="000000"/>
          <w:spacing w:val="0"/>
          <w:w w:val="100"/>
          <w:position w:val="0"/>
        </w:rPr>
        <w:t>00093</w:t>
      </w:r>
      <w:r>
        <w:rPr>
          <w:color w:val="000000"/>
          <w:spacing w:val="0"/>
          <w:w w:val="100"/>
          <w:position w:val="0"/>
        </w:rPr>
        <w:t>号）</w:t>
      </w:r>
      <w:r>
        <w:rPr>
          <w:color w:val="000000"/>
          <w:spacing w:val="0"/>
          <w:w w:val="100"/>
          <w:position w:val="0"/>
        </w:rPr>
        <w:t>，</w:t>
      </w:r>
      <w:r>
        <w:rPr>
          <w:color w:val="000000"/>
          <w:spacing w:val="0"/>
          <w:w w:val="100"/>
          <w:position w:val="0"/>
        </w:rPr>
        <w:t>科信盛彩以位于北京经济技术开发区瑞合西二路</w:t>
      </w:r>
      <w:r>
        <w:rPr>
          <w:color w:val="000000"/>
          <w:spacing w:val="0"/>
          <w:w w:val="100"/>
          <w:position w:val="0"/>
        </w:rPr>
        <w:t>6</w:t>
      </w:r>
      <w:r>
        <w:rPr>
          <w:color w:val="000000"/>
          <w:spacing w:val="0"/>
          <w:w w:val="100"/>
          <w:position w:val="0"/>
        </w:rPr>
        <w:t xml:space="preserve">号院的 </w:t>
      </w:r>
      <w:r>
        <w:rPr>
          <w:color w:val="000000"/>
          <w:spacing w:val="0"/>
          <w:w w:val="100"/>
          <w:position w:val="0"/>
        </w:rPr>
        <w:t>房屋所有权及对应的土地使用权（不动产权号：京</w:t>
      </w:r>
      <w:r>
        <w:rPr>
          <w:color w:val="000000"/>
          <w:spacing w:val="0"/>
          <w:w w:val="100"/>
          <w:position w:val="0"/>
        </w:rPr>
        <w:t>（2016）</w:t>
      </w:r>
      <w:r>
        <w:rPr>
          <w:color w:val="000000"/>
          <w:spacing w:val="0"/>
          <w:w w:val="100"/>
          <w:position w:val="0"/>
        </w:rPr>
        <w:t>开发区不动产第</w:t>
      </w:r>
      <w:r>
        <w:rPr>
          <w:color w:val="000000"/>
          <w:spacing w:val="0"/>
          <w:w w:val="100"/>
          <w:position w:val="0"/>
        </w:rPr>
        <w:t>0019466</w:t>
      </w:r>
      <w:r>
        <w:rPr>
          <w:color w:val="000000"/>
          <w:spacing w:val="0"/>
          <w:w w:val="100"/>
          <w:position w:val="0"/>
        </w:rPr>
        <w:t>号、京</w:t>
      </w:r>
      <w:r>
        <w:rPr>
          <w:color w:val="000000"/>
          <w:spacing w:val="0"/>
          <w:w w:val="100"/>
          <w:position w:val="0"/>
        </w:rPr>
        <w:t>（2016）</w:t>
      </w:r>
      <w:r>
        <w:rPr>
          <w:color w:val="000000"/>
          <w:spacing w:val="0"/>
          <w:w w:val="100"/>
          <w:position w:val="0"/>
        </w:rPr>
        <w:t>开发区不动产权第</w:t>
      </w:r>
      <w:r>
        <w:rPr>
          <w:color w:val="000000"/>
          <w:spacing w:val="0"/>
          <w:w w:val="100"/>
          <w:position w:val="0"/>
        </w:rPr>
        <w:t xml:space="preserve">0019668 </w:t>
      </w:r>
      <w:r>
        <w:rPr>
          <w:color w:val="000000"/>
          <w:spacing w:val="0"/>
          <w:w w:val="100"/>
          <w:position w:val="0"/>
        </w:rPr>
        <w:t>号）为抵押，保证人为本公司及自然人耿殿根，合同项下借款金额为</w:t>
      </w:r>
      <w:r>
        <w:rPr>
          <w:color w:val="000000"/>
          <w:spacing w:val="0"/>
          <w:w w:val="100"/>
          <w:position w:val="0"/>
        </w:rPr>
        <w:t>62, 000</w:t>
      </w:r>
      <w:r>
        <w:rPr>
          <w:color w:val="000000"/>
          <w:spacing w:val="0"/>
          <w:w w:val="100"/>
          <w:position w:val="0"/>
        </w:rPr>
        <w:t>万元整，借款期限为</w:t>
      </w:r>
      <w:r>
        <w:rPr>
          <w:color w:val="000000"/>
          <w:spacing w:val="0"/>
          <w:w w:val="100"/>
          <w:position w:val="0"/>
        </w:rPr>
        <w:t>10</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日，贷款余额</w:t>
      </w:r>
      <w:r>
        <w:rPr>
          <w:color w:val="000000"/>
          <w:spacing w:val="0"/>
          <w:w w:val="100"/>
          <w:position w:val="0"/>
        </w:rPr>
        <w:t>429,776,299.28</w:t>
      </w:r>
      <w:r>
        <w:rPr>
          <w:color w:val="000000"/>
          <w:spacing w:val="0"/>
          <w:w w:val="100"/>
          <w:position w:val="0"/>
        </w:rPr>
        <w:t>元。</w:t>
      </w:r>
    </w:p>
    <w:p>
      <w:pPr>
        <w:pStyle w:val="Style27"/>
        <w:keepNext w:val="0"/>
        <w:keepLines w:val="0"/>
        <w:widowControl w:val="0"/>
        <w:shd w:val="clear" w:color="auto" w:fill="auto"/>
        <w:tabs>
          <w:tab w:pos="906" w:val="left"/>
        </w:tabs>
        <w:bidi w:val="0"/>
        <w:spacing w:before="0" w:after="0" w:line="341" w:lineRule="exact"/>
        <w:ind w:left="0" w:right="0" w:firstLine="480"/>
        <w:jc w:val="left"/>
      </w:pPr>
      <w:bookmarkStart w:id="186" w:name="bookmark186"/>
      <w:r>
        <w:rPr>
          <w:color w:val="000000"/>
          <w:spacing w:val="0"/>
          <w:w w:val="100"/>
          <w:position w:val="0"/>
        </w:rPr>
        <w:t>（</w:t>
      </w:r>
      <w:bookmarkEnd w:id="186"/>
      <w:r>
        <w:rPr>
          <w:color w:val="000000"/>
          <w:spacing w:val="0"/>
          <w:w w:val="100"/>
          <w:position w:val="0"/>
        </w:rPr>
        <w:t>4）</w:t>
        <w:tab/>
      </w:r>
      <w:r>
        <w:rPr>
          <w:color w:val="000000"/>
          <w:spacing w:val="0"/>
          <w:w w:val="100"/>
          <w:position w:val="0"/>
        </w:rPr>
        <w:t>本公司子公司北京中金云网科技有限公司取得“投贷奖”奖励资金</w:t>
      </w: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r>
        <w:rPr>
          <w:color w:val="000000"/>
          <w:spacing w:val="0"/>
          <w:w w:val="100"/>
          <w:position w:val="0"/>
        </w:rPr>
        <w:t>元，其中冻结资金</w:t>
      </w:r>
      <w:r>
        <w:rPr>
          <w:color w:val="000000"/>
          <w:spacing w:val="0"/>
          <w:w w:val="100"/>
          <w:position w:val="0"/>
        </w:rPr>
        <w:t xml:space="preserve">1,750,000.00 </w:t>
      </w:r>
      <w:r>
        <w:rPr>
          <w:color w:val="000000"/>
          <w:spacing w:val="0"/>
          <w:w w:val="100"/>
          <w:position w:val="0"/>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tabs>
          <w:tab w:pos="930" w:val="left"/>
        </w:tabs>
        <w:bidi w:val="0"/>
        <w:spacing w:before="0" w:after="360" w:line="341" w:lineRule="exact"/>
        <w:ind w:left="0" w:right="0" w:firstLine="480"/>
        <w:jc w:val="left"/>
      </w:pPr>
      <w:bookmarkStart w:id="187" w:name="bookmark187"/>
      <w:r>
        <w:rPr>
          <w:color w:val="000000"/>
          <w:spacing w:val="0"/>
          <w:w w:val="100"/>
          <w:position w:val="0"/>
        </w:rPr>
        <w:t>（</w:t>
      </w:r>
      <w:bookmarkEnd w:id="187"/>
      <w:r>
        <w:rPr>
          <w:color w:val="000000"/>
          <w:spacing w:val="0"/>
          <w:w w:val="100"/>
          <w:position w:val="0"/>
        </w:rPr>
        <w:t>5）</w:t>
        <w:tab/>
      </w:r>
      <w:r>
        <w:rPr>
          <w:color w:val="000000"/>
          <w:spacing w:val="0"/>
          <w:w w:val="100"/>
          <w:position w:val="0"/>
        </w:rPr>
        <w:t>本公司子公司北京无双科技有限公司由于客户问题被冻结资金</w:t>
      </w:r>
      <w:r>
        <w:rPr>
          <w:color w:val="000000"/>
          <w:spacing w:val="0"/>
          <w:w w:val="100"/>
          <w:position w:val="0"/>
        </w:rPr>
        <w:t>1,604,851.00</w:t>
      </w:r>
      <w:r>
        <w:rPr>
          <w:color w:val="000000"/>
          <w:spacing w:val="0"/>
          <w:w w:val="100"/>
          <w:position w:val="0"/>
        </w:rPr>
        <w:t>元，截止报告日，该资金已解冻。</w:t>
      </w:r>
    </w:p>
    <w:p>
      <w:pPr>
        <w:pStyle w:val="Style25"/>
        <w:keepNext/>
        <w:keepLines/>
        <w:widowControl w:val="0"/>
        <w:shd w:val="clear" w:color="auto" w:fill="auto"/>
        <w:bidi w:val="0"/>
        <w:spacing w:before="0" w:after="3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五</w:t>
      </w:r>
      <w:bookmarkEnd w:id="190"/>
      <w:r>
        <w:rPr>
          <w:color w:val="000000"/>
          <w:spacing w:val="0"/>
          <w:w w:val="100"/>
          <w:position w:val="0"/>
          <w:sz w:val="24"/>
          <w:szCs w:val="24"/>
        </w:rPr>
        <w:t>、投资状况分析</w:t>
      </w:r>
      <w:bookmarkEnd w:id="188"/>
      <w:bookmarkEnd w:id="189"/>
      <w:bookmarkEnd w:id="191"/>
    </w:p>
    <w:p>
      <w:pPr>
        <w:pStyle w:val="Style32"/>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、总体情况</w:t>
      </w:r>
      <w:bookmarkEnd w:id="192"/>
      <w:bookmarkEnd w:id="193"/>
      <w:bookmarkEnd w:id="19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2,259,936,728.18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2,096,370,423.65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、报告期内获取的重大的股权投资情况</w:t>
      </w:r>
      <w:bookmarkEnd w:id="196"/>
      <w:bookmarkEnd w:id="197"/>
      <w:bookmarkEnd w:id="19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8"/>
        <w:gridCol w:w="614"/>
        <w:gridCol w:w="629"/>
        <w:gridCol w:w="619"/>
        <w:gridCol w:w="619"/>
        <w:gridCol w:w="624"/>
        <w:gridCol w:w="610"/>
        <w:gridCol w:w="624"/>
        <w:gridCol w:w="590"/>
        <w:gridCol w:w="595"/>
        <w:gridCol w:w="691"/>
        <w:gridCol w:w="691"/>
        <w:gridCol w:w="691"/>
        <w:gridCol w:w="677"/>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披露日 期（如</w:t>
            </w:r>
          </w:p>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披露索 引（如</w:t>
            </w:r>
          </w:p>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有）</w:t>
            </w:r>
          </w:p>
        </w:tc>
      </w:tr>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光环新 网（长 沙）信 息服务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经营期 限至</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2070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 网（天 津）信 息服务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经营期 限至</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2044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6"/>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、报告期内正在进行的重大的非股权投资情况</w:t>
      </w:r>
      <w:bookmarkEnd w:id="200"/>
      <w:bookmarkEnd w:id="201"/>
      <w:bookmarkEnd w:id="20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76"/>
        <w:gridCol w:w="778"/>
        <w:gridCol w:w="782"/>
        <w:gridCol w:w="778"/>
        <w:gridCol w:w="730"/>
        <w:gridCol w:w="715"/>
        <w:gridCol w:w="706"/>
        <w:gridCol w:w="667"/>
        <w:gridCol w:w="648"/>
        <w:gridCol w:w="643"/>
        <w:gridCol w:w="658"/>
        <w:gridCol w:w="653"/>
        <w:gridCol w:w="658"/>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是否为固 定资产投</w:t>
            </w:r>
          </w:p>
          <w:p>
            <w:pPr>
              <w:pStyle w:val="Style6"/>
              <w:keepNext w:val="0"/>
              <w:keepLines w:val="0"/>
              <w:widowControl w:val="0"/>
              <w:shd w:val="clear" w:color="auto" w:fill="auto"/>
              <w:bidi w:val="0"/>
              <w:spacing w:before="0" w:after="0" w:line="298" w:lineRule="exact"/>
              <w:ind w:left="0" w:right="0" w:firstLine="320"/>
              <w:jc w:val="left"/>
            </w:pPr>
            <w:r>
              <w:rPr>
                <w:color w:val="000000"/>
                <w:spacing w:val="0"/>
                <w:w w:val="100"/>
                <w:position w:val="0"/>
              </w:rPr>
              <w:t>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9" w:lineRule="exact"/>
              <w:ind w:left="0" w:right="0" w:firstLine="0"/>
              <w:jc w:val="both"/>
            </w:pPr>
            <w:r>
              <w:rPr>
                <w:color w:val="000000"/>
                <w:spacing w:val="0"/>
                <w:w w:val="100"/>
                <w:position w:val="0"/>
              </w:rPr>
              <w:t>截止报 告期末 累计实 现的收</w:t>
            </w:r>
          </w:p>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298" w:lineRule="exact"/>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298" w:lineRule="exact"/>
              <w:ind w:left="0" w:right="0" w:firstLine="0"/>
              <w:jc w:val="right"/>
            </w:pPr>
            <w:r>
              <w:rPr>
                <w:color w:val="000000"/>
                <w:spacing w:val="0"/>
                <w:w w:val="100"/>
                <w:position w:val="0"/>
              </w:rPr>
              <w:t>有）</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房山绿色云计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183,195,</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394.</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1,149,06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238,348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房山绿色云计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算基地二期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67,838,1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232,051,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163,913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上海嘉定绿色 云计算基地二 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172,413,</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351,646,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163,591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长沙绿色云计 算基地一期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互联网和 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73,648,8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73,648,8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414,181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497,096,</w:t>
            </w:r>
          </w:p>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128.01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1,806,40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6,898.15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980,035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626.70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4</w:t>
      </w:r>
      <w:bookmarkEnd w:id="206"/>
      <w:r>
        <w:rPr>
          <w:color w:val="000000"/>
          <w:spacing w:val="0"/>
          <w:w w:val="100"/>
          <w:position w:val="0"/>
        </w:rPr>
        <w:t>、以公允价值计量的金融资产</w:t>
      </w:r>
      <w:bookmarkEnd w:id="204"/>
      <w:bookmarkEnd w:id="205"/>
      <w:bookmarkEnd w:id="20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2"/>
        <w:gridCol w:w="888"/>
        <w:gridCol w:w="1094"/>
        <w:gridCol w:w="1176"/>
        <w:gridCol w:w="1200"/>
        <w:gridCol w:w="950"/>
        <w:gridCol w:w="960"/>
        <w:gridCol w:w="965"/>
        <w:gridCol w:w="955"/>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累计投资收</w:t>
            </w:r>
          </w:p>
          <w:p>
            <w:pPr>
              <w:pStyle w:val="Style6"/>
              <w:keepNext w:val="0"/>
              <w:keepLines w:val="0"/>
              <w:widowControl w:val="0"/>
              <w:shd w:val="clear" w:color="auto" w:fill="auto"/>
              <w:bidi w:val="0"/>
              <w:spacing w:before="0" w:after="0" w:line="240" w:lineRule="auto"/>
              <w:ind w:left="0" w:right="36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237,890.92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80237,890.</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闲置募集资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北京亚太中立信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15 2 90,000</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1,283,170.1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15290,000.</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北京柘量投资中 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3,165,453.9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2,098,275.4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16,834,546.</w:t>
            </w:r>
          </w:p>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北京蓝杞数据科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数据堂（北京） 科技股份有限公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1,015,378.6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1402"/>
        <w:gridCol w:w="888"/>
        <w:gridCol w:w="1094"/>
        <w:gridCol w:w="1176"/>
        <w:gridCol w:w="1200"/>
        <w:gridCol w:w="950"/>
        <w:gridCol w:w="960"/>
        <w:gridCol w:w="965"/>
        <w:gridCol w:w="95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124,290,00</w:t>
            </w:r>
          </w:p>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237,890.92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3,165,453.9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3,381,445.6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116,807,815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、募集资金使用情况</w:t>
      </w:r>
      <w:bookmarkEnd w:id="208"/>
      <w:bookmarkEnd w:id="209"/>
      <w:bookmarkEnd w:id="21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numPr>
          <w:ilvl w:val="0"/>
          <w:numId w:val="5"/>
        </w:numPr>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募集资金总体使用情况</w:t>
      </w:r>
      <w:bookmarkEnd w:id="212"/>
      <w:bookmarkEnd w:id="213"/>
      <w:bookmarkEnd w:id="215"/>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8"/>
        <w:gridCol w:w="874"/>
        <w:gridCol w:w="869"/>
        <w:gridCol w:w="869"/>
        <w:gridCol w:w="874"/>
        <w:gridCol w:w="869"/>
        <w:gridCol w:w="869"/>
        <w:gridCol w:w="874"/>
        <w:gridCol w:w="869"/>
        <w:gridCol w:w="874"/>
        <w:gridCol w:w="874"/>
      </w:tblGrid>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闲置两年 以上募集 资金金额</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20,117.46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公司实际 进行现金 管理余额 </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 元。其余尚 未使用募 集资金存 放于专户 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22,471.32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20,117.46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34,220.66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22,471.32</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760"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日，公司实际使用募集资金投入募投项目共计</w:t>
            </w:r>
            <w:r>
              <w:rPr>
                <w:rFonts w:ascii="Times New Roman" w:eastAsia="Times New Roman" w:hAnsi="Times New Roman" w:cs="Times New Roman"/>
                <w:color w:val="000000"/>
                <w:spacing w:val="0"/>
                <w:w w:val="100"/>
                <w:position w:val="0"/>
                <w:sz w:val="18"/>
                <w:szCs w:val="18"/>
              </w:rPr>
              <w:t>264,983.20</w:t>
            </w:r>
            <w:r>
              <w:rPr>
                <w:color w:val="000000"/>
                <w:spacing w:val="0"/>
                <w:w w:val="100"/>
                <w:position w:val="0"/>
              </w:rPr>
              <w:t>万元。其中各募投项目进展情况如下：</w:t>
            </w:r>
          </w:p>
          <w:p>
            <w:pPr>
              <w:pStyle w:val="Style6"/>
              <w:keepNext w:val="0"/>
              <w:keepLines w:val="0"/>
              <w:widowControl w:val="0"/>
              <w:shd w:val="clear" w:color="auto" w:fill="auto"/>
              <w:tabs>
                <w:tab w:pos="245"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年重组的现金对价总额</w:t>
            </w:r>
            <w:r>
              <w:rPr>
                <w:rFonts w:ascii="Times New Roman" w:eastAsia="Times New Roman" w:hAnsi="Times New Roman" w:cs="Times New Roman"/>
                <w:color w:val="000000"/>
                <w:spacing w:val="0"/>
                <w:w w:val="100"/>
                <w:position w:val="0"/>
                <w:sz w:val="18"/>
                <w:szCs w:val="18"/>
              </w:rPr>
              <w:t>83200</w:t>
            </w:r>
            <w:r>
              <w:rPr>
                <w:color w:val="000000"/>
                <w:spacing w:val="0"/>
                <w:w w:val="100"/>
                <w:position w:val="0"/>
              </w:rPr>
              <w:t>万元，截至本报告期末累计支付现金对价</w:t>
            </w:r>
            <w:r>
              <w:rPr>
                <w:rFonts w:ascii="Times New Roman" w:eastAsia="Times New Roman" w:hAnsi="Times New Roman" w:cs="Times New Roman"/>
                <w:color w:val="000000"/>
                <w:spacing w:val="0"/>
                <w:w w:val="100"/>
                <w:position w:val="0"/>
                <w:sz w:val="18"/>
                <w:szCs w:val="18"/>
              </w:rPr>
              <w:t>83,200</w:t>
            </w:r>
            <w:r>
              <w:rPr>
                <w:color w:val="000000"/>
                <w:spacing w:val="0"/>
                <w:w w:val="100"/>
                <w:position w:val="0"/>
              </w:rPr>
              <w:t>万元。</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燕郊绿色云计算基地二期项目总投资</w:t>
            </w:r>
            <w:r>
              <w:rPr>
                <w:rFonts w:ascii="Times New Roman" w:eastAsia="Times New Roman" w:hAnsi="Times New Roman" w:cs="Times New Roman"/>
                <w:color w:val="000000"/>
                <w:spacing w:val="0"/>
                <w:w w:val="100"/>
                <w:position w:val="0"/>
                <w:sz w:val="18"/>
                <w:szCs w:val="18"/>
              </w:rPr>
              <w:t>22,844.04</w:t>
            </w:r>
            <w:r>
              <w:rPr>
                <w:color w:val="000000"/>
                <w:spacing w:val="0"/>
                <w:w w:val="100"/>
                <w:position w:val="0"/>
              </w:rPr>
              <w:t>万元，本报告期内投入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万元，截至本报告期末累计投入</w:t>
            </w:r>
            <w:r>
              <w:rPr>
                <w:rFonts w:ascii="Times New Roman" w:eastAsia="Times New Roman" w:hAnsi="Times New Roman" w:cs="Times New Roman"/>
                <w:color w:val="000000"/>
                <w:spacing w:val="0"/>
                <w:w w:val="100"/>
                <w:position w:val="0"/>
                <w:sz w:val="18"/>
                <w:szCs w:val="18"/>
              </w:rPr>
              <w:t xml:space="preserve">23,395.73 </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102.42%</w:t>
            </w:r>
            <w:r>
              <w:rPr>
                <w:color w:val="000000"/>
                <w:spacing w:val="0"/>
                <w:w w:val="100"/>
                <w:position w:val="0"/>
              </w:rPr>
              <w:t>。</w:t>
            </w:r>
          </w:p>
          <w:p>
            <w:pPr>
              <w:pStyle w:val="Style6"/>
              <w:keepNext w:val="0"/>
              <w:keepLines w:val="0"/>
              <w:widowControl w:val="0"/>
              <w:shd w:val="clear" w:color="auto" w:fill="auto"/>
              <w:tabs>
                <w:tab w:pos="26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上海嘉定绿色云计算基地一期项目总投资</w:t>
            </w:r>
            <w:r>
              <w:rPr>
                <w:rFonts w:ascii="Times New Roman" w:eastAsia="Times New Roman" w:hAnsi="Times New Roman" w:cs="Times New Roman"/>
                <w:color w:val="000000"/>
                <w:spacing w:val="0"/>
                <w:w w:val="100"/>
                <w:position w:val="0"/>
                <w:sz w:val="18"/>
                <w:szCs w:val="18"/>
              </w:rPr>
              <w:t>57,354.83</w:t>
            </w:r>
            <w:r>
              <w:rPr>
                <w:color w:val="000000"/>
                <w:spacing w:val="0"/>
                <w:w w:val="100"/>
                <w:position w:val="0"/>
              </w:rPr>
              <w:t>万元，本报告期内投入</w:t>
            </w:r>
            <w:r>
              <w:rPr>
                <w:rFonts w:ascii="Times New Roman" w:eastAsia="Times New Roman" w:hAnsi="Times New Roman" w:cs="Times New Roman"/>
                <w:color w:val="000000"/>
                <w:spacing w:val="0"/>
                <w:w w:val="100"/>
                <w:position w:val="0"/>
                <w:sz w:val="18"/>
                <w:szCs w:val="18"/>
              </w:rPr>
              <w:t>6,721.96</w:t>
            </w:r>
            <w:r>
              <w:rPr>
                <w:color w:val="000000"/>
                <w:spacing w:val="0"/>
                <w:w w:val="100"/>
                <w:position w:val="0"/>
              </w:rPr>
              <w:t xml:space="preserve">万元，截至本报告期末累计投入 </w:t>
            </w:r>
            <w:r>
              <w:rPr>
                <w:rFonts w:ascii="Times New Roman" w:eastAsia="Times New Roman" w:hAnsi="Times New Roman" w:cs="Times New Roman"/>
                <w:color w:val="000000"/>
                <w:spacing w:val="0"/>
                <w:w w:val="100"/>
                <w:position w:val="0"/>
                <w:sz w:val="18"/>
                <w:szCs w:val="18"/>
              </w:rPr>
              <w:t>59,118.78</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103.08%</w:t>
            </w:r>
            <w:r>
              <w:rPr>
                <w:color w:val="000000"/>
                <w:spacing w:val="0"/>
                <w:w w:val="100"/>
                <w:position w:val="0"/>
              </w:rPr>
              <w:t>。</w:t>
            </w:r>
          </w:p>
          <w:p>
            <w:pPr>
              <w:pStyle w:val="Style6"/>
              <w:keepNext w:val="0"/>
              <w:keepLines w:val="0"/>
              <w:widowControl w:val="0"/>
              <w:shd w:val="clear" w:color="auto" w:fill="auto"/>
              <w:tabs>
                <w:tab w:pos="187"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房山绿色云计算基地一期项目总投资</w:t>
            </w:r>
            <w:r>
              <w:rPr>
                <w:rFonts w:ascii="Times New Roman" w:eastAsia="Times New Roman" w:hAnsi="Times New Roman" w:cs="Times New Roman"/>
                <w:color w:val="000000"/>
                <w:spacing w:val="0"/>
                <w:w w:val="100"/>
                <w:position w:val="0"/>
                <w:sz w:val="18"/>
                <w:szCs w:val="18"/>
              </w:rPr>
              <w:t>124,055.65</w:t>
            </w:r>
            <w:r>
              <w:rPr>
                <w:color w:val="000000"/>
                <w:spacing w:val="0"/>
                <w:w w:val="100"/>
                <w:position w:val="0"/>
              </w:rPr>
              <w:t>万元，本报告期内投入</w:t>
            </w:r>
            <w:r>
              <w:rPr>
                <w:rFonts w:ascii="Times New Roman" w:eastAsia="Times New Roman" w:hAnsi="Times New Roman" w:cs="Times New Roman"/>
                <w:color w:val="000000"/>
                <w:spacing w:val="0"/>
                <w:w w:val="100"/>
                <w:position w:val="0"/>
                <w:sz w:val="18"/>
                <w:szCs w:val="18"/>
              </w:rPr>
              <w:t>13,395.50</w:t>
            </w:r>
            <w:r>
              <w:rPr>
                <w:color w:val="000000"/>
                <w:spacing w:val="0"/>
                <w:w w:val="100"/>
                <w:position w:val="0"/>
              </w:rPr>
              <w:t>万元，截至本报告期末累计投</w:t>
            </w:r>
            <w:r>
              <w:rPr>
                <w:rFonts w:ascii="Times New Roman" w:eastAsia="Times New Roman" w:hAnsi="Times New Roman" w:cs="Times New Roman"/>
                <w:color w:val="000000"/>
                <w:spacing w:val="0"/>
                <w:w w:val="100"/>
                <w:position w:val="0"/>
                <w:sz w:val="18"/>
                <w:szCs w:val="18"/>
              </w:rPr>
              <w:t xml:space="preserve">99,268.69 </w:t>
            </w:r>
            <w:r>
              <w:rPr>
                <w:color w:val="000000"/>
                <w:spacing w:val="0"/>
                <w:w w:val="100"/>
                <w:position w:val="0"/>
              </w:rPr>
              <w:t>万元，投入进度</w:t>
            </w:r>
            <w:r>
              <w:rPr>
                <w:rFonts w:ascii="Times New Roman" w:eastAsia="Times New Roman" w:hAnsi="Times New Roman" w:cs="Times New Roman"/>
                <w:color w:val="000000"/>
                <w:spacing w:val="0"/>
                <w:w w:val="100"/>
                <w:position w:val="0"/>
                <w:sz w:val="18"/>
                <w:szCs w:val="18"/>
              </w:rPr>
              <w:t>80.02%</w:t>
            </w:r>
            <w:r>
              <w:rPr>
                <w:color w:val="000000"/>
                <w:spacing w:val="0"/>
                <w:w w:val="100"/>
                <w:position w:val="0"/>
              </w:rPr>
              <w:t>。</w:t>
            </w:r>
          </w:p>
        </w:tc>
      </w:tr>
    </w:tbl>
    <w:p>
      <w:pPr>
        <w:widowControl w:val="0"/>
        <w:spacing w:after="319" w:line="1" w:lineRule="exact"/>
      </w:pPr>
    </w:p>
    <w:p>
      <w:pPr>
        <w:pStyle w:val="Style41"/>
        <w:keepNext/>
        <w:keepLines/>
        <w:widowControl w:val="0"/>
        <w:numPr>
          <w:ilvl w:val="0"/>
          <w:numId w:val="5"/>
        </w:numPr>
        <w:shd w:val="clear" w:color="auto" w:fill="auto"/>
        <w:bidi w:val="0"/>
        <w:spacing w:before="0" w:after="380" w:line="240" w:lineRule="auto"/>
        <w:ind w:left="0" w:right="0" w:firstLine="14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募集资金承诺项目情况</w:t>
      </w:r>
      <w:bookmarkEnd w:id="216"/>
      <w:bookmarkEnd w:id="217"/>
      <w:bookmarkEnd w:id="21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34"/>
        <w:gridCol w:w="888"/>
        <w:gridCol w:w="898"/>
        <w:gridCol w:w="734"/>
        <w:gridCol w:w="888"/>
        <w:gridCol w:w="902"/>
        <w:gridCol w:w="739"/>
        <w:gridCol w:w="715"/>
        <w:gridCol w:w="898"/>
        <w:gridCol w:w="734"/>
        <w:gridCol w:w="730"/>
      </w:tblGrid>
      <w:tr>
        <w:trPr>
          <w:trHeight w:val="37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是否达</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bl>
    <w:p>
      <w:pPr>
        <w:spacing w:lineRule="exact" w:line="1"/>
        <w:rPr>
          <w:sz w:val="2"/>
          <w:szCs w:val="2"/>
        </w:rPr>
      </w:pPr>
      <w:r>
        <w:br w:type="page"/>
      </w:r>
    </w:p>
    <w:tbl>
      <w:tblPr>
        <w:tblOverlap w:val="never"/>
        <w:jc w:val="center"/>
        <w:tblLayout w:type="fixed"/>
      </w:tblPr>
      <w:tblGrid>
        <w:gridCol w:w="730"/>
        <w:gridCol w:w="734"/>
        <w:gridCol w:w="888"/>
        <w:gridCol w:w="898"/>
        <w:gridCol w:w="734"/>
        <w:gridCol w:w="888"/>
        <w:gridCol w:w="902"/>
        <w:gridCol w:w="734"/>
        <w:gridCol w:w="720"/>
        <w:gridCol w:w="898"/>
        <w:gridCol w:w="734"/>
        <w:gridCol w:w="730"/>
      </w:tblGrid>
      <w:tr>
        <w:trPr>
          <w:trHeight w:val="130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资项目 和超募 资金投</w:t>
            </w:r>
          </w:p>
          <w:p>
            <w:pPr>
              <w:pStyle w:val="Style6"/>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期投入</w:t>
            </w:r>
          </w:p>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累计投入</w:t>
            </w:r>
          </w:p>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投资进度</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到预定 可使用 状态日 期</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期实现 的效益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期末累计</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实现的效</w:t>
            </w:r>
          </w:p>
          <w:p>
            <w:pPr>
              <w:pStyle w:val="Style6"/>
              <w:keepNext w:val="0"/>
              <w:keepLines w:val="0"/>
              <w:widowControl w:val="0"/>
              <w:shd w:val="clear" w:color="auto" w:fill="auto"/>
              <w:bidi w:val="0"/>
              <w:spacing w:before="0" w:after="120" w:line="240" w:lineRule="auto"/>
              <w:ind w:left="0" w:right="0" w:firstLine="360"/>
              <w:jc w:val="both"/>
            </w:pPr>
            <w:r>
              <w:rPr>
                <w:color w:val="000000"/>
                <w:spacing w:val="0"/>
                <w:w w:val="100"/>
                <w:position w:val="0"/>
                <w:u w:val="single"/>
              </w:rPr>
              <w:t>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到预计</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行性是</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否发生 重大变</w:t>
            </w:r>
          </w:p>
          <w:p>
            <w:pPr>
              <w:pStyle w:val="Style6"/>
              <w:keepNext w:val="0"/>
              <w:keepLines w:val="0"/>
              <w:widowControl w:val="0"/>
              <w:shd w:val="clear" w:color="auto" w:fill="auto"/>
              <w:bidi w:val="0"/>
              <w:spacing w:before="0" w:after="0" w:line="312" w:lineRule="exact"/>
              <w:ind w:left="0" w:right="260" w:firstLine="0"/>
              <w:jc w:val="right"/>
            </w:pPr>
            <w:r>
              <w:rPr>
                <w:color w:val="000000"/>
                <w:spacing w:val="0"/>
                <w:w w:val="100"/>
                <w:position w:val="0"/>
              </w:rPr>
              <w:t>化</w:t>
            </w: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重组的 现金对 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燕郊绿 色云计 算基地 二期项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22,844.04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22,844.04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15,974.09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上海嘉 定绿色 云计算 基地一 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57,354.83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57,354.83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59,118.78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14,213.91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房山绿 色云计 算基地 一期项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124,055.65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20,117.4</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264,983.2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32,122.56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20,117.4</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264,983.2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32,122.56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未达到 计划进 度或预 计收益 的情况 和原因</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64" w:val="left"/>
              </w:tabs>
              <w:bidi w:val="0"/>
              <w:spacing w:before="0" w:after="6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上海嘉定绿色云计算基地一期项目机柜原设计电力冗余标准为</w:t>
            </w:r>
            <w:r>
              <w:rPr>
                <w:rFonts w:ascii="Times New Roman" w:eastAsia="Times New Roman" w:hAnsi="Times New Roman" w:cs="Times New Roman"/>
                <w:color w:val="000000"/>
                <w:spacing w:val="0"/>
                <w:w w:val="100"/>
                <w:position w:val="0"/>
                <w:sz w:val="18"/>
                <w:szCs w:val="18"/>
              </w:rPr>
              <w:t>N+1</w:t>
            </w:r>
            <w:r>
              <w:rPr>
                <w:color w:val="000000"/>
                <w:spacing w:val="0"/>
                <w:w w:val="100"/>
                <w:position w:val="0"/>
              </w:rPr>
              <w:t>,</w:t>
            </w:r>
            <w:r>
              <w:rPr>
                <w:color w:val="000000"/>
                <w:spacing w:val="0"/>
                <w:w w:val="100"/>
                <w:position w:val="0"/>
              </w:rPr>
              <w:t>后期项目执行中由于行业发展和客户要 求，机柜供电冗余等级提高至</w:t>
            </w:r>
            <w:r>
              <w:rPr>
                <w:rFonts w:ascii="Times New Roman" w:eastAsia="Times New Roman" w:hAnsi="Times New Roman" w:cs="Times New Roman"/>
                <w:color w:val="000000"/>
                <w:spacing w:val="0"/>
                <w:w w:val="100"/>
                <w:position w:val="0"/>
                <w:sz w:val="18"/>
                <w:szCs w:val="18"/>
              </w:rPr>
              <w:t>2N</w:t>
            </w:r>
            <w:r>
              <w:rPr>
                <w:color w:val="000000"/>
                <w:spacing w:val="0"/>
                <w:w w:val="100"/>
                <w:position w:val="0"/>
              </w:rPr>
              <w:t>标准；受限于项目总电力容量限制，机柜数量和平均功率均较可研报告预测数 字存在一定下降，因此实现效益与预期存在一定差距。</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房山绿色云计算基地一期项目规划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栋云计算数据中心，项目分期建设，逐步投入正式运营，目前已完成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楼的数据中心交付，截至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累计产能利用率</w:t>
            </w:r>
            <w:r>
              <w:rPr>
                <w:rFonts w:ascii="Times New Roman" w:eastAsia="Times New Roman" w:hAnsi="Times New Roman" w:cs="Times New Roman"/>
                <w:color w:val="000000"/>
                <w:spacing w:val="0"/>
                <w:w w:val="100"/>
                <w:position w:val="0"/>
                <w:sz w:val="18"/>
                <w:szCs w:val="18"/>
              </w:rPr>
              <w:t>29.85%</w:t>
            </w:r>
            <w:r>
              <w:rPr>
                <w:color w:val="000000"/>
                <w:spacing w:val="0"/>
                <w:w w:val="100"/>
                <w:position w:val="0"/>
              </w:rPr>
              <w:t>。</w:t>
            </w: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行性发</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生重大</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61"/>
      </w:tblGrid>
      <w:tr>
        <w:trPr>
          <w:trHeight w:val="9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变化的 情况说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年第四次会议审议通过，并经独立董事发表独立意见，同意公司使用 非公开发行股份募集资金</w:t>
            </w:r>
            <w:r>
              <w:rPr>
                <w:rFonts w:ascii="Times New Roman" w:eastAsia="Times New Roman" w:hAnsi="Times New Roman" w:cs="Times New Roman"/>
                <w:color w:val="000000"/>
                <w:spacing w:val="0"/>
                <w:w w:val="100"/>
                <w:position w:val="0"/>
                <w:sz w:val="18"/>
                <w:szCs w:val="18"/>
              </w:rPr>
              <w:t>44,545,361.13</w:t>
            </w:r>
            <w:r>
              <w:rPr>
                <w:color w:val="000000"/>
                <w:spacing w:val="0"/>
                <w:w w:val="100"/>
                <w:position w:val="0"/>
              </w:rPr>
              <w:t>元置换预先已投入募集资金投资项目的自筹资金。截至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上述置换已全部实施完毕。</w:t>
            </w:r>
          </w:p>
        </w:tc>
      </w:tr>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498"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25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年第四次会议审议通过了《关 于使用部分闲置募集资金暂时补充流动资金的议案》，并经独立董事发表独立意见，同意公司使用不超过</w:t>
            </w:r>
            <w:r>
              <w:rPr>
                <w:rFonts w:ascii="Times New Roman" w:eastAsia="Times New Roman" w:hAnsi="Times New Roman" w:cs="Times New Roman"/>
                <w:color w:val="000000"/>
                <w:spacing w:val="0"/>
                <w:w w:val="100"/>
                <w:position w:val="0"/>
                <w:sz w:val="18"/>
                <w:szCs w:val="18"/>
              </w:rPr>
              <w:t xml:space="preserve">35,000 </w:t>
            </w:r>
            <w:r>
              <w:rPr>
                <w:color w:val="000000"/>
                <w:spacing w:val="0"/>
                <w:w w:val="100"/>
                <w:position w:val="0"/>
              </w:rPr>
              <w:t>万元的闲置非公开发行募集资金暂时补充流动资金，使用期限为自董事会批准之日起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 归还至募集资金专用账户。截至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日，公司已将用于暂时补充流动资金的</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万元人民币全部归 还至公司募集资金专户。</w:t>
            </w:r>
          </w:p>
          <w:p>
            <w:pPr>
              <w:pStyle w:val="Style6"/>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年第四次会议和第三届监事会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年第三次会议审议通过了《关 于继续使用部分闲置募集资金暂时补充流动资金的议案》，并经独立董事发表独立意见，同意公司继续使用不超 过</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万元的闲置非公开发行募集资金暂时补充流动资金，使用期限为自董事会批准之日起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 后将及时归还至募集资金专用账户。截至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日，公司已将用于暂时补充流动资金的</w:t>
            </w:r>
            <w:r>
              <w:rPr>
                <w:rFonts w:ascii="Times New Roman" w:eastAsia="Times New Roman" w:hAnsi="Times New Roman" w:cs="Times New Roman"/>
                <w:color w:val="000000"/>
                <w:spacing w:val="0"/>
                <w:w w:val="100"/>
                <w:position w:val="0"/>
                <w:sz w:val="18"/>
                <w:szCs w:val="18"/>
              </w:rPr>
              <w:t>48,600</w:t>
            </w:r>
            <w:r>
              <w:rPr>
                <w:color w:val="000000"/>
                <w:spacing w:val="0"/>
                <w:w w:val="100"/>
                <w:position w:val="0"/>
              </w:rPr>
              <w:t>万元人民 币全部归还至公司募集资金专户。</w:t>
            </w:r>
          </w:p>
          <w:p>
            <w:pPr>
              <w:pStyle w:val="Style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日，公司第三届董事会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年第七次会议和第三届监事会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年第六次会议审议通过了《关 于继续使用闲置募集资金暂时补充流动资金的议案》，并经独立董事发表独立意见，同意公司使用不超过</w:t>
            </w:r>
            <w:r>
              <w:rPr>
                <w:rFonts w:ascii="Times New Roman" w:eastAsia="Times New Roman" w:hAnsi="Times New Roman" w:cs="Times New Roman"/>
                <w:color w:val="000000"/>
                <w:spacing w:val="0"/>
                <w:w w:val="100"/>
                <w:position w:val="0"/>
                <w:sz w:val="18"/>
                <w:szCs w:val="18"/>
              </w:rPr>
              <w:t xml:space="preserve">80,000 </w:t>
            </w:r>
            <w:r>
              <w:rPr>
                <w:color w:val="000000"/>
                <w:spacing w:val="0"/>
                <w:w w:val="100"/>
                <w:position w:val="0"/>
              </w:rPr>
              <w:t>万元的闲置非公开发行募集资金暂时补充流动资金，使用期限为自董事会批准之日起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 归还至募集资金专用账户。截至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日，公司已将用于暂时补充流动资金的</w:t>
            </w:r>
            <w:r>
              <w:rPr>
                <w:rFonts w:ascii="Times New Roman" w:eastAsia="Times New Roman" w:hAnsi="Times New Roman" w:cs="Times New Roman"/>
                <w:color w:val="000000"/>
                <w:spacing w:val="0"/>
                <w:w w:val="100"/>
                <w:position w:val="0"/>
                <w:sz w:val="18"/>
                <w:szCs w:val="18"/>
              </w:rPr>
              <w:t>58,800</w:t>
            </w:r>
            <w:r>
              <w:rPr>
                <w:color w:val="000000"/>
                <w:spacing w:val="0"/>
                <w:w w:val="100"/>
                <w:position w:val="0"/>
              </w:rPr>
              <w:t>万元人民币全部归</w:t>
            </w:r>
          </w:p>
        </w:tc>
      </w:tr>
    </w:tbl>
    <w:p>
      <w:pPr>
        <w:spacing w:lineRule="exact" w:line="1"/>
        <w:rPr>
          <w:sz w:val="2"/>
          <w:szCs w:val="2"/>
        </w:rPr>
      </w:pPr>
      <w:r>
        <w:br w:type="page"/>
      </w:r>
    </w:p>
    <w:tbl>
      <w:tblPr>
        <w:tblOverlap w:val="never"/>
        <w:jc w:val="center"/>
        <w:tblLayout w:type="fixed"/>
      </w:tblPr>
      <w:tblGrid>
        <w:gridCol w:w="730"/>
        <w:gridCol w:w="8861"/>
      </w:tblGrid>
      <w:tr>
        <w:trPr>
          <w:trHeight w:val="357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还至公司募集资金专户。</w:t>
            </w:r>
          </w:p>
          <w:p>
            <w:pPr>
              <w:pStyle w:val="Style6"/>
              <w:keepNext w:val="0"/>
              <w:keepLines w:val="0"/>
              <w:widowControl w:val="0"/>
              <w:shd w:val="clear" w:color="auto" w:fill="auto"/>
              <w:tabs>
                <w:tab w:pos="24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年第二次会议和第四届监事会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年第二次会议审议通过了《关 于继续使用闲置募集资金暂时补充流动资金的议案》，并经独立董事发表独立意见，同意公司使用不超过</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万元的闲置非公开发行募集资金暂时补充流动资金，使用期限为自董事会批准之日起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 归还至募集资金专用账户。截至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日，公司已将用于暂时补充流动资金的</w:t>
            </w:r>
            <w:r>
              <w:rPr>
                <w:rFonts w:ascii="Times New Roman" w:eastAsia="Times New Roman" w:hAnsi="Times New Roman" w:cs="Times New Roman"/>
                <w:color w:val="000000"/>
                <w:spacing w:val="0"/>
                <w:w w:val="100"/>
                <w:position w:val="0"/>
                <w:sz w:val="18"/>
                <w:szCs w:val="18"/>
              </w:rPr>
              <w:t>31,100</w:t>
            </w:r>
            <w:r>
              <w:rPr>
                <w:color w:val="000000"/>
                <w:spacing w:val="0"/>
                <w:w w:val="100"/>
                <w:position w:val="0"/>
              </w:rPr>
              <w:t>万元人民币全部归 还至公司募集资金专户。</w:t>
            </w:r>
          </w:p>
          <w:p>
            <w:pPr>
              <w:pStyle w:val="Style6"/>
              <w:keepNext w:val="0"/>
              <w:keepLines w:val="0"/>
              <w:widowControl w:val="0"/>
              <w:shd w:val="clear" w:color="auto" w:fill="auto"/>
              <w:tabs>
                <w:tab w:pos="216"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年第二次会议和第四届监事会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年第二次会议审议通过了《关于 继续使用闲置募集资金暂时补充流动资金的议案》，同意公司在不影响募集资金项目建设和募集资金使用的情况 下，继续使用不超过人民币</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 xml:space="preserve">万元的闲置募集资金暂时补充流动资金，使用期限为自董事会批准之日起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个月内，到期后将及时归还至募集资金专用账户。截至本报告期末，公司已将用于暂时补充流动资金全部归还 至公司募集资金专户。</w:t>
            </w:r>
          </w:p>
        </w:tc>
      </w:tr>
      <w:tr>
        <w:trPr>
          <w:trHeight w:val="19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6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公司（全资子公司）已与银行机构、西南证券签订了募集资金三方（四方）监管协议。</w:t>
            </w:r>
          </w:p>
          <w:p>
            <w:pPr>
              <w:pStyle w:val="Style6"/>
              <w:keepNext w:val="0"/>
              <w:keepLines w:val="0"/>
              <w:widowControl w:val="0"/>
              <w:shd w:val="clear" w:color="auto" w:fill="auto"/>
              <w:tabs>
                <w:tab w:pos="24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年第二次会议和第四届监事会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 于继续使用闲置募集资金暂时补充流动资金的议案》，同意公司在不影响募集资金项目建设和募集资金使用的情 况下，继续使用不超过人民币</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万元的闲置募集资金暂时补充流动资金，使用期限为自董事会批准之日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个月内，到期后将及时归还至募集资金专用账户。截至本报告期末，公司已将用于暂时补充流动资金全部 归还至公司募集资金专户。</w:t>
            </w:r>
          </w:p>
          <w:p>
            <w:pPr>
              <w:pStyle w:val="Style6"/>
              <w:keepNext w:val="0"/>
              <w:keepLines w:val="0"/>
              <w:widowControl w:val="0"/>
              <w:shd w:val="clear" w:color="auto" w:fill="auto"/>
              <w:tabs>
                <w:tab w:pos="216" w:val="left"/>
              </w:tabs>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年第二次会议和第四届监事会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年第二次会议审议通过了《关于 继续使用闲置募集资金进行现金管理的议案》，同意公司在保证募投项目资金需求和资金安全的前提下，继续使 用不超过人民币</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万元的闲置募集资金购买安全性高、流动性好的投资产品，截至本报告期末，公司实 际进行现金管理余额</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w:t>
            </w:r>
          </w:p>
          <w:p>
            <w:pPr>
              <w:pStyle w:val="Style6"/>
              <w:keepNext w:val="0"/>
              <w:keepLines w:val="0"/>
              <w:widowControl w:val="0"/>
              <w:shd w:val="clear" w:color="auto" w:fill="auto"/>
              <w:tabs>
                <w:tab w:pos="27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其余尚未使用募集资金的存放于专用账户中。</w:t>
            </w:r>
          </w:p>
        </w:tc>
      </w:tr>
      <w:tr>
        <w:trPr>
          <w:trHeight w:val="228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公司募集资金的使用合理、规范，信息披露及时、准确、完整。</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0"/>
      <w:bookmarkEnd w:id="221"/>
      <w:bookmarkEnd w:id="22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六</w:t>
      </w:r>
      <w:bookmarkEnd w:id="226"/>
      <w:r>
        <w:rPr>
          <w:color w:val="000000"/>
          <w:spacing w:val="0"/>
          <w:w w:val="100"/>
          <w:position w:val="0"/>
          <w:sz w:val="24"/>
          <w:szCs w:val="24"/>
        </w:rPr>
        <w:t>、</w:t>
        <w:tab/>
        <w:t>重大资产和股权出售</w:t>
      </w:r>
      <w:bookmarkEnd w:id="224"/>
      <w:bookmarkEnd w:id="225"/>
      <w:bookmarkEnd w:id="227"/>
    </w:p>
    <w:p>
      <w:pPr>
        <w:pStyle w:val="Style32"/>
        <w:keepNext/>
        <w:keepLines/>
        <w:widowControl w:val="0"/>
        <w:shd w:val="clear" w:color="auto" w:fill="auto"/>
        <w:tabs>
          <w:tab w:pos="404" w:val="left"/>
        </w:tabs>
        <w:bidi w:val="0"/>
        <w:spacing w:before="0" w:after="38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出售重大资产情况</w:t>
      </w:r>
      <w:bookmarkEnd w:id="228"/>
      <w:bookmarkEnd w:id="229"/>
      <w:bookmarkEnd w:id="23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4" w:val="left"/>
        </w:tabs>
        <w:bidi w:val="0"/>
        <w:spacing w:before="0" w:after="38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出售重大股权情况</w:t>
      </w:r>
      <w:bookmarkEnd w:id="232"/>
      <w:bookmarkEnd w:id="233"/>
      <w:bookmarkEnd w:id="23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w:t>
        <w:tab/>
        <w:t>主要控股参股公司分析</w:t>
      </w:r>
      <w:bookmarkEnd w:id="236"/>
      <w:bookmarkEnd w:id="237"/>
      <w:bookmarkEnd w:id="23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69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北京科信盛 彩云计算有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云计算技 术、软件技 术的技术开 发、技术咨 询、技术服 务、技术转 让；技术检 测；物业管 理；出租商 业用房、出 租办公用 房；信息系 统集成服 务；软件开 发；计算机 技术咨询服 务；基础软 件服务、应 用软件服 务；会议服 务、承办展 览展示活动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1,114,161,48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637,633,314.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413,902,932.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191,369,934.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164,013,178.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33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北京中金云 网科技有限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计算机系统</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服务、数据</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处理</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2,670,073,12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592,228,208.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760,691,539.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387,902,089.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329,411,510.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光环新网（宁夏）云服务有限公司于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日完成注销登记，光环新网（宁 夏）云服务有限公司未开展业务。</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杭州光环云数据有限公司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子公司光环云数据有限公司将全资子公 司杭州光环云数据有限公司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的股份 转让成都亚数云计算有限公司，由此光 环云数据有限公司持股比例降至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不再纳入合并范围。杭州光环云数据有 限公司未开展业务。</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日，公司取得西藏亚逊新 网企业管理有限公司股权，目前公司持 有中金云网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日，公司在浙江省嘉兴市 设立子公司光环新网（浙江）信息服务 有限公司，目前尚无经营活动。</w:t>
            </w:r>
          </w:p>
        </w:tc>
      </w:tr>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日，公司在长沙高新开发 区设立子公司光环新网（长沙）信息服 务有限公司，拟拓展公司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业务，长 沙绿色云计算基地一期项目计划建设 </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个机柜，截止报告日已取得相关 土地产权证书。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日，公司取得光环新网（天 津）信息服务有限公司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股权，拟开 展公司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业务目前尚无经营活动。</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天津水上硅谷物业管理有限公司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天津水上硅谷物业管理有限公司为光环 新网（天津）信息服务有限公司全资子 公司，目前尚无经营活动。</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光环新网（北京）数据服务有限公司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日，公司出资设立光环新 网（北京）数据服务有限公司，目前尚 无经营活动。</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光环新网（杭州）数字科技有限公司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日，公司和舟山大国数据 有限公司出资设立光环新网（杭州）数 字科技有限公司，拟开展公司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 目前尚无经营活动。</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青岛光环启云数据科技有限公司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子公司光环云数据有限公司出资在青岛 设立青岛光环启云数据科技有限公司， 目前尚无经营活动。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5"/>
        <w:keepNext/>
        <w:keepLines/>
        <w:widowControl w:val="0"/>
        <w:shd w:val="clear" w:color="auto" w:fill="auto"/>
        <w:tabs>
          <w:tab w:pos="482" w:val="left"/>
        </w:tabs>
        <w:bidi w:val="0"/>
        <w:spacing w:before="0" w:after="38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八</w:t>
      </w:r>
      <w:bookmarkEnd w:id="242"/>
      <w:r>
        <w:rPr>
          <w:color w:val="000000"/>
          <w:spacing w:val="0"/>
          <w:w w:val="100"/>
          <w:position w:val="0"/>
          <w:sz w:val="24"/>
          <w:szCs w:val="24"/>
        </w:rPr>
        <w:t>、</w:t>
        <w:tab/>
        <w:t>公司控制的结构化主体情况</w:t>
      </w:r>
      <w:bookmarkEnd w:id="240"/>
      <w:bookmarkEnd w:id="241"/>
      <w:bookmarkEnd w:id="243"/>
    </w:p>
    <w:p>
      <w:pPr>
        <w:pStyle w:val="Style27"/>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2" w:val="left"/>
        </w:tabs>
        <w:bidi w:val="0"/>
        <w:spacing w:before="0" w:after="28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九</w:t>
      </w:r>
      <w:bookmarkEnd w:id="246"/>
      <w:r>
        <w:rPr>
          <w:color w:val="000000"/>
          <w:spacing w:val="0"/>
          <w:w w:val="100"/>
          <w:position w:val="0"/>
          <w:sz w:val="24"/>
          <w:szCs w:val="24"/>
        </w:rPr>
        <w:t>、</w:t>
        <w:tab/>
        <w:t>公司未来发展的展望</w:t>
      </w:r>
      <w:bookmarkEnd w:id="244"/>
      <w:bookmarkEnd w:id="245"/>
      <w:bookmarkEnd w:id="247"/>
    </w:p>
    <w:p>
      <w:pPr>
        <w:pStyle w:val="Style27"/>
        <w:keepNext w:val="0"/>
        <w:keepLines w:val="0"/>
        <w:widowControl w:val="0"/>
        <w:shd w:val="clear" w:color="auto" w:fill="auto"/>
        <w:bidi w:val="0"/>
        <w:spacing w:before="0" w:after="0" w:line="317" w:lineRule="exact"/>
        <w:ind w:left="0" w:right="0"/>
        <w:jc w:val="both"/>
      </w:pPr>
      <w:bookmarkStart w:id="248" w:name="bookmark248"/>
      <w:r>
        <w:rPr>
          <w:b/>
          <w:bCs/>
          <w:color w:val="000000"/>
          <w:spacing w:val="0"/>
          <w:w w:val="100"/>
          <w:position w:val="0"/>
        </w:rPr>
        <w:t>（</w:t>
      </w:r>
      <w:bookmarkEnd w:id="248"/>
      <w:r>
        <w:rPr>
          <w:b/>
          <w:bCs/>
          <w:color w:val="000000"/>
          <w:spacing w:val="0"/>
          <w:w w:val="100"/>
          <w:position w:val="0"/>
        </w:rPr>
        <w:t>一）行业格局和趋势</w:t>
      </w:r>
    </w:p>
    <w:p>
      <w:pPr>
        <w:pStyle w:val="Style27"/>
        <w:keepNext w:val="0"/>
        <w:keepLines w:val="0"/>
        <w:widowControl w:val="0"/>
        <w:shd w:val="clear" w:color="auto" w:fill="auto"/>
        <w:tabs>
          <w:tab w:pos="709" w:val="left"/>
        </w:tabs>
        <w:bidi w:val="0"/>
        <w:spacing w:before="0" w:after="0" w:line="317" w:lineRule="exact"/>
        <w:ind w:left="0" w:right="0"/>
        <w:jc w:val="both"/>
      </w:pPr>
      <w:bookmarkStart w:id="249" w:name="bookmark249"/>
      <w:r>
        <w:rPr>
          <w:b/>
          <w:bCs/>
          <w:color w:val="000000"/>
          <w:spacing w:val="0"/>
          <w:w w:val="100"/>
          <w:position w:val="0"/>
        </w:rPr>
        <w:t>1</w:t>
      </w:r>
      <w:bookmarkEnd w:id="249"/>
      <w:r>
        <w:rPr>
          <w:b/>
          <w:bCs/>
          <w:color w:val="000000"/>
          <w:spacing w:val="0"/>
          <w:w w:val="100"/>
          <w:position w:val="0"/>
        </w:rPr>
        <w:t>、</w:t>
        <w:tab/>
      </w:r>
      <w:r>
        <w:rPr>
          <w:b/>
          <w:bCs/>
          <w:color w:val="000000"/>
          <w:spacing w:val="0"/>
          <w:w w:val="100"/>
          <w:position w:val="0"/>
        </w:rPr>
        <w:t>IDC</w:t>
      </w:r>
      <w:r>
        <w:rPr>
          <w:b/>
          <w:bCs/>
          <w:color w:val="000000"/>
          <w:spacing w:val="0"/>
          <w:w w:val="100"/>
          <w:position w:val="0"/>
        </w:rPr>
        <w:t>行业发展趋势</w:t>
      </w:r>
    </w:p>
    <w:p>
      <w:pPr>
        <w:pStyle w:val="Style27"/>
        <w:keepNext w:val="0"/>
        <w:keepLines w:val="0"/>
        <w:widowControl w:val="0"/>
        <w:shd w:val="clear" w:color="auto" w:fill="auto"/>
        <w:tabs>
          <w:tab w:pos="773" w:val="left"/>
        </w:tabs>
        <w:bidi w:val="0"/>
        <w:spacing w:before="0" w:after="0" w:line="322" w:lineRule="exact"/>
        <w:ind w:left="0" w:right="0"/>
        <w:jc w:val="both"/>
      </w:pPr>
      <w:bookmarkStart w:id="250" w:name="bookmark250"/>
      <w:r>
        <w:rPr>
          <w:color w:val="000000"/>
          <w:spacing w:val="0"/>
          <w:w w:val="100"/>
          <w:position w:val="0"/>
        </w:rPr>
        <w:t>（</w:t>
      </w:r>
      <w:bookmarkEnd w:id="250"/>
      <w:r>
        <w:rPr>
          <w:color w:val="000000"/>
          <w:spacing w:val="0"/>
          <w:w w:val="100"/>
          <w:position w:val="0"/>
        </w:rPr>
        <w:t>1）</w:t>
        <w:tab/>
      </w:r>
      <w:r>
        <w:rPr>
          <w:color w:val="000000"/>
          <w:spacing w:val="0"/>
          <w:w w:val="100"/>
          <w:position w:val="0"/>
        </w:rPr>
        <w:t>新冠疫情与“新基建政策”推动数据中心行业加速发展</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2020</w:t>
      </w:r>
      <w:r>
        <w:rPr>
          <w:color w:val="000000"/>
          <w:spacing w:val="0"/>
          <w:w w:val="100"/>
          <w:position w:val="0"/>
        </w:rPr>
        <w:t>年初突发的新冠疫情使得远程办公、在线教育、科技防疫等行业快速崛起，数字化、智能化升级迫在眉睫，推动了 数据中心的需求快速增长。同时，中共中央政治局常务委员会在</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日会议上明确提出，要加快</w:t>
      </w:r>
      <w:r>
        <w:rPr>
          <w:color w:val="000000"/>
          <w:spacing w:val="0"/>
          <w:w w:val="100"/>
          <w:position w:val="0"/>
        </w:rPr>
        <w:t>5G</w:t>
      </w:r>
      <w:r>
        <w:rPr>
          <w:color w:val="000000"/>
          <w:spacing w:val="0"/>
          <w:w w:val="100"/>
          <w:position w:val="0"/>
        </w:rPr>
        <w:t>网络、数据中心等 新型基础设施建设进度。</w:t>
      </w:r>
    </w:p>
    <w:p>
      <w:pPr>
        <w:pStyle w:val="Style27"/>
        <w:keepNext w:val="0"/>
        <w:keepLines w:val="0"/>
        <w:widowControl w:val="0"/>
        <w:shd w:val="clear" w:color="auto" w:fill="auto"/>
        <w:tabs>
          <w:tab w:pos="773" w:val="left"/>
        </w:tabs>
        <w:bidi w:val="0"/>
        <w:spacing w:before="0" w:after="0" w:line="317" w:lineRule="exact"/>
        <w:ind w:left="0" w:right="0"/>
        <w:jc w:val="both"/>
      </w:pPr>
      <w:bookmarkStart w:id="251" w:name="bookmark251"/>
      <w:r>
        <w:rPr>
          <w:color w:val="000000"/>
          <w:spacing w:val="0"/>
          <w:w w:val="100"/>
          <w:position w:val="0"/>
        </w:rPr>
        <w:t>（</w:t>
      </w:r>
      <w:bookmarkEnd w:id="251"/>
      <w:r>
        <w:rPr>
          <w:color w:val="000000"/>
          <w:spacing w:val="0"/>
          <w:w w:val="100"/>
          <w:position w:val="0"/>
        </w:rPr>
        <w:t>2）</w:t>
        <w:tab/>
      </w:r>
      <w:r>
        <w:rPr>
          <w:color w:val="000000"/>
          <w:spacing w:val="0"/>
          <w:w w:val="100"/>
          <w:position w:val="0"/>
        </w:rPr>
        <w:t>国内</w:t>
      </w:r>
      <w:r>
        <w:rPr>
          <w:color w:val="000000"/>
          <w:spacing w:val="0"/>
          <w:w w:val="100"/>
          <w:position w:val="0"/>
        </w:rPr>
        <w:t>IDC</w:t>
      </w:r>
      <w:r>
        <w:rPr>
          <w:color w:val="000000"/>
          <w:spacing w:val="0"/>
          <w:w w:val="100"/>
          <w:position w:val="0"/>
        </w:rPr>
        <w:t>市场规模继续保持高速增长，一线城市资源稀缺性显著</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数据中心作为承载数据存储、计算与传输的重要通信枢纽，在流量爆发增长的大数据+云计算时代价值日益凸显。根据 第三方咨询公司</w:t>
      </w:r>
      <w:r>
        <w:rPr>
          <w:color w:val="000000"/>
          <w:spacing w:val="0"/>
          <w:w w:val="100"/>
          <w:position w:val="0"/>
        </w:rPr>
        <w:t>IDC</w:t>
      </w:r>
      <w:r>
        <w:rPr>
          <w:color w:val="000000"/>
          <w:spacing w:val="0"/>
          <w:w w:val="100"/>
          <w:position w:val="0"/>
        </w:rPr>
        <w:t>圈的数据</w:t>
      </w:r>
      <w:r>
        <w:rPr>
          <w:color w:val="000000"/>
          <w:spacing w:val="0"/>
          <w:w w:val="100"/>
          <w:position w:val="0"/>
        </w:rPr>
        <w:t>，2019</w:t>
      </w:r>
      <w:r>
        <w:rPr>
          <w:color w:val="000000"/>
          <w:spacing w:val="0"/>
          <w:w w:val="100"/>
          <w:position w:val="0"/>
        </w:rPr>
        <w:t>年全球数据中心市场规模约</w:t>
      </w:r>
      <w:r>
        <w:rPr>
          <w:color w:val="000000"/>
          <w:spacing w:val="0"/>
          <w:w w:val="100"/>
          <w:position w:val="0"/>
        </w:rPr>
        <w:t>6, 903</w:t>
      </w:r>
      <w:r>
        <w:rPr>
          <w:color w:val="000000"/>
          <w:spacing w:val="0"/>
          <w:w w:val="100"/>
          <w:position w:val="0"/>
        </w:rPr>
        <w:t>亿元，</w:t>
      </w:r>
      <w:r>
        <w:rPr>
          <w:color w:val="000000"/>
          <w:spacing w:val="0"/>
          <w:w w:val="100"/>
          <w:position w:val="0"/>
        </w:rPr>
        <w:t>2014-2019</w:t>
      </w:r>
      <w:r>
        <w:rPr>
          <w:color w:val="000000"/>
          <w:spacing w:val="0"/>
          <w:w w:val="100"/>
          <w:position w:val="0"/>
        </w:rPr>
        <w:t>年均复合增速</w:t>
      </w:r>
      <w:r>
        <w:rPr>
          <w:color w:val="000000"/>
          <w:spacing w:val="0"/>
          <w:w w:val="100"/>
          <w:position w:val="0"/>
        </w:rPr>
        <w:t xml:space="preserve">19. </w:t>
      </w:r>
      <w:r>
        <w:rPr>
          <w:color w:val="000000"/>
          <w:spacing w:val="0"/>
          <w:w w:val="100"/>
          <w:position w:val="0"/>
        </w:rPr>
        <w:t>5%，</w:t>
      </w:r>
      <w:r>
        <w:rPr>
          <w:color w:val="000000"/>
          <w:spacing w:val="0"/>
          <w:w w:val="100"/>
          <w:position w:val="0"/>
        </w:rPr>
        <w:t>预计</w:t>
      </w:r>
      <w:r>
        <w:rPr>
          <w:color w:val="000000"/>
          <w:spacing w:val="0"/>
          <w:w w:val="100"/>
          <w:position w:val="0"/>
        </w:rPr>
        <w:t>2022</w:t>
      </w:r>
      <w:r>
        <w:rPr>
          <w:color w:val="000000"/>
          <w:spacing w:val="0"/>
          <w:w w:val="100"/>
          <w:position w:val="0"/>
        </w:rPr>
        <w:t>年市场 规模将达到</w:t>
      </w:r>
      <w:r>
        <w:rPr>
          <w:color w:val="000000"/>
          <w:spacing w:val="0"/>
          <w:w w:val="100"/>
          <w:position w:val="0"/>
        </w:rPr>
        <w:t>9,752</w:t>
      </w:r>
      <w:r>
        <w:rPr>
          <w:color w:val="000000"/>
          <w:spacing w:val="0"/>
          <w:w w:val="100"/>
          <w:position w:val="0"/>
        </w:rPr>
        <w:t>亿元，其中中国数据中心市场规模将达到</w:t>
      </w:r>
      <w:r>
        <w:rPr>
          <w:color w:val="000000"/>
          <w:spacing w:val="0"/>
          <w:w w:val="100"/>
          <w:position w:val="0"/>
        </w:rPr>
        <w:t>3,200</w:t>
      </w:r>
      <w:r>
        <w:rPr>
          <w:color w:val="000000"/>
          <w:spacing w:val="0"/>
          <w:w w:val="100"/>
          <w:position w:val="0"/>
        </w:rPr>
        <w:t>亿元，占全球整体空间比例达到</w:t>
      </w:r>
      <w:r>
        <w:rPr>
          <w:color w:val="000000"/>
          <w:spacing w:val="0"/>
          <w:w w:val="100"/>
          <w:position w:val="0"/>
        </w:rPr>
        <w:t xml:space="preserve">32. </w:t>
      </w:r>
      <w:r>
        <w:rPr>
          <w:color w:val="000000"/>
          <w:spacing w:val="0"/>
          <w:w w:val="100"/>
          <w:position w:val="0"/>
        </w:rPr>
        <w:t>8%</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中国数据中心发展主要追随网络拓扑和主要客户所在城市进行建设，因此网络结构决定了一线城市的区位优势。中国三 大运营商骨干网络拓扑节点主要分布于一线城市和省会城市，围绕四大骨干网</w:t>
      </w:r>
      <w:r>
        <w:rPr>
          <w:color w:val="000000"/>
          <w:spacing w:val="0"/>
          <w:w w:val="100"/>
          <w:position w:val="0"/>
        </w:rPr>
        <w:t xml:space="preserve">CHINANET </w:t>
      </w:r>
      <w:r>
        <w:rPr>
          <w:color w:val="000000"/>
          <w:spacing w:val="0"/>
          <w:w w:val="100"/>
          <w:position w:val="0"/>
        </w:rPr>
        <w:t>（中国公用计算机互联网）、</w:t>
      </w:r>
      <w:r>
        <w:rPr>
          <w:color w:val="000000"/>
          <w:spacing w:val="0"/>
          <w:w w:val="100"/>
          <w:position w:val="0"/>
        </w:rPr>
        <w:t xml:space="preserve">CERNET </w:t>
      </w:r>
      <w:r>
        <w:rPr>
          <w:color w:val="000000"/>
          <w:spacing w:val="0"/>
          <w:w w:val="100"/>
          <w:position w:val="0"/>
        </w:rPr>
        <w:t>（教育与科研网）、</w:t>
      </w:r>
      <w:r>
        <w:rPr>
          <w:color w:val="000000"/>
          <w:spacing w:val="0"/>
          <w:w w:val="100"/>
          <w:position w:val="0"/>
        </w:rPr>
        <w:t xml:space="preserve">CSTNET </w:t>
      </w:r>
      <w:r>
        <w:rPr>
          <w:color w:val="000000"/>
          <w:spacing w:val="0"/>
          <w:w w:val="100"/>
          <w:position w:val="0"/>
        </w:rPr>
        <w:t>（中国科技网）和</w:t>
      </w:r>
      <w:r>
        <w:rPr>
          <w:color w:val="000000"/>
          <w:spacing w:val="0"/>
          <w:w w:val="100"/>
          <w:position w:val="0"/>
        </w:rPr>
        <w:t xml:space="preserve">CHINAGBN </w:t>
      </w:r>
      <w:r>
        <w:rPr>
          <w:color w:val="000000"/>
          <w:spacing w:val="0"/>
          <w:w w:val="100"/>
          <w:position w:val="0"/>
        </w:rPr>
        <w:t>（中国金桥信息网）而建。同时，主要的数据中心需求方一互联网 公司、金融机构、央企和跨国企业总部和</w:t>
      </w:r>
      <w:r>
        <w:rPr>
          <w:color w:val="000000"/>
          <w:spacing w:val="0"/>
          <w:w w:val="100"/>
          <w:position w:val="0"/>
        </w:rPr>
        <w:t>IT</w:t>
      </w:r>
      <w:r>
        <w:rPr>
          <w:color w:val="000000"/>
          <w:spacing w:val="0"/>
          <w:w w:val="100"/>
          <w:position w:val="0"/>
        </w:rPr>
        <w:t>部门集中在一线城市，使得一线城市及其周边的数据中心需求旺盛。</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中国数据中心市场布局整体呈现东部沿海地区居多、核心一线城市集中、中西部偏远地区偏少的格局。下游互联网、金 融企业对时效性高的“热数据”大规模处理，以及对低时延稳定网络需求使得国内数据中心主要集中在北上广深及周边地区， 且呈现出供不应求的态势。而一线城市土地、能耗指标、电力资源有限，政策限制导致核心城市</w:t>
      </w:r>
      <w:r>
        <w:rPr>
          <w:color w:val="000000"/>
          <w:spacing w:val="0"/>
          <w:w w:val="100"/>
          <w:position w:val="0"/>
        </w:rPr>
        <w:t>IDC</w:t>
      </w:r>
      <w:r>
        <w:rPr>
          <w:color w:val="000000"/>
          <w:spacing w:val="0"/>
          <w:w w:val="100"/>
          <w:position w:val="0"/>
        </w:rPr>
        <w:t>供给稀缺性日益凸显。</w:t>
      </w:r>
    </w:p>
    <w:p>
      <w:pPr>
        <w:pStyle w:val="Style27"/>
        <w:keepNext w:val="0"/>
        <w:keepLines w:val="0"/>
        <w:widowControl w:val="0"/>
        <w:shd w:val="clear" w:color="auto" w:fill="auto"/>
        <w:tabs>
          <w:tab w:pos="773" w:val="left"/>
        </w:tabs>
        <w:bidi w:val="0"/>
        <w:spacing w:before="0" w:after="0" w:line="319" w:lineRule="exact"/>
        <w:ind w:left="0" w:right="0"/>
        <w:jc w:val="both"/>
      </w:pPr>
      <w:bookmarkStart w:id="252" w:name="bookmark252"/>
      <w:r>
        <w:rPr>
          <w:color w:val="000000"/>
          <w:spacing w:val="0"/>
          <w:w w:val="100"/>
          <w:position w:val="0"/>
        </w:rPr>
        <w:t>（</w:t>
      </w:r>
      <w:bookmarkEnd w:id="252"/>
      <w:r>
        <w:rPr>
          <w:color w:val="000000"/>
          <w:spacing w:val="0"/>
          <w:w w:val="100"/>
          <w:position w:val="0"/>
        </w:rPr>
        <w:t>3）</w:t>
        <w:tab/>
      </w:r>
      <w:r>
        <w:rPr>
          <w:color w:val="000000"/>
          <w:spacing w:val="0"/>
          <w:w w:val="100"/>
          <w:position w:val="0"/>
        </w:rPr>
        <w:t>绿色低碳成为数据中心发展的新方向</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日，国家发展改革委、中央网信办、工业和信息化部、国家能源局联合发布《关于加快构建全国一体化大 数据中心协同创新体系的指导意见》指出，要强化能源配套机制,探索建立电力网和数据网联动建设、协同运行机制,进一步 降低数据中心用电成本。加快制定数据中心能源效率国家标准，推动完善绿色数据中心标准体系。引导清洁能源开发使用， 加快推广应用先进节能技术。鼓励数据中心运营方加强内部能耗数据监测和管理，提高能源利用效率。鼓励各地区结合布局 导向，探索优化能耗政策，在区域范围内探索跨省能耗和效益分担共享合作。推动绿色数据中心建设，加快数据中心节能和绿 色化改造。碳达峰、碳中和是大势所趋，未来“能耗指标”及“碳排放指标”将会成为数据中心的核心竞争力所在。</w:t>
      </w:r>
    </w:p>
    <w:p>
      <w:pPr>
        <w:pStyle w:val="Style27"/>
        <w:keepNext w:val="0"/>
        <w:keepLines w:val="0"/>
        <w:widowControl w:val="0"/>
        <w:shd w:val="clear" w:color="auto" w:fill="auto"/>
        <w:tabs>
          <w:tab w:pos="709" w:val="left"/>
        </w:tabs>
        <w:bidi w:val="0"/>
        <w:spacing w:before="0" w:after="0" w:line="317" w:lineRule="exact"/>
        <w:ind w:left="0" w:right="0"/>
        <w:jc w:val="both"/>
      </w:pPr>
      <w:bookmarkStart w:id="253" w:name="bookmark253"/>
      <w:r>
        <w:rPr>
          <w:color w:val="000000"/>
          <w:spacing w:val="0"/>
          <w:w w:val="100"/>
          <w:position w:val="0"/>
        </w:rPr>
        <w:t>2</w:t>
      </w:r>
      <w:bookmarkEnd w:id="253"/>
      <w:r>
        <w:rPr>
          <w:color w:val="000000"/>
          <w:spacing w:val="0"/>
          <w:w w:val="100"/>
          <w:position w:val="0"/>
        </w:rPr>
        <w:t>、</w:t>
        <w:tab/>
        <w:t>云计算行业发展趋势</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2020</w:t>
      </w:r>
      <w:r>
        <w:rPr>
          <w:color w:val="000000"/>
          <w:spacing w:val="0"/>
          <w:w w:val="100"/>
          <w:position w:val="0"/>
        </w:rPr>
        <w:t>年工信部实施《中小企业数字化赋能专项行动方案》</w:t>
      </w:r>
      <w:r>
        <w:rPr>
          <w:color w:val="000000"/>
          <w:spacing w:val="0"/>
          <w:w w:val="100"/>
          <w:position w:val="0"/>
        </w:rPr>
        <w:t>，</w:t>
      </w:r>
      <w:r>
        <w:rPr>
          <w:color w:val="000000"/>
          <w:spacing w:val="0"/>
          <w:w w:val="100"/>
          <w:position w:val="0"/>
        </w:rPr>
        <w:t>发改委和网信办联合印发了《关于推进“上云用数赋智”行 动培育新经济发展实施方案》，鼓励云计算与大数据、人工智能、</w:t>
      </w:r>
      <w:r>
        <w:rPr>
          <w:color w:val="000000"/>
          <w:spacing w:val="0"/>
          <w:w w:val="100"/>
          <w:position w:val="0"/>
        </w:rPr>
        <w:t>5G</w:t>
      </w:r>
      <w:r>
        <w:rPr>
          <w:color w:val="000000"/>
          <w:spacing w:val="0"/>
          <w:w w:val="100"/>
          <w:position w:val="0"/>
        </w:rPr>
        <w:t>等新兴技术的融合，推动传统企业数字化转型。</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传统的以生产为主导的商业经济模式已无法支撑企业降本增效的需求，数据驱动企业运营模式发生变革已经成为必然的 趋势。随着数字经济时代的到来，传统技术并不能很好地满足产业在网络化、平台化、智能化等方面的需求。以云计算为代 表的新兴技术能够实现企业信息技术软硬件的改造升级，创新应用开发和部署工具，加速数据的流通、汇集、处理和价值挖 掘，有效提升应用的生产率。同时，云原生技术能够彻底改变传统信息基础设施架构，加速基础设施的敏捷化，进一步提升 企业生产效能。</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2021</w:t>
      </w:r>
      <w:r>
        <w:rPr>
          <w:color w:val="000000"/>
          <w:spacing w:val="0"/>
          <w:w w:val="100"/>
          <w:position w:val="0"/>
        </w:rPr>
        <w:t>年全国两会上，规划纲要草案将“加快数字发展建设数字中国”作为独立篇章，彰显了推进网络强国建设的决心， 并提出云计算、大数据、人工智能、物联网、工业互联网、区块链等数字经济重点产业，以及智能交通、智慧能源、智能制 造等十大数字应用场景。具体到云计算产业，规划纲要草案指出，“加快云操作系统迭代升级，推动超大规模分布式存储、 弹性计算、数据虚拟隔离等技术创新，提高云安全水平。以混合云为重点培育行业解决方案、系统集成、运维管理等云服务 产业”。这充分体现了国际前沿的最新脉动，也为中国云计算产业指明了发展方向。</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 xml:space="preserve">未来十年，行业的数字化将为云计算发展带来巨大机遇，产业规模将继续快速扩大。国内云计算还处于成长期，公有云 </w:t>
      </w:r>
      <w:r>
        <w:rPr>
          <w:color w:val="000000"/>
          <w:spacing w:val="0"/>
          <w:w w:val="100"/>
          <w:position w:val="0"/>
        </w:rPr>
        <w:t>SaaS</w:t>
      </w:r>
      <w:r>
        <w:rPr>
          <w:color w:val="000000"/>
          <w:spacing w:val="0"/>
          <w:w w:val="100"/>
          <w:position w:val="0"/>
        </w:rPr>
        <w:t>产业较为孱弱，私有云在用户体验、平滑升级和自动运维方面还有很长的路要走，要能够更好的赋能数字经济，还需要 产业链各环节相互扶持共同做大生态。</w:t>
      </w:r>
    </w:p>
    <w:p>
      <w:pPr>
        <w:pStyle w:val="Style27"/>
        <w:keepNext w:val="0"/>
        <w:keepLines w:val="0"/>
        <w:widowControl w:val="0"/>
        <w:shd w:val="clear" w:color="auto" w:fill="auto"/>
        <w:tabs>
          <w:tab w:pos="856" w:val="left"/>
        </w:tabs>
        <w:bidi w:val="0"/>
        <w:spacing w:before="0" w:after="0" w:line="319" w:lineRule="exact"/>
        <w:ind w:left="0" w:right="0"/>
        <w:jc w:val="left"/>
      </w:pPr>
      <w:bookmarkStart w:id="254" w:name="bookmark254"/>
      <w:r>
        <w:rPr>
          <w:b/>
          <w:bCs/>
          <w:color w:val="000000"/>
          <w:spacing w:val="0"/>
          <w:w w:val="100"/>
          <w:position w:val="0"/>
        </w:rPr>
        <w:t>（</w:t>
      </w:r>
      <w:bookmarkEnd w:id="254"/>
      <w:r>
        <w:rPr>
          <w:b/>
          <w:bCs/>
          <w:color w:val="000000"/>
          <w:spacing w:val="0"/>
          <w:w w:val="100"/>
          <w:position w:val="0"/>
        </w:rPr>
        <w:t>二）</w:t>
        <w:tab/>
        <w:t>公司发展战略</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公司根据行业的发展趋势与市场需求，一方面积极筹划数据中心全国战略布局，在加快数据中心建设进度的同时，不断 提升数据中心服务品质，致力于成为国内一流的数据中心服务提供商；另一方面公司紧跟互联网科技发展潮流，大力发展并 推广云计算服务，报告期内，云计算及服务收入已超过公司总收入的</w:t>
      </w:r>
      <w:r>
        <w:rPr>
          <w:color w:val="000000"/>
          <w:spacing w:val="0"/>
          <w:w w:val="100"/>
          <w:position w:val="0"/>
        </w:rPr>
        <w:t>70%</w:t>
      </w:r>
      <w:r>
        <w:rPr>
          <w:color w:val="000000"/>
          <w:spacing w:val="0"/>
          <w:w w:val="100"/>
          <w:position w:val="0"/>
        </w:rPr>
        <w:t>。</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未来，公司将继续秉承客户第一、服务至上的经营理念，以市场需求为导向，以互联网技术发展为基础，不断强化自身 核心竞争力，把企业建设成为具有高技术水平、高增长速度、高利润率、高客户满意度的国内一流的云计算及互联网业务综 合服务提供商。</w:t>
      </w:r>
    </w:p>
    <w:p>
      <w:pPr>
        <w:pStyle w:val="Style27"/>
        <w:keepNext w:val="0"/>
        <w:keepLines w:val="0"/>
        <w:widowControl w:val="0"/>
        <w:shd w:val="clear" w:color="auto" w:fill="auto"/>
        <w:tabs>
          <w:tab w:pos="856" w:val="left"/>
        </w:tabs>
        <w:bidi w:val="0"/>
        <w:spacing w:before="0" w:after="0" w:line="319" w:lineRule="exact"/>
        <w:ind w:left="0" w:right="0"/>
        <w:jc w:val="left"/>
      </w:pPr>
      <w:bookmarkStart w:id="255" w:name="bookmark255"/>
      <w:r>
        <w:rPr>
          <w:b/>
          <w:bCs/>
          <w:color w:val="000000"/>
          <w:spacing w:val="0"/>
          <w:w w:val="100"/>
          <w:position w:val="0"/>
        </w:rPr>
        <w:t>（</w:t>
      </w:r>
      <w:bookmarkEnd w:id="255"/>
      <w:r>
        <w:rPr>
          <w:b/>
          <w:bCs/>
          <w:color w:val="000000"/>
          <w:spacing w:val="0"/>
          <w:w w:val="100"/>
          <w:position w:val="0"/>
        </w:rPr>
        <w:t>三）</w:t>
        <w:tab/>
        <w:t>2021年度经营计划</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2021</w:t>
      </w:r>
      <w:r>
        <w:rPr>
          <w:color w:val="000000"/>
          <w:spacing w:val="0"/>
          <w:w w:val="100"/>
          <w:position w:val="0"/>
        </w:rPr>
        <w:t>年度，公司将继续围绕企业发展战略，积极推进各在建项目实施进度。</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日公司向特定对象发行股票申请 获得中国证监会同意注册的批复，本次批复有效期为</w:t>
      </w:r>
      <w:r>
        <w:rPr>
          <w:color w:val="000000"/>
          <w:spacing w:val="0"/>
          <w:w w:val="100"/>
          <w:position w:val="0"/>
        </w:rPr>
        <w:t>12</w:t>
      </w:r>
      <w:r>
        <w:rPr>
          <w:color w:val="000000"/>
          <w:spacing w:val="0"/>
          <w:w w:val="100"/>
          <w:position w:val="0"/>
        </w:rPr>
        <w:t>个月，公司将在有效期内择期启动发行工作，如本次发行工作顺利实 施，将有助于推进房山二期项目、上海二期项目、燕郊三四期项目以及长沙一期项目的建设进度，加快在建</w:t>
      </w:r>
      <w:r>
        <w:rPr>
          <w:color w:val="000000"/>
          <w:spacing w:val="0"/>
          <w:w w:val="100"/>
          <w:position w:val="0"/>
        </w:rPr>
        <w:t>I DC</w:t>
      </w:r>
      <w:r>
        <w:rPr>
          <w:color w:val="000000"/>
          <w:spacing w:val="0"/>
          <w:w w:val="100"/>
          <w:position w:val="0"/>
        </w:rPr>
        <w:t>项目产能释 放速度，保证公司长期稳定发展。</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同时，公司也根据市场及业务发展需要，适时启动了天津宝坻项目和浙江杭州项目，计划扩充</w:t>
      </w:r>
      <w:r>
        <w:rPr>
          <w:color w:val="000000"/>
          <w:spacing w:val="0"/>
          <w:w w:val="100"/>
          <w:position w:val="0"/>
        </w:rPr>
        <w:t>15,000</w:t>
      </w:r>
      <w:r>
        <w:rPr>
          <w:color w:val="000000"/>
          <w:spacing w:val="0"/>
          <w:w w:val="100"/>
          <w:position w:val="0"/>
        </w:rPr>
        <w:t>个机柜。天津项目 和杭州项目的实施将进一步扩大公司在京津冀和长三角地区的</w:t>
      </w:r>
      <w:r>
        <w:rPr>
          <w:color w:val="000000"/>
          <w:spacing w:val="0"/>
          <w:w w:val="100"/>
          <w:position w:val="0"/>
        </w:rPr>
        <w:t>IDC</w:t>
      </w:r>
      <w:r>
        <w:rPr>
          <w:color w:val="000000"/>
          <w:spacing w:val="0"/>
          <w:w w:val="100"/>
          <w:position w:val="0"/>
        </w:rPr>
        <w:t>业务辐射范围，促进公司全国战略布局的实施，有利于提 高公司的服务能力和综合竞争实力。</w:t>
      </w:r>
    </w:p>
    <w:p>
      <w:pPr>
        <w:pStyle w:val="Style27"/>
        <w:keepNext w:val="0"/>
        <w:keepLines w:val="0"/>
        <w:widowControl w:val="0"/>
        <w:shd w:val="clear" w:color="auto" w:fill="auto"/>
        <w:bidi w:val="0"/>
        <w:spacing w:before="0" w:after="0" w:line="315" w:lineRule="exact"/>
        <w:ind w:left="0" w:right="0"/>
        <w:jc w:val="left"/>
      </w:pPr>
      <w:r>
        <w:rPr>
          <w:color w:val="000000"/>
          <w:spacing w:val="0"/>
          <w:w w:val="100"/>
          <w:position w:val="0"/>
        </w:rPr>
        <w:t>随着公司数据中心规模的不断增加，公司为用户提供高品质机房环境的同时，更将提升运维管理水平作为数据中心持续 稳定运营之根本。公司运维团队在实践过程中不断改进创新，持续完善运维管理体系，遵循“安全可靠、客户满意、效率和 效益”的管理目标，按照“流程化管理、标准化服务、高素质团队、高效率运作”的管理标准，确保数据中心的安全运行， 为用户提供更加专业的服务，提升用户体验。</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2021</w:t>
      </w:r>
      <w:r>
        <w:rPr>
          <w:color w:val="000000"/>
          <w:spacing w:val="0"/>
          <w:w w:val="100"/>
          <w:position w:val="0"/>
        </w:rPr>
        <w:t>年，公司将持续对数据中心进行节能改造和优化，积极推进数据中心绿色节能减排工作，进一步降低运营成本。</w:t>
      </w:r>
    </w:p>
    <w:p>
      <w:pPr>
        <w:pStyle w:val="Style27"/>
        <w:keepNext w:val="0"/>
        <w:keepLines w:val="0"/>
        <w:widowControl w:val="0"/>
        <w:shd w:val="clear" w:color="auto" w:fill="auto"/>
        <w:bidi w:val="0"/>
        <w:spacing w:before="0" w:after="0" w:line="316" w:lineRule="exact"/>
        <w:ind w:left="0" w:right="0"/>
        <w:jc w:val="left"/>
      </w:pPr>
      <w:r>
        <w:rPr>
          <w:color w:val="000000"/>
          <w:spacing w:val="0"/>
          <w:w w:val="100"/>
          <w:position w:val="0"/>
        </w:rPr>
        <w:t>在云计算业务方面，为顺应行业发展需求，公司一方面继续运营的亚马逊云科技中国（北京）区域云服务，一方面积 极开拓云计算增值业务服务，拓展全国云计算销售、服务体系，为用户提供高稳定性、高安全性、高性能的云计算服务。 加强与各大运营商的合作，建立覆盖全国的云计算专网系统，实现“云”和“网”的结合，大幅提高云服务客户的网络质 量，改善客户体验，降低服务成本。公司将继续加强在云计算服务领域的研发投入，不断增强对用户的云服务咨询、集成、 迁移、运维、人才培训及技术支持等全方位的云计算增值服务。</w:t>
      </w:r>
    </w:p>
    <w:p>
      <w:pPr>
        <w:pStyle w:val="Style27"/>
        <w:keepNext w:val="0"/>
        <w:keepLines w:val="0"/>
        <w:widowControl w:val="0"/>
        <w:shd w:val="clear" w:color="auto" w:fill="auto"/>
        <w:tabs>
          <w:tab w:pos="856" w:val="left"/>
        </w:tabs>
        <w:bidi w:val="0"/>
        <w:spacing w:before="0" w:after="0" w:line="319" w:lineRule="exact"/>
        <w:ind w:left="0" w:right="0"/>
        <w:jc w:val="left"/>
      </w:pPr>
      <w:bookmarkStart w:id="256" w:name="bookmark256"/>
      <w:r>
        <w:rPr>
          <w:b/>
          <w:bCs/>
          <w:color w:val="000000"/>
          <w:spacing w:val="0"/>
          <w:w w:val="100"/>
          <w:position w:val="0"/>
        </w:rPr>
        <w:t>（</w:t>
      </w:r>
      <w:bookmarkEnd w:id="256"/>
      <w:r>
        <w:rPr>
          <w:b/>
          <w:bCs/>
          <w:color w:val="000000"/>
          <w:spacing w:val="0"/>
          <w:w w:val="100"/>
          <w:position w:val="0"/>
        </w:rPr>
        <w:t>四）</w:t>
        <w:tab/>
        <w:t>公司面临的风险和应对措施</w:t>
      </w:r>
    </w:p>
    <w:p>
      <w:pPr>
        <w:pStyle w:val="Style27"/>
        <w:keepNext w:val="0"/>
        <w:keepLines w:val="0"/>
        <w:widowControl w:val="0"/>
        <w:shd w:val="clear" w:color="auto" w:fill="auto"/>
        <w:tabs>
          <w:tab w:pos="664" w:val="left"/>
        </w:tabs>
        <w:bidi w:val="0"/>
        <w:spacing w:before="0" w:after="0" w:line="319" w:lineRule="exact"/>
        <w:ind w:left="0" w:right="0"/>
        <w:jc w:val="left"/>
      </w:pPr>
      <w:bookmarkStart w:id="257" w:name="bookmark257"/>
      <w:r>
        <w:rPr>
          <w:b/>
          <w:bCs/>
          <w:color w:val="000000"/>
          <w:spacing w:val="0"/>
          <w:w w:val="100"/>
          <w:position w:val="0"/>
        </w:rPr>
        <w:t>1</w:t>
      </w:r>
      <w:bookmarkEnd w:id="257"/>
      <w:r>
        <w:rPr>
          <w:b/>
          <w:bCs/>
          <w:color w:val="000000"/>
          <w:spacing w:val="0"/>
          <w:w w:val="100"/>
          <w:position w:val="0"/>
        </w:rPr>
        <w:t>、</w:t>
        <w:tab/>
        <w:t>向特定对象发行股票募集资金未能实施或低于预期的风险</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日收到中国证监会出具的《关于同意北京光环新网科技股份有限公司向特定对象发行股票注册的批 复》（证监许可〔</w:t>
      </w:r>
      <w:r>
        <w:rPr>
          <w:color w:val="000000"/>
          <w:spacing w:val="0"/>
          <w:w w:val="100"/>
          <w:position w:val="0"/>
        </w:rPr>
        <w:t>2021</w:t>
      </w:r>
      <w:r>
        <w:rPr>
          <w:color w:val="000000"/>
          <w:spacing w:val="0"/>
          <w:w w:val="100"/>
          <w:position w:val="0"/>
        </w:rPr>
        <w:t>〕</w:t>
      </w:r>
      <w:r>
        <w:rPr>
          <w:color w:val="000000"/>
          <w:spacing w:val="0"/>
          <w:w w:val="100"/>
          <w:position w:val="0"/>
        </w:rPr>
        <w:t>600</w:t>
      </w:r>
      <w:r>
        <w:rPr>
          <w:color w:val="000000"/>
          <w:spacing w:val="0"/>
          <w:w w:val="100"/>
          <w:position w:val="0"/>
        </w:rPr>
        <w:t>号），同意公司向特定对象发行股票的注册申请。公司将严格按照报送深圳证券交易所的申报 文件和发行方案实施。上述批复自同意注册之日起</w:t>
      </w:r>
      <w:r>
        <w:rPr>
          <w:color w:val="000000"/>
          <w:spacing w:val="0"/>
          <w:w w:val="100"/>
          <w:position w:val="0"/>
        </w:rPr>
        <w:t>12</w:t>
      </w:r>
      <w:r>
        <w:rPr>
          <w:color w:val="000000"/>
          <w:spacing w:val="0"/>
          <w:w w:val="100"/>
          <w:position w:val="0"/>
        </w:rPr>
        <w:t>个月内有效。公司将在有效期内择期启动本次发行工作，但受股票市场 波动及投资者预期的影响，本次发行工作能否顺利实施存在不确定性。如果本次向特定对象发行股票事项未能实施或融资金 额低于预期，公司将通过自筹资金、银行贷款或其他融资方式解决项目建设资金。提请投资者注意相关风险。</w:t>
      </w:r>
    </w:p>
    <w:p>
      <w:pPr>
        <w:pStyle w:val="Style27"/>
        <w:keepNext w:val="0"/>
        <w:keepLines w:val="0"/>
        <w:widowControl w:val="0"/>
        <w:shd w:val="clear" w:color="auto" w:fill="auto"/>
        <w:bidi w:val="0"/>
        <w:spacing w:before="0" w:after="0" w:line="341" w:lineRule="exact"/>
        <w:ind w:left="0" w:right="0"/>
        <w:jc w:val="left"/>
      </w:pPr>
      <w:r>
        <w:rPr>
          <w:color w:val="000000"/>
          <w:spacing w:val="0"/>
          <w:w w:val="100"/>
          <w:position w:val="0"/>
        </w:rPr>
        <w:t>截至目前公司及子公司已获得的尚在有效期内的授信额度为人民币</w:t>
      </w:r>
      <w:r>
        <w:rPr>
          <w:color w:val="000000"/>
          <w:spacing w:val="0"/>
          <w:w w:val="100"/>
          <w:position w:val="0"/>
        </w:rPr>
        <w:t>507,491</w:t>
      </w:r>
      <w:r>
        <w:rPr>
          <w:color w:val="000000"/>
          <w:spacing w:val="0"/>
          <w:w w:val="100"/>
          <w:position w:val="0"/>
        </w:rPr>
        <w:t>万元，并向银行申请新增授信额度</w:t>
      </w:r>
      <w:r>
        <w:rPr>
          <w:color w:val="000000"/>
          <w:spacing w:val="0"/>
          <w:w w:val="100"/>
          <w:position w:val="0"/>
        </w:rPr>
        <w:t xml:space="preserve">280, 000 </w:t>
      </w:r>
      <w:r>
        <w:rPr>
          <w:color w:val="000000"/>
          <w:spacing w:val="0"/>
          <w:w w:val="100"/>
          <w:position w:val="0"/>
        </w:rPr>
        <w:t>万元，上述资金来源可保障在建数据中心的顺利实施。</w:t>
      </w:r>
    </w:p>
    <w:p>
      <w:pPr>
        <w:pStyle w:val="Style27"/>
        <w:keepNext w:val="0"/>
        <w:keepLines w:val="0"/>
        <w:widowControl w:val="0"/>
        <w:shd w:val="clear" w:color="auto" w:fill="auto"/>
        <w:tabs>
          <w:tab w:pos="674" w:val="left"/>
        </w:tabs>
        <w:bidi w:val="0"/>
        <w:spacing w:before="0" w:after="0" w:line="320" w:lineRule="exact"/>
        <w:ind w:left="0" w:right="0"/>
        <w:jc w:val="left"/>
      </w:pPr>
      <w:bookmarkStart w:id="258" w:name="bookmark258"/>
      <w:r>
        <w:rPr>
          <w:b/>
          <w:bCs/>
          <w:color w:val="000000"/>
          <w:spacing w:val="0"/>
          <w:w w:val="100"/>
          <w:position w:val="0"/>
        </w:rPr>
        <w:t>2</w:t>
      </w:r>
      <w:bookmarkEnd w:id="258"/>
      <w:r>
        <w:rPr>
          <w:b/>
          <w:bCs/>
          <w:color w:val="000000"/>
          <w:spacing w:val="0"/>
          <w:w w:val="100"/>
          <w:position w:val="0"/>
        </w:rPr>
        <w:t>、</w:t>
        <w:tab/>
        <w:t>应收账款回收风险</w:t>
      </w:r>
    </w:p>
    <w:p>
      <w:pPr>
        <w:pStyle w:val="Style27"/>
        <w:keepNext w:val="0"/>
        <w:keepLines w:val="0"/>
        <w:widowControl w:val="0"/>
        <w:shd w:val="clear" w:color="auto" w:fill="auto"/>
        <w:bidi w:val="0"/>
        <w:spacing w:before="0" w:after="0" w:line="320" w:lineRule="exact"/>
        <w:ind w:left="0" w:right="0"/>
        <w:jc w:val="left"/>
      </w:pPr>
      <w:r>
        <w:rPr>
          <w:color w:val="000000"/>
          <w:spacing w:val="0"/>
          <w:w w:val="100"/>
          <w:position w:val="0"/>
        </w:rPr>
        <w:t>随着公司业务规模的快速扩大，公司应收账款增速较快，</w:t>
      </w:r>
      <w:r>
        <w:rPr>
          <w:color w:val="000000"/>
          <w:spacing w:val="0"/>
          <w:w w:val="100"/>
          <w:position w:val="0"/>
        </w:rPr>
        <w:t>2018</w:t>
      </w:r>
      <w:r>
        <w:rPr>
          <w:color w:val="000000"/>
          <w:spacing w:val="0"/>
          <w:w w:val="100"/>
          <w:position w:val="0"/>
        </w:rPr>
        <w:t>年末、</w:t>
      </w:r>
      <w:r>
        <w:rPr>
          <w:color w:val="000000"/>
          <w:spacing w:val="0"/>
          <w:w w:val="100"/>
          <w:position w:val="0"/>
        </w:rPr>
        <w:t>2019</w:t>
      </w:r>
      <w:r>
        <w:rPr>
          <w:color w:val="000000"/>
          <w:spacing w:val="0"/>
          <w:w w:val="100"/>
          <w:position w:val="0"/>
        </w:rPr>
        <w:t>年末、本报告期末，公司应收账款账面值分别 为</w:t>
      </w:r>
      <w:r>
        <w:rPr>
          <w:color w:val="000000"/>
          <w:spacing w:val="0"/>
          <w:w w:val="100"/>
          <w:position w:val="0"/>
        </w:rPr>
        <w:t>161,792.30</w:t>
      </w:r>
      <w:r>
        <w:rPr>
          <w:color w:val="000000"/>
          <w:spacing w:val="0"/>
          <w:w w:val="100"/>
          <w:position w:val="0"/>
        </w:rPr>
        <w:t>万元、</w:t>
      </w:r>
      <w:r>
        <w:rPr>
          <w:color w:val="000000"/>
          <w:spacing w:val="0"/>
          <w:w w:val="100"/>
          <w:position w:val="0"/>
        </w:rPr>
        <w:t>192,825.5</w:t>
      </w:r>
      <w:r>
        <w:rPr>
          <w:color w:val="000000"/>
          <w:spacing w:val="0"/>
          <w:w w:val="100"/>
          <w:position w:val="0"/>
        </w:rPr>
        <w:t>7</w:t>
      </w:r>
      <w:r>
        <w:rPr>
          <w:color w:val="000000"/>
          <w:spacing w:val="0"/>
          <w:w w:val="100"/>
          <w:position w:val="0"/>
        </w:rPr>
        <w:t>万元、</w:t>
      </w:r>
      <w:r>
        <w:rPr>
          <w:color w:val="000000"/>
          <w:spacing w:val="0"/>
          <w:w w:val="100"/>
          <w:position w:val="0"/>
        </w:rPr>
        <w:t>195,101.32</w:t>
      </w:r>
      <w:r>
        <w:rPr>
          <w:color w:val="000000"/>
          <w:spacing w:val="0"/>
          <w:w w:val="100"/>
          <w:position w:val="0"/>
        </w:rPr>
        <w:t>万元，占公司资产总额比例分别为</w:t>
      </w:r>
      <w:r>
        <w:rPr>
          <w:color w:val="000000"/>
          <w:spacing w:val="0"/>
          <w:w w:val="100"/>
          <w:position w:val="0"/>
        </w:rPr>
        <w:t>14.21%</w:t>
      </w:r>
      <w:r>
        <w:rPr>
          <w:color w:val="000000"/>
          <w:spacing w:val="0"/>
          <w:w w:val="100"/>
          <w:position w:val="0"/>
        </w:rPr>
        <w:t>、</w:t>
      </w:r>
      <w:r>
        <w:rPr>
          <w:color w:val="000000"/>
          <w:spacing w:val="0"/>
          <w:w w:val="100"/>
          <w:position w:val="0"/>
        </w:rPr>
        <w:t>15.76%</w:t>
      </w:r>
      <w:r>
        <w:rPr>
          <w:color w:val="000000"/>
          <w:spacing w:val="0"/>
          <w:w w:val="100"/>
          <w:position w:val="0"/>
        </w:rPr>
        <w:t>、</w:t>
      </w:r>
      <w:r>
        <w:rPr>
          <w:color w:val="000000"/>
          <w:spacing w:val="0"/>
          <w:w w:val="100"/>
          <w:position w:val="0"/>
        </w:rPr>
        <w:t>14.40%</w:t>
      </w:r>
      <w:r>
        <w:rPr>
          <w:color w:val="000000"/>
          <w:spacing w:val="0"/>
          <w:w w:val="100"/>
          <w:position w:val="0"/>
        </w:rPr>
        <w:t>。受业务特性 及部分客户协议约定的影响，报告期内的应收账款主要为账期内应收款项，且基本保持相对稳定的水平。若客户因审批流程 长或经营状况出现恶化等原因拖延付款，存在应收账款逐年增加且不能回收的风险。</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公司的客户广泛分布于通信行业、电子商务、金融、保险、传媒、教育、医疗、制造等各行各业，其中不乏国内大型互 联网企业、国际知名品牌、媒体、商业银行、保险机构以及政府部门，该等客户资信情况良好，具有较强的支付能力。</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公司将持续关注应收账款回款情况，加强风控力度，完善回款机制，确保客户在合同约定期限内按时支付服务费用。</w:t>
      </w:r>
    </w:p>
    <w:p>
      <w:pPr>
        <w:pStyle w:val="Style27"/>
        <w:keepNext w:val="0"/>
        <w:keepLines w:val="0"/>
        <w:widowControl w:val="0"/>
        <w:shd w:val="clear" w:color="auto" w:fill="auto"/>
        <w:tabs>
          <w:tab w:pos="674" w:val="left"/>
        </w:tabs>
        <w:bidi w:val="0"/>
        <w:spacing w:before="0" w:after="0" w:line="320" w:lineRule="exact"/>
        <w:ind w:left="0" w:right="0"/>
        <w:jc w:val="both"/>
      </w:pPr>
      <w:bookmarkStart w:id="259" w:name="bookmark259"/>
      <w:r>
        <w:rPr>
          <w:b/>
          <w:bCs/>
          <w:color w:val="000000"/>
          <w:spacing w:val="0"/>
          <w:w w:val="100"/>
          <w:position w:val="0"/>
        </w:rPr>
        <w:t>3</w:t>
      </w:r>
      <w:bookmarkEnd w:id="259"/>
      <w:r>
        <w:rPr>
          <w:b/>
          <w:bCs/>
          <w:color w:val="000000"/>
          <w:spacing w:val="0"/>
          <w:w w:val="100"/>
          <w:position w:val="0"/>
        </w:rPr>
        <w:t>、</w:t>
        <w:tab/>
      </w:r>
      <w:r>
        <w:rPr>
          <w:b/>
          <w:bCs/>
          <w:color w:val="000000"/>
          <w:spacing w:val="0"/>
          <w:w w:val="100"/>
          <w:position w:val="0"/>
        </w:rPr>
        <w:t>IDC</w:t>
      </w:r>
      <w:r>
        <w:rPr>
          <w:b/>
          <w:bCs/>
          <w:color w:val="000000"/>
          <w:spacing w:val="0"/>
          <w:w w:val="100"/>
          <w:position w:val="0"/>
        </w:rPr>
        <w:t>产业监管政策持续收紧，行业竞争加剧的风险</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日，中共中央政治局常务委员会会议强调，加快推进国家规划已明确的重大工程和基础设施建设，加快</w:t>
      </w:r>
      <w:r>
        <w:rPr>
          <w:color w:val="000000"/>
          <w:spacing w:val="0"/>
          <w:w w:val="100"/>
          <w:position w:val="0"/>
        </w:rPr>
        <w:t xml:space="preserve">5G </w:t>
      </w:r>
      <w:r>
        <w:rPr>
          <w:color w:val="000000"/>
          <w:spacing w:val="0"/>
          <w:w w:val="100"/>
          <w:position w:val="0"/>
        </w:rPr>
        <w:t>网络、数据中心等新型基础设施建设进度。云计算数据中心作为新基建的重要领域之一，顺应了国家数字经济发展的需求， 已成为国家和各省市的重要发展目标，具有良好的发展前景。与此同时更多的企业开始涉足</w:t>
      </w:r>
      <w:r>
        <w:rPr>
          <w:color w:val="000000"/>
          <w:spacing w:val="0"/>
          <w:w w:val="100"/>
          <w:position w:val="0"/>
        </w:rPr>
        <w:t>IDC</w:t>
      </w:r>
      <w:r>
        <w:rPr>
          <w:color w:val="000000"/>
          <w:spacing w:val="0"/>
          <w:w w:val="100"/>
          <w:position w:val="0"/>
        </w:rPr>
        <w:t>市场，公司面临着日益激烈 的市场竞争。</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随着北京、上海、河北、湖南等地陆续颁布数据中心建设的相关能耗限制政策，各地明确了新建大型云计算数据中心能 源利用效率</w:t>
      </w:r>
      <w:r>
        <w:rPr>
          <w:color w:val="000000"/>
          <w:spacing w:val="0"/>
          <w:w w:val="100"/>
          <w:position w:val="0"/>
        </w:rPr>
        <w:t>（PUE</w:t>
      </w:r>
      <w:r>
        <w:rPr>
          <w:color w:val="000000"/>
          <w:spacing w:val="0"/>
          <w:w w:val="100"/>
          <w:position w:val="0"/>
        </w:rPr>
        <w:t>）</w:t>
      </w:r>
      <w:r>
        <w:rPr>
          <w:color w:val="000000"/>
          <w:spacing w:val="0"/>
          <w:w w:val="100"/>
          <w:position w:val="0"/>
        </w:rPr>
        <w:t>值标准，对公司扩建</w:t>
      </w:r>
      <w:r>
        <w:rPr>
          <w:color w:val="000000"/>
          <w:spacing w:val="0"/>
          <w:w w:val="100"/>
          <w:position w:val="0"/>
        </w:rPr>
        <w:t>IDC</w:t>
      </w:r>
      <w:r>
        <w:rPr>
          <w:color w:val="000000"/>
          <w:spacing w:val="0"/>
          <w:w w:val="100"/>
          <w:position w:val="0"/>
        </w:rPr>
        <w:t>项目也提出了更高的要求。</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报告期内，公司持续推进</w:t>
      </w:r>
      <w:r>
        <w:rPr>
          <w:color w:val="000000"/>
          <w:spacing w:val="0"/>
          <w:w w:val="100"/>
          <w:position w:val="0"/>
        </w:rPr>
        <w:t>IDC</w:t>
      </w:r>
      <w:r>
        <w:rPr>
          <w:color w:val="000000"/>
          <w:spacing w:val="0"/>
          <w:w w:val="100"/>
          <w:position w:val="0"/>
        </w:rPr>
        <w:t>业务发展步伐，启动向特定对象发行股票工作，助力</w:t>
      </w:r>
      <w:r>
        <w:rPr>
          <w:color w:val="000000"/>
          <w:spacing w:val="0"/>
          <w:w w:val="100"/>
          <w:position w:val="0"/>
        </w:rPr>
        <w:t>IDC</w:t>
      </w:r>
      <w:r>
        <w:rPr>
          <w:color w:val="000000"/>
          <w:spacing w:val="0"/>
          <w:w w:val="100"/>
          <w:position w:val="0"/>
        </w:rPr>
        <w:t>业务发展。已投产数据中心上架率 逐步提升，同时积极推进各在建项目的建设进度，截至本报告出具日，房山一期项目</w:t>
      </w:r>
      <w:r>
        <w:rPr>
          <w:color w:val="000000"/>
          <w:spacing w:val="0"/>
          <w:w w:val="100"/>
          <w:position w:val="0"/>
        </w:rPr>
        <w:t>3#</w:t>
      </w:r>
      <w:r>
        <w:rPr>
          <w:color w:val="000000"/>
          <w:spacing w:val="0"/>
          <w:w w:val="100"/>
          <w:position w:val="0"/>
        </w:rPr>
        <w:t>机房与客户达成合作意向，预计</w:t>
      </w:r>
      <w:r>
        <w:rPr>
          <w:color w:val="000000"/>
          <w:spacing w:val="0"/>
          <w:w w:val="100"/>
          <w:position w:val="0"/>
        </w:rPr>
        <w:t xml:space="preserve">2021 </w:t>
      </w:r>
      <w:r>
        <w:rPr>
          <w:color w:val="000000"/>
          <w:spacing w:val="0"/>
          <w:w w:val="100"/>
          <w:position w:val="0"/>
        </w:rPr>
        <w:t>年该项目可具备全部投产能力；房山二期项目已完成数据中心楼宇主体建设，机电设计同步启动。燕郊三四期项目部分机房 楼宇主体结构已封顶，并与客户达成了定制意向，预计</w:t>
      </w:r>
      <w:r>
        <w:rPr>
          <w:color w:val="000000"/>
          <w:spacing w:val="0"/>
          <w:w w:val="100"/>
          <w:position w:val="0"/>
        </w:rPr>
        <w:t>2021</w:t>
      </w:r>
      <w:r>
        <w:rPr>
          <w:color w:val="000000"/>
          <w:spacing w:val="0"/>
          <w:w w:val="100"/>
          <w:position w:val="0"/>
        </w:rPr>
        <w:t>年度开始陆续投放机柜。上海嘉定二期项目土建主体已完工，可 进一步开展机电安装工作，项目电力供应已全部到位，并已与客户达成初步意向，预计年内将开始陆续投产。长沙一期项目 已完成立项备案，并取得能耗指标批复及环评批复，目前项目已形成初步设计方案，预计在</w:t>
      </w:r>
      <w:r>
        <w:rPr>
          <w:color w:val="000000"/>
          <w:spacing w:val="0"/>
          <w:w w:val="100"/>
          <w:position w:val="0"/>
        </w:rPr>
        <w:t>2021</w:t>
      </w:r>
      <w:r>
        <w:rPr>
          <w:color w:val="000000"/>
          <w:spacing w:val="0"/>
          <w:w w:val="100"/>
          <w:position w:val="0"/>
        </w:rPr>
        <w:t>年下半年开工建设。天津宝 坻项目已完成立项备案等前期建设手续，并取得能耗指标批复，公司计划年内先行启动一期项目，规划建设</w:t>
      </w:r>
      <w:r>
        <w:rPr>
          <w:color w:val="000000"/>
          <w:spacing w:val="0"/>
          <w:w w:val="100"/>
          <w:position w:val="0"/>
        </w:rPr>
        <w:t>5,000</w:t>
      </w:r>
      <w:r>
        <w:rPr>
          <w:color w:val="000000"/>
          <w:spacing w:val="0"/>
          <w:w w:val="100"/>
          <w:position w:val="0"/>
        </w:rPr>
        <w:t>个</w:t>
      </w:r>
      <w:r>
        <w:rPr>
          <w:color w:val="000000"/>
          <w:spacing w:val="0"/>
          <w:w w:val="100"/>
          <w:position w:val="0"/>
        </w:rPr>
        <w:t>5KW</w:t>
      </w:r>
      <w:r>
        <w:rPr>
          <w:color w:val="000000"/>
          <w:spacing w:val="0"/>
          <w:w w:val="100"/>
          <w:position w:val="0"/>
        </w:rPr>
        <w:t>的</w:t>
      </w:r>
      <w:r>
        <w:rPr>
          <w:color w:val="000000"/>
          <w:spacing w:val="0"/>
          <w:w w:val="100"/>
          <w:position w:val="0"/>
        </w:rPr>
        <w:t xml:space="preserve">2N </w:t>
      </w:r>
      <w:r>
        <w:rPr>
          <w:color w:val="000000"/>
          <w:spacing w:val="0"/>
          <w:w w:val="100"/>
          <w:position w:val="0"/>
        </w:rPr>
        <w:t>标准机柜。为进一步拓展长三角地区业务范围，公司计划在浙江杭州地区投建数据中心项目，规划建设</w:t>
      </w:r>
      <w:r>
        <w:rPr>
          <w:color w:val="000000"/>
          <w:spacing w:val="0"/>
          <w:w w:val="100"/>
          <w:position w:val="0"/>
        </w:rPr>
        <w:t>10,000</w:t>
      </w:r>
      <w:r>
        <w:rPr>
          <w:color w:val="000000"/>
          <w:spacing w:val="0"/>
          <w:w w:val="100"/>
          <w:position w:val="0"/>
        </w:rPr>
        <w:t>个</w:t>
      </w:r>
      <w:r>
        <w:rPr>
          <w:color w:val="000000"/>
          <w:spacing w:val="0"/>
          <w:w w:val="100"/>
          <w:position w:val="0"/>
        </w:rPr>
        <w:t>5KW</w:t>
      </w:r>
      <w:r>
        <w:rPr>
          <w:color w:val="000000"/>
          <w:spacing w:val="0"/>
          <w:w w:val="100"/>
          <w:position w:val="0"/>
        </w:rPr>
        <w:t>的</w:t>
      </w:r>
      <w:r>
        <w:rPr>
          <w:color w:val="000000"/>
          <w:spacing w:val="0"/>
          <w:w w:val="100"/>
          <w:position w:val="0"/>
        </w:rPr>
        <w:t>2N</w:t>
      </w:r>
      <w:r>
        <w:rPr>
          <w:color w:val="000000"/>
          <w:spacing w:val="0"/>
          <w:w w:val="100"/>
          <w:position w:val="0"/>
        </w:rPr>
        <w:t>标 准机柜，目前项目已完成立项备案，并取得能耗指标批复及环评批复。</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上述新建项目将在未来</w:t>
      </w:r>
      <w:r>
        <w:rPr>
          <w:color w:val="000000"/>
          <w:spacing w:val="0"/>
          <w:w w:val="100"/>
          <w:position w:val="0"/>
        </w:rPr>
        <w:t>2-3</w:t>
      </w:r>
      <w:r>
        <w:rPr>
          <w:color w:val="000000"/>
          <w:spacing w:val="0"/>
          <w:w w:val="100"/>
          <w:position w:val="0"/>
        </w:rPr>
        <w:t>年内逐步释放产能，进一步增强公司在全国区域范围内</w:t>
      </w:r>
      <w:r>
        <w:rPr>
          <w:color w:val="000000"/>
          <w:spacing w:val="0"/>
          <w:w w:val="100"/>
          <w:position w:val="0"/>
        </w:rPr>
        <w:t>IDC</w:t>
      </w:r>
      <w:r>
        <w:rPr>
          <w:color w:val="000000"/>
          <w:spacing w:val="0"/>
          <w:w w:val="100"/>
          <w:position w:val="0"/>
        </w:rPr>
        <w:t>业务的竞争实力。公司在</w:t>
      </w:r>
      <w:r>
        <w:rPr>
          <w:color w:val="000000"/>
          <w:spacing w:val="0"/>
          <w:w w:val="100"/>
          <w:position w:val="0"/>
        </w:rPr>
        <w:t>IDC</w:t>
      </w:r>
      <w:r>
        <w:rPr>
          <w:color w:val="000000"/>
          <w:spacing w:val="0"/>
          <w:w w:val="100"/>
          <w:position w:val="0"/>
        </w:rPr>
        <w:t>领域 已深耕多年，具有丰富的数据中心建设及运营经验，各地数据中心设计</w:t>
      </w:r>
      <w:r>
        <w:rPr>
          <w:color w:val="000000"/>
          <w:spacing w:val="0"/>
          <w:w w:val="100"/>
          <w:position w:val="0"/>
        </w:rPr>
        <w:t>PUE</w:t>
      </w:r>
      <w:r>
        <w:rPr>
          <w:color w:val="000000"/>
          <w:spacing w:val="0"/>
          <w:w w:val="100"/>
          <w:position w:val="0"/>
        </w:rPr>
        <w:t>值均符合相关产业政策的要求，公司采用标准化、 模块化的建设理念，并对数据中心能耗进行精细化成本管理，在数据中心运营中，公司不断总结经验、研发新技术，提高电 能使用效率、降低项目运营能耗成本。</w:t>
      </w:r>
    </w:p>
    <w:p>
      <w:pPr>
        <w:pStyle w:val="Style27"/>
        <w:keepNext w:val="0"/>
        <w:keepLines w:val="0"/>
        <w:widowControl w:val="0"/>
        <w:shd w:val="clear" w:color="auto" w:fill="auto"/>
        <w:tabs>
          <w:tab w:pos="678" w:val="left"/>
        </w:tabs>
        <w:bidi w:val="0"/>
        <w:spacing w:before="0" w:after="0" w:line="317" w:lineRule="exact"/>
        <w:ind w:left="0" w:right="0"/>
        <w:jc w:val="both"/>
      </w:pPr>
      <w:bookmarkStart w:id="260" w:name="bookmark260"/>
      <w:r>
        <w:rPr>
          <w:b/>
          <w:bCs/>
          <w:color w:val="000000"/>
          <w:spacing w:val="0"/>
          <w:w w:val="100"/>
          <w:position w:val="0"/>
        </w:rPr>
        <w:t>4</w:t>
      </w:r>
      <w:bookmarkEnd w:id="260"/>
      <w:r>
        <w:rPr>
          <w:b/>
          <w:bCs/>
          <w:color w:val="000000"/>
          <w:spacing w:val="0"/>
          <w:w w:val="100"/>
          <w:position w:val="0"/>
        </w:rPr>
        <w:t>、</w:t>
        <w:tab/>
        <w:t>公司规模扩张带来的运营管理风险</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随着公司逐步加快发展步伐，公司经营规模持续扩大，资产规模、业务规模、人员规模随之增长，对公司的管理能力、 经营能力、盈利能力带来了更大的挑战。报告期内，公司进一步梳理了《子公司管理制度》及相应业务流程，完善了包括《合 同审批管理制度》、《资金管理制度》、《员工人事管理制度》在内的各项公司内部规章管理制度。充分发挥公司内审部门 的职责，督促公司及各子公司严格按照上市公司相关管理制度履行各项业务流程，切实提高上市公司治理水平。报告期内， 公司持续完善法人治理结构及内控制度、规范公司运作体系，提高核心管理团队的管理素质和决策能力，以满足公司业务快 速发展的需要。</w:t>
      </w:r>
    </w:p>
    <w:p>
      <w:pPr>
        <w:pStyle w:val="Style27"/>
        <w:keepNext w:val="0"/>
        <w:keepLines w:val="0"/>
        <w:widowControl w:val="0"/>
        <w:shd w:val="clear" w:color="auto" w:fill="auto"/>
        <w:tabs>
          <w:tab w:pos="678" w:val="left"/>
        </w:tabs>
        <w:bidi w:val="0"/>
        <w:spacing w:before="0" w:after="0" w:line="322" w:lineRule="exact"/>
        <w:ind w:left="0" w:right="0"/>
        <w:jc w:val="left"/>
      </w:pPr>
      <w:bookmarkStart w:id="261" w:name="bookmark261"/>
      <w:r>
        <w:rPr>
          <w:b/>
          <w:bCs/>
          <w:color w:val="000000"/>
          <w:spacing w:val="0"/>
          <w:w w:val="100"/>
          <w:position w:val="0"/>
        </w:rPr>
        <w:t>5</w:t>
      </w:r>
      <w:bookmarkEnd w:id="261"/>
      <w:r>
        <w:rPr>
          <w:b/>
          <w:bCs/>
          <w:color w:val="000000"/>
          <w:spacing w:val="0"/>
          <w:w w:val="100"/>
          <w:position w:val="0"/>
        </w:rPr>
        <w:t>、</w:t>
        <w:tab/>
        <w:t>商誉减值风险</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2020</w:t>
      </w:r>
      <w:r>
        <w:rPr>
          <w:color w:val="000000"/>
          <w:spacing w:val="0"/>
          <w:w w:val="100"/>
          <w:position w:val="0"/>
        </w:rPr>
        <w:t>年，中金云网实现净利润</w:t>
      </w:r>
      <w:r>
        <w:rPr>
          <w:color w:val="000000"/>
          <w:spacing w:val="0"/>
          <w:w w:val="100"/>
          <w:position w:val="0"/>
        </w:rPr>
        <w:t xml:space="preserve">32, </w:t>
      </w:r>
      <w:r>
        <w:rPr>
          <w:color w:val="000000"/>
          <w:spacing w:val="0"/>
          <w:w w:val="100"/>
          <w:position w:val="0"/>
        </w:rPr>
        <w:t xml:space="preserve">941. </w:t>
      </w:r>
      <w:r>
        <w:rPr>
          <w:color w:val="000000"/>
          <w:spacing w:val="0"/>
          <w:w w:val="100"/>
          <w:position w:val="0"/>
        </w:rPr>
        <w:t>15</w:t>
      </w:r>
      <w:r>
        <w:rPr>
          <w:color w:val="000000"/>
          <w:spacing w:val="0"/>
          <w:w w:val="100"/>
          <w:position w:val="0"/>
        </w:rPr>
        <w:t>万元，无双科技实现净利润</w:t>
      </w:r>
      <w:r>
        <w:rPr>
          <w:color w:val="000000"/>
          <w:spacing w:val="0"/>
          <w:w w:val="100"/>
          <w:position w:val="0"/>
        </w:rPr>
        <w:t xml:space="preserve">8, </w:t>
      </w:r>
      <w:r>
        <w:rPr>
          <w:color w:val="000000"/>
          <w:spacing w:val="0"/>
          <w:w w:val="100"/>
          <w:position w:val="0"/>
        </w:rPr>
        <w:t xml:space="preserve">704. </w:t>
      </w:r>
      <w:r>
        <w:rPr>
          <w:color w:val="000000"/>
          <w:spacing w:val="0"/>
          <w:w w:val="100"/>
          <w:position w:val="0"/>
        </w:rPr>
        <w:t>93</w:t>
      </w:r>
      <w:r>
        <w:rPr>
          <w:color w:val="000000"/>
          <w:spacing w:val="0"/>
          <w:w w:val="100"/>
          <w:position w:val="0"/>
        </w:rPr>
        <w:t>万元，未发生商誉减值。未来，如中金云 网或无双科技经营业绩出现下滑，将导致商誉减值风险，进而对公司业绩造成不利影响。</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报告期内，中金云网亦庄数据中心业务持续稳定运营，基础设施可用性达到</w:t>
      </w:r>
      <w:r>
        <w:rPr>
          <w:color w:val="000000"/>
          <w:spacing w:val="0"/>
          <w:w w:val="100"/>
          <w:position w:val="0"/>
        </w:rPr>
        <w:t>100%,</w:t>
      </w:r>
      <w:r>
        <w:rPr>
          <w:color w:val="000000"/>
          <w:spacing w:val="0"/>
          <w:w w:val="100"/>
          <w:position w:val="0"/>
        </w:rPr>
        <w:t>业务收入持续稳定增加，始终保持国 内数据中心行业的领先地位。中金云网非常重视在数据中心绿色节能方面的创新、研发工作，不断降低能耗，减少机房运行 成本，进一步提高了盈利水平。</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无双科技深挖最新的移动搜索营销机会，为客户提供搜索引擎投放的数据监测系统、应用统计分析平台和</w:t>
      </w:r>
      <w:r>
        <w:rPr>
          <w:color w:val="000000"/>
          <w:spacing w:val="0"/>
          <w:w w:val="100"/>
          <w:position w:val="0"/>
        </w:rPr>
        <w:t>SaaS</w:t>
      </w:r>
      <w:r>
        <w:rPr>
          <w:color w:val="000000"/>
          <w:spacing w:val="0"/>
          <w:w w:val="100"/>
          <w:position w:val="0"/>
        </w:rPr>
        <w:t>实现工具, 帮助客户大幅降低新营销模式的学习成本和进入门槛。在技术上已完全实现</w:t>
      </w:r>
      <w:r>
        <w:rPr>
          <w:color w:val="000000"/>
          <w:spacing w:val="0"/>
          <w:w w:val="100"/>
          <w:position w:val="0"/>
        </w:rPr>
        <w:t>SaaS</w:t>
      </w:r>
      <w:r>
        <w:rPr>
          <w:color w:val="000000"/>
          <w:spacing w:val="0"/>
          <w:w w:val="100"/>
          <w:position w:val="0"/>
        </w:rPr>
        <w:t>云与搜索引擎各个营销产品的数据无缝对 接，并为客户提供更高粘性与附加值的技术解决方案，营销云计算能力也得到进一步提升，为提供更多智能</w:t>
      </w:r>
      <w:r>
        <w:rPr>
          <w:color w:val="000000"/>
          <w:spacing w:val="0"/>
          <w:w w:val="100"/>
          <w:position w:val="0"/>
        </w:rPr>
        <w:t>SaaS</w:t>
      </w:r>
      <w:r>
        <w:rPr>
          <w:color w:val="000000"/>
          <w:spacing w:val="0"/>
          <w:w w:val="100"/>
          <w:position w:val="0"/>
        </w:rPr>
        <w:t>服务提供了 基础。</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公司持续从战略、业务、财务等多方面加强对子公司的管理，充分发挥业务协同效应，切实保证中金云网、无双科技的 业绩不出现重大下滑。公司将从长远发展战略出发，对无双科技、中金云网在运营、管理方面探索更多更加科学、有效的方 式，保证公司整体经营业绩和盈利水平。</w:t>
      </w:r>
    </w:p>
    <w:p>
      <w:pPr>
        <w:pStyle w:val="Style27"/>
        <w:keepNext w:val="0"/>
        <w:keepLines w:val="0"/>
        <w:widowControl w:val="0"/>
        <w:shd w:val="clear" w:color="auto" w:fill="auto"/>
        <w:tabs>
          <w:tab w:pos="692" w:val="left"/>
        </w:tabs>
        <w:bidi w:val="0"/>
        <w:spacing w:before="0" w:after="0" w:line="319" w:lineRule="exact"/>
        <w:ind w:left="0" w:right="0"/>
        <w:jc w:val="left"/>
      </w:pPr>
      <w:bookmarkStart w:id="262" w:name="bookmark262"/>
      <w:r>
        <w:rPr>
          <w:b/>
          <w:bCs/>
          <w:color w:val="000000"/>
          <w:spacing w:val="0"/>
          <w:w w:val="100"/>
          <w:position w:val="0"/>
        </w:rPr>
        <w:t>6</w:t>
      </w:r>
      <w:bookmarkEnd w:id="262"/>
      <w:r>
        <w:rPr>
          <w:b/>
          <w:bCs/>
          <w:color w:val="000000"/>
          <w:spacing w:val="0"/>
          <w:w w:val="100"/>
          <w:position w:val="0"/>
        </w:rPr>
        <w:t>、</w:t>
        <w:tab/>
      </w:r>
      <w:r>
        <w:rPr>
          <w:b/>
          <w:bCs/>
          <w:color w:val="000000"/>
          <w:spacing w:val="0"/>
          <w:w w:val="100"/>
          <w:position w:val="0"/>
        </w:rPr>
        <w:t>"</w:t>
      </w:r>
      <w:r>
        <w:rPr>
          <w:b/>
          <w:bCs/>
          <w:color w:val="000000"/>
          <w:spacing w:val="0"/>
          <w:w w:val="100"/>
          <w:position w:val="0"/>
        </w:rPr>
        <w:t>侵害商标权纠纷”法律诉讼的风险</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公司于</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日收到北京市高级人民法院《限期举证通知书》</w:t>
      </w:r>
      <w:r>
        <w:rPr>
          <w:color w:val="000000"/>
          <w:spacing w:val="0"/>
          <w:w w:val="100"/>
          <w:position w:val="0"/>
        </w:rPr>
        <w:t>（2018</w:t>
      </w:r>
      <w:r>
        <w:rPr>
          <w:color w:val="000000"/>
          <w:spacing w:val="0"/>
          <w:w w:val="100"/>
          <w:position w:val="0"/>
        </w:rPr>
        <w:t>京民初</w:t>
      </w:r>
      <w:r>
        <w:rPr>
          <w:color w:val="000000"/>
          <w:spacing w:val="0"/>
          <w:w w:val="100"/>
          <w:position w:val="0"/>
        </w:rPr>
        <w:t>127</w:t>
      </w:r>
      <w:r>
        <w:rPr>
          <w:color w:val="000000"/>
          <w:spacing w:val="0"/>
          <w:w w:val="100"/>
          <w:position w:val="0"/>
        </w:rPr>
        <w:t>号）等相关材料，得知北京炎黄盈 动科技发展有限责任公司以公司及亚马逊通技术服务（北京）有限公司侵害商标权纠纷事由向北京市高级人民法院提起诉讼， 且北京市高级人民法院已于</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日受理。</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日北京市高级人民法院作出一审判决，判定公司与亚马逊通不得在与炎黄盈动相似商品或服务上使用</w:t>
      </w:r>
      <w:r>
        <w:rPr>
          <w:color w:val="000000"/>
          <w:spacing w:val="0"/>
          <w:w w:val="100"/>
          <w:position w:val="0"/>
        </w:rPr>
        <w:t xml:space="preserve">“AWS” </w:t>
      </w:r>
      <w:r>
        <w:rPr>
          <w:color w:val="000000"/>
          <w:spacing w:val="0"/>
          <w:w w:val="100"/>
          <w:position w:val="0"/>
        </w:rPr>
        <w:t>标志及与其近似的标志；公司与亚马逊通在判决生效后共同赔偿炎黄盈动相应经济损失及合理诉讼费用。公司及亚马逊不服 上述判决，已于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日向最高人民法院提起上诉，请求最高人民法院撤销一审判决，驳回原告的全部诉讼请求，本 案二审已经被受理，目前处于二审阶段。截至本报告出具日，本次诉讼处于最高人民法院二审阶段，一审判决依法未生效， 在二审判决作出之前不涉及判决的执行。</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公司将积极配合亚马逊通应对本诉讼。亚马逊授权公司在运营亚马逊云科技服务期间使用其相关商标，商标中的一切权 利均属于亚马逊独家所有。</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商标系亚马逊享有的知识产权，公司作为授权使用方，即使最终法院在本案中判处公司 和亚马逊通进行损害赔偿，公司实际需要单独承担赔偿责任的可能性很小。</w:t>
      </w:r>
    </w:p>
    <w:p>
      <w:pPr>
        <w:pStyle w:val="Style27"/>
        <w:keepNext w:val="0"/>
        <w:keepLines w:val="0"/>
        <w:widowControl w:val="0"/>
        <w:shd w:val="clear" w:color="auto" w:fill="auto"/>
        <w:bidi w:val="0"/>
        <w:spacing w:before="0" w:after="0" w:line="318" w:lineRule="exact"/>
        <w:ind w:left="0" w:right="0"/>
        <w:jc w:val="left"/>
      </w:pPr>
      <w:r>
        <w:rPr>
          <w:color w:val="000000"/>
          <w:spacing w:val="0"/>
          <w:w w:val="100"/>
          <w:position w:val="0"/>
        </w:rPr>
        <w:t>公司将按照《创业板股票上市规则》等相关法规及制度的要求，及时履行有关诉讼后续进展情况的信息披露义务。</w:t>
      </w:r>
    </w:p>
    <w:p>
      <w:pPr>
        <w:pStyle w:val="Style27"/>
        <w:keepNext w:val="0"/>
        <w:keepLines w:val="0"/>
        <w:widowControl w:val="0"/>
        <w:shd w:val="clear" w:color="auto" w:fill="auto"/>
        <w:tabs>
          <w:tab w:pos="692" w:val="left"/>
        </w:tabs>
        <w:bidi w:val="0"/>
        <w:spacing w:before="0" w:after="0" w:line="318" w:lineRule="exact"/>
        <w:ind w:left="0" w:right="0"/>
        <w:jc w:val="both"/>
      </w:pPr>
      <w:bookmarkStart w:id="263" w:name="bookmark263"/>
      <w:r>
        <w:rPr>
          <w:b/>
          <w:bCs/>
          <w:color w:val="000000"/>
          <w:spacing w:val="0"/>
          <w:w w:val="100"/>
          <w:position w:val="0"/>
        </w:rPr>
        <w:t>7</w:t>
      </w:r>
      <w:bookmarkEnd w:id="263"/>
      <w:r>
        <w:rPr>
          <w:b/>
          <w:bCs/>
          <w:color w:val="000000"/>
          <w:spacing w:val="0"/>
          <w:w w:val="100"/>
          <w:position w:val="0"/>
        </w:rPr>
        <w:t>、</w:t>
        <w:tab/>
        <w:t>运营成本增加带来的风险</w:t>
      </w:r>
    </w:p>
    <w:p>
      <w:pPr>
        <w:pStyle w:val="Style27"/>
        <w:keepNext w:val="0"/>
        <w:keepLines w:val="0"/>
        <w:widowControl w:val="0"/>
        <w:shd w:val="clear" w:color="auto" w:fill="auto"/>
        <w:bidi w:val="0"/>
        <w:spacing w:before="0" w:after="360" w:line="317" w:lineRule="exact"/>
        <w:ind w:left="0" w:right="0"/>
        <w:jc w:val="left"/>
      </w:pPr>
      <w:r>
        <w:rPr>
          <w:color w:val="000000"/>
          <w:spacing w:val="0"/>
          <w:w w:val="100"/>
          <w:position w:val="0"/>
        </w:rPr>
        <w:t>公司经营规模和资产规模的扩大，子公司数量增加，技术研发、销售方面员工人数的增长，产能的扩大将会带来相应的 各项成本费用增加，从而导致公司毛利率降低，对公司经营业绩产生一定影响。报告期内，公司通过进一步强化管理、控制 费用等举措，尽可能减轻成本上升压力。同时，公司在保证募投项目资金使用的前提下，使用暂时闲置的募集资金进行现金 管理，提高资金使用效率，增加公司收益。</w:t>
      </w:r>
    </w:p>
    <w:p>
      <w:pPr>
        <w:pStyle w:val="Style25"/>
        <w:keepNext/>
        <w:keepLines/>
        <w:widowControl w:val="0"/>
        <w:shd w:val="clear" w:color="auto" w:fill="auto"/>
        <w:bidi w:val="0"/>
        <w:spacing w:before="0" w:after="360" w:line="240" w:lineRule="auto"/>
        <w:ind w:left="0" w:right="0" w:firstLine="0"/>
        <w:jc w:val="left"/>
      </w:pPr>
      <w:bookmarkStart w:id="264" w:name="bookmark264"/>
      <w:bookmarkStart w:id="265" w:name="bookmark265"/>
      <w:bookmarkStart w:id="266" w:name="bookmark266"/>
      <w:r>
        <w:rPr>
          <w:color w:val="000000"/>
          <w:spacing w:val="0"/>
          <w:w w:val="100"/>
          <w:position w:val="0"/>
          <w:sz w:val="24"/>
          <w:szCs w:val="24"/>
        </w:rPr>
        <w:t>十、接待调研、沟通、采访等活动登记表</w:t>
      </w:r>
      <w:bookmarkEnd w:id="264"/>
      <w:bookmarkEnd w:id="265"/>
      <w:bookmarkEnd w:id="266"/>
    </w:p>
    <w:p>
      <w:pPr>
        <w:pStyle w:val="Style32"/>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296"/>
        <w:gridCol w:w="1301"/>
        <w:gridCol w:w="1296"/>
        <w:gridCol w:w="1286"/>
        <w:gridCol w:w="1296"/>
        <w:gridCol w:w="1810"/>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7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公司东环广场 二层办公区会 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72"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ROHDEA</w:t>
            </w:r>
          </w:p>
          <w:p>
            <w:pPr>
              <w:pStyle w:val="Style6"/>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FUND</w:t>
            </w:r>
            <w:r>
              <w:rPr>
                <w:color w:val="000000"/>
                <w:spacing w:val="0"/>
                <w:w w:val="100"/>
                <w:position w:val="0"/>
              </w:rPr>
              <w:t>黄国熙、 郑仁丰；国融方 舟崔淦清郑 量文赵慧广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介绍公司目前 的经营情况及 各在建项目的 进展情况，回答 投资者提出的 问题。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cn</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公司东环广场 二层办公区会 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万联证券张士 伟曾超巩夏 清莹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介绍公司目前 的经营情况及 各在建项目的 进展情况，回答 投资者提出的 问题。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cn</w:t>
            </w:r>
          </w:p>
        </w:tc>
      </w:tr>
      <w:tr>
        <w:trPr>
          <w:trHeight w:val="10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公司东环广场 二层办公区会 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天风证券资管</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任智宇王俊 贤；北京衍航投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介绍公司目前</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经营情况及各</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项业务的开展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 om. cn</w:t>
            </w:r>
          </w:p>
        </w:tc>
      </w:tr>
    </w:tbl>
    <w:p>
      <w:pPr>
        <w:spacing w:lineRule="exact" w:line="1"/>
        <w:rPr>
          <w:sz w:val="2"/>
          <w:szCs w:val="2"/>
        </w:rPr>
      </w:pPr>
      <w:r>
        <w:br w:type="page"/>
      </w:r>
    </w:p>
    <w:tbl>
      <w:tblPr>
        <w:tblOverlap w:val="never"/>
        <w:jc w:val="center"/>
        <w:tblLayout w:type="fixed"/>
      </w:tblPr>
      <w:tblGrid>
        <w:gridCol w:w="1306"/>
        <w:gridCol w:w="1296"/>
        <w:gridCol w:w="1301"/>
        <w:gridCol w:w="1296"/>
        <w:gridCol w:w="1286"/>
        <w:gridCol w:w="1296"/>
        <w:gridCol w:w="1810"/>
      </w:tblGrid>
      <w:tr>
        <w:trPr>
          <w:trHeight w:val="22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资杨晓鹏；中 阅资本李睿 阳；华杉瑞联 姜晓山；红塔红 土基金黎东 升；中银国际证 券阳桦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情况向投资者 进行了介绍。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62" w:right="1013" w:bottom="1472" w:left="1004" w:header="0" w:footer="3" w:gutter="0"/>
          <w:cols w:space="720"/>
          <w:noEndnote/>
          <w:rtlGutter w:val="0"/>
          <w:docGrid w:linePitch="360"/>
        </w:sectPr>
      </w:pPr>
    </w:p>
    <w:p>
      <w:pPr>
        <w:pStyle w:val="Style17"/>
        <w:keepNext/>
        <w:keepLines/>
        <w:widowControl w:val="0"/>
        <w:shd w:val="clear" w:color="auto" w:fill="auto"/>
        <w:bidi w:val="0"/>
        <w:spacing w:before="540" w:after="52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5"/>
        <w:keepNext/>
        <w:keepLines/>
        <w:widowControl w:val="0"/>
        <w:shd w:val="clear" w:color="auto" w:fill="auto"/>
        <w:bidi w:val="0"/>
        <w:spacing w:before="0" w:after="240" w:line="240" w:lineRule="auto"/>
        <w:ind w:left="0" w:right="0" w:firstLine="0"/>
        <w:jc w:val="both"/>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27"/>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报告期内，公司严格按照相关利润分配政策和审议程序实施利润分配方案，分红标准和分红比例明确、清晰，相关的决 策程序和机制完备；相关议案经由公司董事会、监事会审议后提交股东大会审议，公司独立董事发表了独立意见；并在分配 方案审议通过后的</w:t>
      </w:r>
      <w:r>
        <w:rPr>
          <w:color w:val="000000"/>
          <w:spacing w:val="0"/>
          <w:w w:val="100"/>
          <w:position w:val="0"/>
        </w:rPr>
        <w:t>2</w:t>
      </w:r>
      <w:r>
        <w:rPr>
          <w:color w:val="000000"/>
          <w:spacing w:val="0"/>
          <w:w w:val="100"/>
          <w:position w:val="0"/>
        </w:rPr>
        <w:t>个月内进行了权益分派，保证了全体股东的利益。</w:t>
      </w:r>
    </w:p>
    <w:p>
      <w:pPr>
        <w:pStyle w:val="Style27"/>
        <w:keepNext w:val="0"/>
        <w:keepLines w:val="0"/>
        <w:widowControl w:val="0"/>
        <w:shd w:val="clear" w:color="auto" w:fill="auto"/>
        <w:bidi w:val="0"/>
        <w:spacing w:before="0" w:after="0" w:line="332" w:lineRule="exact"/>
        <w:ind w:left="0" w:right="0" w:firstLine="360"/>
        <w:jc w:val="both"/>
      </w:pPr>
      <w:r>
        <w:rPr>
          <w:color w:val="000000"/>
          <w:spacing w:val="0"/>
          <w:w w:val="100"/>
          <w:position w:val="0"/>
        </w:rPr>
        <w:t>报告期内，公司利润分配政策的执行情况如下：</w:t>
      </w:r>
    </w:p>
    <w:p>
      <w:pPr>
        <w:pStyle w:val="Style27"/>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根据公司</w:t>
      </w:r>
      <w:r>
        <w:rPr>
          <w:color w:val="000000"/>
          <w:spacing w:val="0"/>
          <w:w w:val="100"/>
          <w:position w:val="0"/>
        </w:rPr>
        <w:t>2019</w:t>
      </w:r>
      <w:r>
        <w:rPr>
          <w:color w:val="000000"/>
          <w:spacing w:val="0"/>
          <w:w w:val="100"/>
          <w:position w:val="0"/>
        </w:rPr>
        <w:t>年度股东大会审议通过的《关于公司</w:t>
      </w:r>
      <w:r>
        <w:rPr>
          <w:color w:val="000000"/>
          <w:spacing w:val="0"/>
          <w:w w:val="100"/>
          <w:position w:val="0"/>
        </w:rPr>
        <w:t>2019</w:t>
      </w:r>
      <w:r>
        <w:rPr>
          <w:color w:val="000000"/>
          <w:spacing w:val="0"/>
          <w:w w:val="100"/>
          <w:position w:val="0"/>
        </w:rPr>
        <w:t>年度利润分配方案的议案》，以公司总股本</w:t>
      </w:r>
      <w:r>
        <w:rPr>
          <w:color w:val="000000"/>
          <w:spacing w:val="0"/>
          <w:w w:val="100"/>
          <w:position w:val="0"/>
        </w:rPr>
        <w:t>1,543,139,921</w:t>
      </w:r>
      <w:r>
        <w:rPr>
          <w:color w:val="000000"/>
          <w:spacing w:val="0"/>
          <w:w w:val="100"/>
          <w:position w:val="0"/>
        </w:rPr>
        <w:t>股为 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0.20</w:t>
      </w:r>
      <w:r>
        <w:rPr>
          <w:color w:val="000000"/>
          <w:spacing w:val="0"/>
          <w:w w:val="100"/>
          <w:position w:val="0"/>
        </w:rPr>
        <w:t>元人民币（含税），合计派发现金股利</w:t>
      </w:r>
      <w:r>
        <w:rPr>
          <w:color w:val="000000"/>
          <w:spacing w:val="0"/>
          <w:w w:val="100"/>
          <w:position w:val="0"/>
        </w:rPr>
        <w:t xml:space="preserve">30, 862, </w:t>
      </w:r>
      <w:r>
        <w:rPr>
          <w:color w:val="000000"/>
          <w:spacing w:val="0"/>
          <w:w w:val="100"/>
          <w:position w:val="0"/>
        </w:rPr>
        <w:t xml:space="preserve">798. </w:t>
      </w:r>
      <w:r>
        <w:rPr>
          <w:color w:val="000000"/>
          <w:spacing w:val="0"/>
          <w:w w:val="100"/>
          <w:position w:val="0"/>
        </w:rPr>
        <w:t>42</w:t>
      </w:r>
      <w:r>
        <w:rPr>
          <w:color w:val="000000"/>
          <w:spacing w:val="0"/>
          <w:w w:val="100"/>
          <w:position w:val="0"/>
        </w:rPr>
        <w:t>元（含税）。上述利润分 配方案已于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日实施完毕。</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现金分红政策未进行调整或变更。</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1,543,139,921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38,578,498.03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38,578,498.03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184,889,973.54</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本次现金分红情况</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u w:val="single"/>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6" w:lineRule="exact"/>
        <w:ind w:left="0" w:right="0" w:firstLine="0"/>
        <w:jc w:val="left"/>
      </w:pPr>
      <w:r>
        <w:rPr>
          <w:color w:val="000000"/>
          <w:spacing w:val="0"/>
          <w:w w:val="100"/>
          <w:position w:val="0"/>
        </w:rPr>
        <w:t>以截至目前公司总股本</w:t>
      </w:r>
      <w:r>
        <w:rPr>
          <w:rFonts w:ascii="Times New Roman" w:eastAsia="Times New Roman" w:hAnsi="Times New Roman" w:cs="Times New Roman"/>
          <w:color w:val="000000"/>
          <w:spacing w:val="0"/>
          <w:w w:val="100"/>
          <w:position w:val="0"/>
          <w:sz w:val="18"/>
          <w:szCs w:val="18"/>
        </w:rPr>
        <w:t>1,543,139,921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 xml:space="preserve">元人民币（含税），合计派发现金 股利 </w:t>
      </w:r>
      <w:r>
        <w:rPr>
          <w:rFonts w:ascii="Times New Roman" w:eastAsia="Times New Roman" w:hAnsi="Times New Roman" w:cs="Times New Roman"/>
          <w:color w:val="000000"/>
          <w:spacing w:val="0"/>
          <w:w w:val="100"/>
          <w:position w:val="0"/>
          <w:sz w:val="18"/>
          <w:szCs w:val="18"/>
        </w:rPr>
        <w:t xml:space="preserve">38,578,498.03 </w:t>
      </w:r>
      <w:r>
        <w:rPr>
          <w:color w:val="000000"/>
          <w:spacing w:val="0"/>
          <w:w w:val="100"/>
          <w:position w:val="0"/>
        </w:rPr>
        <w:t>元（含税）。</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tabs>
          <w:tab w:pos="603" w:val="left"/>
        </w:tabs>
        <w:bidi w:val="0"/>
        <w:spacing w:before="0" w:after="120" w:line="317" w:lineRule="exact"/>
        <w:ind w:left="0" w:right="0" w:firstLine="360"/>
        <w:jc w:val="both"/>
      </w:pPr>
      <w:bookmarkStart w:id="279" w:name="bookmark279"/>
      <w:r>
        <w:rPr>
          <w:rFonts w:ascii="Times New Roman" w:eastAsia="Times New Roman" w:hAnsi="Times New Roman" w:cs="Times New Roman"/>
          <w:color w:val="000000"/>
          <w:spacing w:val="0"/>
          <w:w w:val="100"/>
          <w:position w:val="0"/>
          <w:sz w:val="18"/>
          <w:szCs w:val="18"/>
        </w:rPr>
        <w:t>1</w:t>
      </w:r>
      <w:bookmarkEnd w:id="27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1,541,195,921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元人民币 （含税），合计派发现金股利</w:t>
      </w:r>
      <w:r>
        <w:rPr>
          <w:rFonts w:ascii="Times New Roman" w:eastAsia="Times New Roman" w:hAnsi="Times New Roman" w:cs="Times New Roman"/>
          <w:color w:val="000000"/>
          <w:spacing w:val="0"/>
          <w:w w:val="100"/>
          <w:position w:val="0"/>
          <w:sz w:val="18"/>
          <w:szCs w:val="18"/>
        </w:rPr>
        <w:t>30,823,918.42</w:t>
      </w:r>
      <w:r>
        <w:rPr>
          <w:color w:val="000000"/>
          <w:spacing w:val="0"/>
          <w:w w:val="100"/>
          <w:position w:val="0"/>
        </w:rPr>
        <w:t>元（含税）。</w:t>
      </w:r>
    </w:p>
    <w:p>
      <w:pPr>
        <w:pStyle w:val="Style27"/>
        <w:keepNext w:val="0"/>
        <w:keepLines w:val="0"/>
        <w:widowControl w:val="0"/>
        <w:shd w:val="clear" w:color="auto" w:fill="auto"/>
        <w:tabs>
          <w:tab w:pos="603" w:val="left"/>
        </w:tabs>
        <w:bidi w:val="0"/>
        <w:spacing w:before="0" w:after="120" w:line="317" w:lineRule="exact"/>
        <w:ind w:left="0" w:right="0" w:firstLine="360"/>
        <w:jc w:val="both"/>
      </w:pPr>
      <w:bookmarkStart w:id="280" w:name="bookmark280"/>
      <w:r>
        <w:rPr>
          <w:rFonts w:ascii="Times New Roman" w:eastAsia="Times New Roman" w:hAnsi="Times New Roman" w:cs="Times New Roman"/>
          <w:color w:val="000000"/>
          <w:spacing w:val="0"/>
          <w:w w:val="100"/>
          <w:position w:val="0"/>
          <w:sz w:val="18"/>
          <w:szCs w:val="18"/>
        </w:rPr>
        <w:t>2</w:t>
      </w:r>
      <w:bookmarkEnd w:id="280"/>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1,543,139,921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元人民币 （含税），合计派发现金股利</w:t>
      </w:r>
      <w:r>
        <w:rPr>
          <w:rFonts w:ascii="Times New Roman" w:eastAsia="Times New Roman" w:hAnsi="Times New Roman" w:cs="Times New Roman"/>
          <w:color w:val="000000"/>
          <w:spacing w:val="0"/>
          <w:w w:val="100"/>
          <w:position w:val="0"/>
          <w:sz w:val="18"/>
          <w:szCs w:val="18"/>
        </w:rPr>
        <w:t>30,862,798.42</w:t>
      </w:r>
      <w:r>
        <w:rPr>
          <w:color w:val="000000"/>
          <w:spacing w:val="0"/>
          <w:w w:val="100"/>
          <w:position w:val="0"/>
        </w:rPr>
        <w:t>元（含税）。</w:t>
      </w:r>
    </w:p>
    <w:p>
      <w:pPr>
        <w:pStyle w:val="Style27"/>
        <w:keepNext w:val="0"/>
        <w:keepLines w:val="0"/>
        <w:widowControl w:val="0"/>
        <w:shd w:val="clear" w:color="auto" w:fill="auto"/>
        <w:tabs>
          <w:tab w:pos="613" w:val="left"/>
        </w:tabs>
        <w:bidi w:val="0"/>
        <w:spacing w:before="0" w:after="340" w:line="317" w:lineRule="exact"/>
        <w:ind w:left="0" w:right="0" w:firstLine="360"/>
        <w:jc w:val="both"/>
      </w:pPr>
      <w:bookmarkStart w:id="281" w:name="bookmark281"/>
      <w:r>
        <w:rPr>
          <w:rFonts w:ascii="Times New Roman" w:eastAsia="Times New Roman" w:hAnsi="Times New Roman" w:cs="Times New Roman"/>
          <w:color w:val="000000"/>
          <w:spacing w:val="0"/>
          <w:w w:val="100"/>
          <w:position w:val="0"/>
          <w:sz w:val="18"/>
          <w:szCs w:val="18"/>
        </w:rPr>
        <w:t>3</w:t>
      </w:r>
      <w:bookmarkEnd w:id="281"/>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1,543,139,921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元人民币 （含税），合计派发现金股利</w:t>
      </w:r>
      <w:r>
        <w:rPr>
          <w:rFonts w:ascii="Times New Roman" w:eastAsia="Times New Roman" w:hAnsi="Times New Roman" w:cs="Times New Roman"/>
          <w:color w:val="000000"/>
          <w:spacing w:val="0"/>
          <w:w w:val="100"/>
          <w:position w:val="0"/>
          <w:sz w:val="18"/>
          <w:szCs w:val="18"/>
        </w:rPr>
        <w:t>38,578,498.03</w:t>
      </w:r>
      <w:r>
        <w:rPr>
          <w:color w:val="000000"/>
          <w:spacing w:val="0"/>
          <w:w w:val="100"/>
          <w:position w:val="0"/>
        </w:rPr>
        <w:t>元（含税）。</w:t>
      </w:r>
    </w:p>
    <w:p>
      <w:pPr>
        <w:pStyle w:val="Style27"/>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90"/>
        <w:gridCol w:w="1200"/>
        <w:gridCol w:w="1190"/>
        <w:gridCol w:w="1200"/>
        <w:gridCol w:w="1195"/>
      </w:tblGrid>
      <w:tr>
        <w:trPr>
          <w:trHeight w:val="22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right"/>
            </w:pPr>
            <w:r>
              <w:rPr>
                <w:color w:val="000000"/>
                <w:spacing w:val="0"/>
                <w:w w:val="100"/>
                <w:position w:val="0"/>
              </w:rPr>
              <w:t>现金分红总额</w:t>
            </w:r>
          </w:p>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right"/>
            </w:pPr>
            <w:r>
              <w:rPr>
                <w:color w:val="000000"/>
                <w:spacing w:val="0"/>
                <w:w w:val="100"/>
                <w:position w:val="0"/>
              </w:rPr>
              <w:t>现金分红总额</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38,578,498.03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912,944,269.42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38,578,498.03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30,862,798.42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824,590,767.43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30,862,798.42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30,823,918.42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667,452,385.34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30,823,918.42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4.62%</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二</w:t>
      </w:r>
      <w:bookmarkEnd w:id="284"/>
      <w:r>
        <w:rPr>
          <w:color w:val="000000"/>
          <w:spacing w:val="0"/>
          <w:w w:val="100"/>
          <w:position w:val="0"/>
          <w:sz w:val="24"/>
          <w:szCs w:val="24"/>
        </w:rPr>
        <w:t>、承诺事项履行情况</w:t>
      </w:r>
      <w:bookmarkEnd w:id="282"/>
      <w:bookmarkEnd w:id="283"/>
      <w:bookmarkEnd w:id="285"/>
    </w:p>
    <w:p>
      <w:pPr>
        <w:pStyle w:val="Style32"/>
        <w:keepNext/>
        <w:keepLines/>
        <w:widowControl w:val="0"/>
        <w:shd w:val="clear" w:color="auto" w:fill="auto"/>
        <w:bidi w:val="0"/>
        <w:spacing w:before="0" w:after="380" w:line="317" w:lineRule="exact"/>
        <w:ind w:left="0" w:right="0" w:firstLine="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33"/>
        <w:gridCol w:w="1123"/>
        <w:gridCol w:w="1114"/>
        <w:gridCol w:w="111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履行情况</w:t>
            </w:r>
          </w:p>
        </w:tc>
      </w:tr>
      <w:tr>
        <w:trPr>
          <w:trHeight w:val="130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关于避免同 业竞争的承 诺、关于规范 关联交易的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一、关于避 免同业竞争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本公司以及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承诺、关于保 持上市公司 独立性的承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本公司之全 资、控股子企 业目前不拥 有及经营任 何在商业上 与光环新网 正在经营的 业务有直接 竞争的业务。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、本公司承 诺本公司本 身、并且本公 司必将通过 法律程序使 本公司之全 资、控股子企 业将来均不 从事任何在 商业上与光 环新网正在 经营的业务 有直接竞争 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如本公司（包 括受本公司 控制的子企 业或其他关 联企业）将来 经营的产品 或服务与光 环新网的主 营产品或服 务有可能形 成竞争，本公 司同意光环 新网有权优 先收购本公 司与该等产 品或服务有 关的资产或 本公司在子 企业中的全 部股权。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如因本公司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未履行在本 承诺函中所 作的承诺给 光环新网造 成损失的，本 公司将赔偿 光环新网的 实际损失。</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二、关于规 范关联交易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尽量避免或 减少与上市 公司及其下 属子公司之 间的关联交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无法避免或 有合理理由 存在的关联 交易，将与上 市公司依法 签订规范的 关联交易协 议，并按照有 关法律、法 规、规章、其 他规范性文 件和公司章 程的规定履 行批准程序； 关联交易价 格按照市场 原则确定，保 证关联交易 价格具有公 允性；保证按 照有关法律、 法规、规章、 其他规范性 文件和公司 章程的规定 履行关联交 易的信息披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保证不利用 关联交易非 法移转上市 公司的资金、 利润，不利用 关联交易损 害上市公司 及非关联股 东的利益。</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三、关于保 持上市公司 独立性的承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上市公司人 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司的生产经 营与行政管 理（包括劳 动、人事及薪 酬管理等）完 全独立于本 公司及本公 司控制的其 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司的董事、监 事和高级管 理人员严格 按照《中华人 民共和国公 司法》和《公 司章程》的有 关规定产生， 保证上市公 司的总经理、 副总经理、财 务负责人、董 事会秘书等 高级管理人 员均在上市 公司专职工 作，不在本公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司及本公司 控制的其他 企业担任除 董事、监事以 外的职务。</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 不干预上市 公司董事会 和股东大会 行使职权、作 出决定。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司资产独立</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与经营有关 的业务体系 和相关的独 立完整的资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本公司及本 公司控制的 其他企业不 以任何方式 违法违规占 用上市公司 的资金、资 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不以上市公 司的资产为 本公司及本 公司控制的 其他企业的 债务违规提 供担保。（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司的住所独 立于本公司 及本公司控 制的其他企 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上市公司财 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司建立独立 的财务部门 和独立的财 务核算体系， 具有规范、独 立的财务核 算制度。（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司独立在银 行开户，不和 本公司及本 公司控制的 其他企业共 用银行账户。</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 市公司的财 务人员不在 本公司及本 公司控制的 其他企业兼 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上市公司依 法独立纳税。</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）保障上 市公司能够 独立作出财 务决策，本公 司不干预上 市公司的资 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司机构独立</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市公司依法 建立健全股 份公司法人 治理结构，拥 有独立、完整 的组织机构， 与本公司及 本公司控制 的其他企业 间不存在机 构混同的情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股东大会、董 事会、独立董 事、监事、总 经理等依照 法律、法规和 公司章程独 立行使职权。</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 公司业务独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上市公司拥 有独立开展 经营活动的 资产、人员、 资质和能力， 具有面向市 场独立自主 持续经营的 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证本公司除 通过下属子 公司行使股 东权利之外， 不对上市公 司的业务活 动进行干预。</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 公司及本公 司控制的其 他企业避免 从事与上市 公司具有实 质性竞争的 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证尽量减少 本公司及本 公司控制的 其他企业与 上市公司的 关联交易；在 进行确有必 要且无法避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11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免的关联交 易时，保证按 照市场化原 则和公允价 格进行公平 操作，并按相 关法律法规 和规范性文 件的规定履 行关联交易 决策程序及 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关于避免同 业竞争的承 诺、关于规范 关联交易的 承诺、关于保 持上市公司 独立性的承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一、关于避 免同业竞争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本人以及本 人之全资、控 股子企业目 前不拥有及 经营任何在 商业上与光 环新网正在 经营的业务 有直接竞争 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本人承诺本 人本身、并且 本人必将通 过法律程序 使本人之全 资、控股子企 业将来均不 从事任何在 商业上与光 环新网正在 经营的业务 有直接竞争 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如本人（包括 受本人控制 的子企业或 其他关联企 业）将来经营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诺人遵守了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的产品或服 务与光环新 网的主营产 品或服务有 可能形成竞 争，本人同意 光环新网有 权优先收购 本人与该等 产品或服务 有关的资产 或本人在子 企业中的全 部股权。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如因本人未 履行在本承 诺函中所作 的承诺给光 环新网造成 损失的，本人 将赔偿光环 新网的实际 损失。二、关 于规范关联 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、尽量避免 或减少与上 市公司及其 下属子公司 之间的关联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 于无法避免 或有合理理 由存在的关 联交易，将与 上市公司依 法签订规范 的关联交易 协议，并按照 有关法律、法 规、规章、其 他规范性文 件和公司章 程的规定履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行批准程序； 关联交易价 格按照市场 原则确定，保 证关联交易 价格具有公 允性；保证按 照有关法律、 法规、规章、 其他规范性 文件和公司 章程的规定 履行关联交 易的信息披 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保证不利用 关联交易非 法移转上市 公司的资金、 利润，不利用 关联交易损 害上市公司 及非关联股 东的利益。</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三、关于保 持上市公司 独立性的承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上市公司人 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司的生产经 营与行政管 理（包括劳 动、人事及薪 酬管理等）完 全独立于本 人控制的其 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司的董事、监 事和高级管 理人员严格 按照《中华人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民共和国公 司法》和《公 司章程》的有 关规定产生， 保证上市公 司的总经理、 副总经理、财 务负责人、董 事会秘书等 高级管理人 员均在上市 公司专职工 作，不在本人 控制的其他 企业担任除 董事、监事以 外的职务。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司资产独立</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市公司具有 与经营有关 的业务体系 和相关的独 立完整的资 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本人控制的 其他企业不 以任何方式 违法违规占 用上市公司 的资金、资 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 不以上市公 司的资产为 本人控制的 其他企业的 债务违规提 供担保。（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司的住所独 立于本人控 制的其他企 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上市公司财 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 司建立独立 的财务部门 和独立的财 务核算体系， 具有规范、独 立的财务核 算制度。（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保证上市公 司独立在银 行开户，不和 本人控制的 其他企业共 用银行账户。</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 市公司的财 务人员不在 本人控制的 其他企业兼 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 上市公司依 法独立纳税。</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）保障上 市公司能够 独立作出财 务决策，本公 司不干预上 市公司的资 金使用。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保证上市公 司机构独立</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 市公司依法 建立健全股 份公司法人 治理结构，拥 有独立、完整 的组织机构， 与本人控制 的其他企业 间不存在机 构混同的情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上市公司的 股东大会、董 事会、独立董 事、监事、总 经理等依照 法律、法规和 公司章程独 立行使职权。</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、保证上市 公司业务独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 上市公司拥 有独立开展 经营活动的 资产、人员、 资质和能力， 具有面向市 场独立自主 持续经营的 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证本公司除 通过下属子 公司行使股 东权利之外， 不对上市公 司的业务活 动进行干预。</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 人控制的其 他企业避免 从事与上市 公司具有实 质性竞争的 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 证尽量减少 本人控制的 其他企业与 上市公司的 关联交易；在 进行确有必 要且无法避 免的关联交 易时，保证按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照市场化原 则和公允价 格进行公平 操作，并按相 关法律法规 和规范性文 件的规定履 行关联交易 决策程序及 信息披露义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color w:val="000000"/>
                <w:spacing w:val="0"/>
                <w:w w:val="100"/>
                <w:position w:val="0"/>
              </w:rPr>
              <w:t>中金盛世、利 源顶盛、宇扬 锦达、卓程 达、利扬盛达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关于避免同 业竞争的承 诺函；关于规 范关联交易 的承诺函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 同业竞争的 承诺函：本企 业及本企业 的关联方与 中金云网业 务相关的资 产已全部转 让给光环新 网，本企业剩 余资产与业 务与中金云 网不存在同 业竞争；自本 企业持有光 环新网股份 期间以及转 让光环新网 全部股份后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年内，未 经光环新网 同意，本企业 及本企业的 关联方将不 直接或间接 从事任何可 能与光环新 网或和中金 云网业务相 同、相似或相 竞争的活动， 也不直接或 间接地在与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承诺人成为 光环新网股 东期间以及 减持全部光 环新网股份 后两年内。中 金盛世已于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日全部减持 光环新网股 份；利源顶 盛、宇扬锦 达、卓程达、 利扬盛达均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日全部 减持光环新 网股份。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诺人遵守了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光环新网或 中金云网业 务相同、相似 或相竞争的 单位拥有权 益（包括但不 限于投资、合 作、承包、租 赁、委托经营 等方式），如 获得的商业 机会将与光 环新网或和 中金云网的 主营业务发 生同业竞争 或可能发生 同业竞争的， 本企业将立 即通知光环 新网，并尽力 将该商业机 会给予光环 新网，以确保 光环新网利 益不受损害。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、关于规范 关联交易的 承诺函：本次 交易前本企 业不存在与 中金云网未 披露的、不公 允的、不合理 的关联交易； 本次交易后， 本企业将采 取有效措施 尽量避免与 光环新网、中 金云网之间 发生关联交 易，在进行确 有必要且无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7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法避免的关 联交易时，保 证按市场化 原则和公允 价格进行公 平操作，并按 相关法律法 规、规范性文 件及光环新 网公司章程、 中金云网公 司章程的规 定签署协议、 履行决策程 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中金数据、中 金盛世及中 金盛世实际 控制人杨洁、 张利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关于避免同 业竞争的承 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在中金盛世 成为光环新 网股东期间 以及减持光 环新网全部 股份后两年 内，除中金盛 世已投资的 中金数据系 统有限责任 公司控股的 烟台中金数 据系统有限 公司和中金 花桥数据系 统有限公司 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本公 司及其下属 全资、控股子 企业将来均 不从事任何 与中金云网 及光环新网 相同或类似 的业务；本人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本公司将促 使烟台中金 数据系统有 限公司和中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中金盛世成 为光环新网 股东期间以 及减持光环 新网全部股 份后两年内。 中金盛世已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日全部减 持光环新网 股份。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诺人遵守了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1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金花桥数据 系统有限公 司避免与中 金云网及光 环新网发生 商业上的直 接竞争；在烟 台中金数据 系统有限公 司、中金花桥 数据系统有 限公司盈利 的情况下，光 环新网有权 要求按照公 允价格收购 中金数据系 统有限责任 公司持有的 该等公司的 全部或部分 股权；如中金 数据系统有 限公司对外 转让其所持 有的烟台中 金数据系统 有限公司、中 金花桥数据 系统有限公 司的股权，光 环新网在同 等条件下有 优先购买权； 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司违反上述 承诺给光环 新网造成损 失的，本人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本公司将赔 偿光环新网 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利源顶盛、宇 扬锦达、卓程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pPr>
            <w:r>
              <w:rPr>
                <w:color w:val="000000"/>
                <w:spacing w:val="0"/>
                <w:w w:val="100"/>
                <w:position w:val="0"/>
              </w:rPr>
              <w:t>关于不存在 一致行动安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本企业与中</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金盛世之间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作出承诺开 始至承诺履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7"/>
                <w:szCs w:val="17"/>
              </w:rPr>
              <w:t>承诺事项已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03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达、利扬盛达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排的声明与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目前不存在 口头或书面 的一致行动 协议或者其 他一致行动 安排以谋求 共同扩大上 市公司表决 权数量；本次 交易完成后 也不会互相 达成一致行 动的合意或 签署一致行 动协议或类 似安排的协 议；本企业与 中金盛世之 间不采取一 致行动，不通 过协议、其他 安排共同扩 大所能够支 配的上市公 司表决权数 量；本企业将 放弃所持上 市公司股份 的表决权。综 上，本企业与 中金盛世之 间不存在一 致行动安排。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行完毕。利源 顶盛、宇扬锦 达、卓程达、 利扬盛达均 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日全部 减持光环新 网股份。</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8"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日履行 完毕，报告期 内承诺人遵 守了所做承 诺。</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杨雨、王薇 薇、王绪生、 余红军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关于避免同 业竞争的承 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本人在标的 公司任职期 间及离职后 两年内，不会 自己经营或 以他人名义 直接或间接 经营与标的 公司及光环 新网相同或 相类似的业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承诺人在中 金云网任职 期间及离职 后两年内。余 红军于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 从中金云网 离职，杨雨于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日从中金 云网离职，王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余红军关于 避免同业竞 争的承诺已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日承诺 期限届满，承 诺履行期间 承诺人遵守 了所做承诺。</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报告期内，其 他承诺人均</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78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务，不会在同 标的公司及 光环新网存 在相同或者 相类似业务 的实体担任 任何职务或 为其提供任 何服务。如本 人违反前述 不竞争承诺， 本人同意将 因违反承诺 所获得经营 利润、工资、 报酬等全部 收益上缴光 环新网，前述 赔偿仍不能 弥补光环新 网因此遭受 的损失的，本 人将另行赔 偿光环新网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绪生于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从中金云网 离职，王薇薇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日从中 金云网离职。</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遵守了所做 承诺。</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关于避免同 业竞争的承 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本人与无双 科技业务相 关的资产已 全部转让给 光环新网，本 人剩余资产 与业务与无 双科技不存 在同业竞争； 自本人在无 双科技任职 期间及离职 后两年内，不 会自己经营 或以他人名 义直接或间 接经营与无 双科技及光 环新网相同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承诺人在无 双科技任职 期间及离职 后两年内。</w:t>
            </w:r>
          </w:p>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月施 侃辞去无双 科技全部职 务，根据承诺 内容施侃的 同业竞争承 诺期限至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施侃自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 上海开域信 息科技有限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上海开 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）董事，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起同时担任 上海开域法 定代表人。上 海开域及其 下属子公司 北京齐欣互 动科技有限 公司开展搜 索类广告代 理业务，属于 与无双科技</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87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或相类似的 业务，不会在 同无双科技 及光环新网 存在相同或 者相类似业 务的实体担 任任何职务 或为其提供 任何服务；如 违反前述不 竞争承诺的， 应当将其因 违反承诺所 获得经营利 润、工资、报 酬等全部收 益上缴光环 新网，前述赔 偿仍不能弥 补光环新网 因此遭受的 损失的，光环 新网有权要 求违约主体 就其遭受的 损失承担赔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存在相同或 类似业务的 实体。上述行 为违反了其 所作出的承 诺。在违反同 业竞争承诺 期间施侃个 人所获收益 共计</w:t>
            </w:r>
            <w:r>
              <w:rPr>
                <w:rFonts w:ascii="Times New Roman" w:eastAsia="Times New Roman" w:hAnsi="Times New Roman" w:cs="Times New Roman"/>
                <w:color w:val="000000"/>
                <w:spacing w:val="0"/>
                <w:w w:val="100"/>
                <w:position w:val="0"/>
                <w:sz w:val="18"/>
                <w:szCs w:val="18"/>
              </w:rPr>
              <w:t xml:space="preserve">404.94 </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 收到施侃赔 付的全部款 项</w:t>
            </w:r>
            <w:r>
              <w:rPr>
                <w:rFonts w:ascii="Times New Roman" w:eastAsia="Times New Roman" w:hAnsi="Times New Roman" w:cs="Times New Roman"/>
                <w:color w:val="000000"/>
                <w:spacing w:val="0"/>
                <w:w w:val="100"/>
                <w:position w:val="0"/>
                <w:sz w:val="18"/>
                <w:szCs w:val="18"/>
              </w:rPr>
              <w:t>404.94</w:t>
            </w:r>
            <w:r>
              <w:rPr>
                <w:color w:val="000000"/>
                <w:spacing w:val="0"/>
                <w:w w:val="100"/>
                <w:position w:val="0"/>
              </w:rPr>
              <w:t>万</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关于规范关 联交易的承 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本次交易前 本人不存在 与无双科技 未披露的、不 公允的、不合 理的关联交 易；本次交易 后，本人将采 取有效措施 尽量避免与 光环新网、无 双科技之间 发生关联交 易，在进行确 有必要且无 法避免的关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承诺人在无 双科技任职 期间及离职 后两年内。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44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联交易时，保 证按市场化 原则和公允 价格进行公 平操作，并按 相关法律法 规、规范性文 件及光环新 网公司章程、 无双科技公 司章程的规 定签署协议、 履行决策程 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冯天放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关于避免同 业竞争的承 诺函；关于规 范关联交易 的承诺函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 同业竞争的 承诺函：本人 与无双科技 业务相关的 资产已全部 转让给光环 新网，本人剩 余资产与业 务与无双科 技不存在同 业竞争；自本 人在无双科 技任职期间 及离职后两 年内，不会自 己经营或以 他人名义直 接或间接经 营与无双科 技及光环新 网相同或相 类似的业务， 不会在同无 双科技及光 环新网存在 相同或者相 类似业务的 实体担任任 何职务或为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承诺人在无 双科技任职 期间及离职 后两年内。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其提供任何 服务；如违反 前述不竞争 承诺的，应当 将其因违反 承诺所获得 经营利润、工 资、报酬等全 部收益上缴 光环新网，前 述赔偿仍不 能弥补光环 新网因此遭 受的损失的， 光环新网有 权要求违约 主体就其遭 受的损失承 担赔偿责任。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、关于规范 关联交易的 承诺函：本次 交易前本人 不存在与无 双科技未披 露的、不公允 的、不合理的 关联交易；本 次交易后，本 人将采取有 效措施尽量 避免与光环 新网、无双科 技之间发生 关联交易，在 进行确有必 要且无法避 免的关联交 易时，保证按 市场化原则 和公允价格 进行公平操 作，并按相关 法律法规、规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22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范性文件及 光环新网公 司章程、无双 科技公司章 程的规定签 署协议、履行 决策程序等。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金福沈、共青 城国创投资 管理合伙企 业（有限合 伙）、光环控 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利润补偿安 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光环新网以 发行股份和 支付现金相 结合的方式 购买科信盛 彩</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的股 权，光环控股 、共青城国 创、金福沈共 同承诺科信 盛彩</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所对应的每 年实现的扣 除非经常性 损益后归属 于母公司所 有者的净利 润数分别不 低于 </w:t>
            </w:r>
            <w:r>
              <w:rPr>
                <w:rFonts w:ascii="Times New Roman" w:eastAsia="Times New Roman" w:hAnsi="Times New Roman" w:cs="Times New Roman"/>
                <w:color w:val="000000"/>
                <w:spacing w:val="0"/>
                <w:w w:val="100"/>
                <w:position w:val="0"/>
                <w:sz w:val="18"/>
                <w:szCs w:val="18"/>
              </w:rPr>
              <w:t xml:space="preserve">9,210.00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12,420.00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16,100.00 </w:t>
            </w:r>
            <w:r>
              <w:rPr>
                <w:color w:val="000000"/>
                <w:spacing w:val="0"/>
                <w:w w:val="100"/>
                <w:position w:val="0"/>
              </w:rPr>
              <w:t>万元。若未实 现上述业绩 承诺，承诺人 将以现金或 股份补偿上 市公司。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报告期内承 诺人遵守了 所做承诺，截 至本报告期 末，承诺方已 完成 </w:t>
            </w:r>
            <w:r>
              <w:rPr>
                <w:rFonts w:ascii="Times New Roman" w:eastAsia="Times New Roman" w:hAnsi="Times New Roman" w:cs="Times New Roman"/>
                <w:color w:val="000000"/>
                <w:spacing w:val="0"/>
                <w:w w:val="100"/>
                <w:position w:val="0"/>
                <w:sz w:val="18"/>
                <w:szCs w:val="18"/>
              </w:rPr>
              <w:t xml:space="preserve">2018-2020 </w:t>
            </w:r>
            <w:r>
              <w:rPr>
                <w:color w:val="000000"/>
                <w:spacing w:val="0"/>
                <w:w w:val="100"/>
                <w:position w:val="0"/>
              </w:rPr>
              <w:t>年 度业绩承诺。</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因本次发行 取得的股份 自上市之日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将不以任何 方式转让，包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诺人遵守了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括但不限于 通过证券市 场公开转让 或通过协议 方式转让。在 本次重组于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年实施 完毕且前述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 期届满的前 提下，金福沈 通过本次重 组获得的光 环新网股份 按以下步骤 分批解锁：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第一期股份 应于本次发 行的股份上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且根据科信 盛彩</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度盈利专项 审核报告确 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实际实现的 净利润达到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年度承 诺净利润的 或完成利润 补偿后解除 限售，解除限 售的股份数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通过本次 发行获得的 股份总数 </w:t>
            </w:r>
            <w:r>
              <w:rPr>
                <w:rFonts w:ascii="Times New Roman" w:eastAsia="Times New Roman" w:hAnsi="Times New Roman" w:cs="Times New Roman"/>
                <w:color w:val="000000"/>
                <w:spacing w:val="0"/>
                <w:w w:val="100"/>
                <w:position w:val="0"/>
                <w:sz w:val="18"/>
                <w:szCs w:val="18"/>
              </w:rPr>
              <w:t>x20%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年度补偿股 份数量；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第二期股份 应于本次发 行的股份上 市满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且根据科信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4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盛彩</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度盈利专项 审核报告确 认实现 </w:t>
            </w:r>
            <w:r>
              <w:rPr>
                <w:rFonts w:ascii="Times New Roman" w:eastAsia="Times New Roman" w:hAnsi="Times New Roman" w:cs="Times New Roman"/>
                <w:color w:val="000000"/>
                <w:spacing w:val="0"/>
                <w:w w:val="100"/>
                <w:position w:val="0"/>
                <w:sz w:val="18"/>
                <w:szCs w:val="18"/>
              </w:rPr>
              <w:t xml:space="preserve">2018-2019 </w:t>
            </w:r>
            <w:r>
              <w:rPr>
                <w:color w:val="000000"/>
                <w:spacing w:val="0"/>
                <w:w w:val="100"/>
                <w:position w:val="0"/>
              </w:rPr>
              <w:t>年 两年累计承 诺净利润或 完成利润补 偿后解除限 售，解除限售 的股份数量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通过本次发 行获得的股 份总数</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补偿股份数 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、第三 期股份应于 盈利专项审 核报告确认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 计实现净利 润数不低于 三年累计承 诺净利润数 且根据科信 盛彩《减值测 试报告》确认 没有减值或 完成利润及 减值补偿后 解除限售，解 除限售的股 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通过 本次发行获 得的股份总 数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年度补 偿股份数量 一减值测试 补偿股份数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共青城云创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股份锁定承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因本次发行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投资管理合 伙企业（有限 合伙）</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取得的光环 新网新增股 份自上市之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内不以任何 方式转让，包 括但不限于 通过证券市 场公开转让 或通过协议 方式转让。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诺人遵守了 所做承诺。</w:t>
            </w:r>
          </w:p>
        </w:tc>
      </w:tr>
      <w:tr>
        <w:trPr>
          <w:trHeight w:val="1035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百汇达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独立性承诺、 不竞争承诺、 股份锁定承 诺、关于公平 关联交易的 承诺、关于承 担社会保险 和住房公积 金补缴义务 的承诺、根据</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《新股发行 意见》作出的 相关承诺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、关于在人 员、资产、财 务、机构和业 务方面独立 的承诺函：百 汇达将按照 法律、法规及 公司章程依 法行使股东 权利，不利用 股东身份影 响公司的独 立性，保持公 司在资产、人 员、财务、业 务和机构等 方面的独立 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、不竞 争承诺函：百 汇达及其投 资的全资、控 股子企业（若 有）目前不拥 有及经营任 何在商业上 与公司正在 经营的业务 有直接竞争 的业务；其本 身并且必将 通过法律程 序使其全资、 控股子企业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报告期内承</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诺人遵守了</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将来均不从 事任何在商 业上与公司 正在经营的 业务有直接 竞争的业务； 如其（包括受 其控制的子 企业或其他 关联企业）将 来经营的产 品或服务与 公司的主营 产品或服务 有可能形成 竞争，其同意 公司有权优 先收购其与 该等产品或 服务有关的 资产或其在 子企业中的 全部股权；如 因其未履行 在承诺函中 所作的承诺 给公司造成 损失的，其将 赔偿公司的 实际损失。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股份锁定承 诺函：在耿殿 根任职期间 每年转让的 股份不得超 过其所持有 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；耿 殿根离职后 六个月内，不 得转让其所 持有的公司 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于公平关联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交易的承诺 函：在不与法 律、法规相抵 触的前提下， 在权利所及 范围内，百汇 达将确保其 本身及其全 资、控股下属 企业在与公 司进行关联 交易时将按 公平、公开的 市场原则进 行，并履行法 律、法规、规 范性文件和 公司章程规 定的程序。其 承诺并确保 其本身及其 全资、控股下 属企业不通 过与公司之 间的关联交 易谋求特殊 的利益，不会 进行有损公 司及其中小 股东利益的 关联交易。</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关于承担社 会保险和住 房公积金补 缴义务的承 诺函：若光环 新网历史上 需要补缴任 何社会保险 和住房公积 金，或因历史 上欠缴社会 保险和住房 公积金受到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任何处罚，一 切费用和经 济损失由其 承担。</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 据《新股发行 意见》的规定 及发行监管 问答的要求 作出承诺：</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）自光环 新网上市至 本公司减持 期间，光环新 网如有派息、 送股、资本公 积金转增股 本、配股等除 权除息事项， 减持底价下 限将相应进 行调整。（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本公司将严 格遵守我国 法律法规关 于控股股东 持股及股份 变动的有关 规定以及本 公司作出的 股份锁定承 诺，规范诚信 履行控股股 东的义务。如 本公司违反 本承诺进行 减持的，自愿 将减持所得 收益上缴光 环新网。（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光环新网本 次发行的招 股书若有虚 假记载、误导 性陈述或者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重大遗漏，对 判断光环新 网是否符合 法律规定的 发行条件构 成重大、实质 影响的，光环 新网及本公 司将依法回 购首次公开 发行的全部 新股，且本公 司将购回已 转让的原限 售股份。出现 上述情形，光 环新网将公 告回购新股 的股份回购 计划，包括回 购股份数量、 价格区间、完 成时间等信 息。如光环新 网未能履行 回购新股的 股份回购义 务，则由本公 司履行上述 义务。本公司 应在前述违 法违规情形 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购回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以市场价 格完成回购； 期间公司如 有派息、送 股、资本公积 金转增股本、 配股等除权 除息事项，购 回底价相应 进行调整。除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非交易对方 在购回期内 不接受要约， 否则本公司 将购回已转 让的全部限 售股份。(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本次发行的 招股书若有 虚假记载、误 导性陈述或 者重大遗漏， 致使投资者 在证券交易 中遭受损失 的，本公司将 依法赔偿投 资者损失。</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 若未能履行 上述承诺及 其他在光环 新网招股书 中披露的其 他公开承诺， 则本公司将 按有关法律、 法规的规定 及监管部门 的要求承担 相应的责任； 同时，若本公 司未履行相 关承诺致使 投资者在证 券交易中遭 受损失，本公 司将自愿按 相应的赔偿 金额申请冻 结所持有的 光环新网相 应市值的股 票，以为本公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司根据法律 法规和监管 要求赔偿投 资者损失提 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股份锁定承 诺、关于公平 关联交易的 承诺、不竞争 承诺、根据</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《新股发现 意见》作出的 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、股份锁定 承诺：在耿殿 根在公司任 职期间每年 转让的股份 不超过所持 有公司股份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在耿殿根离 职后六个月 内，不转让所 持有的公司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平关联交易 承诺：本人将 促使其本人 所控制的企 业（若有）与 公司之间的 任何交易按 公平的市场 原则和正常 的商业条件 进行，并履行 必经的法律 程序；其本人 并将促使其 本人所控制 的企业（若 有）不要求或 接受公司给 予任何优于 在一项市场 公平交易中 的第三者所 能给予的条 件，不产生有 损公司及其 股东利益的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报告期内承 诺人遵守了 所做承诺。</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交易。其本人 并将促使其 本人所控制 的企业（若 有）在经营业 务中不利用 其在公司的 地位转移利 润或从事其 他行为来损 害公司及其 股东的利益。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、不竞争承 诺：本人及其 投资的全资、 控股子企业</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（若有）目前 不拥有及经 营任何在商 业上与公司 正在经营的 业务有直接 竞争的业务； 其本身并且 必将通过法 律程序使其 全资、控股子 企业将来均 不从事任何 在商业上与 公司正在经 营的业务有 直接竞争的 业务；如其本 身（包括受其 控制的子企 业或其他关 联企业）将来 经营的产品 或服务与公 司的主营产 品或服务有 可能形成竞 争，其同意公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司有权优先 收购其与该 等产品或服 务有关的资 产或其在子 企业中的全 部股权；如因 其未履行在 承诺函中所 作的承诺给 公司造成损 失的，其将赔 偿公司的实 际损失。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根据《新股发 行意见》的规 定及发行监 管问答的要 求作出承诺：</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 上市至本人 减持期间，公 司如有派息、 送股、资本公 积金转增股 本、配股等除 权除息事项， 减持底价下 限将相应进 行调整。（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本人将严格 遵守我国法 律法规关于 股东持股及 股份变动的 有关规定以 及本人作出 的股份锁定 承诺，规范诚 信履行股东 的义务。如本 人违反本承 诺进行减持 的，自愿将减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持所得收益 上缴公司。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耿岩、郭明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强、王路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在耿殿根在 公司任职期 间每年转让 的股份不超 过所持有公 司股份总数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；在耿 殿根离职后 六个月内，不 转让所持有 的公司股份。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作出承诺开 始至承诺履 行完毕。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诺人遵守了 所做承诺。</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2"/>
        <w:keepNext/>
        <w:keepLines/>
        <w:widowControl w:val="0"/>
        <w:shd w:val="clear" w:color="auto" w:fill="auto"/>
        <w:bidi w:val="0"/>
        <w:spacing w:before="0" w:line="312" w:lineRule="exact"/>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1190"/>
        <w:gridCol w:w="1210"/>
        <w:gridCol w:w="119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盈利预测资产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原预测披露日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原预测披露索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0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北京科信盛彩 云计算有限公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16,401.32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5" w:lineRule="exact"/>
        <w:ind w:left="0" w:right="0" w:firstLine="480"/>
        <w:jc w:val="left"/>
      </w:pPr>
      <w:r>
        <w:rPr>
          <w:color w:val="000000"/>
          <w:spacing w:val="0"/>
          <w:w w:val="100"/>
          <w:position w:val="0"/>
        </w:rPr>
        <w:t>科信盛彩原股东光环控股、国创投资、金福沈共同承诺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年度科信盛彩所对应的每年实现的扣 除非经常性损益后归属于母公司所有者的净利润数分别不低于</w:t>
      </w:r>
      <w:r>
        <w:rPr>
          <w:rFonts w:ascii="Times New Roman" w:eastAsia="Times New Roman" w:hAnsi="Times New Roman" w:cs="Times New Roman"/>
          <w:color w:val="000000"/>
          <w:spacing w:val="0"/>
          <w:w w:val="100"/>
          <w:position w:val="0"/>
          <w:sz w:val="18"/>
          <w:szCs w:val="18"/>
        </w:rPr>
        <w:t>9,210.00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12,420.00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16,100.00</w:t>
      </w:r>
      <w:r>
        <w:rPr>
          <w:color w:val="000000"/>
          <w:spacing w:val="0"/>
          <w:w w:val="100"/>
          <w:position w:val="0"/>
        </w:rPr>
        <w:t>万元。科信盛彩</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年度实现扣除非经常行损益后的非经常性损益后的归属于母公司所有者的净利润</w:t>
      </w:r>
      <w:r>
        <w:rPr>
          <w:rFonts w:ascii="Times New Roman" w:eastAsia="Times New Roman" w:hAnsi="Times New Roman" w:cs="Times New Roman"/>
          <w:color w:val="000000"/>
          <w:spacing w:val="0"/>
          <w:w w:val="100"/>
          <w:position w:val="0"/>
          <w:sz w:val="18"/>
          <w:szCs w:val="18"/>
        </w:rPr>
        <w:t>16,401.32</w:t>
      </w:r>
      <w:r>
        <w:rPr>
          <w:color w:val="000000"/>
          <w:spacing w:val="0"/>
          <w:w w:val="100"/>
          <w:position w:val="0"/>
        </w:rPr>
        <w:t>万元，已经中兴华会计师事务所 （特殊普通合伙审计）审计并出具中兴华核字（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010542</w:t>
      </w:r>
      <w:r>
        <w:rPr>
          <w:color w:val="000000"/>
          <w:spacing w:val="0"/>
          <w:w w:val="100"/>
          <w:position w:val="0"/>
        </w:rPr>
        <w:t>号《审核报告》。</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w:t>
        <w:tab/>
        <w:t>控股股东及其关联方对上市公司的非经营性占用资金情况</w:t>
      </w:r>
      <w:bookmarkEnd w:id="294"/>
      <w:bookmarkEnd w:id="295"/>
      <w:bookmarkEnd w:id="29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8"/>
      <w:bookmarkEnd w:id="299"/>
      <w:bookmarkEnd w:id="301"/>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2"/>
      <w:bookmarkEnd w:id="303"/>
      <w:bookmarkEnd w:id="30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628" w:val="left"/>
        </w:tabs>
        <w:bidi w:val="0"/>
        <w:spacing w:before="0" w:after="2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董事会关于报告期会计政策、会计估计变更或重大会计差错更正的说明</w:t>
      </w:r>
      <w:bookmarkEnd w:id="306"/>
      <w:bookmarkEnd w:id="307"/>
      <w:bookmarkEnd w:id="309"/>
    </w:p>
    <w:p>
      <w:pPr>
        <w:pStyle w:val="Style27"/>
        <w:keepNext w:val="0"/>
        <w:keepLines w:val="0"/>
        <w:widowControl w:val="0"/>
        <w:shd w:val="clear" w:color="auto" w:fill="auto"/>
        <w:bidi w:val="0"/>
        <w:spacing w:before="0" w:after="380" w:line="33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详见第十二节、五、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重要会计政策和会计估计变更。</w:t>
      </w:r>
    </w:p>
    <w:p>
      <w:pPr>
        <w:pStyle w:val="Style25"/>
        <w:keepNext/>
        <w:keepLines/>
        <w:widowControl w:val="0"/>
        <w:shd w:val="clear" w:color="auto" w:fill="auto"/>
        <w:tabs>
          <w:tab w:pos="628" w:val="left"/>
        </w:tabs>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与上年度财务报告相比，合并报表范围发生变化的情况说明</w:t>
      </w:r>
      <w:bookmarkEnd w:id="310"/>
      <w:bookmarkEnd w:id="311"/>
      <w:bookmarkEnd w:id="313"/>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2020</w:t>
      </w:r>
      <w:r>
        <w:rPr>
          <w:color w:val="000000"/>
          <w:spacing w:val="0"/>
          <w:w w:val="100"/>
          <w:position w:val="0"/>
        </w:rPr>
        <w:t>年度合并范围共增加</w:t>
      </w:r>
      <w:r>
        <w:rPr>
          <w:color w:val="000000"/>
          <w:spacing w:val="0"/>
          <w:w w:val="100"/>
          <w:position w:val="0"/>
        </w:rPr>
        <w:t>8</w:t>
      </w:r>
      <w:r>
        <w:rPr>
          <w:color w:val="000000"/>
          <w:spacing w:val="0"/>
          <w:w w:val="100"/>
          <w:position w:val="0"/>
        </w:rPr>
        <w:t>户，减少</w:t>
      </w:r>
      <w:r>
        <w:rPr>
          <w:color w:val="000000"/>
          <w:spacing w:val="0"/>
          <w:w w:val="100"/>
          <w:position w:val="0"/>
        </w:rPr>
        <w:t>2</w:t>
      </w:r>
      <w:r>
        <w:rPr>
          <w:color w:val="000000"/>
          <w:spacing w:val="0"/>
          <w:w w:val="100"/>
          <w:position w:val="0"/>
        </w:rPr>
        <w:t>户，增加西藏亚逊新网企业管理有限公司、光环新网（长沙）信息服务有限公司、 光环新网（浙江）信息服务有限公司、光环新网（北京）数据服务有限公司、光环新网（杭州）数字科技有限公司、光环新 网（天津）信息服务有限公司、天津水上硅谷物业管理有限公司、青岛光环启云数据科技有限公司，减少光环新网（宁夏） 云服务有限公司、杭州光环云数据有限公司。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具体如下：</w:t>
      </w:r>
    </w:p>
    <w:p>
      <w:pPr>
        <w:pStyle w:val="Style27"/>
        <w:keepNext w:val="0"/>
        <w:keepLines w:val="0"/>
        <w:widowControl w:val="0"/>
        <w:shd w:val="clear" w:color="auto" w:fill="auto"/>
        <w:tabs>
          <w:tab w:pos="911" w:val="left"/>
        </w:tabs>
        <w:bidi w:val="0"/>
        <w:spacing w:before="0" w:after="0" w:line="324" w:lineRule="exact"/>
        <w:ind w:left="0" w:right="0"/>
        <w:jc w:val="both"/>
      </w:pPr>
      <w:bookmarkStart w:id="314" w:name="bookmark314"/>
      <w:r>
        <w:rPr>
          <w:color w:val="000000"/>
          <w:spacing w:val="0"/>
          <w:w w:val="100"/>
          <w:position w:val="0"/>
        </w:rPr>
        <w:t>（</w:t>
      </w:r>
      <w:bookmarkEnd w:id="314"/>
      <w:r>
        <w:rPr>
          <w:color w:val="000000"/>
          <w:spacing w:val="0"/>
          <w:w w:val="100"/>
          <w:position w:val="0"/>
        </w:rPr>
        <w:t>一）</w:t>
        <w:tab/>
        <w:t>合并范围增加</w:t>
      </w:r>
    </w:p>
    <w:p>
      <w:pPr>
        <w:pStyle w:val="Style27"/>
        <w:keepNext w:val="0"/>
        <w:keepLines w:val="0"/>
        <w:widowControl w:val="0"/>
        <w:shd w:val="clear" w:color="auto" w:fill="auto"/>
        <w:tabs>
          <w:tab w:pos="719" w:val="left"/>
        </w:tabs>
        <w:bidi w:val="0"/>
        <w:spacing w:before="0" w:after="0" w:line="324" w:lineRule="exact"/>
        <w:ind w:left="0" w:right="0"/>
        <w:jc w:val="both"/>
      </w:pPr>
      <w:bookmarkStart w:id="315" w:name="bookmark315"/>
      <w:r>
        <w:rPr>
          <w:color w:val="000000"/>
          <w:spacing w:val="0"/>
          <w:w w:val="100"/>
          <w:position w:val="0"/>
        </w:rPr>
        <w:t>1</w:t>
      </w:r>
      <w:bookmarkEnd w:id="315"/>
      <w:r>
        <w:rPr>
          <w:color w:val="000000"/>
          <w:spacing w:val="0"/>
          <w:w w:val="100"/>
          <w:position w:val="0"/>
        </w:rPr>
        <w:t>、</w:t>
        <w:tab/>
        <w:t>子公司西藏亚逊新网企业管理有限公司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日，公司取得西藏亚逊新网企业管理有限公司股权并进行工商变更，公司持股比例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29" w:val="left"/>
        </w:tabs>
        <w:bidi w:val="0"/>
        <w:spacing w:before="0" w:after="0" w:line="329" w:lineRule="exact"/>
        <w:ind w:left="0" w:right="0"/>
        <w:jc w:val="both"/>
      </w:pPr>
      <w:bookmarkStart w:id="316" w:name="bookmark316"/>
      <w:r>
        <w:rPr>
          <w:color w:val="000000"/>
          <w:spacing w:val="0"/>
          <w:w w:val="100"/>
          <w:position w:val="0"/>
        </w:rPr>
        <w:t>2</w:t>
      </w:r>
      <w:bookmarkEnd w:id="316"/>
      <w:r>
        <w:rPr>
          <w:color w:val="000000"/>
          <w:spacing w:val="0"/>
          <w:w w:val="100"/>
          <w:position w:val="0"/>
        </w:rPr>
        <w:t>、</w:t>
        <w:tab/>
        <w:t>子公司光环新网（长沙）信息服务有限公司</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日，公司在长沙高新开发区设立子公司光环新网（长沙）信息服务有限公司，公司持股比例</w:t>
      </w:r>
      <w:r>
        <w:rPr>
          <w:color w:val="000000"/>
          <w:spacing w:val="0"/>
          <w:w w:val="100"/>
          <w:position w:val="0"/>
        </w:rPr>
        <w:t>100%</w:t>
      </w:r>
      <w:r>
        <w:rPr>
          <w:color w:val="000000"/>
          <w:spacing w:val="0"/>
          <w:w w:val="100"/>
          <w:position w:val="0"/>
        </w:rPr>
        <w:t>，纳入合 并范围。</w:t>
      </w:r>
    </w:p>
    <w:p>
      <w:pPr>
        <w:pStyle w:val="Style27"/>
        <w:keepNext w:val="0"/>
        <w:keepLines w:val="0"/>
        <w:widowControl w:val="0"/>
        <w:shd w:val="clear" w:color="auto" w:fill="auto"/>
        <w:tabs>
          <w:tab w:pos="729" w:val="left"/>
        </w:tabs>
        <w:bidi w:val="0"/>
        <w:spacing w:before="0" w:after="0" w:line="329" w:lineRule="exact"/>
        <w:ind w:left="0" w:right="0"/>
        <w:jc w:val="both"/>
      </w:pPr>
      <w:bookmarkStart w:id="317" w:name="bookmark317"/>
      <w:r>
        <w:rPr>
          <w:color w:val="000000"/>
          <w:spacing w:val="0"/>
          <w:w w:val="100"/>
          <w:position w:val="0"/>
        </w:rPr>
        <w:t>3</w:t>
      </w:r>
      <w:bookmarkEnd w:id="317"/>
      <w:r>
        <w:rPr>
          <w:color w:val="000000"/>
          <w:spacing w:val="0"/>
          <w:w w:val="100"/>
          <w:position w:val="0"/>
        </w:rPr>
        <w:t>、</w:t>
        <w:tab/>
        <w:t>子公司光环新网（浙江）信息服务有限公司</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日，公司在浙江省嘉兴市设立子公司光环新网（浙江）信息服务有限公司，公司持股比例</w:t>
      </w:r>
      <w:r>
        <w:rPr>
          <w:color w:val="000000"/>
          <w:spacing w:val="0"/>
          <w:w w:val="100"/>
          <w:position w:val="0"/>
        </w:rPr>
        <w:t>100%</w:t>
      </w:r>
      <w:r>
        <w:rPr>
          <w:color w:val="000000"/>
          <w:spacing w:val="0"/>
          <w:w w:val="100"/>
          <w:position w:val="0"/>
        </w:rPr>
        <w:t>，纳入合并 范围。</w:t>
      </w:r>
    </w:p>
    <w:p>
      <w:pPr>
        <w:pStyle w:val="Style27"/>
        <w:keepNext w:val="0"/>
        <w:keepLines w:val="0"/>
        <w:widowControl w:val="0"/>
        <w:shd w:val="clear" w:color="auto" w:fill="auto"/>
        <w:tabs>
          <w:tab w:pos="734" w:val="left"/>
        </w:tabs>
        <w:bidi w:val="0"/>
        <w:spacing w:before="0" w:after="0" w:line="324" w:lineRule="exact"/>
        <w:ind w:left="0" w:right="0"/>
        <w:jc w:val="both"/>
      </w:pPr>
      <w:bookmarkStart w:id="318" w:name="bookmark318"/>
      <w:r>
        <w:rPr>
          <w:color w:val="000000"/>
          <w:spacing w:val="0"/>
          <w:w w:val="100"/>
          <w:position w:val="0"/>
        </w:rPr>
        <w:t>4</w:t>
      </w:r>
      <w:bookmarkEnd w:id="318"/>
      <w:r>
        <w:rPr>
          <w:color w:val="000000"/>
          <w:spacing w:val="0"/>
          <w:w w:val="100"/>
          <w:position w:val="0"/>
        </w:rPr>
        <w:t>、</w:t>
        <w:tab/>
        <w:t>子公司光环新网（天津）信息服务有限公司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日，公司收购光环新网（天津）信息服务有限公司，出资</w:t>
      </w:r>
      <w:r>
        <w:rPr>
          <w:color w:val="000000"/>
          <w:spacing w:val="0"/>
          <w:w w:val="100"/>
          <w:position w:val="0"/>
        </w:rPr>
        <w:t>12,843</w:t>
      </w:r>
      <w:r>
        <w:rPr>
          <w:color w:val="000000"/>
          <w:spacing w:val="0"/>
          <w:w w:val="100"/>
          <w:position w:val="0"/>
        </w:rPr>
        <w:t>万元，持股比例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34" w:val="left"/>
        </w:tabs>
        <w:bidi w:val="0"/>
        <w:spacing w:before="0" w:after="0" w:line="324" w:lineRule="exact"/>
        <w:ind w:left="0" w:right="0"/>
        <w:jc w:val="both"/>
      </w:pPr>
      <w:bookmarkStart w:id="319" w:name="bookmark319"/>
      <w:r>
        <w:rPr>
          <w:color w:val="000000"/>
          <w:spacing w:val="0"/>
          <w:w w:val="100"/>
          <w:position w:val="0"/>
        </w:rPr>
        <w:t>5</w:t>
      </w:r>
      <w:bookmarkEnd w:id="319"/>
      <w:r>
        <w:rPr>
          <w:color w:val="000000"/>
          <w:spacing w:val="0"/>
          <w:w w:val="100"/>
          <w:position w:val="0"/>
        </w:rPr>
        <w:t>、</w:t>
        <w:tab/>
        <w:t>二级子公司天津水上硅谷物业管理有限公司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天津水上硅谷物业管理有限公司为光环新网（天津）信息服务有限公司全资子公司，纳入合并范围。</w:t>
      </w:r>
    </w:p>
    <w:p>
      <w:pPr>
        <w:pStyle w:val="Style27"/>
        <w:keepNext w:val="0"/>
        <w:keepLines w:val="0"/>
        <w:widowControl w:val="0"/>
        <w:shd w:val="clear" w:color="auto" w:fill="auto"/>
        <w:tabs>
          <w:tab w:pos="734" w:val="left"/>
        </w:tabs>
        <w:bidi w:val="0"/>
        <w:spacing w:before="0" w:after="0" w:line="324" w:lineRule="exact"/>
        <w:ind w:left="0" w:right="0"/>
        <w:jc w:val="both"/>
      </w:pPr>
      <w:bookmarkStart w:id="320" w:name="bookmark320"/>
      <w:r>
        <w:rPr>
          <w:color w:val="000000"/>
          <w:spacing w:val="0"/>
          <w:w w:val="100"/>
          <w:position w:val="0"/>
        </w:rPr>
        <w:t>6</w:t>
      </w:r>
      <w:bookmarkEnd w:id="320"/>
      <w:r>
        <w:rPr>
          <w:color w:val="000000"/>
          <w:spacing w:val="0"/>
          <w:w w:val="100"/>
          <w:position w:val="0"/>
        </w:rPr>
        <w:t>、</w:t>
        <w:tab/>
        <w:t>子公司光环新网（北京）数据服务有限公司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日，公司出资设立光环新网（北京）数据服务有限公司，持股比例</w:t>
      </w:r>
      <w:r>
        <w:rPr>
          <w:color w:val="000000"/>
          <w:spacing w:val="0"/>
          <w:w w:val="100"/>
          <w:position w:val="0"/>
        </w:rPr>
        <w:t>100%,</w:t>
      </w:r>
      <w:r>
        <w:rPr>
          <w:color w:val="000000"/>
          <w:spacing w:val="0"/>
          <w:w w:val="100"/>
          <w:position w:val="0"/>
        </w:rPr>
        <w:t>纳入合并范围。</w:t>
      </w:r>
    </w:p>
    <w:p>
      <w:pPr>
        <w:pStyle w:val="Style27"/>
        <w:keepNext w:val="0"/>
        <w:keepLines w:val="0"/>
        <w:widowControl w:val="0"/>
        <w:shd w:val="clear" w:color="auto" w:fill="auto"/>
        <w:tabs>
          <w:tab w:pos="734" w:val="left"/>
        </w:tabs>
        <w:bidi w:val="0"/>
        <w:spacing w:before="0" w:after="0" w:line="326" w:lineRule="exact"/>
        <w:ind w:left="0" w:right="0"/>
        <w:jc w:val="both"/>
      </w:pPr>
      <w:bookmarkStart w:id="321" w:name="bookmark321"/>
      <w:r>
        <w:rPr>
          <w:color w:val="000000"/>
          <w:spacing w:val="0"/>
          <w:w w:val="100"/>
          <w:position w:val="0"/>
        </w:rPr>
        <w:t>7</w:t>
      </w:r>
      <w:bookmarkEnd w:id="321"/>
      <w:r>
        <w:rPr>
          <w:color w:val="000000"/>
          <w:spacing w:val="0"/>
          <w:w w:val="100"/>
          <w:position w:val="0"/>
        </w:rPr>
        <w:t>、</w:t>
        <w:tab/>
        <w:t>子公司光环新网（杭州）数字科技有限公司</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日，公司和舟山大国数据有限公司出资设立光环新网（杭州）数字科技有限公司，注册资本</w:t>
      </w:r>
      <w:r>
        <w:rPr>
          <w:color w:val="000000"/>
          <w:spacing w:val="0"/>
          <w:w w:val="100"/>
          <w:position w:val="0"/>
        </w:rPr>
        <w:t>30,000</w:t>
      </w:r>
      <w:r>
        <w:rPr>
          <w:color w:val="000000"/>
          <w:spacing w:val="0"/>
          <w:w w:val="100"/>
          <w:position w:val="0"/>
        </w:rPr>
        <w:t>万元， 公司认缴</w:t>
      </w:r>
      <w:r>
        <w:rPr>
          <w:color w:val="000000"/>
          <w:spacing w:val="0"/>
          <w:w w:val="100"/>
          <w:position w:val="0"/>
        </w:rPr>
        <w:t>25, 500</w:t>
      </w:r>
      <w:r>
        <w:rPr>
          <w:color w:val="000000"/>
          <w:spacing w:val="0"/>
          <w:w w:val="100"/>
          <w:position w:val="0"/>
        </w:rPr>
        <w:t>万元，持股比例</w:t>
      </w:r>
      <w:r>
        <w:rPr>
          <w:color w:val="000000"/>
          <w:spacing w:val="0"/>
          <w:w w:val="100"/>
          <w:position w:val="0"/>
        </w:rPr>
        <w:t>85%</w:t>
      </w:r>
      <w:r>
        <w:rPr>
          <w:color w:val="000000"/>
          <w:spacing w:val="0"/>
          <w:w w:val="100"/>
          <w:position w:val="0"/>
        </w:rPr>
        <w:t>，舟山大国数据有限公司认缴</w:t>
      </w:r>
      <w:r>
        <w:rPr>
          <w:color w:val="000000"/>
          <w:spacing w:val="0"/>
          <w:w w:val="100"/>
          <w:position w:val="0"/>
        </w:rPr>
        <w:t>4, 500</w:t>
      </w:r>
      <w:r>
        <w:rPr>
          <w:color w:val="000000"/>
          <w:spacing w:val="0"/>
          <w:w w:val="100"/>
          <w:position w:val="0"/>
        </w:rPr>
        <w:t>万元，持股比例</w:t>
      </w:r>
      <w:r>
        <w:rPr>
          <w:color w:val="000000"/>
          <w:spacing w:val="0"/>
          <w:w w:val="100"/>
          <w:position w:val="0"/>
        </w:rPr>
        <w:t>15%</w:t>
      </w:r>
      <w:r>
        <w:rPr>
          <w:color w:val="000000"/>
          <w:spacing w:val="0"/>
          <w:w w:val="100"/>
          <w:position w:val="0"/>
        </w:rPr>
        <w:t>，纳入合并范围。</w:t>
      </w:r>
    </w:p>
    <w:p>
      <w:pPr>
        <w:pStyle w:val="Style27"/>
        <w:keepNext w:val="0"/>
        <w:keepLines w:val="0"/>
        <w:widowControl w:val="0"/>
        <w:shd w:val="clear" w:color="auto" w:fill="auto"/>
        <w:tabs>
          <w:tab w:pos="734" w:val="left"/>
        </w:tabs>
        <w:bidi w:val="0"/>
        <w:spacing w:before="0" w:after="0" w:line="319" w:lineRule="exact"/>
        <w:ind w:left="0" w:right="0"/>
        <w:jc w:val="both"/>
      </w:pPr>
      <w:bookmarkStart w:id="322" w:name="bookmark322"/>
      <w:r>
        <w:rPr>
          <w:color w:val="000000"/>
          <w:spacing w:val="0"/>
          <w:w w:val="100"/>
          <w:position w:val="0"/>
        </w:rPr>
        <w:t>8</w:t>
      </w:r>
      <w:bookmarkEnd w:id="322"/>
      <w:r>
        <w:rPr>
          <w:color w:val="000000"/>
          <w:spacing w:val="0"/>
          <w:w w:val="100"/>
          <w:position w:val="0"/>
        </w:rPr>
        <w:t>、</w:t>
        <w:tab/>
        <w:t>二级子公司青岛光环启云数据科技有限公司</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日，子公司光环云数据有限公司和青岛美讯创业投资中心（有限合伙）等股东出资在青岛设立青岛光环启 云数据科技有限公司，持股比例</w:t>
      </w:r>
      <w:r>
        <w:rPr>
          <w:color w:val="000000"/>
          <w:spacing w:val="0"/>
          <w:w w:val="100"/>
          <w:position w:val="0"/>
        </w:rPr>
        <w:t xml:space="preserve">46. </w:t>
      </w:r>
      <w:r>
        <w:rPr>
          <w:color w:val="000000"/>
          <w:spacing w:val="0"/>
          <w:w w:val="100"/>
          <w:position w:val="0"/>
        </w:rPr>
        <w:t>47%，</w:t>
      </w:r>
      <w:r>
        <w:rPr>
          <w:color w:val="000000"/>
          <w:spacing w:val="0"/>
          <w:w w:val="100"/>
          <w:position w:val="0"/>
        </w:rPr>
        <w:t>同时与青岛美讯创业投资中心（有限合伙）签订了一致行动人协议，青岛美讯创业 投资中心（有限合伙）持股</w:t>
      </w:r>
      <w:r>
        <w:rPr>
          <w:color w:val="000000"/>
          <w:spacing w:val="0"/>
          <w:w w:val="100"/>
          <w:position w:val="0"/>
        </w:rPr>
        <w:t>18.59%</w:t>
      </w:r>
      <w:r>
        <w:rPr>
          <w:color w:val="000000"/>
          <w:spacing w:val="0"/>
          <w:w w:val="100"/>
          <w:position w:val="0"/>
        </w:rPr>
        <w:t>，由此纳入合并范围。</w:t>
      </w:r>
    </w:p>
    <w:p>
      <w:pPr>
        <w:pStyle w:val="Style27"/>
        <w:keepNext w:val="0"/>
        <w:keepLines w:val="0"/>
        <w:widowControl w:val="0"/>
        <w:shd w:val="clear" w:color="auto" w:fill="auto"/>
        <w:tabs>
          <w:tab w:pos="911" w:val="left"/>
        </w:tabs>
        <w:bidi w:val="0"/>
        <w:spacing w:before="0" w:after="0" w:line="324" w:lineRule="exact"/>
        <w:ind w:left="0" w:right="0"/>
        <w:jc w:val="both"/>
      </w:pPr>
      <w:bookmarkStart w:id="323" w:name="bookmark323"/>
      <w:r>
        <w:rPr>
          <w:color w:val="000000"/>
          <w:spacing w:val="0"/>
          <w:w w:val="100"/>
          <w:position w:val="0"/>
        </w:rPr>
        <w:t>（</w:t>
      </w:r>
      <w:bookmarkEnd w:id="323"/>
      <w:r>
        <w:rPr>
          <w:color w:val="000000"/>
          <w:spacing w:val="0"/>
          <w:w w:val="100"/>
          <w:position w:val="0"/>
        </w:rPr>
        <w:t>二）</w:t>
        <w:tab/>
        <w:t>合并范围减少</w:t>
      </w:r>
    </w:p>
    <w:p>
      <w:pPr>
        <w:pStyle w:val="Style27"/>
        <w:keepNext w:val="0"/>
        <w:keepLines w:val="0"/>
        <w:widowControl w:val="0"/>
        <w:shd w:val="clear" w:color="auto" w:fill="auto"/>
        <w:tabs>
          <w:tab w:pos="719" w:val="left"/>
        </w:tabs>
        <w:bidi w:val="0"/>
        <w:spacing w:before="0" w:after="0" w:line="324" w:lineRule="exact"/>
        <w:ind w:left="0" w:right="0"/>
        <w:jc w:val="both"/>
      </w:pPr>
      <w:bookmarkStart w:id="324" w:name="bookmark324"/>
      <w:r>
        <w:rPr>
          <w:color w:val="000000"/>
          <w:spacing w:val="0"/>
          <w:w w:val="100"/>
          <w:position w:val="0"/>
        </w:rPr>
        <w:t>1</w:t>
      </w:r>
      <w:bookmarkEnd w:id="324"/>
      <w:r>
        <w:rPr>
          <w:color w:val="000000"/>
          <w:spacing w:val="0"/>
          <w:w w:val="100"/>
          <w:position w:val="0"/>
        </w:rPr>
        <w:t>、</w:t>
        <w:tab/>
        <w:t>子公司光环新网（宁夏）云服务有限公司</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日，注销子公司光环新网（宁夏）云服务有限公司。</w:t>
      </w:r>
    </w:p>
    <w:p>
      <w:pPr>
        <w:pStyle w:val="Style27"/>
        <w:keepNext w:val="0"/>
        <w:keepLines w:val="0"/>
        <w:widowControl w:val="0"/>
        <w:shd w:val="clear" w:color="auto" w:fill="auto"/>
        <w:tabs>
          <w:tab w:pos="729" w:val="left"/>
        </w:tabs>
        <w:bidi w:val="0"/>
        <w:spacing w:before="0" w:after="0" w:line="322" w:lineRule="exact"/>
        <w:ind w:left="0" w:right="0"/>
        <w:jc w:val="both"/>
      </w:pPr>
      <w:bookmarkStart w:id="325" w:name="bookmark325"/>
      <w:r>
        <w:rPr>
          <w:color w:val="000000"/>
          <w:spacing w:val="0"/>
          <w:w w:val="100"/>
          <w:position w:val="0"/>
        </w:rPr>
        <w:t>2</w:t>
      </w:r>
      <w:bookmarkEnd w:id="325"/>
      <w:r>
        <w:rPr>
          <w:color w:val="000000"/>
          <w:spacing w:val="0"/>
          <w:w w:val="100"/>
          <w:position w:val="0"/>
        </w:rPr>
        <w:t>、</w:t>
        <w:tab/>
        <w:t>控股二级子公司杭州光环云数据有限公司</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日，子公司光环云数据有限公司将全资子公司杭州光环云数据有限公司</w:t>
      </w:r>
      <w:r>
        <w:rPr>
          <w:color w:val="000000"/>
          <w:spacing w:val="0"/>
          <w:w w:val="100"/>
          <w:position w:val="0"/>
        </w:rPr>
        <w:t>80%</w:t>
      </w:r>
      <w:r>
        <w:rPr>
          <w:color w:val="000000"/>
          <w:spacing w:val="0"/>
          <w:w w:val="100"/>
          <w:position w:val="0"/>
        </w:rPr>
        <w:t>的股份转让成都亚数云计算有限 公司，由此光环云数据有限公司持股比例降至</w:t>
      </w:r>
      <w:r>
        <w:rPr>
          <w:color w:val="000000"/>
          <w:spacing w:val="0"/>
          <w:w w:val="100"/>
          <w:position w:val="0"/>
        </w:rPr>
        <w:t>20%,</w:t>
      </w:r>
      <w:r>
        <w:rPr>
          <w:color w:val="000000"/>
          <w:spacing w:val="0"/>
          <w:w w:val="100"/>
          <w:position w:val="0"/>
        </w:rPr>
        <w:t>不再纳入合并范围。</w:t>
      </w:r>
    </w:p>
    <w:p>
      <w:pPr>
        <w:pStyle w:val="Style25"/>
        <w:keepNext/>
        <w:keepLines/>
        <w:widowControl w:val="0"/>
        <w:shd w:val="clear" w:color="auto" w:fill="auto"/>
        <w:bidi w:val="0"/>
        <w:spacing w:before="0" w:after="36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、聘任、解聘会计师事务所情况</w:t>
      </w:r>
      <w:bookmarkEnd w:id="326"/>
      <w:bookmarkEnd w:id="327"/>
      <w:bookmarkEnd w:id="329"/>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年、韩靖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是否改聘会计师事务所</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331" w:lineRule="exact"/>
        <w:ind w:left="0" w:right="0" w:firstLine="0"/>
        <w:jc w:val="both"/>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22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、年度报告披露后面临退市情况</w:t>
      </w:r>
      <w:bookmarkEnd w:id="330"/>
      <w:bookmarkEnd w:id="331"/>
      <w:bookmarkEnd w:id="333"/>
    </w:p>
    <w:p>
      <w:pPr>
        <w:pStyle w:val="Style27"/>
        <w:keepNext w:val="0"/>
        <w:keepLines w:val="0"/>
        <w:widowControl w:val="0"/>
        <w:shd w:val="clear" w:color="auto" w:fill="auto"/>
        <w:bidi w:val="0"/>
        <w:spacing w:before="0" w:after="22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十、破产重整相关事项</w:t>
      </w:r>
      <w:bookmarkEnd w:id="334"/>
      <w:bookmarkEnd w:id="335"/>
      <w:bookmarkEnd w:id="336"/>
    </w:p>
    <w:p>
      <w:pPr>
        <w:pStyle w:val="Style27"/>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十一、重大诉讼、仲裁事项</w:t>
      </w:r>
      <w:bookmarkEnd w:id="337"/>
      <w:bookmarkEnd w:id="338"/>
      <w:bookmarkEnd w:id="339"/>
    </w:p>
    <w:p>
      <w:pPr>
        <w:pStyle w:val="Style27"/>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31" w:lineRule="exact"/>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after="36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十二、处罚及整改情况</w:t>
      </w:r>
      <w:bookmarkEnd w:id="340"/>
      <w:bookmarkEnd w:id="341"/>
      <w:bookmarkEnd w:id="342"/>
    </w:p>
    <w:p>
      <w:pPr>
        <w:pStyle w:val="Style27"/>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31" w:lineRule="exact"/>
        <w:ind w:left="0" w:right="0" w:firstLine="0"/>
        <w:jc w:val="both"/>
      </w:pPr>
      <w:r>
        <w:rPr>
          <w:color w:val="000000"/>
          <w:spacing w:val="0"/>
          <w:w w:val="100"/>
          <w:position w:val="0"/>
        </w:rPr>
        <w:t>公司报告期内不存在处罚及整改情况。</w:t>
      </w:r>
    </w:p>
    <w:p>
      <w:pPr>
        <w:pStyle w:val="Style25"/>
        <w:keepNext/>
        <w:keepLines/>
        <w:widowControl w:val="0"/>
        <w:shd w:val="clear" w:color="auto" w:fill="auto"/>
        <w:bidi w:val="0"/>
        <w:spacing w:before="0" w:after="360" w:line="240" w:lineRule="auto"/>
        <w:ind w:left="0" w:right="0" w:firstLine="0"/>
        <w:jc w:val="both"/>
      </w:pPr>
      <w:bookmarkStart w:id="343" w:name="bookmark343"/>
      <w:bookmarkStart w:id="344" w:name="bookmark344"/>
      <w:bookmarkStart w:id="345" w:name="bookmark345"/>
      <w:r>
        <w:rPr>
          <w:color w:val="000000"/>
          <w:spacing w:val="0"/>
          <w:w w:val="100"/>
          <w:position w:val="0"/>
          <w:sz w:val="24"/>
          <w:szCs w:val="24"/>
        </w:rPr>
        <w:t>十三、公司及其控股股东、实际控制人的诚信状况</w:t>
      </w:r>
      <w:bookmarkEnd w:id="343"/>
      <w:bookmarkEnd w:id="344"/>
      <w:bookmarkEnd w:id="345"/>
    </w:p>
    <w:p>
      <w:pPr>
        <w:pStyle w:val="Style27"/>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31" w:lineRule="exact"/>
        <w:ind w:left="0" w:right="0"/>
        <w:jc w:val="left"/>
      </w:pPr>
      <w:r>
        <w:rPr>
          <w:color w:val="000000"/>
          <w:spacing w:val="0"/>
          <w:w w:val="100"/>
          <w:position w:val="0"/>
        </w:rPr>
        <w:t>报告期内，公司及其控股股东、实际控制人诚信状况良好，不存在未履行法院生效判决、所负数额较大的债务到期未清 偿等情况。</w:t>
      </w:r>
    </w:p>
    <w:p>
      <w:pPr>
        <w:pStyle w:val="Style25"/>
        <w:keepNext/>
        <w:keepLines/>
        <w:widowControl w:val="0"/>
        <w:shd w:val="clear" w:color="auto" w:fill="auto"/>
        <w:bidi w:val="0"/>
        <w:spacing w:before="0" w:after="36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十四、公司股权激励计划、员工持股计划或其他员工激励措施的实施情况</w:t>
      </w:r>
      <w:bookmarkEnd w:id="346"/>
      <w:bookmarkEnd w:id="347"/>
      <w:bookmarkEnd w:id="348"/>
    </w:p>
    <w:p>
      <w:pPr>
        <w:pStyle w:val="Style27"/>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31"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年公司推出了首期股票期权激励计划，报告期内股权激励计划的具体实施情况如下：</w:t>
      </w:r>
    </w:p>
    <w:p>
      <w:pPr>
        <w:pStyle w:val="Style27"/>
        <w:keepNext w:val="0"/>
        <w:keepLines w:val="0"/>
        <w:widowControl w:val="0"/>
        <w:shd w:val="clear" w:color="auto" w:fill="auto"/>
        <w:tabs>
          <w:tab w:pos="911" w:val="left"/>
        </w:tabs>
        <w:bidi w:val="0"/>
        <w:spacing w:before="0" w:after="0" w:line="316" w:lineRule="exact"/>
        <w:ind w:left="0" w:right="0"/>
        <w:jc w:val="left"/>
      </w:pPr>
      <w:bookmarkStart w:id="349" w:name="bookmark349"/>
      <w:r>
        <w:rPr>
          <w:color w:val="000000"/>
          <w:spacing w:val="0"/>
          <w:w w:val="100"/>
          <w:position w:val="0"/>
        </w:rPr>
        <w:t>（</w:t>
      </w:r>
      <w:bookmarkEnd w:id="349"/>
      <w:r>
        <w:rPr>
          <w:color w:val="000000"/>
          <w:spacing w:val="0"/>
          <w:w w:val="100"/>
          <w:position w:val="0"/>
        </w:rPr>
        <w:t>一）</w:t>
        <w:tab/>
        <w:t>报告期内股权激励计划的调整及实施情况</w:t>
      </w:r>
    </w:p>
    <w:p>
      <w:pPr>
        <w:pStyle w:val="Style27"/>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日公司首期股票期权激励计划激励对象在第三个行权期内共自主行权</w:t>
      </w:r>
      <w:r>
        <w:rPr>
          <w:rFonts w:ascii="Times New Roman" w:eastAsia="Times New Roman" w:hAnsi="Times New Roman" w:cs="Times New Roman"/>
          <w:color w:val="000000"/>
          <w:spacing w:val="0"/>
          <w:w w:val="100"/>
          <w:position w:val="0"/>
          <w:sz w:val="18"/>
          <w:szCs w:val="18"/>
        </w:rPr>
        <w:t>1,944,000</w:t>
      </w:r>
      <w:r>
        <w:rPr>
          <w:color w:val="000000"/>
          <w:spacing w:val="0"/>
          <w:w w:val="100"/>
          <w:position w:val="0"/>
        </w:rPr>
        <w:t>份，未行权 股票期权数量为</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份。根据公司《首期股票期权激励计划》的规定，对第三个行权期内已授予但未行权的</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份股 票期权予以注销。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年第一次会议审议通过了《关于注销首期股票期权激励计划 第三个行权期未行权股票期权的议案》，董事会同意注销上述未行权股份。上述期权注销后，公司首期股票期权激励计划实 施完毕。</w:t>
      </w:r>
    </w:p>
    <w:p>
      <w:pPr>
        <w:pStyle w:val="Style27"/>
        <w:keepNext w:val="0"/>
        <w:keepLines w:val="0"/>
        <w:widowControl w:val="0"/>
        <w:shd w:val="clear" w:color="auto" w:fill="auto"/>
        <w:tabs>
          <w:tab w:pos="911" w:val="left"/>
        </w:tabs>
        <w:bidi w:val="0"/>
        <w:spacing w:before="0" w:after="0" w:line="316" w:lineRule="exact"/>
        <w:ind w:left="0" w:right="0"/>
        <w:jc w:val="both"/>
      </w:pPr>
      <w:bookmarkStart w:id="350" w:name="bookmark350"/>
      <w:r>
        <w:rPr>
          <w:color w:val="000000"/>
          <w:spacing w:val="0"/>
          <w:w w:val="100"/>
          <w:position w:val="0"/>
        </w:rPr>
        <w:t>（</w:t>
      </w:r>
      <w:bookmarkEnd w:id="350"/>
      <w:r>
        <w:rPr>
          <w:color w:val="000000"/>
          <w:spacing w:val="0"/>
          <w:w w:val="100"/>
          <w:position w:val="0"/>
        </w:rPr>
        <w:t>二）</w:t>
        <w:tab/>
        <w:t>本次股权激励计划实施对公司的影响</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截至本报告出具日，公司首期股票期权激励计划已实施完毕，本次股权激励计划的实施，进一步完善了公司治理结构, 健全了公司激励约束机制，实现了股东、公司和管理层利益一致，有效调动了管理者和重要骨干的积极性，对公司长期稳定 持续发展起到了促进作用。公司管理团队将继续认真履行职责，尽全力为股东创造价值。</w:t>
      </w:r>
    </w:p>
    <w:p>
      <w:pPr>
        <w:pStyle w:val="Style27"/>
        <w:keepNext w:val="0"/>
        <w:keepLines w:val="0"/>
        <w:widowControl w:val="0"/>
        <w:shd w:val="clear" w:color="auto" w:fill="auto"/>
        <w:tabs>
          <w:tab w:pos="911" w:val="left"/>
        </w:tabs>
        <w:bidi w:val="0"/>
        <w:spacing w:before="0" w:after="80" w:line="316" w:lineRule="exact"/>
        <w:ind w:left="0" w:right="0"/>
        <w:jc w:val="both"/>
      </w:pPr>
      <w:bookmarkStart w:id="351" w:name="bookmark351"/>
      <w:r>
        <w:rPr>
          <w:color w:val="000000"/>
          <w:spacing w:val="0"/>
          <w:w w:val="100"/>
          <w:position w:val="0"/>
        </w:rPr>
        <w:t>（</w:t>
      </w:r>
      <w:bookmarkEnd w:id="351"/>
      <w:r>
        <w:rPr>
          <w:color w:val="000000"/>
          <w:spacing w:val="0"/>
          <w:w w:val="100"/>
          <w:position w:val="0"/>
        </w:rPr>
        <w:t>三）</w:t>
        <w:tab/>
        <w:t>报告期内股权激励计划事项信息披露情况</w:t>
      </w:r>
    </w:p>
    <w:p>
      <w:pPr>
        <w:pStyle w:val="Style37"/>
        <w:keepNext w:val="0"/>
        <w:keepLines w:val="0"/>
        <w:widowControl w:val="0"/>
        <w:shd w:val="clear" w:color="auto" w:fill="auto"/>
        <w:bidi w:val="0"/>
        <w:spacing w:before="0" w:after="100" w:line="240" w:lineRule="auto"/>
        <w:ind w:left="91" w:right="0" w:firstLine="0"/>
        <w:jc w:val="left"/>
      </w:pPr>
      <w:r>
        <w:rPr>
          <w:color w:val="000000"/>
          <w:spacing w:val="0"/>
          <w:w w:val="100"/>
          <w:position w:val="0"/>
        </w:rPr>
        <w:t>报告期内，有关公司首期股票期权激励计划的具体内容详见公司在中国证监会指定创业板信息披露网站巨潮资讯网</w:t>
      </w:r>
    </w:p>
    <w:p>
      <w:pPr>
        <w:pStyle w:val="Style37"/>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上的公告：</w:t>
      </w:r>
    </w:p>
    <w:tbl>
      <w:tblPr>
        <w:tblOverlap w:val="never"/>
        <w:jc w:val="center"/>
        <w:tblLayout w:type="fixed"/>
      </w:tblPr>
      <w:tblGrid>
        <w:gridCol w:w="6269"/>
        <w:gridCol w:w="1834"/>
        <w:gridCol w:w="1584"/>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公告编号</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2020-010</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2020-011</w:t>
            </w:r>
          </w:p>
        </w:tc>
      </w:tr>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关于注销首期股票期权激励计划第三个行权期未行权股票期权的公告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2020-027</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北京市嘉源律师事务所关于北京光环新网股份有限公司注销首期股票期权激励 计划第三个行权期未行权股票期权的法律意见书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关于首期股票期权激励计划未行权股票期权注销完成的公告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2020-035</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十五、重大关联交易</w:t>
      </w:r>
      <w:bookmarkEnd w:id="352"/>
      <w:bookmarkEnd w:id="353"/>
      <w:bookmarkEnd w:id="354"/>
    </w:p>
    <w:p>
      <w:pPr>
        <w:pStyle w:val="Style32"/>
        <w:keepNext/>
        <w:keepLines/>
        <w:widowControl w:val="0"/>
        <w:shd w:val="clear" w:color="auto" w:fill="auto"/>
        <w:tabs>
          <w:tab w:pos="35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与日常经营相关的关联交易</w:t>
      </w:r>
      <w:bookmarkEnd w:id="355"/>
      <w:bookmarkEnd w:id="356"/>
      <w:bookmarkEnd w:id="35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6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资产或股权收购、出售发生的关联交易</w:t>
      </w:r>
      <w:bookmarkEnd w:id="359"/>
      <w:bookmarkEnd w:id="360"/>
      <w:bookmarkEnd w:id="36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6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共同对外投资的关联交易</w:t>
      </w:r>
      <w:bookmarkEnd w:id="363"/>
      <w:bookmarkEnd w:id="364"/>
      <w:bookmarkEnd w:id="36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68" w:val="left"/>
        </w:tabs>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关联债权债务往来</w:t>
      </w:r>
      <w:bookmarkEnd w:id="367"/>
      <w:bookmarkEnd w:id="368"/>
      <w:bookmarkEnd w:id="37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bidi w:val="0"/>
        <w:spacing w:before="0" w:after="2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、其他重大关联交易</w:t>
      </w:r>
      <w:bookmarkEnd w:id="371"/>
      <w:bookmarkEnd w:id="372"/>
      <w:bookmarkEnd w:id="374"/>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834" w:val="left"/>
        </w:tabs>
        <w:bidi w:val="0"/>
        <w:spacing w:before="0" w:after="0" w:line="314" w:lineRule="exact"/>
        <w:ind w:left="0" w:right="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日，本公司与子公司中金云网作为共同借款人，与工商银行经济开发区支行签订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亦庄）字</w:t>
      </w:r>
      <w:r>
        <w:rPr>
          <w:rFonts w:ascii="Times New Roman" w:eastAsia="Times New Roman" w:hAnsi="Times New Roman" w:cs="Times New Roman"/>
          <w:color w:val="000000"/>
          <w:spacing w:val="0"/>
          <w:w w:val="100"/>
          <w:position w:val="0"/>
          <w:sz w:val="18"/>
          <w:szCs w:val="18"/>
        </w:rPr>
        <w:t xml:space="preserve">00156 </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年。以中金云网位于北京经济技术开发区博兴 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号）、北京经济技术开发区博兴八路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号）设定抵押，以融资期内中金云网数据中 心项目实现的经营收入设定质押，并由耿殿根个人承担无限连带责任保证担保。</w:t>
      </w:r>
    </w:p>
    <w:p>
      <w:pPr>
        <w:pStyle w:val="Style27"/>
        <w:keepNext w:val="0"/>
        <w:keepLines w:val="0"/>
        <w:widowControl w:val="0"/>
        <w:shd w:val="clear" w:color="auto" w:fill="auto"/>
        <w:tabs>
          <w:tab w:pos="839" w:val="left"/>
        </w:tabs>
        <w:bidi w:val="0"/>
        <w:spacing w:before="0" w:after="0" w:line="314" w:lineRule="exact"/>
        <w:ind w:left="0" w:right="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日，子公司科信盛彩与中国工商银行股份有限公司北京经济技术开发区支行签订《固定资产支持融资 借款合同》（编号：</w:t>
      </w:r>
      <w:r>
        <w:rPr>
          <w:rFonts w:ascii="Times New Roman" w:eastAsia="Times New Roman" w:hAnsi="Times New Roman" w:cs="Times New Roman"/>
          <w:color w:val="000000"/>
          <w:spacing w:val="0"/>
          <w:w w:val="100"/>
          <w:position w:val="0"/>
          <w:sz w:val="18"/>
          <w:szCs w:val="18"/>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sz w:val="18"/>
          <w:szCs w:val="18"/>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号院的房 屋所有权及对应的土地使用权（不动产权号：京（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0019668</w:t>
      </w:r>
      <w:r>
        <w:rPr>
          <w:color w:val="000000"/>
          <w:spacing w:val="0"/>
          <w:w w:val="100"/>
          <w:position w:val="0"/>
        </w:rPr>
        <w:t>号） 为抵押，保证人为本公司及自然人耿殿根，合同项下借款金额为</w:t>
      </w:r>
      <w:r>
        <w:rPr>
          <w:rFonts w:ascii="Times New Roman" w:eastAsia="Times New Roman" w:hAnsi="Times New Roman" w:cs="Times New Roman"/>
          <w:color w:val="000000"/>
          <w:spacing w:val="0"/>
          <w:w w:val="100"/>
          <w:position w:val="0"/>
          <w:sz w:val="18"/>
          <w:szCs w:val="18"/>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p>
      <w:pPr>
        <w:pStyle w:val="Style27"/>
        <w:keepNext w:val="0"/>
        <w:keepLines w:val="0"/>
        <w:widowControl w:val="0"/>
        <w:shd w:val="clear" w:color="auto" w:fill="auto"/>
        <w:bidi w:val="0"/>
        <w:spacing w:before="0" w:after="0" w:line="314" w:lineRule="exact"/>
        <w:ind w:left="0" w:right="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日，公司与招商银行股份有限公司北京建国路支行签订授信协议，由耿殿根作为连带责任保证人，授 信额度为人民币壹亿元，期限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日，该合同项下借款余额已偿还。</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日，公司与招商银行股份有限公司北京建国路支行签订授信协议，由耿殿根作为连带责任保证人，授信额 度为人民币壹亿元，期限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公司分别在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日与华夏银行股份有限公司北京长安支行签订最高额融资合同，由耿殿 根作为连带责任保证人，最高融资额度为人民币贰亿元，期限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日，该合同项下借款余额为 </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w:t>
      </w:r>
    </w:p>
    <w:p>
      <w:pPr>
        <w:pStyle w:val="Style27"/>
        <w:keepNext w:val="0"/>
        <w:keepLines w:val="0"/>
        <w:widowControl w:val="0"/>
        <w:shd w:val="clear" w:color="auto" w:fill="auto"/>
        <w:tabs>
          <w:tab w:pos="829" w:val="left"/>
        </w:tabs>
        <w:bidi w:val="0"/>
        <w:spacing w:before="0" w:after="0" w:line="314" w:lineRule="exact"/>
        <w:ind w:left="0" w:right="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日，公司与中国民生银行股份有限公司北京分行签订综合授信合同，由耿殿根作为连带责任保证人， 最高授信额度为人民币壹亿伍仟万元整，期限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日，该合同项下借款余额已偿还。</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日，公司与中国民生银行股份有限公司北京分行签订综合授信合同，由耿殿根作为连带责任保证人，授信 额度为人民币贰亿元整，期限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日，耿殿根与宁波银行股份有限公司北京分行签订最高额保证合同，为公司提供最高债权限额为等值 人民币贰亿元整的连带责任保证担保。截至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日，公司与中国工商银行股份有限公司北京经济技术开发区支行签订借款合同，由耿殿根作为连带责 任保证人，借款金额为人民币壹亿元整，期限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日，该合同项下借款余额已偿还。</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日，公司与中国工商银行股份有限公司北京经济技术开发区支行签订借款合同，由耿殿根作为连带责任保证 人，借款金额为人民币叁亿元整，期限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88,384,574.59</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日，公司与北京银行股份有限公司红星支行签订综合授信合同，由百汇达及耿殿根作为连带责任保证 人，授信额度为人民币壹亿元，期限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日，公司与兴业银行股份有限公司北京玉泉路支行签订流动资金贷款协议，由耿殿根作为连带责任保 证人，贷款金额人民币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日，公司与兴业银行股份有限公司北京分行签订商业汇票银行承兑合同，由耿殿根作为连带责任保证人。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日，公司与恒丰银行股份有限公司北京分行签订综合授信额度合同，由耿殿根作为连带责任保证人， 授信额度为人民币伍仟万元整，期限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日，公司与平安银行股份有限公司北京分行签订综合授信额度合同，由耿殿根作为连带责任保证人， 授信额度为人民币壹亿伍仟万元整，期限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w:t>
      </w:r>
    </w:p>
    <w:p>
      <w:pPr>
        <w:pStyle w:val="Style27"/>
        <w:keepNext w:val="0"/>
        <w:keepLines w:val="0"/>
        <w:widowControl w:val="0"/>
        <w:shd w:val="clear" w:color="auto" w:fill="auto"/>
        <w:bidi w:val="0"/>
        <w:spacing w:before="0" w:after="0" w:line="314" w:lineRule="exact"/>
        <w:ind w:left="0" w:right="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日，公司与北京中关村银行股份有限公司签订电子商业汇票承兑协议，由耿殿根作为连带责任保证 人，授信承兑额度为人民币</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w:t>
      </w:r>
    </w:p>
    <w:p>
      <w:pPr>
        <w:pStyle w:val="Style27"/>
        <w:keepNext w:val="0"/>
        <w:keepLines w:val="0"/>
        <w:widowControl w:val="0"/>
        <w:shd w:val="clear" w:color="auto" w:fill="auto"/>
        <w:bidi w:val="0"/>
        <w:spacing w:before="0" w:after="160" w:line="314" w:lineRule="exact"/>
        <w:ind w:left="0" w:right="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为满足公司日常经营的资金需求，提高融资效率，公司控股股东舟山百汇达股权投资管理合伙企业（有限合伙） 拟向公司提供不超过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亿元人民币财务资助（实际资助金额以到账金额为准），本次财务资助以无偿借款方式提供，有效期 限自公司第四届董事会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年第一次会议审议通过之日起不超过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日收到借款</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日归 </w:t>
      </w:r>
      <w:r>
        <w:rPr>
          <w:color w:val="000000"/>
          <w:spacing w:val="0"/>
          <w:w w:val="100"/>
          <w:position w:val="0"/>
        </w:rPr>
        <w:t>还股东，截至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4"/>
        <w:gridCol w:w="34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关于公司及子公司向银行申请授信额度的 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关于向银行等金融机构申请授信额度的公 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关于向银行等金融机构申请授信额度的公 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关于向银行申请授信额度的公告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关于控股股东向公司提供财务资助暨关联 交易事项的公告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十六、重大合同及其履行情况</w:t>
      </w:r>
      <w:bookmarkEnd w:id="388"/>
      <w:bookmarkEnd w:id="389"/>
      <w:bookmarkEnd w:id="390"/>
    </w:p>
    <w:p>
      <w:pPr>
        <w:pStyle w:val="Style32"/>
        <w:keepNext/>
        <w:keepLines/>
        <w:widowControl w:val="0"/>
        <w:shd w:val="clear" w:color="auto" w:fill="auto"/>
        <w:bidi w:val="0"/>
        <w:spacing w:before="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、托管、承包、租赁事项情况</w:t>
      </w:r>
      <w:bookmarkEnd w:id="391"/>
      <w:bookmarkEnd w:id="392"/>
      <w:bookmarkEnd w:id="394"/>
    </w:p>
    <w:p>
      <w:pPr>
        <w:pStyle w:val="Style41"/>
        <w:keepNext/>
        <w:keepLines/>
        <w:widowControl w:val="0"/>
        <w:shd w:val="clear" w:color="auto" w:fill="auto"/>
        <w:tabs>
          <w:tab w:pos="483" w:val="left"/>
        </w:tabs>
        <w:bidi w:val="0"/>
        <w:spacing w:before="0" w:after="30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5"/>
      <w:bookmarkEnd w:id="396"/>
      <w:bookmarkEnd w:id="398"/>
    </w:p>
    <w:p>
      <w:pPr>
        <w:pStyle w:val="Style2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2" w:lineRule="exact"/>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83" w:val="left"/>
        </w:tabs>
        <w:bidi w:val="0"/>
        <w:spacing w:before="0" w:after="30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9"/>
      <w:bookmarkEnd w:id="400"/>
      <w:bookmarkEnd w:id="402"/>
    </w:p>
    <w:p>
      <w:pPr>
        <w:pStyle w:val="Style2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02" w:lineRule="exact"/>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83" w:val="left"/>
        </w:tabs>
        <w:bidi w:val="0"/>
        <w:spacing w:before="0" w:after="30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3"/>
      <w:bookmarkEnd w:id="404"/>
      <w:bookmarkEnd w:id="406"/>
    </w:p>
    <w:p>
      <w:pPr>
        <w:pStyle w:val="Style2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租赁情况说明</w:t>
      </w:r>
    </w:p>
    <w:p>
      <w:pPr>
        <w:pStyle w:val="Style27"/>
        <w:keepNext w:val="0"/>
        <w:keepLines w:val="0"/>
        <w:widowControl w:val="0"/>
        <w:shd w:val="clear" w:color="auto" w:fill="auto"/>
        <w:tabs>
          <w:tab w:pos="699" w:val="left"/>
        </w:tabs>
        <w:bidi w:val="0"/>
        <w:spacing w:before="0" w:after="0" w:line="302" w:lineRule="exact"/>
        <w:ind w:left="0" w:right="0" w:firstLine="360"/>
        <w:jc w:val="both"/>
      </w:pPr>
      <w:bookmarkStart w:id="407" w:name="bookmark407"/>
      <w:r>
        <w:rPr>
          <w:color w:val="000000"/>
          <w:spacing w:val="0"/>
          <w:w w:val="100"/>
          <w:position w:val="0"/>
        </w:rPr>
        <w:t>1</w:t>
      </w:r>
      <w:bookmarkEnd w:id="407"/>
      <w:r>
        <w:rPr>
          <w:color w:val="000000"/>
          <w:spacing w:val="0"/>
          <w:w w:val="100"/>
          <w:position w:val="0"/>
        </w:rPr>
        <w:t>、</w:t>
        <w:tab/>
        <w:t>子公司中金云网出租办公楼部分房间及附属物给中金数据集团有限公司使用，年租金</w:t>
      </w:r>
      <w:r>
        <w:rPr>
          <w:color w:val="000000"/>
          <w:spacing w:val="0"/>
          <w:w w:val="100"/>
          <w:position w:val="0"/>
        </w:rPr>
        <w:t xml:space="preserve">7, 463, </w:t>
      </w:r>
      <w:r>
        <w:rPr>
          <w:color w:val="000000"/>
          <w:spacing w:val="0"/>
          <w:w w:val="100"/>
          <w:position w:val="0"/>
        </w:rPr>
        <w:t xml:space="preserve">660. </w:t>
      </w:r>
      <w:r>
        <w:rPr>
          <w:color w:val="000000"/>
          <w:spacing w:val="0"/>
          <w:w w:val="100"/>
          <w:position w:val="0"/>
        </w:rPr>
        <w:t>64</w:t>
      </w:r>
      <w:r>
        <w:rPr>
          <w:color w:val="000000"/>
          <w:spacing w:val="0"/>
          <w:w w:val="100"/>
          <w:position w:val="0"/>
        </w:rPr>
        <w:t>元。</w:t>
      </w:r>
    </w:p>
    <w:p>
      <w:pPr>
        <w:pStyle w:val="Style27"/>
        <w:keepNext w:val="0"/>
        <w:keepLines w:val="0"/>
        <w:widowControl w:val="0"/>
        <w:shd w:val="clear" w:color="auto" w:fill="auto"/>
        <w:tabs>
          <w:tab w:pos="709" w:val="left"/>
        </w:tabs>
        <w:bidi w:val="0"/>
        <w:spacing w:before="0" w:after="0" w:line="302" w:lineRule="exact"/>
        <w:ind w:left="0" w:right="0" w:firstLine="360"/>
        <w:jc w:val="both"/>
      </w:pPr>
      <w:bookmarkStart w:id="408" w:name="bookmark408"/>
      <w:r>
        <w:rPr>
          <w:color w:val="000000"/>
          <w:spacing w:val="0"/>
          <w:w w:val="100"/>
          <w:position w:val="0"/>
        </w:rPr>
        <w:t>2</w:t>
      </w:r>
      <w:bookmarkEnd w:id="408"/>
      <w:r>
        <w:rPr>
          <w:color w:val="000000"/>
          <w:spacing w:val="0"/>
          <w:w w:val="100"/>
          <w:position w:val="0"/>
        </w:rPr>
        <w:t>、</w:t>
        <w:tab/>
        <w:t>子公司光环云谷承租智达云创（三河）科技有限公司厂房及场地用于燕郊绿色云计算基地一期项目，合同总金额</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60, 713, </w:t>
      </w:r>
      <w:r>
        <w:rPr>
          <w:color w:val="000000"/>
          <w:spacing w:val="0"/>
          <w:w w:val="100"/>
          <w:position w:val="0"/>
        </w:rPr>
        <w:t xml:space="preserve">917. </w:t>
      </w:r>
      <w:r>
        <w:rPr>
          <w:color w:val="000000"/>
          <w:spacing w:val="0"/>
          <w:w w:val="100"/>
          <w:position w:val="0"/>
        </w:rPr>
        <w:t>50</w:t>
      </w:r>
      <w:r>
        <w:rPr>
          <w:color w:val="000000"/>
          <w:spacing w:val="0"/>
          <w:w w:val="100"/>
          <w:position w:val="0"/>
        </w:rPr>
        <w:t>元，租期</w:t>
      </w:r>
      <w:r>
        <w:rPr>
          <w:color w:val="000000"/>
          <w:spacing w:val="0"/>
          <w:w w:val="100"/>
          <w:position w:val="0"/>
        </w:rPr>
        <w:t>10</w:t>
      </w:r>
      <w:r>
        <w:rPr>
          <w:color w:val="000000"/>
          <w:spacing w:val="0"/>
          <w:w w:val="100"/>
          <w:position w:val="0"/>
        </w:rPr>
        <w:t>年。</w:t>
      </w:r>
    </w:p>
    <w:p>
      <w:pPr>
        <w:pStyle w:val="Style27"/>
        <w:keepNext w:val="0"/>
        <w:keepLines w:val="0"/>
        <w:widowControl w:val="0"/>
        <w:shd w:val="clear" w:color="auto" w:fill="auto"/>
        <w:tabs>
          <w:tab w:pos="699" w:val="left"/>
        </w:tabs>
        <w:bidi w:val="0"/>
        <w:spacing w:before="0" w:after="0" w:line="302" w:lineRule="exact"/>
        <w:ind w:left="0" w:right="0" w:firstLine="360"/>
        <w:jc w:val="left"/>
      </w:pPr>
      <w:bookmarkStart w:id="409" w:name="bookmark409"/>
      <w:r>
        <w:rPr>
          <w:color w:val="000000"/>
          <w:spacing w:val="0"/>
          <w:w w:val="100"/>
          <w:position w:val="0"/>
        </w:rPr>
        <w:t>3</w:t>
      </w:r>
      <w:bookmarkEnd w:id="409"/>
      <w:r>
        <w:rPr>
          <w:color w:val="000000"/>
          <w:spacing w:val="0"/>
          <w:w w:val="100"/>
          <w:position w:val="0"/>
        </w:rPr>
        <w:t>、</w:t>
        <w:tab/>
        <w:t xml:space="preserve">子公司光环云谷承租智达云创（三河）科技有限公司厂房及场地用于燕郊绿色云计算基地二期项目，合同总金额 </w:t>
      </w:r>
      <w:r>
        <w:rPr>
          <w:color w:val="000000"/>
          <w:spacing w:val="0"/>
          <w:w w:val="100"/>
          <w:position w:val="0"/>
        </w:rPr>
        <w:t xml:space="preserve">151,408,606.6 </w:t>
      </w:r>
      <w:r>
        <w:rPr>
          <w:color w:val="000000"/>
          <w:spacing w:val="0"/>
          <w:w w:val="100"/>
          <w:position w:val="0"/>
        </w:rPr>
        <w:t xml:space="preserve">0 </w:t>
      </w:r>
      <w:r>
        <w:rPr>
          <w:color w:val="000000"/>
          <w:spacing w:val="0"/>
          <w:w w:val="100"/>
          <w:position w:val="0"/>
        </w:rPr>
        <w:t xml:space="preserve">元，租期 </w:t>
      </w:r>
      <w:r>
        <w:rPr>
          <w:color w:val="000000"/>
          <w:spacing w:val="0"/>
          <w:w w:val="100"/>
          <w:position w:val="0"/>
        </w:rPr>
        <w:t xml:space="preserve">10 </w:t>
      </w:r>
      <w:r>
        <w:rPr>
          <w:color w:val="000000"/>
          <w:spacing w:val="0"/>
          <w:w w:val="100"/>
          <w:position w:val="0"/>
        </w:rPr>
        <w:t>年。</w:t>
      </w:r>
    </w:p>
    <w:p>
      <w:pPr>
        <w:pStyle w:val="Style27"/>
        <w:keepNext w:val="0"/>
        <w:keepLines w:val="0"/>
        <w:widowControl w:val="0"/>
        <w:shd w:val="clear" w:color="auto" w:fill="auto"/>
        <w:tabs>
          <w:tab w:pos="709" w:val="left"/>
        </w:tabs>
        <w:bidi w:val="0"/>
        <w:spacing w:before="0" w:after="360" w:line="331" w:lineRule="exact"/>
        <w:ind w:left="0" w:right="0" w:firstLine="360"/>
        <w:jc w:val="left"/>
      </w:pPr>
      <w:bookmarkStart w:id="410" w:name="bookmark410"/>
      <w:r>
        <w:rPr>
          <w:color w:val="000000"/>
          <w:spacing w:val="0"/>
          <w:w w:val="100"/>
          <w:position w:val="0"/>
        </w:rPr>
        <w:t>4</w:t>
      </w:r>
      <w:bookmarkEnd w:id="410"/>
      <w:r>
        <w:rPr>
          <w:color w:val="000000"/>
          <w:spacing w:val="0"/>
          <w:w w:val="100"/>
          <w:position w:val="0"/>
        </w:rPr>
        <w:t>、</w:t>
        <w:tab/>
        <w:t>子公司科信盛彩固定资产中印刷车间、成品库、原料库已于</w:t>
      </w:r>
      <w:r>
        <w:rPr>
          <w:color w:val="000000"/>
          <w:spacing w:val="0"/>
          <w:w w:val="100"/>
          <w:position w:val="0"/>
        </w:rPr>
        <w:t>2014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日出租，租期</w:t>
      </w:r>
      <w:r>
        <w:rPr>
          <w:color w:val="000000"/>
          <w:spacing w:val="0"/>
          <w:w w:val="100"/>
          <w:position w:val="0"/>
        </w:rPr>
        <w:t>9</w:t>
      </w:r>
      <w:r>
        <w:rPr>
          <w:color w:val="000000"/>
          <w:spacing w:val="0"/>
          <w:w w:val="100"/>
          <w:position w:val="0"/>
        </w:rPr>
        <w:t>年</w:t>
      </w:r>
      <w:r>
        <w:rPr>
          <w:color w:val="000000"/>
          <w:spacing w:val="0"/>
          <w:w w:val="100"/>
          <w:position w:val="0"/>
        </w:rPr>
        <w:t>，2020</w:t>
      </w:r>
      <w:r>
        <w:rPr>
          <w:color w:val="000000"/>
          <w:spacing w:val="0"/>
          <w:w w:val="100"/>
          <w:position w:val="0"/>
        </w:rPr>
        <w:t>年度租金</w:t>
      </w:r>
      <w:r>
        <w:rPr>
          <w:color w:val="000000"/>
          <w:spacing w:val="0"/>
          <w:w w:val="100"/>
          <w:position w:val="0"/>
        </w:rPr>
        <w:t xml:space="preserve">11,150,987.66 </w:t>
      </w:r>
      <w:r>
        <w:rPr>
          <w:color w:val="000000"/>
          <w:spacing w:val="0"/>
          <w:w w:val="100"/>
          <w:position w:val="0"/>
        </w:rPr>
        <w:t>元，租赁期满后承租方可请求租约期限续展。</w:t>
      </w:r>
    </w:p>
    <w:p>
      <w:pPr>
        <w:pStyle w:val="Style27"/>
        <w:keepNext w:val="0"/>
        <w:keepLines w:val="0"/>
        <w:widowControl w:val="0"/>
        <w:shd w:val="clear" w:color="auto" w:fill="auto"/>
        <w:bidi w:val="0"/>
        <w:spacing w:before="0" w:after="80" w:line="30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30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2"/>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、重大担保</w:t>
      </w:r>
      <w:bookmarkEnd w:id="411"/>
      <w:bookmarkEnd w:id="412"/>
      <w:bookmarkEnd w:id="4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5"/>
      <w:bookmarkEnd w:id="416"/>
      <w:bookmarkEnd w:id="418"/>
    </w:p>
    <w:p>
      <w:pPr>
        <w:pStyle w:val="Style37"/>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714"/>
        <w:gridCol w:w="931"/>
        <w:gridCol w:w="922"/>
        <w:gridCol w:w="1306"/>
        <w:gridCol w:w="1051"/>
        <w:gridCol w:w="1042"/>
        <w:gridCol w:w="1056"/>
        <w:gridCol w:w="787"/>
        <w:gridCol w:w="79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4"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北京科信盛彩云计算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自主合同项 下借款期限 届满之次日 起两年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上海中可企业发展有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报告期内审批对子公司担保额度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42,977.63</w:t>
            </w:r>
          </w:p>
        </w:tc>
      </w:tr>
      <w:tr>
        <w:trPr>
          <w:trHeight w:val="72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42,977.63</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4"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2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42,977.63</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122,000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42,977.63</w:t>
            </w:r>
          </w:p>
        </w:tc>
      </w:tr>
      <w:tr>
        <w:trPr>
          <w:trHeight w:val="40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r>
    </w:tbl>
    <w:p>
      <w:pPr>
        <w:pStyle w:val="Style41"/>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9"/>
      <w:bookmarkEnd w:id="420"/>
      <w:bookmarkEnd w:id="42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2"/>
        <w:keepNext/>
        <w:keepLines/>
        <w:widowControl w:val="0"/>
        <w:shd w:val="clear" w:color="auto" w:fill="auto"/>
        <w:tabs>
          <w:tab w:pos="36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日常经营重大合同</w:t>
      </w:r>
      <w:bookmarkEnd w:id="423"/>
      <w:bookmarkEnd w:id="424"/>
      <w:bookmarkEnd w:id="4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委托他人进行现金资产管理情况</w:t>
      </w:r>
      <w:bookmarkEnd w:id="427"/>
      <w:bookmarkEnd w:id="428"/>
      <w:bookmarkEnd w:id="430"/>
    </w:p>
    <w:p>
      <w:pPr>
        <w:pStyle w:val="Style41"/>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1"/>
      <w:bookmarkEnd w:id="432"/>
      <w:bookmarkEnd w:id="43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886"/>
        <w:gridCol w:w="1958"/>
        <w:gridCol w:w="1978"/>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委托理财出现预期无法收回本金或存在其他可能导致减值的情形</w:t>
      </w:r>
    </w:p>
    <w:p>
      <w:pPr>
        <w:pStyle w:val="Style27"/>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5"/>
      <w:bookmarkEnd w:id="436"/>
      <w:bookmarkEnd w:id="438"/>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5</w:t>
      </w:r>
      <w:bookmarkEnd w:id="441"/>
      <w:r>
        <w:rPr>
          <w:color w:val="000000"/>
          <w:spacing w:val="0"/>
          <w:w w:val="100"/>
          <w:position w:val="0"/>
        </w:rPr>
        <w:t>、其他重大合同</w:t>
      </w:r>
      <w:bookmarkEnd w:id="439"/>
      <w:bookmarkEnd w:id="440"/>
      <w:bookmarkEnd w:id="442"/>
    </w:p>
    <w:p>
      <w:pPr>
        <w:pStyle w:val="Style2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8"/>
        <w:gridCol w:w="638"/>
        <w:gridCol w:w="643"/>
        <w:gridCol w:w="653"/>
        <w:gridCol w:w="624"/>
        <w:gridCol w:w="638"/>
        <w:gridCol w:w="648"/>
        <w:gridCol w:w="638"/>
        <w:gridCol w:w="634"/>
        <w:gridCol w:w="638"/>
        <w:gridCol w:w="638"/>
        <w:gridCol w:w="634"/>
        <w:gridCol w:w="643"/>
        <w:gridCol w:w="643"/>
        <w:gridCol w:w="643"/>
      </w:tblGrid>
      <w:tr>
        <w:trPr>
          <w:trHeight w:val="22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合同订</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立对方</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的账面 价值</w:t>
            </w:r>
          </w:p>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的评估 价值</w:t>
            </w:r>
          </w:p>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评估机 构名称</w:t>
            </w:r>
          </w:p>
          <w:p>
            <w:pPr>
              <w:pStyle w:val="Style6"/>
              <w:keepNext w:val="0"/>
              <w:keepLines w:val="0"/>
              <w:widowControl w:val="0"/>
              <w:shd w:val="clear" w:color="auto" w:fill="auto"/>
              <w:bidi w:val="0"/>
              <w:spacing w:before="0" w:after="0" w:line="336"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评估基 准日</w:t>
            </w:r>
          </w:p>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披露索</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0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北京光</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环新网</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亚马逊 通技术 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特定经 营性资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参考市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场定价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bl>
    <w:tbl>
      <w:tblPr>
        <w:tblOverlap w:val="never"/>
        <w:jc w:val="center"/>
        <w:tblLayout w:type="fixed"/>
      </w:tblPr>
      <w:tblGrid>
        <w:gridCol w:w="643"/>
        <w:gridCol w:w="638"/>
        <w:gridCol w:w="648"/>
        <w:gridCol w:w="638"/>
        <w:gridCol w:w="634"/>
        <w:gridCol w:w="638"/>
        <w:gridCol w:w="648"/>
        <w:gridCol w:w="638"/>
        <w:gridCol w:w="634"/>
        <w:gridCol w:w="638"/>
        <w:gridCol w:w="638"/>
        <w:gridCol w:w="634"/>
        <w:gridCol w:w="648"/>
        <w:gridCol w:w="638"/>
        <w:gridCol w:w="648"/>
      </w:tblGrid>
      <w:tr>
        <w:trPr>
          <w:trHeight w:val="99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 京）有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43" w:name="bookmark443"/>
      <w:bookmarkStart w:id="444" w:name="bookmark444"/>
      <w:bookmarkStart w:id="445" w:name="bookmark445"/>
      <w:r>
        <w:rPr>
          <w:color w:val="000000"/>
          <w:spacing w:val="0"/>
          <w:w w:val="100"/>
          <w:position w:val="0"/>
          <w:sz w:val="24"/>
          <w:szCs w:val="24"/>
        </w:rPr>
        <w:t>十七、社会责任情况</w:t>
      </w:r>
      <w:bookmarkEnd w:id="443"/>
      <w:bookmarkEnd w:id="444"/>
      <w:bookmarkEnd w:id="445"/>
    </w:p>
    <w:p>
      <w:pPr>
        <w:pStyle w:val="Style32"/>
        <w:keepNext/>
        <w:keepLines/>
        <w:widowControl w:val="0"/>
        <w:shd w:val="clear" w:color="auto" w:fill="auto"/>
        <w:tabs>
          <w:tab w:pos="358" w:val="left"/>
        </w:tabs>
        <w:bidi w:val="0"/>
        <w:spacing w:before="0" w:after="26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w:t>
        <w:tab/>
        <w:t>履行社会责任情况</w:t>
      </w:r>
      <w:bookmarkEnd w:id="446"/>
      <w:bookmarkEnd w:id="447"/>
      <w:bookmarkEnd w:id="449"/>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公司已披露《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年度社会责任报告》，详细内容请参见巨潮资讯网。</w:t>
      </w:r>
    </w:p>
    <w:p>
      <w:pPr>
        <w:pStyle w:val="Style32"/>
        <w:keepNext/>
        <w:keepLines/>
        <w:widowControl w:val="0"/>
        <w:shd w:val="clear" w:color="auto" w:fill="auto"/>
        <w:tabs>
          <w:tab w:pos="368" w:val="left"/>
        </w:tabs>
        <w:bidi w:val="0"/>
        <w:spacing w:before="0" w:after="2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履行精准扶贫社会责任情况</w:t>
      </w:r>
      <w:bookmarkEnd w:id="450"/>
      <w:bookmarkEnd w:id="451"/>
      <w:bookmarkEnd w:id="453"/>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公司报告年度未开展精准扶贫工作，也暂无后续精准扶贫计划。</w:t>
      </w:r>
    </w:p>
    <w:p>
      <w:pPr>
        <w:pStyle w:val="Style25"/>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十八、其他重大事项的说明</w:t>
      </w:r>
      <w:bookmarkEnd w:id="454"/>
      <w:bookmarkEnd w:id="455"/>
      <w:bookmarkEnd w:id="456"/>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709" w:val="left"/>
        </w:tabs>
        <w:bidi w:val="0"/>
        <w:spacing w:before="0" w:after="0" w:line="317" w:lineRule="exact"/>
        <w:ind w:left="0" w:right="0"/>
        <w:jc w:val="both"/>
      </w:pPr>
      <w:bookmarkStart w:id="457" w:name="bookmark457"/>
      <w:r>
        <w:rPr>
          <w:color w:val="000000"/>
          <w:spacing w:val="0"/>
          <w:w w:val="100"/>
          <w:position w:val="0"/>
        </w:rPr>
        <w:t>1</w:t>
      </w:r>
      <w:bookmarkEnd w:id="457"/>
      <w:r>
        <w:rPr>
          <w:color w:val="000000"/>
          <w:spacing w:val="0"/>
          <w:w w:val="100"/>
          <w:position w:val="0"/>
        </w:rPr>
        <w:t>、</w:t>
        <w:tab/>
        <w:t>截至本报告出具日，公司向特定对象发行股票事项已获得中国证监会作出的同意注册的批复，批复自同意注册之日 起</w:t>
      </w:r>
      <w:r>
        <w:rPr>
          <w:color w:val="000000"/>
          <w:spacing w:val="0"/>
          <w:w w:val="100"/>
          <w:position w:val="0"/>
        </w:rPr>
        <w:t>12</w:t>
      </w:r>
      <w:r>
        <w:rPr>
          <w:color w:val="000000"/>
          <w:spacing w:val="0"/>
          <w:w w:val="100"/>
          <w:position w:val="0"/>
        </w:rPr>
        <w:t>个月内有效，公司将在有效期内择期完成发行工作，本次向特定对象发行股票事项的顺利实施，将加快数据中心建设进 程，助力公司</w:t>
      </w:r>
      <w:r>
        <w:rPr>
          <w:color w:val="000000"/>
          <w:spacing w:val="0"/>
          <w:w w:val="100"/>
          <w:position w:val="0"/>
        </w:rPr>
        <w:t>I DC</w:t>
      </w:r>
      <w:r>
        <w:rPr>
          <w:color w:val="000000"/>
          <w:spacing w:val="0"/>
          <w:w w:val="100"/>
          <w:position w:val="0"/>
        </w:rPr>
        <w:t>业务发展。</w:t>
      </w:r>
    </w:p>
    <w:p>
      <w:pPr>
        <w:pStyle w:val="Style27"/>
        <w:keepNext w:val="0"/>
        <w:keepLines w:val="0"/>
        <w:widowControl w:val="0"/>
        <w:shd w:val="clear" w:color="auto" w:fill="auto"/>
        <w:tabs>
          <w:tab w:pos="714" w:val="left"/>
        </w:tabs>
        <w:bidi w:val="0"/>
        <w:spacing w:before="0" w:after="360" w:line="317" w:lineRule="exact"/>
        <w:ind w:left="0" w:right="0"/>
        <w:jc w:val="both"/>
      </w:pPr>
      <w:bookmarkStart w:id="458" w:name="bookmark458"/>
      <w:r>
        <w:rPr>
          <w:color w:val="000000"/>
          <w:spacing w:val="0"/>
          <w:w w:val="100"/>
          <w:position w:val="0"/>
        </w:rPr>
        <w:t>2</w:t>
      </w:r>
      <w:bookmarkEnd w:id="458"/>
      <w:r>
        <w:rPr>
          <w:color w:val="000000"/>
          <w:spacing w:val="0"/>
          <w:w w:val="100"/>
          <w:position w:val="0"/>
        </w:rPr>
        <w:t>、</w:t>
        <w:tab/>
        <w:t>公司拟将持有并运营的中金云网数据中心作为公募</w:t>
      </w:r>
      <w:r>
        <w:rPr>
          <w:color w:val="000000"/>
          <w:spacing w:val="0"/>
          <w:w w:val="100"/>
          <w:position w:val="0"/>
        </w:rPr>
        <w:t>REIT s</w:t>
      </w:r>
      <w:r>
        <w:rPr>
          <w:color w:val="000000"/>
          <w:spacing w:val="0"/>
          <w:w w:val="100"/>
          <w:position w:val="0"/>
        </w:rPr>
        <w:t>底层资产，进行基础设施公募</w:t>
      </w:r>
      <w:r>
        <w:rPr>
          <w:color w:val="000000"/>
          <w:spacing w:val="0"/>
          <w:w w:val="100"/>
          <w:position w:val="0"/>
        </w:rPr>
        <w:t>REITs</w:t>
      </w:r>
      <w:r>
        <w:rPr>
          <w:color w:val="000000"/>
          <w:spacing w:val="0"/>
          <w:w w:val="100"/>
          <w:position w:val="0"/>
        </w:rPr>
        <w:t>的申报发行工作，具体 情况详见公司于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日披露的《关于开展基础设施公募</w:t>
      </w:r>
      <w:r>
        <w:rPr>
          <w:color w:val="000000"/>
          <w:spacing w:val="0"/>
          <w:w w:val="100"/>
          <w:position w:val="0"/>
        </w:rPr>
        <w:t>REITs</w:t>
      </w:r>
      <w:r>
        <w:rPr>
          <w:color w:val="000000"/>
          <w:spacing w:val="0"/>
          <w:w w:val="100"/>
          <w:position w:val="0"/>
        </w:rPr>
        <w:t>申报发行工作的公告》（公告编号：</w:t>
      </w:r>
      <w:r>
        <w:rPr>
          <w:color w:val="000000"/>
          <w:spacing w:val="0"/>
          <w:w w:val="100"/>
          <w:position w:val="0"/>
        </w:rPr>
        <w:t>2020-073</w:t>
      </w:r>
      <w:r>
        <w:rPr>
          <w:color w:val="000000"/>
          <w:spacing w:val="0"/>
          <w:w w:val="100"/>
          <w:position w:val="0"/>
        </w:rPr>
        <w:t>）</w:t>
      </w:r>
      <w:r>
        <w:rPr>
          <w:color w:val="000000"/>
          <w:spacing w:val="0"/>
          <w:w w:val="100"/>
          <w:position w:val="0"/>
        </w:rPr>
        <w:t xml:space="preserve">以及 </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日披露的《〈关于开展基础设施公募</w:t>
      </w:r>
      <w:r>
        <w:rPr>
          <w:color w:val="000000"/>
          <w:spacing w:val="0"/>
          <w:w w:val="100"/>
          <w:position w:val="0"/>
        </w:rPr>
        <w:t>REITs</w:t>
      </w:r>
      <w:r>
        <w:rPr>
          <w:color w:val="000000"/>
          <w:spacing w:val="0"/>
          <w:w w:val="100"/>
          <w:position w:val="0"/>
        </w:rPr>
        <w:t>申报发行工作的公告〉的补充公告》。截至报告期末，公司公募</w:t>
      </w:r>
      <w:r>
        <w:rPr>
          <w:color w:val="000000"/>
          <w:spacing w:val="0"/>
          <w:w w:val="100"/>
          <w:position w:val="0"/>
        </w:rPr>
        <w:t xml:space="preserve">REITs </w:t>
      </w:r>
      <w:r>
        <w:rPr>
          <w:color w:val="000000"/>
          <w:spacing w:val="0"/>
          <w:w w:val="100"/>
          <w:position w:val="0"/>
        </w:rPr>
        <w:t>项目已完成了北京市发改委的试点申报和评审流程，北京市发改委已出具无异议专项意见，并将本项目推荐至国家发改委。 截至目前，</w:t>
      </w:r>
      <w:r>
        <w:rPr>
          <w:color w:val="000000"/>
          <w:spacing w:val="0"/>
          <w:w w:val="100"/>
          <w:position w:val="0"/>
        </w:rPr>
        <w:t>REITs</w:t>
      </w:r>
      <w:r>
        <w:rPr>
          <w:color w:val="000000"/>
          <w:spacing w:val="0"/>
          <w:w w:val="100"/>
          <w:position w:val="0"/>
        </w:rPr>
        <w:t>项目仍处于国家发改委的评审过程中，尚需完成政府主管部门相关审批许可程序。</w:t>
      </w:r>
    </w:p>
    <w:p>
      <w:pPr>
        <w:pStyle w:val="Style25"/>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十九、公司子公司重大事项</w:t>
      </w:r>
      <w:bookmarkEnd w:id="459"/>
      <w:bookmarkEnd w:id="460"/>
      <w:bookmarkEnd w:id="461"/>
    </w:p>
    <w:p>
      <w:pPr>
        <w:pStyle w:val="Style27"/>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20" w:line="240" w:lineRule="auto"/>
        <w:ind w:left="0" w:right="0" w:firstLine="0"/>
        <w:jc w:val="center"/>
      </w:pPr>
      <w:bookmarkStart w:id="462" w:name="bookmark462"/>
      <w:bookmarkStart w:id="463" w:name="bookmark463"/>
      <w:bookmarkStart w:id="464" w:name="bookmark464"/>
      <w:r>
        <w:rPr>
          <w:color w:val="000000"/>
          <w:spacing w:val="0"/>
          <w:w w:val="100"/>
          <w:position w:val="0"/>
        </w:rPr>
        <w:t>第六节股份变动及股东情况</w:t>
      </w:r>
      <w:bookmarkEnd w:id="462"/>
      <w:bookmarkEnd w:id="463"/>
      <w:bookmarkEnd w:id="464"/>
    </w:p>
    <w:p>
      <w:pPr>
        <w:pStyle w:val="Style25"/>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bookmarkEnd w:id="465"/>
    </w:p>
    <w:p>
      <w:pPr>
        <w:pStyle w:val="Style32"/>
        <w:keepNext/>
        <w:keepLines/>
        <w:widowControl w:val="0"/>
        <w:shd w:val="clear" w:color="auto" w:fill="auto"/>
        <w:bidi w:val="0"/>
        <w:spacing w:before="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、股份变动情况</w:t>
      </w:r>
      <w:bookmarkEnd w:id="470"/>
      <w:bookmarkEnd w:id="471"/>
      <w:bookmarkEnd w:id="4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1"/>
        <w:gridCol w:w="811"/>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49,321,02</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41,079,74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49,321,02</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41,079,74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10,112,12</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10,112,12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39208,90</w:t>
            </w:r>
          </w:p>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-8,241,27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30,967,62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1,493,306,</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1,493,306,</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1,542,627,</w:t>
            </w:r>
          </w:p>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1,543,139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报告期内，公司首期股票期权激励计划激励对象自主行权</w:t>
      </w:r>
      <w:r>
        <w:rPr>
          <w:rFonts w:ascii="Times New Roman" w:eastAsia="Times New Roman" w:hAnsi="Times New Roman" w:cs="Times New Roman"/>
          <w:color w:val="000000"/>
          <w:spacing w:val="0"/>
          <w:w w:val="100"/>
          <w:position w:val="0"/>
          <w:sz w:val="18"/>
          <w:szCs w:val="18"/>
        </w:rPr>
        <w:t>512,742</w:t>
      </w:r>
      <w:r>
        <w:rPr>
          <w:color w:val="000000"/>
          <w:spacing w:val="0"/>
          <w:w w:val="100"/>
          <w:position w:val="0"/>
        </w:rPr>
        <w:t>份，导致股本增加</w:t>
      </w:r>
      <w:r>
        <w:rPr>
          <w:rFonts w:ascii="Times New Roman" w:eastAsia="Times New Roman" w:hAnsi="Times New Roman" w:cs="Times New Roman"/>
          <w:color w:val="000000"/>
          <w:spacing w:val="0"/>
          <w:w w:val="100"/>
          <w:position w:val="0"/>
          <w:sz w:val="18"/>
          <w:szCs w:val="18"/>
        </w:rPr>
        <w:t>512,742</w:t>
      </w:r>
      <w:r>
        <w:rPr>
          <w:color w:val="000000"/>
          <w:spacing w:val="0"/>
          <w:w w:val="100"/>
          <w:position w:val="0"/>
        </w:rPr>
        <w:t>股，公司总股本增加至</w:t>
      </w:r>
    </w:p>
    <w:p>
      <w:pPr>
        <w:pStyle w:val="Style5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 xml:space="preserve">1,543,139,921 </w:t>
      </w:r>
      <w:r>
        <w:rPr>
          <w:rFonts w:ascii="SimSun" w:eastAsia="SimSun" w:hAnsi="SimSun" w:cs="SimSun"/>
          <w:color w:val="000000"/>
          <w:spacing w:val="0"/>
          <w:w w:val="100"/>
          <w:position w:val="0"/>
          <w:sz w:val="17"/>
          <w:szCs w:val="17"/>
        </w:rPr>
        <w:t>股。</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、限售股份变动情况</w:t>
      </w:r>
      <w:bookmarkEnd w:id="474"/>
      <w:bookmarkEnd w:id="475"/>
      <w:bookmarkEnd w:id="47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219"/>
        <w:gridCol w:w="1493"/>
        <w:gridCol w:w="1488"/>
        <w:gridCol w:w="1488"/>
        <w:gridCol w:w="1493"/>
        <w:gridCol w:w="1200"/>
        <w:gridCol w:w="1210"/>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本期增加限售股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本期解除限售股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拟解除限售日</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r>
      <w:tr>
        <w:trPr>
          <w:trHeight w:val="50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21,976,744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8,241,279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公司向其发行 股份购买科信 盛彩</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xml:space="preserve">股 权，其承诺本 次取得的股份 自上市首日起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个月内不进 行转让，且业 绩承诺期内所 持股份锁定期 满后，根据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年度业绩 完成情况按照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9"/>
        <w:gridCol w:w="1493"/>
        <w:gridCol w:w="1488"/>
        <w:gridCol w:w="1488"/>
        <w:gridCol w:w="1493"/>
        <w:gridCol w:w="1200"/>
        <w:gridCol w:w="1210"/>
      </w:tblGrid>
      <w:tr>
        <w:trPr>
          <w:trHeight w:val="38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的比例分 三期解锁。截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 科信盛彩网已 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 绩承诺，股东 第一期和第二 期限售股份已 解除，第三期 限售股份解锁 条件已满足。</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8,241,279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13,735,465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tabs>
          <w:tab w:pos="517" w:val="left"/>
        </w:tabs>
        <w:bidi w:val="0"/>
        <w:spacing w:before="0" w:after="36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w:t>
        <w:tab/>
        <w:t>证券发行与上市情况</w:t>
      </w:r>
      <w:bookmarkEnd w:id="478"/>
      <w:bookmarkEnd w:id="479"/>
      <w:bookmarkEnd w:id="481"/>
    </w:p>
    <w:p>
      <w:pPr>
        <w:pStyle w:val="Style32"/>
        <w:keepNext/>
        <w:keepLines/>
        <w:widowControl w:val="0"/>
        <w:shd w:val="clear" w:color="auto" w:fill="auto"/>
        <w:tabs>
          <w:tab w:pos="380" w:val="left"/>
        </w:tabs>
        <w:bidi w:val="0"/>
        <w:spacing w:before="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w:t>
        <w:tab/>
        <w:t>报告期内证券发行（不含优先股）情况</w:t>
      </w:r>
      <w:bookmarkEnd w:id="482"/>
      <w:bookmarkEnd w:id="483"/>
      <w:bookmarkEnd w:id="485"/>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80" w:val="left"/>
        </w:tabs>
        <w:bidi w:val="0"/>
        <w:spacing w:before="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公司股份总数及股东结构的变动、公司资产和负债结构的变动情况说明</w:t>
      </w:r>
      <w:bookmarkEnd w:id="486"/>
      <w:bookmarkEnd w:id="487"/>
      <w:bookmarkEnd w:id="489"/>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日因公司首期股票期权激励计划激励对象自主行权导致公司股本增加</w:t>
      </w:r>
      <w:r>
        <w:rPr>
          <w:color w:val="000000"/>
          <w:spacing w:val="0"/>
          <w:w w:val="100"/>
          <w:position w:val="0"/>
        </w:rPr>
        <w:t>512,742</w:t>
      </w:r>
      <w:r>
        <w:rPr>
          <w:color w:val="000000"/>
          <w:spacing w:val="0"/>
          <w:w w:val="100"/>
          <w:position w:val="0"/>
        </w:rPr>
        <w:t>股，公司资 产总额增加</w:t>
      </w:r>
      <w:r>
        <w:rPr>
          <w:color w:val="000000"/>
          <w:spacing w:val="0"/>
          <w:w w:val="100"/>
          <w:position w:val="0"/>
        </w:rPr>
        <w:t xml:space="preserve">9, 239, </w:t>
      </w:r>
      <w:r>
        <w:rPr>
          <w:color w:val="000000"/>
          <w:spacing w:val="0"/>
          <w:w w:val="100"/>
          <w:position w:val="0"/>
        </w:rPr>
        <w:t xml:space="preserve">610. </w:t>
      </w:r>
      <w:r>
        <w:rPr>
          <w:color w:val="000000"/>
          <w:spacing w:val="0"/>
          <w:w w:val="100"/>
          <w:position w:val="0"/>
        </w:rPr>
        <w:t>84</w:t>
      </w:r>
      <w:r>
        <w:rPr>
          <w:color w:val="000000"/>
          <w:spacing w:val="0"/>
          <w:w w:val="100"/>
          <w:position w:val="0"/>
        </w:rPr>
        <w:t>元。公司首期股票期权激励计划第三个行权期期限为</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日，在第三个行 权期内激励对象共行权</w:t>
      </w:r>
      <w:r>
        <w:rPr>
          <w:color w:val="000000"/>
          <w:spacing w:val="0"/>
          <w:w w:val="100"/>
          <w:position w:val="0"/>
        </w:rPr>
        <w:t>512,742</w:t>
      </w:r>
      <w:r>
        <w:rPr>
          <w:color w:val="000000"/>
          <w:spacing w:val="0"/>
          <w:w w:val="100"/>
          <w:position w:val="0"/>
        </w:rPr>
        <w:t>份。本报告期末，公司总股本为</w:t>
      </w:r>
      <w:r>
        <w:rPr>
          <w:color w:val="000000"/>
          <w:spacing w:val="0"/>
          <w:w w:val="100"/>
          <w:position w:val="0"/>
        </w:rPr>
        <w:t>1,543,139,921</w:t>
      </w:r>
      <w:r>
        <w:rPr>
          <w:color w:val="000000"/>
          <w:spacing w:val="0"/>
          <w:w w:val="100"/>
          <w:position w:val="0"/>
        </w:rPr>
        <w:t>股。</w:t>
      </w:r>
    </w:p>
    <w:p>
      <w:pPr>
        <w:pStyle w:val="Style32"/>
        <w:keepNext/>
        <w:keepLines/>
        <w:widowControl w:val="0"/>
        <w:shd w:val="clear" w:color="auto" w:fill="auto"/>
        <w:tabs>
          <w:tab w:pos="380"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现存的内部职工股情况</w:t>
      </w:r>
      <w:bookmarkEnd w:id="490"/>
      <w:bookmarkEnd w:id="491"/>
      <w:bookmarkEnd w:id="493"/>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三</w:t>
      </w:r>
      <w:bookmarkEnd w:id="496"/>
      <w:r>
        <w:rPr>
          <w:color w:val="000000"/>
          <w:spacing w:val="0"/>
          <w:w w:val="100"/>
          <w:position w:val="0"/>
          <w:sz w:val="24"/>
          <w:szCs w:val="24"/>
        </w:rPr>
        <w:t>、</w:t>
        <w:tab/>
        <w:t>股东和实际控制人情况</w:t>
      </w:r>
      <w:bookmarkEnd w:id="494"/>
      <w:bookmarkEnd w:id="495"/>
      <w:bookmarkEnd w:id="497"/>
    </w:p>
    <w:p>
      <w:pPr>
        <w:pStyle w:val="Style32"/>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、公司股东数量及持股情况</w:t>
      </w:r>
      <w:bookmarkEnd w:id="498"/>
      <w:bookmarkEnd w:id="499"/>
      <w:bookmarkEnd w:id="50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10"/>
        <w:gridCol w:w="917"/>
        <w:gridCol w:w="1085"/>
        <w:gridCol w:w="1042"/>
        <w:gridCol w:w="1085"/>
        <w:gridCol w:w="1978"/>
        <w:gridCol w:w="108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130,198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 决权恢复的 优先股股东 总数（如有）</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持有有限售</w:t>
            </w:r>
          </w:p>
        </w:tc>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rPr>
              <w:t>持有无限</w:t>
              <w:tab/>
              <w:t>质押或冻结情况</w:t>
            </w:r>
          </w:p>
        </w:tc>
      </w:tr>
    </w:tbl>
    <w:p>
      <w:pPr>
        <w:spacing w:lineRule="exact" w:line="1"/>
        <w:rPr>
          <w:sz w:val="2"/>
          <w:szCs w:val="2"/>
        </w:rPr>
      </w:pPr>
      <w:r>
        <w:br w:type="page"/>
      </w:r>
    </w:p>
    <w:tbl>
      <w:tblPr>
        <w:tblOverlap w:val="never"/>
        <w:jc w:val="center"/>
        <w:tblLayout w:type="fixed"/>
      </w:tblPr>
      <w:tblGrid>
        <w:gridCol w:w="1210"/>
        <w:gridCol w:w="1200"/>
        <w:gridCol w:w="926"/>
        <w:gridCol w:w="1070"/>
        <w:gridCol w:w="1056"/>
        <w:gridCol w:w="1070"/>
        <w:gridCol w:w="922"/>
        <w:gridCol w:w="1070"/>
        <w:gridCol w:w="106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股数量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条件的股份 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舟山百汇达股 权投资管理合 伙企业（有限 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462,821,994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-33,996,106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462,821,99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香港中央结算</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89,797,016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-33,703,485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89,797,016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安本标准投资 管理（亚洲） 有限公司一安 本标准一中国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32,017,935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-3,748,509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金福沈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20,050,050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13,735,465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中国银行股份 有限公司一华 夏中证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 信主题交易型 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17,919,821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11,172,633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-3,625,467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11,098,575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共青城云创投 资管理合伙企 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10,112,126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10,112,126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徐庆良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上海并购股权 投资基金合伙 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7,885,497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-7,122,453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7,885,497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罗雪梅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7,779,400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公司因发行股份购买资产并募集配套资金收购北京科信盛彩云计算有限公司</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股权，向 交易对方金福沈非公开发行</w:t>
            </w:r>
            <w:r>
              <w:rPr>
                <w:rFonts w:ascii="Times New Roman" w:eastAsia="Times New Roman" w:hAnsi="Times New Roman" w:cs="Times New Roman"/>
                <w:color w:val="000000"/>
                <w:spacing w:val="0"/>
                <w:w w:val="100"/>
                <w:position w:val="0"/>
                <w:sz w:val="18"/>
                <w:szCs w:val="18"/>
              </w:rPr>
              <w:t>27,470,930</w:t>
            </w:r>
            <w:r>
              <w:rPr>
                <w:color w:val="000000"/>
                <w:spacing w:val="0"/>
                <w:w w:val="100"/>
                <w:position w:val="0"/>
              </w:rPr>
              <w:t>股股份购买相关资产，向认购方上海并购股权投资基 金合伙企业（有限合伙）非公开发行股份</w:t>
            </w:r>
            <w:r>
              <w:rPr>
                <w:rFonts w:ascii="Times New Roman" w:eastAsia="Times New Roman" w:hAnsi="Times New Roman" w:cs="Times New Roman"/>
                <w:color w:val="000000"/>
                <w:spacing w:val="0"/>
                <w:w w:val="100"/>
                <w:position w:val="0"/>
                <w:sz w:val="18"/>
                <w:szCs w:val="18"/>
              </w:rPr>
              <w:t>15,527,950</w:t>
            </w:r>
            <w:r>
              <w:rPr>
                <w:color w:val="000000"/>
                <w:spacing w:val="0"/>
                <w:w w:val="100"/>
                <w:position w:val="0"/>
              </w:rPr>
              <w:t xml:space="preserve">股份募集配套资金。金福沈所持股份于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日上市，上述股份</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个月锁定期满后将根据业绩承诺完成情况分批解锁， 即实现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年承诺净利润或完成利润补偿后可获得通过本次发行获得的股份总数的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实现</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rPr>
              <w:t>年两年累计承诺净利润或完成利润补偿后可获得通过本次发行获得的股份 总数的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年累计净利润不低于三年累计承诺净利润且根据科信盛彩</w:t>
            </w:r>
          </w:p>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《减值测试报告》确认没有减值或完成利润及减值补偿后可获得通过本次发行获得的股份总 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年末，科信盛彩网已完成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年度业绩承诺。根据上述承诺 金福沈所持股份于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日解禁</w:t>
            </w:r>
            <w:r>
              <w:rPr>
                <w:rFonts w:ascii="Times New Roman" w:eastAsia="Times New Roman" w:hAnsi="Times New Roman" w:cs="Times New Roman"/>
                <w:color w:val="000000"/>
                <w:spacing w:val="0"/>
                <w:w w:val="100"/>
                <w:position w:val="0"/>
                <w:sz w:val="18"/>
                <w:szCs w:val="18"/>
              </w:rPr>
              <w:t>5,494,186</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日解禁</w:t>
            </w:r>
            <w:r>
              <w:rPr>
                <w:rFonts w:ascii="Times New Roman" w:eastAsia="Times New Roman" w:hAnsi="Times New Roman" w:cs="Times New Roman"/>
                <w:color w:val="000000"/>
                <w:spacing w:val="0"/>
                <w:w w:val="100"/>
                <w:position w:val="0"/>
                <w:sz w:val="18"/>
                <w:szCs w:val="18"/>
              </w:rPr>
              <w:t xml:space="preserve">8,241,279 </w:t>
            </w:r>
            <w:r>
              <w:rPr>
                <w:color w:val="000000"/>
                <w:spacing w:val="0"/>
                <w:w w:val="100"/>
                <w:position w:val="0"/>
              </w:rPr>
              <w:t>股。上海并购股权投资基金合伙企业（有限合伙）所持股份于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日上市，锁定</w:t>
            </w:r>
          </w:p>
        </w:tc>
      </w:tr>
    </w:tbl>
    <w:p>
      <w:pPr>
        <w:spacing w:lineRule="exact" w:line="1"/>
        <w:rPr>
          <w:sz w:val="2"/>
          <w:szCs w:val="2"/>
        </w:rPr>
      </w:pPr>
      <w:r>
        <w:br w:type="page"/>
      </w:r>
    </w:p>
    <w:tbl>
      <w:tblPr>
        <w:tblOverlap w:val="never"/>
        <w:jc w:val="center"/>
        <w:tblLayout w:type="fixed"/>
      </w:tblPr>
      <w:tblGrid>
        <w:gridCol w:w="2410"/>
        <w:gridCol w:w="5045"/>
        <w:gridCol w:w="1070"/>
        <w:gridCol w:w="1080"/>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日其所持股份已解除限售上市流通。</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公司实际控制人耿殿根先生为舟山百汇达股权投资管理合伙企业（有限合伙）的执行事务合 伙人，耿桂芳女士系耿殿根先生的姐姐，百汇达与耿桂芳为一致行动人。</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舟山百汇达股权投资管理合伙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462,821,994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462,821,994</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89,797,016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89,797,016</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安本标准投资管理（亚洲）有 限公司一安本标准一中国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股票基金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32,017,935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32,017,935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中国银行股份有限公司一华夏 中证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通信主题交易型开放 式指数证券投资基金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17,919,821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17,919,821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徐庆良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8,570,000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上海并购股权投资基金合伙企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7,885,497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7,885,497</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罗雪梅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7,779,400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7,779,400</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阿布达比投资局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6,890,702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6,890,702</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中国人寿保险股份有限公司一</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传统一普通保险产品</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-005L-CT001 </w:t>
            </w:r>
            <w:r>
              <w:rPr>
                <w:color w:val="000000"/>
                <w:spacing w:val="0"/>
                <w:w w:val="100"/>
                <w:position w:val="0"/>
              </w:rPr>
              <w:t>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6,634,857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6,634,857</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6,314,585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6,314,585</w:t>
            </w:r>
          </w:p>
        </w:tc>
      </w:tr>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除百汇达与耿桂芳为一致行动人外，公司前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名股东之间不存在关联关系或一致行动关系。</w:t>
            </w:r>
          </w:p>
        </w:tc>
      </w:tr>
      <w:tr>
        <w:trPr>
          <w:trHeight w:val="14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公司控股股东百汇达通过普通证券账户持有</w:t>
            </w:r>
            <w:r>
              <w:rPr>
                <w:rFonts w:ascii="Times New Roman" w:eastAsia="Times New Roman" w:hAnsi="Times New Roman" w:cs="Times New Roman"/>
                <w:color w:val="000000"/>
                <w:spacing w:val="0"/>
                <w:w w:val="100"/>
                <w:position w:val="0"/>
                <w:sz w:val="18"/>
                <w:szCs w:val="18"/>
              </w:rPr>
              <w:t>452,821,994</w:t>
            </w:r>
            <w:r>
              <w:rPr>
                <w:color w:val="000000"/>
                <w:spacing w:val="0"/>
                <w:w w:val="100"/>
                <w:position w:val="0"/>
              </w:rPr>
              <w:t>股外，通过光大证券股份有限公司 客户信用交易担保证券账户持有</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462,821,994</w:t>
            </w:r>
            <w:r>
              <w:rPr>
                <w:color w:val="000000"/>
                <w:spacing w:val="0"/>
                <w:w w:val="100"/>
                <w:position w:val="0"/>
              </w:rPr>
              <w:t>股。</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公司股东罗雪梅所持股份全部通过长江证券股份有限公司客户信用交易担保证券账户持有， 持股数量为</w:t>
            </w:r>
            <w:r>
              <w:rPr>
                <w:rFonts w:ascii="Times New Roman" w:eastAsia="Times New Roman" w:hAnsi="Times New Roman" w:cs="Times New Roman"/>
                <w:color w:val="000000"/>
                <w:spacing w:val="0"/>
                <w:w w:val="100"/>
                <w:position w:val="0"/>
                <w:sz w:val="18"/>
                <w:szCs w:val="18"/>
              </w:rPr>
              <w:t>7,779,400</w:t>
            </w:r>
            <w:r>
              <w:rPr>
                <w:color w:val="000000"/>
                <w:spacing w:val="0"/>
                <w:w w:val="100"/>
                <w:position w:val="0"/>
              </w:rPr>
              <w:t>股。</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r>
        <w:br w:type="page"/>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2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、公司控股股东情况</w:t>
      </w:r>
      <w:bookmarkEnd w:id="502"/>
      <w:bookmarkEnd w:id="503"/>
      <w:bookmarkEnd w:id="50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13"/>
        <w:gridCol w:w="1795"/>
        <w:gridCol w:w="1584"/>
        <w:gridCol w:w="1757"/>
        <w:gridCol w:w="224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9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舟山百汇达股权投资管理 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91110101742331060J</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股权投资、实业投资；投资 管理（未经金融等监管部门 批准，不得从事吸收存款、 融资担保、代客理财、向社 会公众集（融）资等金融业 务）；企业管理及咨询；商务 信息咨询。（依法须经批准的 项目，经相关部门批准后方 可开展经营活动）</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42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、公司实际控制人及其一致行动人</w:t>
      </w:r>
      <w:bookmarkEnd w:id="506"/>
      <w:bookmarkEnd w:id="507"/>
      <w:bookmarkEnd w:id="50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3422"/>
        <w:gridCol w:w="1373"/>
        <w:gridCol w:w="239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耿桂芳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实际控制人耿殿根先生现任公司董事长，任期至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7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138930" cy="19748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4138930" cy="1974850"/>
                    </a:xfrm>
                    <a:prstGeom prst="rect"/>
                  </pic:spPr>
                </pic:pic>
              </a:graphicData>
            </a:graphic>
          </wp:inline>
        </w:drawing>
      </w:r>
    </w:p>
    <w:p>
      <w:pPr>
        <w:widowControl w:val="0"/>
        <w:spacing w:after="2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0"/>
      <w:bookmarkEnd w:id="511"/>
      <w:bookmarkEnd w:id="51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5</w:t>
      </w:r>
      <w:bookmarkEnd w:id="516"/>
      <w:r>
        <w:rPr>
          <w:color w:val="000000"/>
          <w:spacing w:val="0"/>
          <w:w w:val="100"/>
          <w:position w:val="0"/>
        </w:rPr>
        <w:t>、</w:t>
        <w:tab/>
        <w:t>控股股东、实际控制人、重组方及其他承诺主体股份限制减持情况</w:t>
      </w:r>
      <w:bookmarkEnd w:id="514"/>
      <w:bookmarkEnd w:id="515"/>
      <w:bookmarkEnd w:id="517"/>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1" w:right="1085" w:bottom="1458" w:left="10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18" name="Shape 18"/>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r>
                              <w:rPr>
                                <w:color w:val="000000"/>
                                <w:spacing w:val="0"/>
                                <w:w w:val="100"/>
                                <w:position w:val="0"/>
                              </w:rPr>
                              <w:t>第七节优先股相关情况</w:t>
                            </w:r>
                            <w:bookmarkEnd w:id="518"/>
                            <w:bookmarkEnd w:id="519"/>
                            <w:bookmarkEnd w:id="520"/>
                          </w:p>
                        </w:txbxContent>
                      </wps:txbx>
                      <wps:bodyPr wrap="none" lIns="0" tIns="0" rIns="0" bIns="0">
                        <a:noAutoFit/>
                      </wps:bodyPr>
                    </wps:wsp>
                  </a:graphicData>
                </a:graphic>
              </wp:anchor>
            </w:drawing>
          </mc:Choice>
          <mc:Fallback>
            <w:pict>
              <v:shape id="_x0000_s1044" type="#_x0000_t202" style="position:absolute;margin-left:212.05000000000001pt;margin-top:0;width:171.59999999999999pt;height:19.44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18" w:name="bookmark518"/>
                      <w:bookmarkStart w:id="519" w:name="bookmark519"/>
                      <w:bookmarkStart w:id="520" w:name="bookmark520"/>
                      <w:r>
                        <w:rPr>
                          <w:color w:val="000000"/>
                          <w:spacing w:val="0"/>
                          <w:w w:val="100"/>
                          <w:position w:val="0"/>
                        </w:rPr>
                        <w:t>第七节优先股相关情况</w:t>
                      </w:r>
                      <w:bookmarkEnd w:id="518"/>
                      <w:bookmarkEnd w:id="519"/>
                      <w:bookmarkEnd w:id="520"/>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521" w:name="bookmark52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1"/>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203" w:bottom="1933" w:left="1102"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560" w:after="560" w:line="240" w:lineRule="auto"/>
        <w:ind w:left="0" w:right="0" w:firstLine="0"/>
        <w:jc w:val="center"/>
      </w:pPr>
      <w:bookmarkStart w:id="522" w:name="bookmark522"/>
      <w:bookmarkStart w:id="523" w:name="bookmark523"/>
      <w:bookmarkStart w:id="524" w:name="bookmark524"/>
      <w:r>
        <w:rPr>
          <w:color w:val="000000"/>
          <w:spacing w:val="0"/>
          <w:w w:val="100"/>
          <w:position w:val="0"/>
        </w:rPr>
        <w:t>第八节可转换公司债券相关情况</w:t>
      </w:r>
      <w:bookmarkEnd w:id="522"/>
      <w:bookmarkEnd w:id="523"/>
      <w:bookmarkEnd w:id="524"/>
    </w:p>
    <w:p>
      <w:pPr>
        <w:pStyle w:val="Style27"/>
        <w:keepNext w:val="0"/>
        <w:keepLines w:val="0"/>
        <w:widowControl w:val="0"/>
        <w:shd w:val="clear" w:color="auto" w:fill="auto"/>
        <w:bidi w:val="0"/>
        <w:spacing w:before="0" w:after="120" w:line="240" w:lineRule="auto"/>
        <w:ind w:left="0" w:right="0" w:firstLine="0"/>
        <w:jc w:val="left"/>
      </w:pPr>
      <w:bookmarkStart w:id="525" w:name="bookmark52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25"/>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526" w:name="bookmark526"/>
      <w:bookmarkStart w:id="527" w:name="bookmark527"/>
      <w:bookmarkStart w:id="528" w:name="bookmark528"/>
      <w:r>
        <w:rPr>
          <w:color w:val="000000"/>
          <w:spacing w:val="0"/>
          <w:w w:val="100"/>
          <w:position w:val="0"/>
        </w:rPr>
        <w:t>第九节董事、监事、高级管理人员和员工情况</w:t>
      </w:r>
      <w:bookmarkEnd w:id="526"/>
      <w:bookmarkEnd w:id="527"/>
      <w:bookmarkEnd w:id="528"/>
    </w:p>
    <w:p>
      <w:pPr>
        <w:pStyle w:val="Style25"/>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bookmarkStart w:id="532" w:name="bookmark532"/>
      <w:bookmarkStart w:id="533" w:name="bookmark533"/>
      <w:r>
        <w:rPr>
          <w:color w:val="000000"/>
          <w:spacing w:val="0"/>
          <w:w w:val="100"/>
          <w:position w:val="0"/>
          <w:sz w:val="24"/>
          <w:szCs w:val="24"/>
        </w:rPr>
        <w:t>一</w:t>
      </w:r>
      <w:bookmarkEnd w:id="532"/>
      <w:r>
        <w:rPr>
          <w:color w:val="000000"/>
          <w:spacing w:val="0"/>
          <w:w w:val="100"/>
          <w:position w:val="0"/>
          <w:sz w:val="24"/>
          <w:szCs w:val="24"/>
        </w:rPr>
        <w:t>、董事、监事和高级管理人员持股变动</w:t>
      </w:r>
      <w:bookmarkEnd w:id="530"/>
      <w:bookmarkEnd w:id="531"/>
      <w:bookmarkEnd w:id="533"/>
      <w:bookmarkEnd w:id="529"/>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10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98"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298"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801,562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701,562</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706,534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529,900</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715,963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536,972</w:t>
            </w:r>
          </w:p>
        </w:tc>
      </w:tr>
    </w:tbl>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书兼副总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704,536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1,113,474</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1,497,000</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1,238,417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5,083,444</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sz w:val="24"/>
          <w:szCs w:val="24"/>
        </w:rPr>
        <w:t>二</w:t>
      </w:r>
      <w:bookmarkEnd w:id="536"/>
      <w:r>
        <w:rPr>
          <w:color w:val="000000"/>
          <w:spacing w:val="0"/>
          <w:w w:val="100"/>
          <w:position w:val="0"/>
          <w:sz w:val="24"/>
          <w:szCs w:val="24"/>
        </w:rPr>
        <w:t>、公司董事、监事、高级管理人员变动情况</w:t>
      </w:r>
      <w:bookmarkEnd w:id="534"/>
      <w:bookmarkEnd w:id="535"/>
      <w:bookmarkEnd w:id="53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、任职情况</w:t>
      </w:r>
      <w:bookmarkEnd w:id="538"/>
      <w:bookmarkEnd w:id="539"/>
      <w:bookmarkEnd w:id="541"/>
    </w:p>
    <w:p>
      <w:pPr>
        <w:pStyle w:val="Style27"/>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60" w:lineRule="auto"/>
        <w:ind w:left="0" w:right="0"/>
        <w:jc w:val="both"/>
      </w:pPr>
      <w:bookmarkStart w:id="542" w:name="bookmark542"/>
      <w:r>
        <w:rPr>
          <w:rFonts w:ascii="Times New Roman" w:eastAsia="Times New Roman" w:hAnsi="Times New Roman" w:cs="Times New Roman"/>
          <w:color w:val="000000"/>
          <w:spacing w:val="0"/>
          <w:w w:val="100"/>
          <w:position w:val="0"/>
          <w:sz w:val="18"/>
          <w:szCs w:val="18"/>
        </w:rPr>
        <w:t>1</w:t>
      </w:r>
      <w:bookmarkEnd w:id="542"/>
      <w:r>
        <w:rPr>
          <w:color w:val="000000"/>
          <w:spacing w:val="0"/>
          <w:w w:val="100"/>
          <w:position w:val="0"/>
        </w:rPr>
        <w:t>、公司现任董事任职情况</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耿殿根先生，中国国籍，无永久境外居留权，</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年出生，汉族，毕业于美国德克萨斯阿灵顿商学院，硕士学历。</w:t>
      </w:r>
      <w:r>
        <w:rPr>
          <w:rFonts w:ascii="Times New Roman" w:eastAsia="Times New Roman" w:hAnsi="Times New Roman" w:cs="Times New Roman"/>
          <w:color w:val="000000"/>
          <w:spacing w:val="0"/>
          <w:w w:val="100"/>
          <w:position w:val="0"/>
          <w:sz w:val="18"/>
          <w:szCs w:val="18"/>
        </w:rPr>
        <w:t xml:space="preserve">1980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月在北京工艺品进出口公司担任业务员；</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月任北京京美电子技术有限公司业务经理； </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年在北京华电通信公司担任经理；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年任光环集团网络通信部经理；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日担任北京百汇达投资管理有限公司执行董事兼总经理，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日辞去百汇达总经理职务，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日起不再担任 百汇达执行董事职务；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日起担任控股股东百汇达执行事务合伙人；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日起担任光环传媒股份有限公司 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日起担任联通科技有限公司董事；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日起担任光环新网国际有限公司董事；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 担任光环影业有限公司执行董事；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日起担任光环投资有限公司董事；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日起担任光环时代影视文化有 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日担任西藏杉源企业管理有限公司执行董事兼总经理；自</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年创立光环新 网并担任董事长兼总经理，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日辞去总经理职务，现任公司董事长，负责公司战略规划方面工作。</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杨宇航先生，中国国籍，无永久境外居留权，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年出生，汉族，毕业于英国</w:t>
      </w:r>
      <w:r>
        <w:rPr>
          <w:rFonts w:ascii="Times New Roman" w:eastAsia="Times New Roman" w:hAnsi="Times New Roman" w:cs="Times New Roman"/>
          <w:color w:val="000000"/>
          <w:spacing w:val="0"/>
          <w:w w:val="100"/>
          <w:position w:val="0"/>
          <w:sz w:val="18"/>
          <w:szCs w:val="18"/>
        </w:rPr>
        <w:t>ASTON</w:t>
      </w:r>
      <w:r>
        <w:rPr>
          <w:color w:val="000000"/>
          <w:spacing w:val="0"/>
          <w:w w:val="100"/>
          <w:position w:val="0"/>
        </w:rPr>
        <w:t>大学，硕士学历。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月在上海交通大学任教授、博士生导师，期间曾担任校长助理、网络中心主任；</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月任长城宽带 网络服务有限公司总经理；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月任中国网络通信有限公司副总裁；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月任中国网通集团南 方通信公司副总裁；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月任中录国际文化传播有限公司总裁；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月任航天数字传媒 有限公司副总经理；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月任中卫普信宽带通信有限公司董事兼总经理；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日担任北京华爱光环科技有限公司董事；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日担任共青城云创投资管理合伙企业（有限合伙）执行 </w:t>
      </w:r>
      <w:r>
        <w:rPr>
          <w:color w:val="000000"/>
          <w:spacing w:val="0"/>
          <w:w w:val="100"/>
          <w:position w:val="0"/>
        </w:rPr>
        <w:t>事务合伙人；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日起担任光环新网（上海）信息服务有限公司执行董事；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日起担任北京蓝沧科技有 限公司副董事长；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日起担任北京德信致远科技有限公司执行董事兼总经理；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日起担任北京科信盛 彩云计算有限公司董事长；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日起担任北京中金云网科技有限公司董事；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日起担任北京无双科技有限公 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日起担任光环有云（北京）网络服务有限公司董事长；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日担任光环新网</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（宁夏）云服务有限公司董事长兼总经理；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日起担任光环传媒股份有限公司董事；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日起担任北京亚 逊新网科技有限公司执行董事兼总经理；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日起担任光环云数据有限公司董事长；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日起担任北京弘 丰科华科技发展有限公司执行董事；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日起担任北京光环金网科技有限公司执行董事兼总经理</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日任 上海中可企业发展有限公司执行董事；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日起任光环新网（长沙）信息服务有限公司执行董事兼总经理；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日起任光环新网（浙江）信息服务有限公司执行董事兼总经理；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日起任光环新网（天津）信息服务有限公 司执行董事；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日起任光环新网（杭州）数字科技有限公司董事长；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日起任光环新网（北京）数据服务 有限公司执行董事兼总经理；</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10</w:t>
      </w:r>
      <w:r>
        <w:rPr>
          <w:color w:val="000000"/>
          <w:spacing w:val="0"/>
          <w:w w:val="100"/>
          <w:position w:val="0"/>
        </w:rPr>
        <w:t>日起任鱼变滕飏科技（上海）有限公司董事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月起在公司任职，现任公司 总裁兼董事。</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袁丁女士，中国国籍，无永久境外居留权，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年出生，汉族，中共党员，毕业于北京航空航天大学，本科学历，经济 师，人力资源管理师。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月，在哈尔滨飞机制造公司机动数控科担任技术员；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 北京易华特卡信息技术有限公司担任综合部经理；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在北京长城光环宽带网络技术有限公司任人事行政经 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日起在光环云谷科技有限公司担任监事；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日起在北京瑞科新网科技有限公司担任监事；</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日起担任光环新网（上海）信息服务有限公司监事；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日担任北京德信致远科技有限公司监事；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日起在北京科信盛彩云计算有限公司担任董事；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日在光环新网（宁夏）云服务有限公司 担任监事；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日起在亚逊新网科技有限公司担任监事；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月至今在公司人事行政部工作，任公司人事行政部 总监，负责企业人事和行政管理工作，现任公司董事。</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刘红女士，中国国籍，有永久境外居留权，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年出生，汉族，北京大学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工商管理硕士。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月至今在北京 金田恒业置业有限公司担任执行董事；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月至今在北京首信圆方机电设备有限公司担任经理；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月至今在北京 科信盛彩云计算有限公司担任副董事长；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月至今在首信圆方（天津）机电设备有限公司担任执行董事。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年度股东大会审议通过，任公司董事。</w:t>
      </w:r>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孔良先生，加拿大国籍，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年出生，汉族，本科毕业于复旦大学，对外经贸大学经济学硕士，荷兰</w:t>
      </w:r>
      <w:r>
        <w:rPr>
          <w:rFonts w:ascii="Times New Roman" w:eastAsia="Times New Roman" w:hAnsi="Times New Roman" w:cs="Times New Roman"/>
          <w:color w:val="000000"/>
          <w:spacing w:val="0"/>
          <w:w w:val="100"/>
          <w:position w:val="0"/>
          <w:sz w:val="18"/>
          <w:szCs w:val="18"/>
        </w:rPr>
        <w:t>Nyenrode</w:t>
      </w:r>
      <w:r>
        <w:rPr>
          <w:color w:val="000000"/>
          <w:spacing w:val="0"/>
          <w:w w:val="100"/>
          <w:position w:val="0"/>
        </w:rPr>
        <w:t>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 xml:space="preserve">, </w:t>
      </w:r>
      <w:r>
        <w:rPr>
          <w:color w:val="000000"/>
          <w:spacing w:val="0"/>
          <w:w w:val="100"/>
          <w:position w:val="0"/>
        </w:rPr>
        <w:t>北京大学管理学博士。</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年在中国华润总公司任科员、科长。</w:t>
      </w:r>
      <w:r>
        <w:rPr>
          <w:rFonts w:ascii="Times New Roman" w:eastAsia="Times New Roman" w:hAnsi="Times New Roman" w:cs="Times New Roman"/>
          <w:color w:val="000000"/>
          <w:spacing w:val="0"/>
          <w:w w:val="100"/>
          <w:position w:val="0"/>
          <w:sz w:val="18"/>
          <w:szCs w:val="18"/>
        </w:rPr>
        <w:t>1996-1997</w:t>
      </w:r>
      <w:r>
        <w:rPr>
          <w:color w:val="000000"/>
          <w:spacing w:val="0"/>
          <w:w w:val="100"/>
          <w:position w:val="0"/>
        </w:rPr>
        <w:t>年在荷兰</w:t>
      </w:r>
      <w:r>
        <w:rPr>
          <w:rFonts w:ascii="Times New Roman" w:eastAsia="Times New Roman" w:hAnsi="Times New Roman" w:cs="Times New Roman"/>
          <w:color w:val="000000"/>
          <w:spacing w:val="0"/>
          <w:w w:val="100"/>
          <w:position w:val="0"/>
          <w:sz w:val="18"/>
          <w:szCs w:val="18"/>
        </w:rPr>
        <w:t>van Ommeren</w:t>
      </w:r>
      <w:r>
        <w:rPr>
          <w:color w:val="000000"/>
          <w:spacing w:val="0"/>
          <w:w w:val="100"/>
          <w:position w:val="0"/>
        </w:rPr>
        <w:t xml:space="preserve">公司任管培生， </w:t>
      </w:r>
      <w:r>
        <w:rPr>
          <w:rFonts w:ascii="Times New Roman" w:eastAsia="Times New Roman" w:hAnsi="Times New Roman" w:cs="Times New Roman"/>
          <w:color w:val="000000"/>
          <w:spacing w:val="0"/>
          <w:w w:val="100"/>
          <w:position w:val="0"/>
          <w:sz w:val="18"/>
          <w:szCs w:val="18"/>
        </w:rPr>
        <w:t>1997-2000</w:t>
      </w:r>
      <w:r>
        <w:rPr>
          <w:color w:val="000000"/>
          <w:spacing w:val="0"/>
          <w:w w:val="100"/>
          <w:position w:val="0"/>
        </w:rPr>
        <w:t>在加拿大拉萨尔学院任国际合作主任，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年在新华信管理咨询公司任咨询顾问，</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到现在担任北京科技大学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美国德克萨斯大学阿灵顿分校合作</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月至今，任中国三江精细化工有限公司（香港主板）独立非执行董 事、审计委员会及薪酬委员会成员。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年度股东大会审议通过，任公司独立董事。</w:t>
      </w:r>
    </w:p>
    <w:p>
      <w:pPr>
        <w:pStyle w:val="Style27"/>
        <w:keepNext w:val="0"/>
        <w:keepLines w:val="0"/>
        <w:widowControl w:val="0"/>
        <w:shd w:val="clear" w:color="auto" w:fill="auto"/>
        <w:bidi w:val="0"/>
        <w:spacing w:before="0" w:after="0" w:line="318" w:lineRule="exact"/>
        <w:ind w:left="0" w:right="0" w:firstLine="360"/>
        <w:jc w:val="both"/>
      </w:pPr>
      <w:r>
        <w:rPr>
          <w:color w:val="000000"/>
          <w:spacing w:val="0"/>
          <w:w w:val="100"/>
          <w:position w:val="0"/>
        </w:rPr>
        <w:t>侯成训先生，中国国籍，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年出生，汉族，毕业于中国政法大学，本科学历，副教授。</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年，在石油化工 管理干部学院从事教学和科研工作，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年至今，先后在北京市观韬律师事务所、北京市乾坤律师事务所工作，现任北京市 中永律师事务所高级合伙人。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月起担任公司独立董事。</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郭莉莉女士，中国国籍，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年出生，无境外永久居留权，大学学历，注册会计师。曾任沈飞工学院教师，岳华会计师 事务所项目经理、部门经理、总经理助理、副主任会计、合伙人，福建榕基软件开发股份有限公司董事、财务总监，中磊会 计师事务所有限公司副主任会计师。现任大信会计师事务所（特殊普通合伙）合伙人，保定乐凯新材料股份有限公司独立董 事、河北国亮新材料股份有限公司独立董事。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月起担任公司独立董事。</w:t>
      </w:r>
    </w:p>
    <w:p>
      <w:pPr>
        <w:pStyle w:val="Style27"/>
        <w:keepNext w:val="0"/>
        <w:keepLines w:val="0"/>
        <w:widowControl w:val="0"/>
        <w:shd w:val="clear" w:color="auto" w:fill="auto"/>
        <w:bidi w:val="0"/>
        <w:spacing w:before="0" w:after="0" w:line="315" w:lineRule="exact"/>
        <w:ind w:left="0" w:right="0" w:firstLine="360"/>
        <w:jc w:val="both"/>
      </w:pPr>
      <w:bookmarkStart w:id="543" w:name="bookmark543"/>
      <w:r>
        <w:rPr>
          <w:rFonts w:ascii="Times New Roman" w:eastAsia="Times New Roman" w:hAnsi="Times New Roman" w:cs="Times New Roman"/>
          <w:color w:val="000000"/>
          <w:spacing w:val="0"/>
          <w:w w:val="100"/>
          <w:position w:val="0"/>
          <w:sz w:val="18"/>
          <w:szCs w:val="18"/>
        </w:rPr>
        <w:t>2</w:t>
      </w:r>
      <w:bookmarkEnd w:id="543"/>
      <w:r>
        <w:rPr>
          <w:color w:val="000000"/>
          <w:spacing w:val="0"/>
          <w:w w:val="100"/>
          <w:position w:val="0"/>
        </w:rPr>
        <w:t>、公司现任监事任职情况</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王军辉先生，中国国籍，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年出生，汉族，毕业于北京师范大学，硕士学位。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月在北京法意科 技有限公司担任法律编辑；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月在北京市勤道律师事务所担任律师助理；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月至今在光环有云（北 京）网络服务有限公司担任董事；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月至今在光环传媒股份有限公司担任监事；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日至今担任光环云数据有 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日至今北京弘丰科华科技发展有限公司担任监事；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日起担任北京光环金网科技有限 公司监事；</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日起任北京皓环信息咨询中心（有限合伙）执行事务合伙人；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日起任西藏亚逊新网企业 管理有限公司监事；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日起任光环新网（长沙）信息服务有限公司监事；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日起任光环新网（浙江）信 </w:t>
      </w:r>
      <w:r>
        <w:rPr>
          <w:color w:val="000000"/>
          <w:spacing w:val="0"/>
          <w:w w:val="100"/>
          <w:position w:val="0"/>
        </w:rPr>
        <w:t>息服务有限公司监事；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日起任光环新网（天津）信息服务有限公司监事；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日起任光环新网（杭州） 数字科技有限公司监事；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日起任光环新网（北京）数据服务有限公司监事；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日起任天津水上硅谷物 业管理有限公司监事；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月至今在公司工作，现任总裁助理、公司监事会主席。</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李超女士，中国国籍，</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年出生，汉族，毕业于中国民用航空大学，本科学历，助理工程师。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月在北京市政公司第二分公司任测量员；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月至今在公司工作，现任公司运营管理中心总监、公司监事。</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郭晓玉，中国国籍，汉族，</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年出生，大专学历，中级会计师。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年就职于北京美洲大厦房地产开发有限 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月至今在公司财务管理部工作，现任公司监事。</w:t>
      </w:r>
    </w:p>
    <w:p>
      <w:pPr>
        <w:pStyle w:val="Style27"/>
        <w:keepNext w:val="0"/>
        <w:keepLines w:val="0"/>
        <w:widowControl w:val="0"/>
        <w:shd w:val="clear" w:color="auto" w:fill="auto"/>
        <w:bidi w:val="0"/>
        <w:spacing w:before="0" w:after="0" w:line="317" w:lineRule="exact"/>
        <w:ind w:left="0" w:right="0"/>
        <w:jc w:val="both"/>
      </w:pPr>
      <w:bookmarkStart w:id="544" w:name="bookmark544"/>
      <w:r>
        <w:rPr>
          <w:rFonts w:ascii="Times New Roman" w:eastAsia="Times New Roman" w:hAnsi="Times New Roman" w:cs="Times New Roman"/>
          <w:color w:val="000000"/>
          <w:spacing w:val="0"/>
          <w:w w:val="100"/>
          <w:position w:val="0"/>
          <w:sz w:val="18"/>
          <w:szCs w:val="18"/>
        </w:rPr>
        <w:t>3</w:t>
      </w:r>
      <w:bookmarkEnd w:id="544"/>
      <w:r>
        <w:rPr>
          <w:color w:val="000000"/>
          <w:spacing w:val="0"/>
          <w:w w:val="100"/>
          <w:position w:val="0"/>
        </w:rPr>
        <w:t>、公司现任高级管理人员任职情况</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杨宇航先生，现任公司总裁，请参见本节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现任公司董事任职情况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侯焰女士，中国国籍，无永久境外居留权，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年出生，汉族，硕士学历。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月在中国科技情报研 究所国家科委成果管理办公室工作；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月在中国新兴进出口总公司工作；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月在北 京九瑞科技有限公司任渠道和市场部经理；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月在公司任总经理助理，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月至今任公司副总裁，负责企业采购管理、人事行政管理和合同管理等工作。</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陈浩先生，中国国籍，无永久境外居留权，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年出生，汉族，本科学历，高级工程师。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月在中 信机电公司任总体室工程师；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月至今在西安博凯创达数字 科技有限公司担任监事；</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月至今在公司技术部门工作，现任公司副总裁，负责工程建设等相关技术管理工作。</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耿岩先生，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年出生，中国国籍，无永久境外居留权，汉族，毕业于中国人民大学商学院，高级管理人员工商管理硕 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月担任北京光环恒通数字技术有限公司董事长兼总经理；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月至今担任光环云谷科 技有限公司执行董事；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月至今担任西安博凯创达数字科技有限公司执行董事兼总经理；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月至今担任北京瑞 科新网科技有限公司执行董事兼总经理；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月至今担任光环有云（北京）网络服务有限公司董事；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日担任光环新网（宁夏）云服务有限公司董事；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日起任西藏亚逊新网企业管理有限公司执行董事兼总经 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月至今在公司市场部工作，现任公司副总裁，全面负责公司各项业务的销售和管理工作。</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高宏女士，中国国籍，无永久境外居留权，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年出生，汉族，高级管理人员工商管理硕士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月，在北京天伦王朝饭店任高级销售经理；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月，在盛世长城国际广告任业务拓展经理；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月在北京光环恒通数字技术有限公司担任董事；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月至今在光环云谷科技有限公司担任副总经理；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至今在北京中金云网科技有限公司担任董事；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月至今在北京无双科技有限公司担任董事；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月至今在公司工作， 现任公司副总裁兼任公司董事会秘书。</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张利军先生，中国国籍，无永久境外居留权，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年出生，汉族，高级管理人员工商管理硕士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中国注册会 计师、中国注册税务师、中国注册评估师、高级会计师、高级国际财务管理师。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月在河北省肥乡县屯 庄营乡政府工作，历任团委书记、农经站长、统计站长等职务；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月就职于中磊会计师事务所北京分所， 任项目经理；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月就职于亚太（集团）会计师事务所有限公司，任项目经理。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月至今在北京中金 云网科技有限公司担任董事；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月至今在北京无双科技有限公司担任董事；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日起担任光环云数据有限公司 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月至今任公司财务总监。</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张冰先生，中国国籍，无永久境外居留权，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年出生，男，汉族，高级工程师，毕业于西安建筑科技大学，本科学历。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月在中国电子工业部第十设计院担任设计师；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月任中国网络通信有限公司基础设 施建设部经理；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月任中国网络通信集团公司计划建设部项目经理；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月任中国联 通集团公司计划管理部项目经理；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月任中国联通集团公司重点基地（数据中心）项目建设管理办公室项 目经理；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月任中国联通云数据有限公司建设管理部总经理。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月起任公司副总裁，负责规划、运 维等技术管理工作。</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14"/>
        <w:gridCol w:w="3202"/>
        <w:gridCol w:w="1056"/>
        <w:gridCol w:w="1190"/>
        <w:gridCol w:w="1344"/>
        <w:gridCol w:w="158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舟山百汇达股权投资管理合伙企业（有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7"/>
        <w:gridCol w:w="1066"/>
        <w:gridCol w:w="1190"/>
        <w:gridCol w:w="1334"/>
        <w:gridCol w:w="159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北京光环新网科技股份有限公司东城分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北京光环新网科技股份有限公司北京第 二分公司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舟山百汇达股权投资管理合伙企业（有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光环影业有限公司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光环时代影视文化有限公司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光环新网国际有限公司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西藏杉源企业管理有限公司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中卫普信宽带通信有限公司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北京弘丰科华科技发展有限公司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光环新网（上海）信息服务有限公司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上海中可企业发展有限公司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7"/>
        <w:gridCol w:w="1066"/>
        <w:gridCol w:w="1190"/>
        <w:gridCol w:w="1334"/>
        <w:gridCol w:w="159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光环新网（杭州）数字科技有限公司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光环新网（北京）数据服务有限公司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鱼变滕飏科技（上海）有限公司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7"/>
        <w:gridCol w:w="1066"/>
        <w:gridCol w:w="1190"/>
        <w:gridCol w:w="1334"/>
        <w:gridCol w:w="159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北京金田恒业置业有限公司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北京首信圆方机电设备有限公司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首信圆方（天津）机电设备有限公司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高级合伙人、 副主任会计 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保定乐凯新材料股份有限公司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河北国亮新材料股份有限公司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北京科技大学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美国德克萨斯大学阿灵顿 分校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合作</w:t>
            </w:r>
            <w:r>
              <w:rPr>
                <w:rFonts w:ascii="Times New Roman" w:eastAsia="Times New Roman" w:hAnsi="Times New Roman" w:cs="Times New Roman"/>
                <w:color w:val="000000"/>
                <w:spacing w:val="0"/>
                <w:w w:val="100"/>
                <w:position w:val="0"/>
                <w:sz w:val="18"/>
                <w:szCs w:val="18"/>
              </w:rPr>
              <w:t>EMBA</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中国三江精细化工有限公司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北京市中永律师事务所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北京弘丰科华科技发展有限公司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7"/>
        <w:gridCol w:w="1066"/>
        <w:gridCol w:w="1190"/>
        <w:gridCol w:w="1334"/>
        <w:gridCol w:w="159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光环新网（北京）数据服务有限公司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光环新网（杭州）数字科技有限公司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天津水上硅谷物业管理有限公司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北京皓环信息咨询中心（有限合伙）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北京光环新网科技股份有限公司山东分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7"/>
        <w:gridCol w:w="1066"/>
        <w:gridCol w:w="1190"/>
        <w:gridCol w:w="1334"/>
        <w:gridCol w:w="1594"/>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四</w:t>
      </w:r>
      <w:bookmarkEnd w:id="547"/>
      <w:r>
        <w:rPr>
          <w:color w:val="000000"/>
          <w:spacing w:val="0"/>
          <w:w w:val="100"/>
          <w:position w:val="0"/>
          <w:sz w:val="24"/>
          <w:szCs w:val="24"/>
        </w:rPr>
        <w:t>、董事、监事、高级管理人员报酬情况</w:t>
      </w:r>
      <w:bookmarkEnd w:id="545"/>
      <w:bookmarkEnd w:id="546"/>
      <w:bookmarkEnd w:id="548"/>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59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经第四届董事会薪酬和考核委员会提议，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日第四届董事 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年第一次会议审议通过《关于公司董事、监事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 激励制度的议案》和《关于公司高级管理人员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年度薪酬激励制 度的议案》，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年度股东大会审议通过《关于 公司董事、监事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年度薪酬激励制度的议案》。</w:t>
            </w:r>
          </w:p>
        </w:tc>
      </w:tr>
      <w:tr>
        <w:trPr>
          <w:trHeight w:val="1286"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董事、监事和高级管理人员的报酬按照公司相关规章制度，结合公 司实际情况和行业薪酬水平制定，根据公司薪酬体系和岗位职责、 绩效考核体系实施。其中独董领用津贴，不享受公司其他薪金保险 等待遇。外部董事不在本公司领用薪酬。</w:t>
            </w:r>
          </w:p>
        </w:tc>
      </w:tr>
      <w:tr>
        <w:trPr>
          <w:trHeight w:val="984"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报告期公司在任董事、监事、高级管理人员共计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人，本报告期公 司董事、监事、高级管理人员的薪酬已按年度薪酬计划支付，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年度公司实际支付的薪酬总计</w:t>
            </w:r>
            <w:r>
              <w:rPr>
                <w:rFonts w:ascii="Times New Roman" w:eastAsia="Times New Roman" w:hAnsi="Times New Roman" w:cs="Times New Roman"/>
                <w:color w:val="000000"/>
                <w:spacing w:val="0"/>
                <w:w w:val="100"/>
                <w:position w:val="0"/>
                <w:sz w:val="18"/>
                <w:szCs w:val="18"/>
              </w:rPr>
              <w:t>782.</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万元。</w:t>
            </w:r>
          </w:p>
        </w:tc>
      </w:tr>
    </w:tbl>
    <w:p>
      <w:pPr>
        <w:widowControl w:val="0"/>
        <w:spacing w:after="3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从公司获得的税</w:t>
            </w:r>
          </w:p>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是否在公司关联</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方获取报酬</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董事会秘书兼副 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五</w:t>
      </w:r>
      <w:bookmarkEnd w:id="551"/>
      <w:r>
        <w:rPr>
          <w:color w:val="000000"/>
          <w:spacing w:val="0"/>
          <w:w w:val="100"/>
          <w:position w:val="0"/>
          <w:sz w:val="24"/>
          <w:szCs w:val="24"/>
        </w:rPr>
        <w:t>、公司员工情况</w:t>
      </w:r>
      <w:bookmarkEnd w:id="549"/>
      <w:bookmarkEnd w:id="550"/>
      <w:bookmarkEnd w:id="552"/>
    </w:p>
    <w:p>
      <w:pPr>
        <w:pStyle w:val="Style32"/>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、员工数量、专业构成及教育程度</w:t>
      </w:r>
      <w:bookmarkEnd w:id="553"/>
      <w:bookmarkEnd w:id="554"/>
      <w:bookmarkEnd w:id="556"/>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bl>
    <w:p>
      <w:pPr>
        <w:widowControl w:val="0"/>
        <w:spacing w:after="339" w:line="1" w:lineRule="exact"/>
      </w:pPr>
    </w:p>
    <w:p>
      <w:pPr>
        <w:pStyle w:val="Style32"/>
        <w:keepNext/>
        <w:keepLines/>
        <w:widowControl w:val="0"/>
        <w:shd w:val="clear" w:color="auto" w:fill="auto"/>
        <w:tabs>
          <w:tab w:pos="362" w:val="left"/>
        </w:tabs>
        <w:bidi w:val="0"/>
        <w:spacing w:before="0" w:after="24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薪酬政策</w:t>
      </w:r>
      <w:bookmarkEnd w:id="557"/>
      <w:bookmarkEnd w:id="558"/>
      <w:bookmarkEnd w:id="560"/>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薪酬管理制度包括公司高管、董事、监事薪酬激励制度、各部门薪酬管理办法等，这些制度将员工的岗责、绩效考核和 薪酬紧密结合，有力的促进员工工作的积极性、主动性、创造性，从而使公司更具凝聚力，顺利实现企业不同阶段经营发展 的各项目标。</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薪酬管理的基本原则是公开、公正、公平、透明；员工的责、权、利相结合，员工薪酬与公司的经济效益及个人岗位责 任目标完成情况相结合。</w:t>
      </w:r>
    </w:p>
    <w:p>
      <w:pPr>
        <w:pStyle w:val="Style27"/>
        <w:keepNext w:val="0"/>
        <w:keepLines w:val="0"/>
        <w:widowControl w:val="0"/>
        <w:shd w:val="clear" w:color="auto" w:fill="auto"/>
        <w:bidi w:val="0"/>
        <w:spacing w:before="0" w:after="340" w:line="326" w:lineRule="exact"/>
        <w:ind w:left="0" w:right="0"/>
        <w:jc w:val="both"/>
      </w:pPr>
      <w:r>
        <w:rPr>
          <w:color w:val="000000"/>
          <w:spacing w:val="0"/>
          <w:w w:val="100"/>
          <w:position w:val="0"/>
        </w:rPr>
        <w:t>员工基本薪酬核算均执行各部门当年度的相应薪酬管理办法。员工基本薪酬由年度薪酬、年度奖励构成，年度薪酬按员 工从事的岗位、级别和绩效考核，核算出合计数按月发放。年度奖励主要适用于公司管理人员以及按全年业绩考核来发放奖 励的个别业务部门。</w:t>
      </w:r>
    </w:p>
    <w:p>
      <w:pPr>
        <w:pStyle w:val="Style32"/>
        <w:keepNext/>
        <w:keepLines/>
        <w:widowControl w:val="0"/>
        <w:shd w:val="clear" w:color="auto" w:fill="auto"/>
        <w:tabs>
          <w:tab w:pos="362" w:val="left"/>
        </w:tabs>
        <w:bidi w:val="0"/>
        <w:spacing w:before="0" w:after="34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培训计划</w:t>
      </w:r>
      <w:bookmarkEnd w:id="561"/>
      <w:bookmarkEnd w:id="562"/>
      <w:bookmarkEnd w:id="564"/>
    </w:p>
    <w:tbl>
      <w:tblPr>
        <w:tblOverlap w:val="never"/>
        <w:jc w:val="center"/>
        <w:tblLayout w:type="fixed"/>
      </w:tblPr>
      <w:tblGrid>
        <w:gridCol w:w="2568"/>
        <w:gridCol w:w="1416"/>
        <w:gridCol w:w="2678"/>
        <w:gridCol w:w="2184"/>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参训对象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组织时间</w:t>
            </w:r>
          </w:p>
        </w:tc>
      </w:tr>
      <w:tr>
        <w:trPr>
          <w:trHeight w:val="7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新员工入职培训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入职类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新入职</w:t>
            </w:r>
            <w:r>
              <w:rPr>
                <w:color w:val="000000"/>
                <w:spacing w:val="0"/>
                <w:w w:val="100"/>
                <w:position w:val="0"/>
              </w:rPr>
              <w:t>1-2</w:t>
            </w:r>
            <w:r>
              <w:rPr>
                <w:color w:val="000000"/>
                <w:spacing w:val="0"/>
                <w:w w:val="100"/>
                <w:position w:val="0"/>
              </w:rPr>
              <w:t>月员工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月</w:t>
            </w:r>
          </w:p>
        </w:tc>
      </w:tr>
      <w:tr>
        <w:trPr>
          <w:trHeight w:val="10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员工素质类提升培训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（含通用技能、安全生产、职业</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道德与保密等）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所需人员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每月</w:t>
            </w:r>
            <w:r>
              <w:rPr>
                <w:color w:val="000000"/>
                <w:spacing w:val="0"/>
                <w:w w:val="100"/>
                <w:position w:val="0"/>
              </w:rPr>
              <w:t>1-2</w:t>
            </w:r>
            <w:r>
              <w:rPr>
                <w:color w:val="000000"/>
                <w:spacing w:val="0"/>
                <w:w w:val="100"/>
                <w:position w:val="0"/>
              </w:rPr>
              <w:t>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中层管理领导力提升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领导力类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中层管理者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月</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公司产品及服务培训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涉及业务产品人员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每月</w:t>
            </w:r>
            <w:r>
              <w:rPr>
                <w:color w:val="000000"/>
                <w:spacing w:val="0"/>
                <w:w w:val="100"/>
                <w:position w:val="0"/>
              </w:rPr>
              <w:t>1</w:t>
            </w:r>
            <w:r>
              <w:rPr>
                <w:color w:val="000000"/>
                <w:spacing w:val="0"/>
                <w:w w:val="100"/>
                <w:position w:val="0"/>
              </w:rPr>
              <w:t>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销售专业能力提升培训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销售部员工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每月</w:t>
            </w:r>
            <w:r>
              <w:rPr>
                <w:color w:val="000000"/>
                <w:spacing w:val="0"/>
                <w:w w:val="100"/>
                <w:position w:val="0"/>
              </w:rPr>
              <w:t>1</w:t>
            </w:r>
            <w:r>
              <w:rPr>
                <w:color w:val="000000"/>
                <w:spacing w:val="0"/>
                <w:w w:val="100"/>
                <w:position w:val="0"/>
              </w:rPr>
              <w:t>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销售团队激发与管理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销售部经理级以上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r>
              <w:rPr>
                <w:color w:val="000000"/>
                <w:spacing w:val="0"/>
                <w:w w:val="100"/>
                <w:position w:val="0"/>
              </w:rPr>
              <w:t>月</w:t>
            </w:r>
          </w:p>
        </w:tc>
      </w:tr>
      <w:tr>
        <w:trPr>
          <w:trHeight w:val="73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信息技术服务管理体系（含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IS09000</w:t>
            </w:r>
            <w:r>
              <w:rPr>
                <w:color w:val="000000"/>
                <w:spacing w:val="0"/>
                <w:w w:val="100"/>
                <w:position w:val="0"/>
              </w:rPr>
              <w:t xml:space="preserve">、 </w:t>
            </w:r>
            <w:r>
              <w:rPr>
                <w:color w:val="000000"/>
                <w:spacing w:val="0"/>
                <w:w w:val="100"/>
                <w:position w:val="0"/>
              </w:rPr>
              <w:t>IS</w:t>
            </w:r>
            <w:r>
              <w:rPr>
                <w:color w:val="000000"/>
                <w:spacing w:val="0"/>
                <w:w w:val="100"/>
                <w:position w:val="0"/>
              </w:rPr>
              <w:t>024000）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内控类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公司内控小组成员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月</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、劳务外包情况</w:t>
      </w:r>
      <w:bookmarkEnd w:id="565"/>
      <w:bookmarkEnd w:id="566"/>
      <w:bookmarkEnd w:id="56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695,207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15,037,628.84</w:t>
            </w:r>
          </w:p>
        </w:tc>
      </w:tr>
    </w:tbl>
    <w:p>
      <w:pPr>
        <w:pStyle w:val="Style17"/>
        <w:keepNext/>
        <w:keepLines/>
        <w:widowControl w:val="0"/>
        <w:shd w:val="clear" w:color="auto" w:fill="auto"/>
        <w:bidi w:val="0"/>
        <w:spacing w:before="0" w:line="240" w:lineRule="auto"/>
        <w:ind w:left="0" w:right="0" w:firstLine="0"/>
        <w:jc w:val="center"/>
      </w:pPr>
      <w:bookmarkStart w:id="569" w:name="bookmark569"/>
      <w:bookmarkStart w:id="570" w:name="bookmark570"/>
      <w:bookmarkStart w:id="571" w:name="bookmark571"/>
      <w:r>
        <w:rPr>
          <w:color w:val="000000"/>
          <w:spacing w:val="0"/>
          <w:w w:val="100"/>
          <w:position w:val="0"/>
        </w:rPr>
        <w:t>第十节公司治理</w:t>
      </w:r>
      <w:bookmarkEnd w:id="569"/>
      <w:bookmarkEnd w:id="570"/>
      <w:bookmarkEnd w:id="571"/>
    </w:p>
    <w:p>
      <w:pPr>
        <w:pStyle w:val="Style25"/>
        <w:keepNext/>
        <w:keepLines/>
        <w:widowControl w:val="0"/>
        <w:shd w:val="clear" w:color="auto" w:fill="auto"/>
        <w:bidi w:val="0"/>
        <w:spacing w:before="0" w:after="240" w:line="240" w:lineRule="auto"/>
        <w:ind w:left="0" w:right="0" w:firstLine="0"/>
        <w:jc w:val="left"/>
      </w:pPr>
      <w:bookmarkStart w:id="572" w:name="bookmark572"/>
      <w:bookmarkStart w:id="573" w:name="bookmark573"/>
      <w:bookmarkStart w:id="574" w:name="bookmark574"/>
      <w:bookmarkStart w:id="575" w:name="bookmark575"/>
      <w:bookmarkStart w:id="576" w:name="bookmark576"/>
      <w:r>
        <w:rPr>
          <w:color w:val="000000"/>
          <w:spacing w:val="0"/>
          <w:w w:val="100"/>
          <w:position w:val="0"/>
          <w:sz w:val="24"/>
          <w:szCs w:val="24"/>
        </w:rPr>
        <w:t>一</w:t>
      </w:r>
      <w:bookmarkEnd w:id="575"/>
      <w:r>
        <w:rPr>
          <w:color w:val="000000"/>
          <w:spacing w:val="0"/>
          <w:w w:val="100"/>
          <w:position w:val="0"/>
          <w:sz w:val="24"/>
          <w:szCs w:val="24"/>
        </w:rPr>
        <w:t>、公司治理的基本状况</w:t>
      </w:r>
      <w:bookmarkEnd w:id="573"/>
      <w:bookmarkEnd w:id="574"/>
      <w:bookmarkEnd w:id="576"/>
      <w:bookmarkEnd w:id="572"/>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报告期内，公司严格按照《公司法》、《证券法》、《上市公司治理准则》、《深圳证券交易所创业板股票上市规则》、 《深圳证券交易所创业板上市公司规范运作指引》和其他有关法律法规、规范性文件的要求，确保公司规范运作，充分发挥 董事会及各专门委员会的职能和作用，完善了董事会的专业化程度，保障了董事会决策的科学性和程序性，进一步规范了法 人治理结构。</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日公司第四届董事会</w:t>
      </w:r>
      <w:r>
        <w:rPr>
          <w:color w:val="000000"/>
          <w:spacing w:val="0"/>
          <w:w w:val="100"/>
          <w:position w:val="0"/>
        </w:rPr>
        <w:t>2020</w:t>
      </w:r>
      <w:r>
        <w:rPr>
          <w:color w:val="000000"/>
          <w:spacing w:val="0"/>
          <w:w w:val="100"/>
          <w:position w:val="0"/>
        </w:rPr>
        <w:t>年第一次会议审议通过了《反舞弊管理制度》，进一步补充公司内部控 制评价依据，完善公司治理制度。报告期内，公司对《合同审批管理制度》、《资金管理制度》、《员工人事管理制度》等 多项内部管理制度进行了梳理和完善，规范相关业务流程，提高了公司在资金、业务、人员等方面的管控水平。</w:t>
      </w:r>
    </w:p>
    <w:p>
      <w:pPr>
        <w:pStyle w:val="Style27"/>
        <w:keepNext w:val="0"/>
        <w:keepLines w:val="0"/>
        <w:widowControl w:val="0"/>
        <w:shd w:val="clear" w:color="auto" w:fill="auto"/>
        <w:tabs>
          <w:tab w:pos="639" w:val="left"/>
        </w:tabs>
        <w:bidi w:val="0"/>
        <w:spacing w:before="0" w:after="0" w:line="315" w:lineRule="exact"/>
        <w:ind w:left="0" w:right="0" w:firstLine="360"/>
        <w:jc w:val="left"/>
      </w:pPr>
      <w:bookmarkStart w:id="577" w:name="bookmark577"/>
      <w:r>
        <w:rPr>
          <w:color w:val="000000"/>
          <w:spacing w:val="0"/>
          <w:w w:val="100"/>
          <w:position w:val="0"/>
        </w:rPr>
        <w:t>1</w:t>
      </w:r>
      <w:bookmarkEnd w:id="577"/>
      <w:r>
        <w:rPr>
          <w:color w:val="000000"/>
          <w:spacing w:val="0"/>
          <w:w w:val="100"/>
          <w:position w:val="0"/>
        </w:rPr>
        <w:t>、</w:t>
        <w:tab/>
        <w:t>关于股东与股东大会</w:t>
      </w:r>
    </w:p>
    <w:p>
      <w:pPr>
        <w:pStyle w:val="Style27"/>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公司严格按照《公司法》、《上市公司股东大会规则》以及《公司章程》、《股东大会议事规则》和深圳证券交易所创 业板的相关规定和要求，规范股东大会的召集、召开和表决程序。报告期内，公司召开的股东大会由公司董事会召集召开， 董事长主持，在股东大会上能够保证各位股东有充分的发言权，确保全体股东特别是中小股东享有平等地位，充分行使自己 的权利。报告期内，本公司召开的股东大会不存在违反《上市公司股东大会规则》的情形，公司未发生单独或合并持有本公 司有表决权股份总数</w:t>
      </w:r>
      <w:r>
        <w:rPr>
          <w:color w:val="000000"/>
          <w:spacing w:val="0"/>
          <w:w w:val="100"/>
          <w:position w:val="0"/>
        </w:rPr>
        <w:t>10%</w:t>
      </w:r>
      <w:r>
        <w:rPr>
          <w:color w:val="000000"/>
          <w:spacing w:val="0"/>
          <w:w w:val="100"/>
          <w:position w:val="0"/>
        </w:rPr>
        <w:t>以上的股东请求召开临时股东大会的情形，无应监事会提议召开的股东大会。按照《公司法》、《公 司章程》的规定应由股东大会审议的重大事项，本公司均通过股东大会审议，不存在先实施后审议的情况。</w:t>
      </w:r>
    </w:p>
    <w:p>
      <w:pPr>
        <w:pStyle w:val="Style27"/>
        <w:keepNext w:val="0"/>
        <w:keepLines w:val="0"/>
        <w:widowControl w:val="0"/>
        <w:shd w:val="clear" w:color="auto" w:fill="auto"/>
        <w:tabs>
          <w:tab w:pos="649" w:val="left"/>
        </w:tabs>
        <w:bidi w:val="0"/>
        <w:spacing w:before="0" w:after="0" w:line="316" w:lineRule="exact"/>
        <w:ind w:left="0" w:right="0" w:firstLine="360"/>
        <w:jc w:val="left"/>
      </w:pPr>
      <w:bookmarkStart w:id="578" w:name="bookmark578"/>
      <w:r>
        <w:rPr>
          <w:color w:val="000000"/>
          <w:spacing w:val="0"/>
          <w:w w:val="100"/>
          <w:position w:val="0"/>
        </w:rPr>
        <w:t>2</w:t>
      </w:r>
      <w:bookmarkEnd w:id="578"/>
      <w:r>
        <w:rPr>
          <w:color w:val="000000"/>
          <w:spacing w:val="0"/>
          <w:w w:val="100"/>
          <w:position w:val="0"/>
        </w:rPr>
        <w:t>、</w:t>
        <w:tab/>
        <w:t>关于董事与董事会</w:t>
      </w:r>
    </w:p>
    <w:p>
      <w:pPr>
        <w:pStyle w:val="Style2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公司董事会设董事</w:t>
      </w:r>
      <w:r>
        <w:rPr>
          <w:color w:val="000000"/>
          <w:spacing w:val="0"/>
          <w:w w:val="100"/>
          <w:position w:val="0"/>
        </w:rPr>
        <w:t>7</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名，董事会的人数及人员构成符合法律、法规和《公司章程》的要求。报告期内， 各位董事依照《深圳证券交易所创业板上市公司规范运作指引》、《董事会议事规则》、《独立董事工作制度》等开展工作， 出席董事会和股东大会，勤勉尽责地履行职责和义务，同时积极参加相关培训，学习相关法律法规。公司董事会下设战略委 员会、薪酬和考核委员会、审计委员会和提名委员会四个专门委员会，专门委员会成员全部由董事组成，除战略委员会由董 事长担任主任委员以外，其他专门委员会均由独立董事担任主任委员，且独立董事人数占其他专门委员会委员的比例均达到 三分之二，为董事会的决策提供了科学和专业的意见和参考。各专门委员会依据《公司章程》和专门委员会议事规则的规定 履行职权，不受公司任何其他部门和个人的干预。</w:t>
      </w:r>
    </w:p>
    <w:p>
      <w:pPr>
        <w:pStyle w:val="Style27"/>
        <w:keepNext w:val="0"/>
        <w:keepLines w:val="0"/>
        <w:widowControl w:val="0"/>
        <w:shd w:val="clear" w:color="auto" w:fill="auto"/>
        <w:tabs>
          <w:tab w:pos="649" w:val="left"/>
        </w:tabs>
        <w:bidi w:val="0"/>
        <w:spacing w:before="0" w:after="0" w:line="324" w:lineRule="exact"/>
        <w:ind w:left="0" w:right="0" w:firstLine="360"/>
        <w:jc w:val="left"/>
      </w:pPr>
      <w:bookmarkStart w:id="579" w:name="bookmark579"/>
      <w:r>
        <w:rPr>
          <w:color w:val="000000"/>
          <w:spacing w:val="0"/>
          <w:w w:val="100"/>
          <w:position w:val="0"/>
        </w:rPr>
        <w:t>3</w:t>
      </w:r>
      <w:bookmarkEnd w:id="579"/>
      <w:r>
        <w:rPr>
          <w:color w:val="000000"/>
          <w:spacing w:val="0"/>
          <w:w w:val="100"/>
          <w:position w:val="0"/>
        </w:rPr>
        <w:t>、</w:t>
        <w:tab/>
        <w:t>关于监事与监事会</w:t>
      </w:r>
    </w:p>
    <w:p>
      <w:pPr>
        <w:pStyle w:val="Style27"/>
        <w:keepNext w:val="0"/>
        <w:keepLines w:val="0"/>
        <w:widowControl w:val="0"/>
        <w:shd w:val="clear" w:color="auto" w:fill="auto"/>
        <w:bidi w:val="0"/>
        <w:spacing w:before="0" w:after="0" w:line="324" w:lineRule="exact"/>
        <w:ind w:left="0" w:right="0" w:firstLine="360"/>
        <w:jc w:val="left"/>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名，监事会的人数和构成符合法律、法规的要求。报告期内，各位监事依照《公 司章程》、《监事会议事规则》等规定的要求，认真履行自己的职责，对公司重大事项、财务状况以及董事、高级管理人员 履行职责的合法合规性进行监督。报告期内，公司监事积极参加各项培训，切实提高了履行监事职责的能力。</w:t>
      </w:r>
    </w:p>
    <w:p>
      <w:pPr>
        <w:pStyle w:val="Style27"/>
        <w:keepNext w:val="0"/>
        <w:keepLines w:val="0"/>
        <w:widowControl w:val="0"/>
        <w:shd w:val="clear" w:color="auto" w:fill="auto"/>
        <w:tabs>
          <w:tab w:pos="654" w:val="left"/>
        </w:tabs>
        <w:bidi w:val="0"/>
        <w:spacing w:before="0" w:after="0" w:line="316" w:lineRule="exact"/>
        <w:ind w:left="0" w:right="0" w:firstLine="360"/>
        <w:jc w:val="left"/>
      </w:pPr>
      <w:bookmarkStart w:id="580" w:name="bookmark580"/>
      <w:r>
        <w:rPr>
          <w:color w:val="000000"/>
          <w:spacing w:val="0"/>
          <w:w w:val="100"/>
          <w:position w:val="0"/>
        </w:rPr>
        <w:t>4</w:t>
      </w:r>
      <w:bookmarkEnd w:id="580"/>
      <w:r>
        <w:rPr>
          <w:color w:val="000000"/>
          <w:spacing w:val="0"/>
          <w:w w:val="100"/>
          <w:position w:val="0"/>
        </w:rPr>
        <w:t>、</w:t>
        <w:tab/>
        <w:t>关于投资者关系管理</w:t>
      </w:r>
    </w:p>
    <w:p>
      <w:pPr>
        <w:pStyle w:val="Style2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报告期内，公司严格按照《投资者关系管理制度》、《信息披露事务管理制度》的有关要求，认真做好投资者关系管理 工作。定期举办投资者说明会，就公司</w:t>
      </w:r>
      <w:r>
        <w:rPr>
          <w:color w:val="000000"/>
          <w:spacing w:val="0"/>
          <w:w w:val="100"/>
          <w:position w:val="0"/>
        </w:rPr>
        <w:t>2019</w:t>
      </w:r>
      <w:r>
        <w:rPr>
          <w:color w:val="000000"/>
          <w:spacing w:val="0"/>
          <w:w w:val="100"/>
          <w:position w:val="0"/>
        </w:rPr>
        <w:t>年度业绩情况、向特定对象发行股票相关情况、公司治理、发展战略、经营状况、 融资计划、股权激励和可持续发展等投资者关注的问题进行沟通，使投资者更深入的了解了公司的各项经营管理情况。公司 通过公司网站、投资者电话、电子信箱、深交所“互动易”平台等多种渠道与投资者保持着常态化的沟通，及时回复投资者 的咨询和提问。积极、合理安排投资者到公司实地调研、座谈、参观，就公司经营情况、行业发展及公司未来发展战略等情 况进行交流，并按规定将调研记录报深交所公示。通过多种形式的沟通交流，增加了投资者对公司全方位的了解。</w:t>
      </w:r>
    </w:p>
    <w:p>
      <w:pPr>
        <w:pStyle w:val="Style27"/>
        <w:keepNext w:val="0"/>
        <w:keepLines w:val="0"/>
        <w:widowControl w:val="0"/>
        <w:shd w:val="clear" w:color="auto" w:fill="auto"/>
        <w:tabs>
          <w:tab w:pos="654" w:val="left"/>
        </w:tabs>
        <w:bidi w:val="0"/>
        <w:spacing w:before="0" w:after="0" w:line="316" w:lineRule="exact"/>
        <w:ind w:left="0" w:right="0" w:firstLine="360"/>
        <w:jc w:val="left"/>
      </w:pPr>
      <w:bookmarkStart w:id="581" w:name="bookmark581"/>
      <w:r>
        <w:rPr>
          <w:color w:val="000000"/>
          <w:spacing w:val="0"/>
          <w:w w:val="100"/>
          <w:position w:val="0"/>
        </w:rPr>
        <w:t>5</w:t>
      </w:r>
      <w:bookmarkEnd w:id="581"/>
      <w:r>
        <w:rPr>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326" w:lineRule="exact"/>
        <w:ind w:left="0" w:right="0" w:firstLine="360"/>
        <w:jc w:val="left"/>
      </w:pPr>
      <w:r>
        <w:rPr>
          <w:color w:val="000000"/>
          <w:spacing w:val="0"/>
          <w:w w:val="100"/>
          <w:position w:val="0"/>
        </w:rPr>
        <w:t>公司已建立较公正、透明的高级管理人员的绩效考核标准和激励约束机制。高级管理人员的聘任公开、透明，符合法律、 法规的规定。</w:t>
      </w:r>
    </w:p>
    <w:p>
      <w:pPr>
        <w:pStyle w:val="Style27"/>
        <w:keepNext w:val="0"/>
        <w:keepLines w:val="0"/>
        <w:widowControl w:val="0"/>
        <w:shd w:val="clear" w:color="auto" w:fill="auto"/>
        <w:tabs>
          <w:tab w:pos="654" w:val="left"/>
        </w:tabs>
        <w:bidi w:val="0"/>
        <w:spacing w:before="0" w:after="0" w:line="326" w:lineRule="exact"/>
        <w:ind w:left="0" w:right="0" w:firstLine="360"/>
        <w:jc w:val="left"/>
      </w:pPr>
      <w:bookmarkStart w:id="582" w:name="bookmark582"/>
      <w:r>
        <w:rPr>
          <w:color w:val="000000"/>
          <w:spacing w:val="0"/>
          <w:w w:val="100"/>
          <w:position w:val="0"/>
        </w:rPr>
        <w:t>6</w:t>
      </w:r>
      <w:bookmarkEnd w:id="582"/>
      <w:r>
        <w:rPr>
          <w:color w:val="000000"/>
          <w:spacing w:val="0"/>
          <w:w w:val="100"/>
          <w:position w:val="0"/>
        </w:rPr>
        <w:t>、</w:t>
        <w:tab/>
        <w:t>关于信息披露与透明度</w:t>
      </w:r>
    </w:p>
    <w:p>
      <w:pPr>
        <w:pStyle w:val="Style2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公司严格按照有关法律法规以及《信息披露事务管理制度》、《投资者关系管理制度》等的要求，真实、准确、及时、 公平、完整地披露有关信息；公司高度重视投资者关系管理工作，由公司董事会秘书负责信息披露工作，协调公司与投资者 的关系，接待投资者来访，回答投资者咨询，向投资者提供公司已披露的资料；并指定巨潮资讯网</w:t>
      </w:r>
      <w:r>
        <w:rPr>
          <w:color w:val="000000"/>
          <w:spacing w:val="0"/>
          <w:w w:val="100"/>
          <w:position w:val="0"/>
        </w:rPr>
        <w:t>（</w:t>
      </w:r>
      <w:r>
        <w:rPr>
          <w:color w:val="000000"/>
          <w:spacing w:val="0"/>
          <w:w w:val="100"/>
          <w:position w:val="0"/>
        </w:rPr>
        <w:t xml:space="preserve">www.cninfo.com.cn） </w:t>
      </w:r>
      <w:r>
        <w:rPr>
          <w:color w:val="000000"/>
          <w:spacing w:val="0"/>
          <w:w w:val="100"/>
          <w:position w:val="0"/>
        </w:rPr>
        <w:t>为公司信息披露的指定网站，《证券时报》为公司</w:t>
      </w:r>
      <w:r>
        <w:rPr>
          <w:color w:val="000000"/>
          <w:spacing w:val="0"/>
          <w:w w:val="100"/>
          <w:position w:val="0"/>
        </w:rPr>
        <w:t>2020</w:t>
      </w:r>
      <w:r>
        <w:rPr>
          <w:color w:val="000000"/>
          <w:spacing w:val="0"/>
          <w:w w:val="100"/>
          <w:position w:val="0"/>
        </w:rPr>
        <w:t>年度定期报告披露的指定报刊，确保公司所有股东能够平等的机会获 得信息。</w:t>
      </w:r>
    </w:p>
    <w:p>
      <w:pPr>
        <w:pStyle w:val="Style27"/>
        <w:keepNext w:val="0"/>
        <w:keepLines w:val="0"/>
        <w:widowControl w:val="0"/>
        <w:shd w:val="clear" w:color="auto" w:fill="auto"/>
        <w:bidi w:val="0"/>
        <w:spacing w:before="0" w:after="0" w:line="324" w:lineRule="exact"/>
        <w:ind w:left="0" w:right="0" w:firstLine="360"/>
        <w:jc w:val="both"/>
      </w:pPr>
      <w:bookmarkStart w:id="583" w:name="bookmark583"/>
      <w:r>
        <w:rPr>
          <w:color w:val="000000"/>
          <w:spacing w:val="0"/>
          <w:w w:val="100"/>
          <w:position w:val="0"/>
        </w:rPr>
        <w:t>7</w:t>
      </w:r>
      <w:bookmarkEnd w:id="583"/>
      <w:r>
        <w:rPr>
          <w:color w:val="000000"/>
          <w:spacing w:val="0"/>
          <w:w w:val="100"/>
          <w:position w:val="0"/>
        </w:rPr>
        <w:t>、关于相关利益者</w:t>
      </w:r>
    </w:p>
    <w:p>
      <w:pPr>
        <w:pStyle w:val="Style27"/>
        <w:keepNext w:val="0"/>
        <w:keepLines w:val="0"/>
        <w:widowControl w:val="0"/>
        <w:shd w:val="clear" w:color="auto" w:fill="auto"/>
        <w:bidi w:val="0"/>
        <w:spacing w:before="0" w:after="340" w:line="326" w:lineRule="exact"/>
        <w:ind w:left="0" w:right="0" w:firstLine="36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35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04"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w:t>
        <w:tab/>
        <w:t>公司相对于控股股东在业务、人员、资产、机构、财务等方面的独立情况</w:t>
      </w:r>
      <w:bookmarkEnd w:id="584"/>
      <w:bookmarkEnd w:id="585"/>
      <w:bookmarkEnd w:id="587"/>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公司严格按照《公司法》和《公司章程》规范运作，逐步建立健全公司的法人治理结构，在资产、人员、财务、机构、 业务等各方面与公司股东严格分开，具有完整的业务体系及直接面向市场独立经营的能力。有关情况具体如下：</w:t>
      </w:r>
    </w:p>
    <w:p>
      <w:pPr>
        <w:pStyle w:val="Style27"/>
        <w:keepNext w:val="0"/>
        <w:keepLines w:val="0"/>
        <w:widowControl w:val="0"/>
        <w:shd w:val="clear" w:color="auto" w:fill="auto"/>
        <w:tabs>
          <w:tab w:pos="878" w:val="left"/>
        </w:tabs>
        <w:bidi w:val="0"/>
        <w:spacing w:before="0" w:after="0" w:line="326" w:lineRule="exact"/>
        <w:ind w:left="0" w:right="0" w:firstLine="360"/>
        <w:jc w:val="both"/>
      </w:pPr>
      <w:bookmarkStart w:id="588" w:name="bookmark588"/>
      <w:r>
        <w:rPr>
          <w:color w:val="000000"/>
          <w:spacing w:val="0"/>
          <w:w w:val="100"/>
          <w:position w:val="0"/>
        </w:rPr>
        <w:t>（</w:t>
      </w:r>
      <w:bookmarkEnd w:id="588"/>
      <w:r>
        <w:rPr>
          <w:color w:val="000000"/>
          <w:spacing w:val="0"/>
          <w:w w:val="100"/>
          <w:position w:val="0"/>
        </w:rPr>
        <w:t>一）</w:t>
        <w:tab/>
        <w:t>资产独立情况</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公司拥有独立生产经营有关的土地、办公场所及机器设备等各项资产，对公司资产拥有完全的所有权、控制权和支配权。 公司与控股股东之间资产产权关系清晰，公司的资产独立于控股股东及其控制的其他企业。公司不存在为股东和其他个人提 供担保的情形，也不存在资金或者资产被控股股东、实际控制人及其他关联方占用的情形。</w:t>
      </w:r>
    </w:p>
    <w:p>
      <w:pPr>
        <w:pStyle w:val="Style27"/>
        <w:keepNext w:val="0"/>
        <w:keepLines w:val="0"/>
        <w:widowControl w:val="0"/>
        <w:shd w:val="clear" w:color="auto" w:fill="auto"/>
        <w:tabs>
          <w:tab w:pos="878" w:val="left"/>
        </w:tabs>
        <w:bidi w:val="0"/>
        <w:spacing w:before="0" w:after="0" w:line="324" w:lineRule="exact"/>
        <w:ind w:left="0" w:right="0" w:firstLine="360"/>
        <w:jc w:val="both"/>
      </w:pPr>
      <w:bookmarkStart w:id="589" w:name="bookmark589"/>
      <w:r>
        <w:rPr>
          <w:color w:val="000000"/>
          <w:spacing w:val="0"/>
          <w:w w:val="100"/>
          <w:position w:val="0"/>
        </w:rPr>
        <w:t>（</w:t>
      </w:r>
      <w:bookmarkEnd w:id="589"/>
      <w:r>
        <w:rPr>
          <w:color w:val="000000"/>
          <w:spacing w:val="0"/>
          <w:w w:val="100"/>
          <w:position w:val="0"/>
        </w:rPr>
        <w:t>二）</w:t>
        <w:tab/>
        <w:t>人员独立情况</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公司依法制定了严格的劳动、人事及薪酬管理制度，公司的董事、监事及高级管理人员均依《公司法》、《公司章程》 等规定的程序合法选举或聘任。公司总裁、副总裁、财务总监和董事会秘书等高级管理人员均未在控股股东、实际控制人及 其控制的其他企业中担任除董事、监事以外的其他职务，亦未在控股股东、实际控制人及其控制的其他企业领薪；公司的财 务人员均未在控股股东、实际控制人及其控制的其他企业中兼职。</w:t>
      </w:r>
    </w:p>
    <w:p>
      <w:pPr>
        <w:pStyle w:val="Style27"/>
        <w:keepNext w:val="0"/>
        <w:keepLines w:val="0"/>
        <w:widowControl w:val="0"/>
        <w:shd w:val="clear" w:color="auto" w:fill="auto"/>
        <w:tabs>
          <w:tab w:pos="878" w:val="left"/>
        </w:tabs>
        <w:bidi w:val="0"/>
        <w:spacing w:before="0" w:after="0" w:line="322" w:lineRule="exact"/>
        <w:ind w:left="0" w:right="0" w:firstLine="360"/>
        <w:jc w:val="both"/>
      </w:pPr>
      <w:bookmarkStart w:id="590" w:name="bookmark590"/>
      <w:r>
        <w:rPr>
          <w:color w:val="000000"/>
          <w:spacing w:val="0"/>
          <w:w w:val="100"/>
          <w:position w:val="0"/>
        </w:rPr>
        <w:t>（</w:t>
      </w:r>
      <w:bookmarkEnd w:id="590"/>
      <w:r>
        <w:rPr>
          <w:color w:val="000000"/>
          <w:spacing w:val="0"/>
          <w:w w:val="100"/>
          <w:position w:val="0"/>
        </w:rPr>
        <w:t>三）</w:t>
        <w:tab/>
        <w:t>财务独立情况</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公司设立了独立的财务部门，建立了独立的会计核算体系，并制定了规范的财务管理制度。公司拥有独立的银行账号， 开立了单独的银行基本账户，不存在与控股股东、实际控制人及其控制的其他企业共用银行账户的情形。</w:t>
      </w:r>
    </w:p>
    <w:p>
      <w:pPr>
        <w:pStyle w:val="Style27"/>
        <w:keepNext w:val="0"/>
        <w:keepLines w:val="0"/>
        <w:widowControl w:val="0"/>
        <w:shd w:val="clear" w:color="auto" w:fill="auto"/>
        <w:tabs>
          <w:tab w:pos="878" w:val="left"/>
        </w:tabs>
        <w:bidi w:val="0"/>
        <w:spacing w:before="0" w:after="0" w:line="324" w:lineRule="exact"/>
        <w:ind w:left="0" w:right="0" w:firstLine="360"/>
        <w:jc w:val="both"/>
      </w:pPr>
      <w:bookmarkStart w:id="591" w:name="bookmark591"/>
      <w:r>
        <w:rPr>
          <w:color w:val="000000"/>
          <w:spacing w:val="0"/>
          <w:w w:val="100"/>
          <w:position w:val="0"/>
        </w:rPr>
        <w:t>（</w:t>
      </w:r>
      <w:bookmarkEnd w:id="591"/>
      <w:r>
        <w:rPr>
          <w:color w:val="000000"/>
          <w:spacing w:val="0"/>
          <w:w w:val="100"/>
          <w:position w:val="0"/>
        </w:rPr>
        <w:t>四）</w:t>
        <w:tab/>
        <w:t>机构独立情况</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公司依据《公司章程》等规定设立了股东大会、董事会、监事会等机构，各机构均独立运作，依法行使各自职权，与控 股股东、实际控制人及其控制的其他企业间不存在机构混同的情形。</w:t>
      </w:r>
    </w:p>
    <w:p>
      <w:pPr>
        <w:pStyle w:val="Style27"/>
        <w:keepNext w:val="0"/>
        <w:keepLines w:val="0"/>
        <w:widowControl w:val="0"/>
        <w:shd w:val="clear" w:color="auto" w:fill="auto"/>
        <w:tabs>
          <w:tab w:pos="878" w:val="left"/>
        </w:tabs>
        <w:bidi w:val="0"/>
        <w:spacing w:before="0" w:after="0" w:line="326" w:lineRule="exact"/>
        <w:ind w:left="0" w:right="0" w:firstLine="360"/>
        <w:jc w:val="both"/>
      </w:pPr>
      <w:bookmarkStart w:id="592" w:name="bookmark592"/>
      <w:r>
        <w:rPr>
          <w:color w:val="000000"/>
          <w:spacing w:val="0"/>
          <w:w w:val="100"/>
          <w:position w:val="0"/>
        </w:rPr>
        <w:t>（</w:t>
      </w:r>
      <w:bookmarkEnd w:id="592"/>
      <w:r>
        <w:rPr>
          <w:color w:val="000000"/>
          <w:spacing w:val="0"/>
          <w:w w:val="100"/>
          <w:position w:val="0"/>
        </w:rPr>
        <w:t>五）</w:t>
        <w:tab/>
        <w:t>业务独立情况</w:t>
      </w:r>
    </w:p>
    <w:p>
      <w:pPr>
        <w:pStyle w:val="Style27"/>
        <w:keepNext w:val="0"/>
        <w:keepLines w:val="0"/>
        <w:widowControl w:val="0"/>
        <w:shd w:val="clear" w:color="auto" w:fill="auto"/>
        <w:bidi w:val="0"/>
        <w:spacing w:before="0" w:after="340" w:line="326" w:lineRule="exact"/>
        <w:ind w:left="0" w:right="0" w:firstLine="360"/>
        <w:jc w:val="both"/>
      </w:pPr>
      <w:r>
        <w:rPr>
          <w:color w:val="000000"/>
          <w:spacing w:val="0"/>
          <w:w w:val="100"/>
          <w:position w:val="0"/>
        </w:rPr>
        <w:t>公司主营业务突出，主要从事云计算业务以及</w:t>
      </w:r>
      <w:r>
        <w:rPr>
          <w:color w:val="000000"/>
          <w:spacing w:val="0"/>
          <w:w w:val="100"/>
          <w:position w:val="0"/>
        </w:rPr>
        <w:t>IDC</w:t>
      </w:r>
      <w:r>
        <w:rPr>
          <w:color w:val="000000"/>
          <w:spacing w:val="0"/>
          <w:w w:val="100"/>
          <w:position w:val="0"/>
        </w:rPr>
        <w:t>及其增值服务，拥有独立的经营场所及开展业务必需的人员、资金、 设备和配套设施，以及在此基础上建立的独立完整的业务体系，具有面向市场独立经营的能力，不存在依赖控股股东、实际 控制人及其控制的其他企业的情形。</w:t>
      </w:r>
    </w:p>
    <w:p>
      <w:pPr>
        <w:pStyle w:val="Style25"/>
        <w:keepNext/>
        <w:keepLines/>
        <w:widowControl w:val="0"/>
        <w:shd w:val="clear" w:color="auto" w:fill="auto"/>
        <w:tabs>
          <w:tab w:pos="504" w:val="left"/>
        </w:tabs>
        <w:bidi w:val="0"/>
        <w:spacing w:before="0" w:after="3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同业竞争情况</w:t>
      </w:r>
      <w:bookmarkEnd w:id="593"/>
      <w:bookmarkEnd w:id="594"/>
      <w:bookmarkEnd w:id="596"/>
    </w:p>
    <w:p>
      <w:pPr>
        <w:pStyle w:val="Style27"/>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、报告期内召开的年度股东大会和临时股东大会的有关情况</w:t>
      </w:r>
      <w:bookmarkEnd w:id="597"/>
      <w:bookmarkEnd w:id="598"/>
      <w:bookmarkEnd w:id="600"/>
    </w:p>
    <w:p>
      <w:pPr>
        <w:pStyle w:val="Style32"/>
        <w:keepNext/>
        <w:keepLines/>
        <w:widowControl w:val="0"/>
        <w:shd w:val="clear" w:color="auto" w:fill="auto"/>
        <w:bidi w:val="0"/>
        <w:spacing w:before="0" w:after="32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、本报告期股东大会情况</w:t>
      </w:r>
      <w:bookmarkEnd w:id="601"/>
      <w:bookmarkEnd w:id="602"/>
      <w:bookmarkEnd w:id="604"/>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 大会决议公告》(公 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tc>
      </w:tr>
      <w:tr>
        <w:trPr>
          <w:trHeight w:val="19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、表决权恢复的优先股股东请求召开临时股东大会</w:t>
      </w:r>
      <w:bookmarkEnd w:id="605"/>
      <w:bookmarkEnd w:id="606"/>
      <w:bookmarkEnd w:id="608"/>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五</w:t>
      </w:r>
      <w:bookmarkEnd w:id="611"/>
      <w:r>
        <w:rPr>
          <w:color w:val="000000"/>
          <w:spacing w:val="0"/>
          <w:w w:val="100"/>
          <w:position w:val="0"/>
          <w:sz w:val="24"/>
          <w:szCs w:val="24"/>
        </w:rPr>
        <w:t>、报告期内独立董事履行职责的情况</w:t>
      </w:r>
      <w:bookmarkEnd w:id="609"/>
      <w:bookmarkEnd w:id="610"/>
      <w:bookmarkEnd w:id="612"/>
    </w:p>
    <w:p>
      <w:pPr>
        <w:pStyle w:val="Style32"/>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、独立董事出席董事会及股东大会的情况</w:t>
      </w:r>
      <w:bookmarkEnd w:id="613"/>
      <w:bookmarkEnd w:id="614"/>
      <w:bookmarkEnd w:id="616"/>
    </w:p>
    <w:tbl>
      <w:tblPr>
        <w:tblOverlap w:val="never"/>
        <w:jc w:val="center"/>
        <w:tblLayout w:type="fixed"/>
      </w:tblPr>
      <w:tblGrid>
        <w:gridCol w:w="1440"/>
        <w:gridCol w:w="1162"/>
        <w:gridCol w:w="1166"/>
        <w:gridCol w:w="1166"/>
        <w:gridCol w:w="1162"/>
        <w:gridCol w:w="1166"/>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现场出席董事</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委托出席董事</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出席股东大会</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、独立董事对公司有关事项提出异议的情况</w:t>
      </w:r>
      <w:bookmarkEnd w:id="617"/>
      <w:bookmarkEnd w:id="618"/>
      <w:bookmarkEnd w:id="62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28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、独立董事履行职责的其他说明</w:t>
      </w:r>
      <w:bookmarkEnd w:id="621"/>
      <w:bookmarkEnd w:id="622"/>
      <w:bookmarkEnd w:id="624"/>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报告期内，公司独立董事严格按照《公司章程》、《独立董事工作制度》、《上市公司治理准则》及《深圳证券交易所 创业板上市公司规范运作指引》及相关法律、法规等有关规定和要求，本着对公司及中小股东负责的态度，独立公正地履行 职责，积极出席董事会、股东大会，深入公司现场调查，了解生产经营状况和内部控制建设及董事会决议的执行情况，关注 外部环境变化对公司造成的影响。独立董事利用自己的专业知识和经验对公司的战略发展、内部控制、重大经营决策等提供 了专业性意见，对公司财务及生产经营活动、信息披露工作进行有效监督，为公司未来发展和规范运作及提升管理水平起到 了积极作用。</w:t>
      </w:r>
    </w:p>
    <w:p>
      <w:pPr>
        <w:pStyle w:val="Style27"/>
        <w:keepNext w:val="0"/>
        <w:keepLines w:val="0"/>
        <w:widowControl w:val="0"/>
        <w:shd w:val="clear" w:color="auto" w:fill="auto"/>
        <w:bidi w:val="0"/>
        <w:spacing w:before="0" w:after="360" w:line="316" w:lineRule="exact"/>
        <w:ind w:left="0" w:right="0"/>
        <w:jc w:val="both"/>
      </w:pPr>
      <w:r>
        <w:rPr>
          <w:color w:val="000000"/>
          <w:spacing w:val="0"/>
          <w:w w:val="100"/>
          <w:position w:val="0"/>
        </w:rPr>
        <w:t>报告期内，独立董事对公司定期报告、募集资金存放与使用情况、年度内部控制自我评价报告、聘请外部审计机构、利 润分配方案、股权激励、会计政策变更等事项发表了独立、客观的独立意见，为完善公司监督机制，维护公司和全体股东 的合法权益发挥了重要作用。</w:t>
      </w:r>
    </w:p>
    <w:p>
      <w:pPr>
        <w:pStyle w:val="Style25"/>
        <w:keepNext/>
        <w:keepLines/>
        <w:widowControl w:val="0"/>
        <w:shd w:val="clear" w:color="auto" w:fill="auto"/>
        <w:tabs>
          <w:tab w:pos="612" w:val="left"/>
        </w:tabs>
        <w:bidi w:val="0"/>
        <w:spacing w:before="0" w:after="2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六</w:t>
      </w:r>
      <w:bookmarkEnd w:id="627"/>
      <w:r>
        <w:rPr>
          <w:color w:val="000000"/>
          <w:spacing w:val="0"/>
          <w:w w:val="100"/>
          <w:position w:val="0"/>
          <w:sz w:val="24"/>
          <w:szCs w:val="24"/>
        </w:rPr>
        <w:t>、</w:t>
        <w:tab/>
        <w:t>董事会下设专门委员会在报告期内履行职责情况</w:t>
      </w:r>
      <w:bookmarkEnd w:id="625"/>
      <w:bookmarkEnd w:id="626"/>
      <w:bookmarkEnd w:id="628"/>
    </w:p>
    <w:p>
      <w:pPr>
        <w:pStyle w:val="Style27"/>
        <w:keepNext w:val="0"/>
        <w:keepLines w:val="0"/>
        <w:widowControl w:val="0"/>
        <w:shd w:val="clear" w:color="auto" w:fill="auto"/>
        <w:tabs>
          <w:tab w:pos="679" w:val="left"/>
        </w:tabs>
        <w:bidi w:val="0"/>
        <w:spacing w:before="0" w:after="0" w:line="317" w:lineRule="exact"/>
        <w:ind w:left="0" w:right="0"/>
        <w:jc w:val="both"/>
      </w:pPr>
      <w:bookmarkStart w:id="629" w:name="bookmark629"/>
      <w:r>
        <w:rPr>
          <w:color w:val="000000"/>
          <w:spacing w:val="0"/>
          <w:w w:val="100"/>
          <w:position w:val="0"/>
        </w:rPr>
        <w:t>1</w:t>
      </w:r>
      <w:bookmarkEnd w:id="629"/>
      <w:r>
        <w:rPr>
          <w:color w:val="000000"/>
          <w:spacing w:val="0"/>
          <w:w w:val="100"/>
          <w:position w:val="0"/>
        </w:rPr>
        <w:t>、</w:t>
        <w:tab/>
        <w:t>审计委员会履职情况</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报告期内，审计委员会根据《公司法》、《证券法》、《上市公司治理准则》、《内部审计制度》及《董事会审计委员 会工作制度》等有关规定，积极履行职责。报告期内，审计委员会共召开了 </w:t>
      </w:r>
      <w:r>
        <w:rPr>
          <w:color w:val="000000"/>
          <w:spacing w:val="0"/>
          <w:w w:val="100"/>
          <w:position w:val="0"/>
        </w:rPr>
        <w:t>4</w:t>
      </w:r>
      <w:r>
        <w:rPr>
          <w:color w:val="000000"/>
          <w:spacing w:val="0"/>
          <w:w w:val="100"/>
          <w:position w:val="0"/>
        </w:rPr>
        <w:t>次会议，对报告期内公司定期报告有关事项、 募集资金存放与使用情况、年度内部控制自我评价报告、聘请外部审计机构、公司审计部工作情况等事项进行了审议，就公 司内部审计部门工作和审计质量进行沟通和指导，审查公司内控制度的执行情况，并提出合理化建议，切实履行了独立董事 的职责，发挥了审计委员会的作用。</w:t>
      </w:r>
    </w:p>
    <w:p>
      <w:pPr>
        <w:pStyle w:val="Style27"/>
        <w:keepNext w:val="0"/>
        <w:keepLines w:val="0"/>
        <w:widowControl w:val="0"/>
        <w:shd w:val="clear" w:color="auto" w:fill="auto"/>
        <w:tabs>
          <w:tab w:pos="688" w:val="left"/>
        </w:tabs>
        <w:bidi w:val="0"/>
        <w:spacing w:before="0" w:after="0" w:line="317" w:lineRule="exact"/>
        <w:ind w:left="0" w:right="0"/>
        <w:jc w:val="both"/>
      </w:pPr>
      <w:bookmarkStart w:id="630" w:name="bookmark630"/>
      <w:r>
        <w:rPr>
          <w:color w:val="000000"/>
          <w:spacing w:val="0"/>
          <w:w w:val="100"/>
          <w:position w:val="0"/>
        </w:rPr>
        <w:t>2</w:t>
      </w:r>
      <w:bookmarkEnd w:id="630"/>
      <w:r>
        <w:rPr>
          <w:color w:val="000000"/>
          <w:spacing w:val="0"/>
          <w:w w:val="100"/>
          <w:position w:val="0"/>
        </w:rPr>
        <w:t>、</w:t>
        <w:tab/>
        <w:t>战略委员会履职情况</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报告期内，公司积极布局</w:t>
      </w:r>
      <w:r>
        <w:rPr>
          <w:color w:val="000000"/>
          <w:spacing w:val="0"/>
          <w:w w:val="100"/>
          <w:position w:val="0"/>
        </w:rPr>
        <w:t>I DC</w:t>
      </w:r>
      <w:r>
        <w:rPr>
          <w:color w:val="000000"/>
          <w:spacing w:val="0"/>
          <w:w w:val="100"/>
          <w:position w:val="0"/>
        </w:rPr>
        <w:t>市场，战略委员会积极了解公司的经营情况及行业发展状况，结合公司战略规划及实际情 况，向公司董事会就研发方向、市场开拓重点、未来发展规划等战略决策提出专业意见。</w:t>
      </w:r>
      <w:r>
        <w:rPr>
          <w:color w:val="000000"/>
          <w:spacing w:val="0"/>
          <w:w w:val="100"/>
          <w:position w:val="0"/>
        </w:rPr>
        <w:t>2020</w:t>
      </w:r>
      <w:r>
        <w:rPr>
          <w:color w:val="000000"/>
          <w:spacing w:val="0"/>
          <w:w w:val="100"/>
          <w:position w:val="0"/>
        </w:rPr>
        <w:t>年战略委员会共召开</w:t>
      </w:r>
      <w:r>
        <w:rPr>
          <w:color w:val="000000"/>
          <w:spacing w:val="0"/>
          <w:w w:val="100"/>
          <w:position w:val="0"/>
        </w:rPr>
        <w:t>1</w:t>
      </w:r>
      <w:r>
        <w:rPr>
          <w:color w:val="000000"/>
          <w:spacing w:val="0"/>
          <w:w w:val="100"/>
          <w:position w:val="0"/>
        </w:rPr>
        <w:t>次会议, 结合公司所处行业发展情况及公司自身发展状况，对公司向智达云创（三河）科技有限公司增资并取得其</w:t>
      </w:r>
      <w:r>
        <w:rPr>
          <w:color w:val="000000"/>
          <w:spacing w:val="0"/>
          <w:w w:val="100"/>
          <w:position w:val="0"/>
        </w:rPr>
        <w:t>65%</w:t>
      </w:r>
      <w:r>
        <w:rPr>
          <w:color w:val="000000"/>
          <w:spacing w:val="0"/>
          <w:w w:val="100"/>
          <w:position w:val="0"/>
        </w:rPr>
        <w:t>股权事项发表 了意见，发挥了战略委员会的专业职能和监督作用。</w:t>
      </w:r>
    </w:p>
    <w:p>
      <w:pPr>
        <w:pStyle w:val="Style27"/>
        <w:keepNext w:val="0"/>
        <w:keepLines w:val="0"/>
        <w:widowControl w:val="0"/>
        <w:shd w:val="clear" w:color="auto" w:fill="auto"/>
        <w:tabs>
          <w:tab w:pos="668" w:val="left"/>
        </w:tabs>
        <w:bidi w:val="0"/>
        <w:spacing w:before="0" w:after="0" w:line="320" w:lineRule="exact"/>
        <w:ind w:left="0" w:right="0"/>
        <w:jc w:val="both"/>
      </w:pPr>
      <w:bookmarkStart w:id="631" w:name="bookmark631"/>
      <w:r>
        <w:rPr>
          <w:color w:val="000000"/>
          <w:spacing w:val="0"/>
          <w:w w:val="100"/>
          <w:position w:val="0"/>
        </w:rPr>
        <w:t>3</w:t>
      </w:r>
      <w:bookmarkEnd w:id="631"/>
      <w:r>
        <w:rPr>
          <w:color w:val="000000"/>
          <w:spacing w:val="0"/>
          <w:w w:val="100"/>
          <w:position w:val="0"/>
        </w:rPr>
        <w:t>、</w:t>
        <w:tab/>
        <w:t xml:space="preserve">薪酬与考核委员会：报告期内，薪酬与考核委员会召开了 </w:t>
      </w:r>
      <w:r>
        <w:rPr>
          <w:color w:val="000000"/>
          <w:spacing w:val="0"/>
          <w:w w:val="100"/>
          <w:position w:val="0"/>
        </w:rPr>
        <w:t>1</w:t>
      </w:r>
      <w:r>
        <w:rPr>
          <w:color w:val="000000"/>
          <w:spacing w:val="0"/>
          <w:w w:val="100"/>
          <w:position w:val="0"/>
        </w:rPr>
        <w:t>次会议，根据公司的实际经营情况，本次会议对</w:t>
      </w:r>
      <w:r>
        <w:rPr>
          <w:color w:val="000000"/>
          <w:spacing w:val="0"/>
          <w:w w:val="100"/>
          <w:position w:val="0"/>
        </w:rPr>
        <w:t>2020</w:t>
      </w:r>
      <w:r>
        <w:rPr>
          <w:color w:val="000000"/>
          <w:spacing w:val="0"/>
          <w:w w:val="100"/>
          <w:position w:val="0"/>
        </w:rPr>
        <w:t>年度 公司董事、监事及高级管理人员的考核标准和薪酬方案进行了调整，并制定了《董事、监事</w:t>
      </w:r>
      <w:r>
        <w:rPr>
          <w:color w:val="000000"/>
          <w:spacing w:val="0"/>
          <w:w w:val="100"/>
          <w:position w:val="0"/>
        </w:rPr>
        <w:t>2020</w:t>
      </w:r>
      <w:r>
        <w:rPr>
          <w:color w:val="000000"/>
          <w:spacing w:val="0"/>
          <w:w w:val="100"/>
          <w:position w:val="0"/>
        </w:rPr>
        <w:t>年度薪酬激励制度》和《高 级管理人员</w:t>
      </w:r>
      <w:r>
        <w:rPr>
          <w:color w:val="000000"/>
          <w:spacing w:val="0"/>
          <w:w w:val="100"/>
          <w:position w:val="0"/>
        </w:rPr>
        <w:t>2020</w:t>
      </w:r>
      <w:r>
        <w:rPr>
          <w:color w:val="000000"/>
          <w:spacing w:val="0"/>
          <w:w w:val="100"/>
          <w:position w:val="0"/>
        </w:rPr>
        <w:t>年度薪酬激励制度》</w:t>
      </w:r>
      <w:r>
        <w:rPr>
          <w:color w:val="000000"/>
          <w:spacing w:val="0"/>
          <w:w w:val="100"/>
          <w:position w:val="0"/>
        </w:rPr>
        <w:t>，</w:t>
      </w:r>
      <w:r>
        <w:rPr>
          <w:color w:val="000000"/>
          <w:spacing w:val="0"/>
          <w:w w:val="100"/>
          <w:position w:val="0"/>
        </w:rPr>
        <w:t>对公司非独立董事、监事及高级管理人员年度绩效进行考评，审议关于注销公司首期 股票期权激励计划第三个行权期未行权股票期权事项，并最终形成决议，履行了薪酬与考核委员会的职责。</w:t>
      </w:r>
    </w:p>
    <w:p>
      <w:pPr>
        <w:pStyle w:val="Style27"/>
        <w:keepNext w:val="0"/>
        <w:keepLines w:val="0"/>
        <w:widowControl w:val="0"/>
        <w:shd w:val="clear" w:color="auto" w:fill="auto"/>
        <w:tabs>
          <w:tab w:pos="663" w:val="left"/>
        </w:tabs>
        <w:bidi w:val="0"/>
        <w:spacing w:before="0" w:after="360" w:line="320" w:lineRule="exact"/>
        <w:ind w:left="0" w:right="0"/>
        <w:jc w:val="both"/>
      </w:pPr>
      <w:bookmarkStart w:id="632" w:name="bookmark632"/>
      <w:r>
        <w:rPr>
          <w:color w:val="000000"/>
          <w:spacing w:val="0"/>
          <w:w w:val="100"/>
          <w:position w:val="0"/>
        </w:rPr>
        <w:t>4</w:t>
      </w:r>
      <w:bookmarkEnd w:id="632"/>
      <w:r>
        <w:rPr>
          <w:color w:val="000000"/>
          <w:spacing w:val="0"/>
          <w:w w:val="100"/>
          <w:position w:val="0"/>
        </w:rPr>
        <w:t>、</w:t>
        <w:tab/>
        <w:t>提名委员会：报告期内，提名委员会按照《独立董事工作制度》、《董事会提名委员会工作制度》等相关制度的规 定，履行了提名委员会委员的专业职责。</w:t>
      </w:r>
      <w:r>
        <w:rPr>
          <w:color w:val="000000"/>
          <w:spacing w:val="0"/>
          <w:w w:val="100"/>
          <w:position w:val="0"/>
        </w:rPr>
        <w:t>2020</w:t>
      </w:r>
      <w:r>
        <w:rPr>
          <w:color w:val="000000"/>
          <w:spacing w:val="0"/>
          <w:w w:val="100"/>
          <w:position w:val="0"/>
        </w:rPr>
        <w:t>年度公司未发生选聘董事和高级管理人员事项，提名委员会委员未召开会议。</w:t>
      </w:r>
    </w:p>
    <w:p>
      <w:pPr>
        <w:pStyle w:val="Style25"/>
        <w:keepNext/>
        <w:keepLines/>
        <w:widowControl w:val="0"/>
        <w:shd w:val="clear" w:color="auto" w:fill="auto"/>
        <w:tabs>
          <w:tab w:pos="612" w:val="left"/>
        </w:tabs>
        <w:bidi w:val="0"/>
        <w:spacing w:before="0" w:after="22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七</w:t>
      </w:r>
      <w:bookmarkEnd w:id="635"/>
      <w:r>
        <w:rPr>
          <w:color w:val="000000"/>
          <w:spacing w:val="0"/>
          <w:w w:val="100"/>
          <w:position w:val="0"/>
          <w:sz w:val="24"/>
          <w:szCs w:val="24"/>
        </w:rPr>
        <w:t>、</w:t>
        <w:tab/>
        <w:t>监事会工作情况</w:t>
      </w:r>
      <w:bookmarkEnd w:id="633"/>
      <w:bookmarkEnd w:id="634"/>
      <w:bookmarkEnd w:id="636"/>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614"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八</w:t>
      </w:r>
      <w:bookmarkEnd w:id="639"/>
      <w:r>
        <w:rPr>
          <w:color w:val="000000"/>
          <w:spacing w:val="0"/>
          <w:w w:val="100"/>
          <w:position w:val="0"/>
          <w:sz w:val="24"/>
          <w:szCs w:val="24"/>
        </w:rPr>
        <w:t>、</w:t>
        <w:tab/>
        <w:t>高级管理人员的考评及激励情况</w:t>
      </w:r>
      <w:bookmarkEnd w:id="637"/>
      <w:bookmarkEnd w:id="638"/>
      <w:bookmarkEnd w:id="640"/>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公司高级管理人员的薪酬分配与考核以企业经济效益为出发点，根据公司年度经营计划和高级管理人员分管工作的工作 目标，进行综合考核，根据考核结果确定高级管理人员的薪酬分配。</w:t>
      </w:r>
    </w:p>
    <w:p>
      <w:pPr>
        <w:pStyle w:val="Style27"/>
        <w:keepNext w:val="0"/>
        <w:keepLines w:val="0"/>
        <w:widowControl w:val="0"/>
        <w:shd w:val="clear" w:color="auto" w:fill="auto"/>
        <w:tabs>
          <w:tab w:pos="911" w:val="left"/>
        </w:tabs>
        <w:bidi w:val="0"/>
        <w:spacing w:before="0" w:after="0" w:line="331" w:lineRule="exact"/>
        <w:ind w:left="0" w:right="0"/>
        <w:jc w:val="both"/>
      </w:pPr>
      <w:bookmarkStart w:id="641" w:name="bookmark641"/>
      <w:r>
        <w:rPr>
          <w:color w:val="000000"/>
          <w:spacing w:val="0"/>
          <w:w w:val="100"/>
          <w:position w:val="0"/>
        </w:rPr>
        <w:t>（</w:t>
      </w:r>
      <w:bookmarkEnd w:id="641"/>
      <w:r>
        <w:rPr>
          <w:color w:val="000000"/>
          <w:spacing w:val="0"/>
          <w:w w:val="100"/>
          <w:position w:val="0"/>
        </w:rPr>
        <w:t>一）</w:t>
        <w:tab/>
        <w:t>公司高级管理人员薪酬的确定应遵循以下原则：</w:t>
      </w:r>
    </w:p>
    <w:p>
      <w:pPr>
        <w:pStyle w:val="Style27"/>
        <w:keepNext w:val="0"/>
        <w:keepLines w:val="0"/>
        <w:widowControl w:val="0"/>
        <w:shd w:val="clear" w:color="auto" w:fill="auto"/>
        <w:tabs>
          <w:tab w:pos="710" w:val="left"/>
        </w:tabs>
        <w:bidi w:val="0"/>
        <w:spacing w:before="0" w:after="0" w:line="331" w:lineRule="exact"/>
        <w:ind w:left="0" w:right="0"/>
        <w:jc w:val="both"/>
      </w:pPr>
      <w:bookmarkStart w:id="642" w:name="bookmark642"/>
      <w:r>
        <w:rPr>
          <w:rFonts w:ascii="Times New Roman" w:eastAsia="Times New Roman" w:hAnsi="Times New Roman" w:cs="Times New Roman"/>
          <w:color w:val="000000"/>
          <w:spacing w:val="0"/>
          <w:w w:val="100"/>
          <w:position w:val="0"/>
          <w:sz w:val="18"/>
          <w:szCs w:val="18"/>
        </w:rPr>
        <w:t>1</w:t>
      </w:r>
      <w:bookmarkEnd w:id="642"/>
      <w:r>
        <w:rPr>
          <w:color w:val="000000"/>
          <w:spacing w:val="0"/>
          <w:w w:val="100"/>
          <w:position w:val="0"/>
        </w:rPr>
        <w:t>、</w:t>
        <w:tab/>
        <w:t>公开、公正、公平、透明的基本原则；</w:t>
      </w:r>
    </w:p>
    <w:p>
      <w:pPr>
        <w:pStyle w:val="Style27"/>
        <w:keepNext w:val="0"/>
        <w:keepLines w:val="0"/>
        <w:widowControl w:val="0"/>
        <w:shd w:val="clear" w:color="auto" w:fill="auto"/>
        <w:tabs>
          <w:tab w:pos="729" w:val="left"/>
        </w:tabs>
        <w:bidi w:val="0"/>
        <w:spacing w:before="0" w:after="0" w:line="331" w:lineRule="exact"/>
        <w:ind w:left="0" w:right="0"/>
        <w:jc w:val="both"/>
      </w:pPr>
      <w:bookmarkStart w:id="643" w:name="bookmark643"/>
      <w:r>
        <w:rPr>
          <w:rFonts w:ascii="Times New Roman" w:eastAsia="Times New Roman" w:hAnsi="Times New Roman" w:cs="Times New Roman"/>
          <w:color w:val="000000"/>
          <w:spacing w:val="0"/>
          <w:w w:val="100"/>
          <w:position w:val="0"/>
          <w:sz w:val="18"/>
          <w:szCs w:val="18"/>
        </w:rPr>
        <w:t>2</w:t>
      </w:r>
      <w:bookmarkEnd w:id="643"/>
      <w:r>
        <w:rPr>
          <w:color w:val="000000"/>
          <w:spacing w:val="0"/>
          <w:w w:val="100"/>
          <w:position w:val="0"/>
        </w:rPr>
        <w:t>、</w:t>
        <w:tab/>
        <w:t>责、权、利相结合，与公司的经济效益及个人岗位责任目标相结合为主要原则，辅以行为规范；</w:t>
      </w:r>
    </w:p>
    <w:p>
      <w:pPr>
        <w:pStyle w:val="Style27"/>
        <w:keepNext w:val="0"/>
        <w:keepLines w:val="0"/>
        <w:widowControl w:val="0"/>
        <w:shd w:val="clear" w:color="auto" w:fill="auto"/>
        <w:tabs>
          <w:tab w:pos="729" w:val="left"/>
        </w:tabs>
        <w:bidi w:val="0"/>
        <w:spacing w:before="0" w:after="140" w:line="331" w:lineRule="exact"/>
        <w:ind w:left="0" w:right="0"/>
        <w:jc w:val="both"/>
      </w:pPr>
      <w:bookmarkStart w:id="644" w:name="bookmark644"/>
      <w:r>
        <w:rPr>
          <w:rFonts w:ascii="Times New Roman" w:eastAsia="Times New Roman" w:hAnsi="Times New Roman" w:cs="Times New Roman"/>
          <w:color w:val="000000"/>
          <w:spacing w:val="0"/>
          <w:w w:val="100"/>
          <w:position w:val="0"/>
          <w:sz w:val="18"/>
          <w:szCs w:val="18"/>
        </w:rPr>
        <w:t>3</w:t>
      </w:r>
      <w:bookmarkEnd w:id="644"/>
      <w:r>
        <w:rPr>
          <w:color w:val="000000"/>
          <w:spacing w:val="0"/>
          <w:w w:val="100"/>
          <w:position w:val="0"/>
        </w:rPr>
        <w:t>、</w:t>
        <w:tab/>
        <w:t>与公司普通员工薪酬增长相适应；与外部市场同等职位薪酬相适应，保持公司薪酬的吸引力及市场竞争力；</w:t>
      </w:r>
    </w:p>
    <w:p>
      <w:pPr>
        <w:pStyle w:val="Style27"/>
        <w:keepNext w:val="0"/>
        <w:keepLines w:val="0"/>
        <w:widowControl w:val="0"/>
        <w:shd w:val="clear" w:color="auto" w:fill="auto"/>
        <w:tabs>
          <w:tab w:pos="729" w:val="left"/>
        </w:tabs>
        <w:bidi w:val="0"/>
        <w:spacing w:before="0" w:after="0" w:line="384" w:lineRule="auto"/>
        <w:ind w:left="0" w:right="0"/>
        <w:jc w:val="both"/>
      </w:pPr>
      <w:bookmarkStart w:id="645" w:name="bookmark645"/>
      <w:r>
        <w:rPr>
          <w:rFonts w:ascii="Times New Roman" w:eastAsia="Times New Roman" w:hAnsi="Times New Roman" w:cs="Times New Roman"/>
          <w:color w:val="000000"/>
          <w:spacing w:val="0"/>
          <w:w w:val="100"/>
          <w:position w:val="0"/>
          <w:sz w:val="18"/>
          <w:szCs w:val="18"/>
        </w:rPr>
        <w:t>4</w:t>
      </w:r>
      <w:bookmarkEnd w:id="645"/>
      <w:r>
        <w:rPr>
          <w:color w:val="000000"/>
          <w:spacing w:val="0"/>
          <w:w w:val="100"/>
          <w:position w:val="0"/>
        </w:rPr>
        <w:t>、</w:t>
        <w:tab/>
        <w:t>短期与长期激励相结合的原则；</w:t>
      </w:r>
    </w:p>
    <w:p>
      <w:pPr>
        <w:pStyle w:val="Style27"/>
        <w:keepNext w:val="0"/>
        <w:keepLines w:val="0"/>
        <w:widowControl w:val="0"/>
        <w:shd w:val="clear" w:color="auto" w:fill="auto"/>
        <w:tabs>
          <w:tab w:pos="729" w:val="left"/>
        </w:tabs>
        <w:bidi w:val="0"/>
        <w:spacing w:before="0" w:after="0" w:line="331" w:lineRule="exact"/>
        <w:ind w:left="0" w:right="0"/>
        <w:jc w:val="both"/>
      </w:pPr>
      <w:bookmarkStart w:id="646" w:name="bookmark646"/>
      <w:r>
        <w:rPr>
          <w:rFonts w:ascii="Times New Roman" w:eastAsia="Times New Roman" w:hAnsi="Times New Roman" w:cs="Times New Roman"/>
          <w:color w:val="000000"/>
          <w:spacing w:val="0"/>
          <w:w w:val="100"/>
          <w:position w:val="0"/>
          <w:sz w:val="18"/>
          <w:szCs w:val="18"/>
        </w:rPr>
        <w:t>5</w:t>
      </w:r>
      <w:bookmarkEnd w:id="646"/>
      <w:r>
        <w:rPr>
          <w:color w:val="000000"/>
          <w:spacing w:val="0"/>
          <w:w w:val="100"/>
          <w:position w:val="0"/>
        </w:rPr>
        <w:t>、</w:t>
        <w:tab/>
        <w:t>薪酬与公司长远利益相结合的原则。</w:t>
      </w:r>
    </w:p>
    <w:p>
      <w:pPr>
        <w:pStyle w:val="Style27"/>
        <w:keepNext w:val="0"/>
        <w:keepLines w:val="0"/>
        <w:widowControl w:val="0"/>
        <w:shd w:val="clear" w:color="auto" w:fill="auto"/>
        <w:tabs>
          <w:tab w:pos="911" w:val="left"/>
        </w:tabs>
        <w:bidi w:val="0"/>
        <w:spacing w:before="0" w:after="0" w:line="331" w:lineRule="exact"/>
        <w:ind w:left="0" w:right="0"/>
        <w:jc w:val="both"/>
      </w:pPr>
      <w:bookmarkStart w:id="647" w:name="bookmark647"/>
      <w:r>
        <w:rPr>
          <w:color w:val="000000"/>
          <w:spacing w:val="0"/>
          <w:w w:val="100"/>
          <w:position w:val="0"/>
        </w:rPr>
        <w:t>（</w:t>
      </w:r>
      <w:bookmarkEnd w:id="647"/>
      <w:r>
        <w:rPr>
          <w:color w:val="000000"/>
          <w:spacing w:val="0"/>
          <w:w w:val="100"/>
          <w:position w:val="0"/>
        </w:rPr>
        <w:t>二）</w:t>
        <w:tab/>
        <w:t>高级管理人员的薪酬考核标准如下：</w:t>
      </w:r>
    </w:p>
    <w:p>
      <w:pPr>
        <w:pStyle w:val="Style27"/>
        <w:keepNext w:val="0"/>
        <w:keepLines w:val="0"/>
        <w:widowControl w:val="0"/>
        <w:shd w:val="clear" w:color="auto" w:fill="auto"/>
        <w:tabs>
          <w:tab w:pos="710" w:val="left"/>
        </w:tabs>
        <w:bidi w:val="0"/>
        <w:spacing w:before="0" w:after="0" w:line="331" w:lineRule="exact"/>
        <w:ind w:left="0" w:right="0"/>
        <w:jc w:val="both"/>
      </w:pPr>
      <w:bookmarkStart w:id="648" w:name="bookmark648"/>
      <w:r>
        <w:rPr>
          <w:rFonts w:ascii="Times New Roman" w:eastAsia="Times New Roman" w:hAnsi="Times New Roman" w:cs="Times New Roman"/>
          <w:color w:val="000000"/>
          <w:spacing w:val="0"/>
          <w:w w:val="100"/>
          <w:position w:val="0"/>
          <w:sz w:val="18"/>
          <w:szCs w:val="18"/>
        </w:rPr>
        <w:t>1</w:t>
      </w:r>
      <w:bookmarkEnd w:id="648"/>
      <w:r>
        <w:rPr>
          <w:color w:val="000000"/>
          <w:spacing w:val="0"/>
          <w:w w:val="100"/>
          <w:position w:val="0"/>
        </w:rPr>
        <w:t>、</w:t>
        <w:tab/>
        <w:t>高级管理人员的薪酬由年度薪酬和年度奖励两部分构成，其中年度薪酬包括年度固定薪酬和年度绩效薪酬。</w:t>
      </w:r>
    </w:p>
    <w:p>
      <w:pPr>
        <w:pStyle w:val="Style27"/>
        <w:keepNext w:val="0"/>
        <w:keepLines w:val="0"/>
        <w:widowControl w:val="0"/>
        <w:shd w:val="clear" w:color="auto" w:fill="auto"/>
        <w:tabs>
          <w:tab w:pos="729" w:val="left"/>
        </w:tabs>
        <w:bidi w:val="0"/>
        <w:spacing w:before="0" w:after="0" w:line="331" w:lineRule="exact"/>
        <w:ind w:left="0" w:right="0"/>
        <w:jc w:val="both"/>
      </w:pPr>
      <w:bookmarkStart w:id="649" w:name="bookmark649"/>
      <w:r>
        <w:rPr>
          <w:rFonts w:ascii="Times New Roman" w:eastAsia="Times New Roman" w:hAnsi="Times New Roman" w:cs="Times New Roman"/>
          <w:color w:val="000000"/>
          <w:spacing w:val="0"/>
          <w:w w:val="100"/>
          <w:position w:val="0"/>
          <w:sz w:val="18"/>
          <w:szCs w:val="18"/>
        </w:rPr>
        <w:t>2</w:t>
      </w:r>
      <w:bookmarkEnd w:id="649"/>
      <w:r>
        <w:rPr>
          <w:color w:val="000000"/>
          <w:spacing w:val="0"/>
          <w:w w:val="100"/>
          <w:position w:val="0"/>
        </w:rPr>
        <w:t>、</w:t>
        <w:tab/>
        <w:t>年度固定薪酬部分主要根据职位、责任、能力、市场薪资行情等因素确定，不进行考核，按月发放。</w:t>
      </w:r>
    </w:p>
    <w:p>
      <w:pPr>
        <w:pStyle w:val="Style27"/>
        <w:keepNext w:val="0"/>
        <w:keepLines w:val="0"/>
        <w:widowControl w:val="0"/>
        <w:shd w:val="clear" w:color="auto" w:fill="auto"/>
        <w:bidi w:val="0"/>
        <w:spacing w:before="0" w:after="0" w:line="331" w:lineRule="exact"/>
        <w:ind w:left="0" w:right="0"/>
        <w:jc w:val="both"/>
      </w:pPr>
      <w:bookmarkStart w:id="650" w:name="bookmark650"/>
      <w:r>
        <w:rPr>
          <w:rFonts w:ascii="Times New Roman" w:eastAsia="Times New Roman" w:hAnsi="Times New Roman" w:cs="Times New Roman"/>
          <w:color w:val="000000"/>
          <w:spacing w:val="0"/>
          <w:w w:val="100"/>
          <w:position w:val="0"/>
          <w:sz w:val="18"/>
          <w:szCs w:val="18"/>
        </w:rPr>
        <w:t>3</w:t>
      </w:r>
      <w:bookmarkEnd w:id="650"/>
      <w:r>
        <w:rPr>
          <w:color w:val="000000"/>
          <w:spacing w:val="0"/>
          <w:w w:val="100"/>
          <w:position w:val="0"/>
        </w:rPr>
        <w:t>、 年度绩效薪酬主要考核公司目标完成情况、个人目标完成情况及个人行为规范等。年度绩效薪酬的考核周期为季度, 本季度按上一季度的绩效目标达成情况评定公司绩效考核系数及个人评价考核系数，从而核算薪酬并按月发放。</w:t>
      </w:r>
    </w:p>
    <w:p>
      <w:pPr>
        <w:pStyle w:val="Style27"/>
        <w:keepNext w:val="0"/>
        <w:keepLines w:val="0"/>
        <w:widowControl w:val="0"/>
        <w:shd w:val="clear" w:color="auto" w:fill="auto"/>
        <w:tabs>
          <w:tab w:pos="704" w:val="left"/>
        </w:tabs>
        <w:bidi w:val="0"/>
        <w:spacing w:before="0" w:after="360" w:line="331" w:lineRule="exact"/>
        <w:ind w:left="0" w:right="0"/>
        <w:jc w:val="both"/>
      </w:pPr>
      <w:bookmarkStart w:id="651" w:name="bookmark651"/>
      <w:r>
        <w:rPr>
          <w:rFonts w:ascii="Times New Roman" w:eastAsia="Times New Roman" w:hAnsi="Times New Roman" w:cs="Times New Roman"/>
          <w:color w:val="000000"/>
          <w:spacing w:val="0"/>
          <w:w w:val="100"/>
          <w:position w:val="0"/>
          <w:sz w:val="18"/>
          <w:szCs w:val="18"/>
        </w:rPr>
        <w:t>4</w:t>
      </w:r>
      <w:bookmarkEnd w:id="651"/>
      <w:r>
        <w:rPr>
          <w:color w:val="000000"/>
          <w:spacing w:val="0"/>
          <w:w w:val="100"/>
          <w:position w:val="0"/>
        </w:rPr>
        <w:t>、</w:t>
        <w:tab/>
        <w:t>年度奖励主要考核全年度公司收入及利润目标的完成情况，高级管理人员依岗责分管业务目标及重点项目、重大措 施的完成情况及其它管理要求指标的完成情况、特别贡献等情况。</w:t>
      </w:r>
    </w:p>
    <w:p>
      <w:pPr>
        <w:pStyle w:val="Style25"/>
        <w:keepNext/>
        <w:keepLines/>
        <w:widowControl w:val="0"/>
        <w:shd w:val="clear" w:color="auto" w:fill="auto"/>
        <w:tabs>
          <w:tab w:pos="614" w:val="left"/>
        </w:tabs>
        <w:bidi w:val="0"/>
        <w:spacing w:before="0" w:after="360" w:line="240" w:lineRule="auto"/>
        <w:ind w:left="0" w:right="0" w:firstLine="0"/>
        <w:jc w:val="both"/>
      </w:pPr>
      <w:bookmarkStart w:id="652" w:name="bookmark652"/>
      <w:bookmarkStart w:id="653" w:name="bookmark653"/>
      <w:bookmarkStart w:id="654" w:name="bookmark654"/>
      <w:bookmarkStart w:id="655" w:name="bookmark655"/>
      <w:r>
        <w:rPr>
          <w:color w:val="000000"/>
          <w:spacing w:val="0"/>
          <w:w w:val="100"/>
          <w:position w:val="0"/>
          <w:sz w:val="24"/>
          <w:szCs w:val="24"/>
        </w:rPr>
        <w:t>九</w:t>
      </w:r>
      <w:bookmarkEnd w:id="654"/>
      <w:r>
        <w:rPr>
          <w:color w:val="000000"/>
          <w:spacing w:val="0"/>
          <w:w w:val="100"/>
          <w:position w:val="0"/>
          <w:sz w:val="24"/>
          <w:szCs w:val="24"/>
        </w:rPr>
        <w:t>、</w:t>
        <w:tab/>
        <w:t>内部控制评价报告</w:t>
      </w:r>
      <w:bookmarkEnd w:id="652"/>
      <w:bookmarkEnd w:id="653"/>
      <w:bookmarkEnd w:id="655"/>
    </w:p>
    <w:p>
      <w:pPr>
        <w:pStyle w:val="Style32"/>
        <w:keepNext/>
        <w:keepLines/>
        <w:widowControl w:val="0"/>
        <w:shd w:val="clear" w:color="auto" w:fill="auto"/>
        <w:bidi w:val="0"/>
        <w:spacing w:before="0" w:after="260" w:line="240" w:lineRule="auto"/>
        <w:ind w:left="0" w:right="0" w:firstLine="0"/>
        <w:jc w:val="both"/>
      </w:pPr>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56"/>
      <w:bookmarkEnd w:id="657"/>
      <w:bookmarkEnd w:id="658"/>
    </w:p>
    <w:p>
      <w:pPr>
        <w:pStyle w:val="Style27"/>
        <w:keepNext w:val="0"/>
        <w:keepLines w:val="0"/>
        <w:widowControl w:val="0"/>
        <w:shd w:val="clear" w:color="auto" w:fill="auto"/>
        <w:bidi w:val="0"/>
        <w:spacing w:before="0" w:after="360" w:line="331"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、内控自我评价报告</w:t>
      </w:r>
      <w:bookmarkEnd w:id="659"/>
      <w:bookmarkEnd w:id="660"/>
      <w:bookmarkEnd w:id="662"/>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8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过程中未发现该差错。④公司审计委员会 和审计部门对财务报告内部控制监督无 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2" w:lineRule="exact"/>
              <w:ind w:left="0" w:right="0" w:firstLine="0"/>
              <w:jc w:val="left"/>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重要缺陷认定标准：①公司违反国家法 律、法规活动受到轻微处罚。②媒体出</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32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重要缺陷认定标准：①未建立反舞弊程序 和控制措施。②对于非常规或特殊交易的 账务处理没有建立相应控制机制。③对于 财务报告编制过程中存在一项或多项缺陷 不能保证编制的财务报表达到真实、准确 的目标。</w:t>
            </w:r>
          </w:p>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一般缺陷认定标准：①当期财务报告存在 小额差错，而内部控制运行过程中未发现 该差错。②公司审计委员会和审计部门对 内部控制的监督存在一般缺陷。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现负面新闻，对公司声誉造成影响。③ 关键岗位人员严重流失。④内部控制重 要缺陷未得到整改。</w:t>
            </w:r>
          </w:p>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一般缺陷认定标准：①媒体出现负面新 闻，但影响不大。②一般岗位人员流失 严重。③内部控制一般缺陷未得到整 改。</w:t>
            </w:r>
          </w:p>
        </w:tc>
      </w:tr>
      <w:tr>
        <w:trPr>
          <w:trHeight w:val="20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重要缺陷:税前利润的</w:t>
            </w:r>
            <w:r>
              <w:rPr>
                <w:rFonts w:ascii="Times New Roman" w:eastAsia="Times New Roman" w:hAnsi="Times New Roman" w:cs="Times New Roman"/>
                <w:color w:val="000000"/>
                <w:spacing w:val="0"/>
                <w:w w:val="100"/>
                <w:position w:val="0"/>
                <w:sz w:val="18"/>
                <w:szCs w:val="18"/>
              </w:rPr>
              <w:t>0.25%W</w:t>
            </w:r>
            <w:r>
              <w:rPr>
                <w:color w:val="000000"/>
                <w:spacing w:val="0"/>
                <w:w w:val="100"/>
                <w:position w:val="0"/>
              </w:rPr>
              <w:t>错报〈税前</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一般缺陷：错报〈税前利润的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326"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p>
          <w:p>
            <w:pPr>
              <w:pStyle w:val="Style6"/>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＜直接损 失金额〈资产总的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6"/>
              <w:keepNext w:val="0"/>
              <w:keepLines w:val="0"/>
              <w:widowControl w:val="0"/>
              <w:shd w:val="clear" w:color="auto" w:fill="auto"/>
              <w:bidi w:val="0"/>
              <w:spacing w:before="0" w:after="100" w:line="326" w:lineRule="exact"/>
              <w:ind w:left="0" w:right="0" w:firstLine="0"/>
              <w:jc w:val="both"/>
            </w:pPr>
            <w:r>
              <w:rPr>
                <w:color w:val="000000"/>
                <w:spacing w:val="0"/>
                <w:w w:val="100"/>
                <w:position w:val="0"/>
              </w:rPr>
              <w:t>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资产总额的</w:t>
            </w:r>
          </w:p>
          <w:p>
            <w:pPr>
              <w:pStyle w:val="Style6"/>
              <w:keepNext w:val="0"/>
              <w:keepLines w:val="0"/>
              <w:widowControl w:val="0"/>
              <w:shd w:val="clear" w:color="auto" w:fill="auto"/>
              <w:bidi w:val="0"/>
              <w:spacing w:before="0" w:after="100" w:line="379" w:lineRule="auto"/>
              <w:ind w:left="0" w:right="0" w:firstLine="0"/>
              <w:jc w:val="both"/>
            </w:pP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十、内部控制审计报告或鉴证报告</w:t>
      </w:r>
      <w:bookmarkEnd w:id="663"/>
      <w:bookmarkEnd w:id="664"/>
      <w:bookmarkEnd w:id="665"/>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6" w:right="1062" w:bottom="1501" w:left="1050"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66" w:name="bookmark666"/>
      <w:bookmarkStart w:id="667" w:name="bookmark667"/>
      <w:bookmarkStart w:id="668" w:name="bookmark668"/>
      <w:r>
        <w:rPr>
          <w:color w:val="000000"/>
          <w:spacing w:val="0"/>
          <w:w w:val="100"/>
          <w:position w:val="0"/>
        </w:rPr>
        <w:t>第十一节公司债券相关情况</w:t>
      </w:r>
      <w:bookmarkEnd w:id="666"/>
      <w:bookmarkEnd w:id="667"/>
      <w:bookmarkEnd w:id="668"/>
    </w:p>
    <w:p>
      <w:pPr>
        <w:pStyle w:val="Style27"/>
        <w:keepNext w:val="0"/>
        <w:keepLines w:val="0"/>
        <w:widowControl w:val="0"/>
        <w:shd w:val="clear" w:color="auto" w:fill="auto"/>
        <w:bidi w:val="0"/>
        <w:spacing w:before="0" w:after="140" w:line="240" w:lineRule="auto"/>
        <w:ind w:left="0" w:right="0" w:firstLine="0"/>
        <w:jc w:val="left"/>
      </w:pPr>
      <w:bookmarkStart w:id="669" w:name="bookmark669"/>
      <w:r>
        <w:rPr>
          <w:color w:val="000000"/>
          <w:spacing w:val="0"/>
          <w:w w:val="100"/>
          <w:position w:val="0"/>
        </w:rPr>
        <w:t>公司是否存在公开发行并在证券交易所上市，且在年度报告批准报出日未到期或到期未能全额兑付的公司债券</w:t>
      </w:r>
      <w:bookmarkEnd w:id="669"/>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8" w:right="1198" w:bottom="1928" w:left="1112"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600" w:after="520" w:line="240" w:lineRule="auto"/>
        <w:ind w:left="0" w:right="0" w:firstLine="0"/>
        <w:jc w:val="center"/>
      </w:pPr>
      <w:bookmarkStart w:id="670" w:name="bookmark670"/>
      <w:bookmarkStart w:id="671" w:name="bookmark671"/>
      <w:bookmarkStart w:id="672" w:name="bookmark672"/>
      <w:r>
        <w:rPr>
          <w:color w:val="000000"/>
          <w:spacing w:val="0"/>
          <w:w w:val="100"/>
          <w:position w:val="0"/>
        </w:rPr>
        <w:t>第十二节财务报告</w:t>
      </w:r>
      <w:bookmarkEnd w:id="670"/>
      <w:bookmarkEnd w:id="671"/>
      <w:bookmarkEnd w:id="672"/>
    </w:p>
    <w:p>
      <w:pPr>
        <w:pStyle w:val="Style25"/>
        <w:keepNext/>
        <w:keepLines/>
        <w:widowControl w:val="0"/>
        <w:shd w:val="clear" w:color="auto" w:fill="auto"/>
        <w:bidi w:val="0"/>
        <w:spacing w:before="0" w:after="300" w:line="240" w:lineRule="auto"/>
        <w:ind w:left="0" w:right="0" w:firstLine="260"/>
        <w:jc w:val="left"/>
      </w:pPr>
      <w:bookmarkStart w:id="673" w:name="bookmark673"/>
      <w:bookmarkStart w:id="674" w:name="bookmark674"/>
      <w:bookmarkStart w:id="675" w:name="bookmark675"/>
      <w:bookmarkStart w:id="676" w:name="bookmark676"/>
      <w:r>
        <w:rPr>
          <w:color w:val="000000"/>
          <w:spacing w:val="0"/>
          <w:w w:val="100"/>
          <w:position w:val="0"/>
          <w:sz w:val="24"/>
          <w:szCs w:val="24"/>
        </w:rPr>
        <w:t>、审计报告</w:t>
      </w:r>
      <w:bookmarkEnd w:id="674"/>
      <w:bookmarkEnd w:id="675"/>
      <w:bookmarkEnd w:id="676"/>
      <w:bookmarkEnd w:id="673"/>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011752</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白秀荣、韩靖</w:t>
            </w:r>
          </w:p>
        </w:tc>
      </w:tr>
    </w:tbl>
    <w:p>
      <w:pPr>
        <w:widowControl w:val="0"/>
        <w:spacing w:after="399" w:line="1" w:lineRule="exact"/>
      </w:pPr>
    </w:p>
    <w:p>
      <w:pPr>
        <w:pStyle w:val="Style27"/>
        <w:keepNext w:val="0"/>
        <w:keepLines w:val="0"/>
        <w:widowControl w:val="0"/>
        <w:shd w:val="clear" w:color="auto" w:fill="auto"/>
        <w:bidi w:val="0"/>
        <w:spacing w:before="0" w:after="120" w:line="240" w:lineRule="exact"/>
        <w:ind w:left="0" w:right="0" w:firstLine="0"/>
        <w:jc w:val="center"/>
      </w:pPr>
      <w:r>
        <w:rPr>
          <w:b/>
          <w:bCs/>
          <w:color w:val="000000"/>
          <w:spacing w:val="0"/>
          <w:w w:val="100"/>
          <w:position w:val="0"/>
        </w:rPr>
        <w:t>审计报告正文</w:t>
      </w:r>
    </w:p>
    <w:p>
      <w:pPr>
        <w:pStyle w:val="Style17"/>
        <w:keepNext/>
        <w:keepLines/>
        <w:widowControl w:val="0"/>
        <w:shd w:val="clear" w:color="auto" w:fill="auto"/>
        <w:bidi w:val="0"/>
        <w:spacing w:before="0" w:after="0" w:line="240" w:lineRule="exact"/>
        <w:ind w:left="0" w:right="0" w:firstLine="0"/>
        <w:jc w:val="both"/>
        <w:rPr>
          <w:sz w:val="17"/>
          <w:szCs w:val="17"/>
        </w:rPr>
      </w:pPr>
      <w:bookmarkStart w:id="677" w:name="bookmark677"/>
      <w:bookmarkStart w:id="678" w:name="bookmark678"/>
      <w:bookmarkStart w:id="679" w:name="bookmark679"/>
      <w:r>
        <w:rPr>
          <w:color w:val="000000"/>
          <w:spacing w:val="0"/>
          <w:w w:val="100"/>
          <w:position w:val="0"/>
          <w:sz w:val="17"/>
          <w:szCs w:val="17"/>
        </w:rPr>
        <w:t>北京光环新网科技股份有限公司全体股东：</w:t>
      </w:r>
      <w:bookmarkEnd w:id="677"/>
      <w:bookmarkEnd w:id="678"/>
      <w:bookmarkEnd w:id="679"/>
    </w:p>
    <w:p>
      <w:pPr>
        <w:pStyle w:val="Style17"/>
        <w:keepNext/>
        <w:keepLines/>
        <w:widowControl w:val="0"/>
        <w:shd w:val="clear" w:color="auto" w:fill="auto"/>
        <w:tabs>
          <w:tab w:pos="820" w:val="left"/>
        </w:tabs>
        <w:bidi w:val="0"/>
        <w:spacing w:before="0" w:after="0" w:line="240" w:lineRule="exact"/>
        <w:ind w:left="0" w:right="0" w:firstLine="380"/>
        <w:jc w:val="both"/>
        <w:rPr>
          <w:sz w:val="17"/>
          <w:szCs w:val="17"/>
        </w:rPr>
      </w:pPr>
      <w:bookmarkStart w:id="677" w:name="bookmark677"/>
      <w:bookmarkStart w:id="678" w:name="bookmark678"/>
      <w:bookmarkStart w:id="680" w:name="bookmark680"/>
      <w:r>
        <w:rPr>
          <w:color w:val="000000"/>
          <w:spacing w:val="0"/>
          <w:w w:val="100"/>
          <w:position w:val="0"/>
          <w:sz w:val="17"/>
          <w:szCs w:val="17"/>
        </w:rPr>
        <w:t>一</w:t>
      </w:r>
      <w:bookmarkEnd w:id="680"/>
      <w:r>
        <w:rPr>
          <w:color w:val="000000"/>
          <w:spacing w:val="0"/>
          <w:w w:val="100"/>
          <w:position w:val="0"/>
          <w:sz w:val="17"/>
          <w:szCs w:val="17"/>
        </w:rPr>
        <w:t>、</w:t>
        <w:tab/>
        <w:t>审计意见</w:t>
      </w:r>
      <w:bookmarkEnd w:id="677"/>
      <w:bookmarkEnd w:id="678"/>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我们审计了北京光环新网科技股份有限公司(以下简称“光环新网公司”)财务报表，包括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 母公司资产负债表，</w:t>
      </w:r>
      <w:r>
        <w:rPr>
          <w:color w:val="000000"/>
          <w:spacing w:val="0"/>
          <w:w w:val="100"/>
          <w:position w:val="0"/>
        </w:rPr>
        <w:t>2020</w:t>
      </w:r>
      <w:r>
        <w:rPr>
          <w:color w:val="000000"/>
          <w:spacing w:val="0"/>
          <w:w w:val="100"/>
          <w:position w:val="0"/>
        </w:rPr>
        <w:t>年度的合并及母公司利润表、合并及母公司现金流量表、合并及母公司股东权益变动表以及相关 财务报表附注。</w:t>
      </w:r>
    </w:p>
    <w:p>
      <w:pPr>
        <w:pStyle w:val="Style27"/>
        <w:keepNext w:val="0"/>
        <w:keepLines w:val="0"/>
        <w:widowControl w:val="0"/>
        <w:shd w:val="clear" w:color="auto" w:fill="auto"/>
        <w:bidi w:val="0"/>
        <w:spacing w:before="0" w:after="0" w:line="235" w:lineRule="exact"/>
        <w:ind w:left="0" w:right="0"/>
        <w:jc w:val="both"/>
      </w:pPr>
      <w:r>
        <w:rPr>
          <w:color w:val="000000"/>
          <w:spacing w:val="0"/>
          <w:w w:val="100"/>
          <w:position w:val="0"/>
        </w:rPr>
        <w:t>我们认为，后附的财务报表在所有重大方面按照企业会计准则的规定编制，公允反映了光环新网公司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日合并及母公司的财务状况以及</w:t>
      </w:r>
      <w:r>
        <w:rPr>
          <w:color w:val="000000"/>
          <w:spacing w:val="0"/>
          <w:w w:val="100"/>
          <w:position w:val="0"/>
        </w:rPr>
        <w:t>2020</w:t>
      </w:r>
      <w:r>
        <w:rPr>
          <w:color w:val="000000"/>
          <w:spacing w:val="0"/>
          <w:w w:val="100"/>
          <w:position w:val="0"/>
        </w:rPr>
        <w:t>年度合并及母公司的经营成果和现金流量。</w:t>
      </w:r>
    </w:p>
    <w:p>
      <w:pPr>
        <w:pStyle w:val="Style27"/>
        <w:keepNext w:val="0"/>
        <w:keepLines w:val="0"/>
        <w:widowControl w:val="0"/>
        <w:shd w:val="clear" w:color="auto" w:fill="auto"/>
        <w:tabs>
          <w:tab w:pos="820" w:val="left"/>
        </w:tabs>
        <w:bidi w:val="0"/>
        <w:spacing w:before="0" w:after="0" w:line="240" w:lineRule="exact"/>
        <w:ind w:left="0" w:right="0"/>
        <w:jc w:val="both"/>
      </w:pPr>
      <w:bookmarkStart w:id="681" w:name="bookmark681"/>
      <w:r>
        <w:rPr>
          <w:b/>
          <w:bCs/>
          <w:color w:val="000000"/>
          <w:spacing w:val="0"/>
          <w:w w:val="100"/>
          <w:position w:val="0"/>
        </w:rPr>
        <w:t>二</w:t>
      </w:r>
      <w:bookmarkEnd w:id="681"/>
      <w:r>
        <w:rPr>
          <w:b/>
          <w:bCs/>
          <w:color w:val="000000"/>
          <w:spacing w:val="0"/>
          <w:w w:val="100"/>
          <w:position w:val="0"/>
        </w:rPr>
        <w:t>、</w:t>
        <w:tab/>
        <w:t>形成审计意见的基础</w:t>
      </w:r>
    </w:p>
    <w:p>
      <w:pPr>
        <w:pStyle w:val="Style27"/>
        <w:keepNext w:val="0"/>
        <w:keepLines w:val="0"/>
        <w:widowControl w:val="0"/>
        <w:shd w:val="clear" w:color="auto" w:fill="auto"/>
        <w:bidi w:val="0"/>
        <w:spacing w:before="0" w:after="0" w:line="235"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步阐述了我们在这些准则下的责任。按照中国注册会计师职业道德守则，我们独立于光环新网公司，并履行了职业道德方面 的其他责任。我们相信，我们获取的审计证据是充分、适当的，为发表审计意见提供了基础。</w:t>
      </w:r>
    </w:p>
    <w:p>
      <w:pPr>
        <w:pStyle w:val="Style27"/>
        <w:keepNext w:val="0"/>
        <w:keepLines w:val="0"/>
        <w:widowControl w:val="0"/>
        <w:shd w:val="clear" w:color="auto" w:fill="auto"/>
        <w:tabs>
          <w:tab w:pos="825" w:val="left"/>
        </w:tabs>
        <w:bidi w:val="0"/>
        <w:spacing w:before="0" w:after="0" w:line="240" w:lineRule="exact"/>
        <w:ind w:left="0" w:right="0"/>
        <w:jc w:val="both"/>
      </w:pPr>
      <w:bookmarkStart w:id="682" w:name="bookmark682"/>
      <w:r>
        <w:rPr>
          <w:b/>
          <w:bCs/>
          <w:color w:val="000000"/>
          <w:spacing w:val="0"/>
          <w:w w:val="100"/>
          <w:position w:val="0"/>
        </w:rPr>
        <w:t>三</w:t>
      </w:r>
      <w:bookmarkEnd w:id="682"/>
      <w:r>
        <w:rPr>
          <w:b/>
          <w:bCs/>
          <w:color w:val="000000"/>
          <w:spacing w:val="0"/>
          <w:w w:val="100"/>
          <w:position w:val="0"/>
        </w:rPr>
        <w:t>、</w:t>
        <w:tab/>
        <w:t>关键审计事项</w:t>
      </w:r>
    </w:p>
    <w:p>
      <w:pPr>
        <w:pStyle w:val="Style27"/>
        <w:keepNext w:val="0"/>
        <w:keepLines w:val="0"/>
        <w:widowControl w:val="0"/>
        <w:shd w:val="clear" w:color="auto" w:fill="auto"/>
        <w:bidi w:val="0"/>
        <w:spacing w:before="0" w:after="0" w:line="230"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审计并形成意见为背景，我们不对这些事项单独发表意见。我们确定下列事项是需要在审计报告中沟通的关键审计事项。</w:t>
      </w:r>
    </w:p>
    <w:p>
      <w:pPr>
        <w:pStyle w:val="Style27"/>
        <w:keepNext w:val="0"/>
        <w:keepLines w:val="0"/>
        <w:widowControl w:val="0"/>
        <w:shd w:val="clear" w:color="auto" w:fill="auto"/>
        <w:bidi w:val="0"/>
        <w:spacing w:before="0" w:after="0" w:line="240" w:lineRule="exact"/>
        <w:ind w:left="0" w:right="0"/>
        <w:jc w:val="both"/>
      </w:pPr>
      <w:r>
        <w:rPr>
          <w:b/>
          <w:bCs/>
          <w:color w:val="000000"/>
          <w:spacing w:val="0"/>
          <w:w w:val="100"/>
          <w:position w:val="0"/>
        </w:rPr>
        <w:t>(一)收入的确认</w:t>
      </w:r>
    </w:p>
    <w:p>
      <w:pPr>
        <w:pStyle w:val="Style27"/>
        <w:keepNext w:val="0"/>
        <w:keepLines w:val="0"/>
        <w:widowControl w:val="0"/>
        <w:shd w:val="clear" w:color="auto" w:fill="auto"/>
        <w:tabs>
          <w:tab w:pos="755" w:val="left"/>
        </w:tabs>
        <w:bidi w:val="0"/>
        <w:spacing w:before="0" w:after="0" w:line="240" w:lineRule="exact"/>
        <w:ind w:left="0" w:right="0"/>
        <w:jc w:val="both"/>
      </w:pPr>
      <w:bookmarkStart w:id="683" w:name="bookmark683"/>
      <w:r>
        <w:rPr>
          <w:b/>
          <w:bCs/>
          <w:color w:val="000000"/>
          <w:spacing w:val="0"/>
          <w:w w:val="100"/>
          <w:position w:val="0"/>
        </w:rPr>
        <w:t>1</w:t>
      </w:r>
      <w:bookmarkEnd w:id="683"/>
      <w:r>
        <w:rPr>
          <w:b/>
          <w:bCs/>
          <w:color w:val="000000"/>
          <w:spacing w:val="0"/>
          <w:w w:val="100"/>
          <w:position w:val="0"/>
        </w:rPr>
        <w:t>、</w:t>
        <w:tab/>
        <w:t>事项描述</w:t>
      </w:r>
    </w:p>
    <w:p>
      <w:pPr>
        <w:pStyle w:val="Style27"/>
        <w:keepNext w:val="0"/>
        <w:keepLines w:val="0"/>
        <w:widowControl w:val="0"/>
        <w:shd w:val="clear" w:color="auto" w:fill="auto"/>
        <w:bidi w:val="0"/>
        <w:spacing w:before="0" w:after="0" w:line="245" w:lineRule="exact"/>
        <w:ind w:left="0" w:right="0"/>
        <w:jc w:val="both"/>
      </w:pPr>
      <w:r>
        <w:rPr>
          <w:color w:val="000000"/>
          <w:spacing w:val="0"/>
          <w:w w:val="100"/>
          <w:position w:val="0"/>
        </w:rPr>
        <w:t>本年度光环新网公司收入确认会计政策及账面金额信息见财务报表附注四、</w:t>
      </w:r>
      <w:r>
        <w:rPr>
          <w:color w:val="000000"/>
          <w:spacing w:val="0"/>
          <w:w w:val="100"/>
          <w:position w:val="0"/>
        </w:rPr>
        <w:t>28</w:t>
      </w:r>
      <w:r>
        <w:rPr>
          <w:color w:val="000000"/>
          <w:spacing w:val="0"/>
          <w:w w:val="100"/>
          <w:position w:val="0"/>
        </w:rPr>
        <w:t>及附注六、</w:t>
      </w:r>
      <w:r>
        <w:rPr>
          <w:color w:val="000000"/>
          <w:spacing w:val="0"/>
          <w:w w:val="100"/>
          <w:position w:val="0"/>
        </w:rPr>
        <w:t>33</w:t>
      </w:r>
      <w:r>
        <w:rPr>
          <w:color w:val="000000"/>
          <w:spacing w:val="0"/>
          <w:w w:val="100"/>
          <w:position w:val="0"/>
        </w:rPr>
        <w:t>。</w:t>
      </w:r>
    </w:p>
    <w:p>
      <w:pPr>
        <w:pStyle w:val="Style27"/>
        <w:keepNext w:val="0"/>
        <w:keepLines w:val="0"/>
        <w:widowControl w:val="0"/>
        <w:shd w:val="clear" w:color="auto" w:fill="auto"/>
        <w:bidi w:val="0"/>
        <w:spacing w:before="0" w:after="0" w:line="245" w:lineRule="exact"/>
        <w:ind w:left="0" w:right="0"/>
        <w:jc w:val="both"/>
      </w:pPr>
      <w:r>
        <w:rPr>
          <w:color w:val="000000"/>
          <w:spacing w:val="0"/>
          <w:w w:val="100"/>
          <w:position w:val="0"/>
        </w:rPr>
        <w:t>2020</w:t>
      </w:r>
      <w:r>
        <w:rPr>
          <w:color w:val="000000"/>
          <w:spacing w:val="0"/>
          <w:w w:val="100"/>
          <w:position w:val="0"/>
        </w:rPr>
        <w:t>年度，光环新网公司实现营业收入</w:t>
      </w:r>
      <w:r>
        <w:rPr>
          <w:color w:val="000000"/>
          <w:spacing w:val="0"/>
          <w:w w:val="100"/>
          <w:position w:val="0"/>
        </w:rPr>
        <w:t>747,615.20</w:t>
      </w:r>
      <w:r>
        <w:rPr>
          <w:color w:val="000000"/>
          <w:spacing w:val="0"/>
          <w:w w:val="100"/>
          <w:position w:val="0"/>
        </w:rPr>
        <w:t>万元，其中，云计算及其相关服务收入</w:t>
      </w:r>
      <w:r>
        <w:rPr>
          <w:color w:val="000000"/>
          <w:spacing w:val="0"/>
          <w:w w:val="100"/>
          <w:position w:val="0"/>
        </w:rPr>
        <w:t>554,373.31</w:t>
      </w:r>
      <w:r>
        <w:rPr>
          <w:color w:val="000000"/>
          <w:spacing w:val="0"/>
          <w:w w:val="100"/>
          <w:position w:val="0"/>
        </w:rPr>
        <w:t>万元、</w:t>
      </w:r>
      <w:r>
        <w:rPr>
          <w:color w:val="000000"/>
          <w:spacing w:val="0"/>
          <w:w w:val="100"/>
          <w:position w:val="0"/>
        </w:rPr>
        <w:t>IDC</w:t>
      </w:r>
      <w:r>
        <w:rPr>
          <w:color w:val="000000"/>
          <w:spacing w:val="0"/>
          <w:w w:val="100"/>
          <w:position w:val="0"/>
        </w:rPr>
        <w:t>及其 增值服务收入</w:t>
      </w:r>
      <w:r>
        <w:rPr>
          <w:color w:val="000000"/>
          <w:spacing w:val="0"/>
          <w:w w:val="100"/>
          <w:position w:val="0"/>
        </w:rPr>
        <w:t xml:space="preserve">166, </w:t>
      </w:r>
      <w:r>
        <w:rPr>
          <w:color w:val="000000"/>
          <w:spacing w:val="0"/>
          <w:w w:val="100"/>
          <w:position w:val="0"/>
        </w:rPr>
        <w:t xml:space="preserve">767. </w:t>
      </w:r>
      <w:r>
        <w:rPr>
          <w:color w:val="000000"/>
          <w:spacing w:val="0"/>
          <w:w w:val="100"/>
          <w:position w:val="0"/>
        </w:rPr>
        <w:t>00</w:t>
      </w:r>
      <w:r>
        <w:rPr>
          <w:color w:val="000000"/>
          <w:spacing w:val="0"/>
          <w:w w:val="100"/>
          <w:position w:val="0"/>
        </w:rPr>
        <w:t>万元，分别占营业收入比重</w:t>
      </w:r>
      <w:r>
        <w:rPr>
          <w:color w:val="000000"/>
          <w:spacing w:val="0"/>
          <w:w w:val="100"/>
          <w:position w:val="0"/>
        </w:rPr>
        <w:t xml:space="preserve">74. </w:t>
      </w:r>
      <w:r>
        <w:rPr>
          <w:color w:val="000000"/>
          <w:spacing w:val="0"/>
          <w:w w:val="100"/>
          <w:position w:val="0"/>
        </w:rPr>
        <w:t>15%</w:t>
      </w:r>
      <w:r>
        <w:rPr>
          <w:color w:val="000000"/>
          <w:spacing w:val="0"/>
          <w:w w:val="100"/>
          <w:position w:val="0"/>
        </w:rPr>
        <w:t>和</w:t>
      </w:r>
      <w:r>
        <w:rPr>
          <w:color w:val="000000"/>
          <w:spacing w:val="0"/>
          <w:w w:val="100"/>
          <w:position w:val="0"/>
        </w:rPr>
        <w:t xml:space="preserve">22. </w:t>
      </w:r>
      <w:r>
        <w:rPr>
          <w:color w:val="000000"/>
          <w:spacing w:val="0"/>
          <w:w w:val="100"/>
          <w:position w:val="0"/>
        </w:rPr>
        <w:t>31%</w:t>
      </w:r>
      <w:r>
        <w:rPr>
          <w:color w:val="000000"/>
          <w:spacing w:val="0"/>
          <w:w w:val="100"/>
          <w:position w:val="0"/>
        </w:rPr>
        <w:t>。</w:t>
      </w:r>
    </w:p>
    <w:p>
      <w:pPr>
        <w:pStyle w:val="Style27"/>
        <w:keepNext w:val="0"/>
        <w:keepLines w:val="0"/>
        <w:widowControl w:val="0"/>
        <w:shd w:val="clear" w:color="auto" w:fill="auto"/>
        <w:bidi w:val="0"/>
        <w:spacing w:before="0" w:after="0" w:line="221" w:lineRule="exact"/>
        <w:ind w:left="0" w:right="0"/>
        <w:jc w:val="both"/>
      </w:pPr>
      <w:r>
        <w:rPr>
          <w:color w:val="000000"/>
          <w:spacing w:val="0"/>
          <w:w w:val="100"/>
          <w:position w:val="0"/>
        </w:rPr>
        <w:t>光环新网公司及其子公司主要从事云计算、</w:t>
      </w:r>
      <w:r>
        <w:rPr>
          <w:color w:val="000000"/>
          <w:spacing w:val="0"/>
          <w:w w:val="100"/>
          <w:position w:val="0"/>
        </w:rPr>
        <w:t>IDC</w:t>
      </w:r>
      <w:r>
        <w:rPr>
          <w:color w:val="000000"/>
          <w:spacing w:val="0"/>
          <w:w w:val="100"/>
          <w:position w:val="0"/>
        </w:rPr>
        <w:t>及其增值服务等。</w:t>
      </w:r>
      <w:r>
        <w:rPr>
          <w:color w:val="000000"/>
          <w:spacing w:val="0"/>
          <w:w w:val="100"/>
          <w:position w:val="0"/>
        </w:rPr>
        <w:t>2020</w:t>
      </w:r>
      <w:r>
        <w:rPr>
          <w:color w:val="000000"/>
          <w:spacing w:val="0"/>
          <w:w w:val="100"/>
          <w:position w:val="0"/>
        </w:rPr>
        <w:t>年度光环新网公司营业收入为人民币</w:t>
      </w:r>
      <w:r>
        <w:rPr>
          <w:color w:val="000000"/>
          <w:spacing w:val="0"/>
          <w:w w:val="100"/>
          <w:position w:val="0"/>
        </w:rPr>
        <w:t xml:space="preserve">747,615.20 </w:t>
      </w:r>
      <w:r>
        <w:rPr>
          <w:color w:val="000000"/>
          <w:spacing w:val="0"/>
          <w:w w:val="100"/>
          <w:position w:val="0"/>
        </w:rPr>
        <w:t>万元比</w:t>
      </w:r>
      <w:r>
        <w:rPr>
          <w:color w:val="000000"/>
          <w:spacing w:val="0"/>
          <w:w w:val="100"/>
          <w:position w:val="0"/>
        </w:rPr>
        <w:t>2019</w:t>
      </w:r>
      <w:r>
        <w:rPr>
          <w:color w:val="000000"/>
          <w:spacing w:val="0"/>
          <w:w w:val="100"/>
          <w:position w:val="0"/>
        </w:rPr>
        <w:t>年度</w:t>
      </w:r>
      <w:r>
        <w:rPr>
          <w:color w:val="000000"/>
          <w:spacing w:val="0"/>
          <w:w w:val="100"/>
          <w:position w:val="0"/>
        </w:rPr>
        <w:t xml:space="preserve">709, </w:t>
      </w:r>
      <w:r>
        <w:rPr>
          <w:color w:val="000000"/>
          <w:spacing w:val="0"/>
          <w:w w:val="100"/>
          <w:position w:val="0"/>
        </w:rPr>
        <w:t xml:space="preserve">717. </w:t>
      </w:r>
      <w:r>
        <w:rPr>
          <w:color w:val="000000"/>
          <w:spacing w:val="0"/>
          <w:w w:val="100"/>
          <w:position w:val="0"/>
        </w:rPr>
        <w:t>26</w:t>
      </w:r>
      <w:r>
        <w:rPr>
          <w:color w:val="000000"/>
          <w:spacing w:val="0"/>
          <w:w w:val="100"/>
          <w:position w:val="0"/>
        </w:rPr>
        <w:t>万元增长</w:t>
      </w:r>
      <w:r>
        <w:rPr>
          <w:color w:val="000000"/>
          <w:spacing w:val="0"/>
          <w:w w:val="100"/>
          <w:position w:val="0"/>
        </w:rPr>
        <w:t>5.34%</w:t>
      </w:r>
      <w:r>
        <w:rPr>
          <w:color w:val="000000"/>
          <w:spacing w:val="0"/>
          <w:w w:val="100"/>
          <w:position w:val="0"/>
        </w:rPr>
        <w:t>，公司收入主要来源于国内。</w:t>
      </w:r>
    </w:p>
    <w:p>
      <w:pPr>
        <w:pStyle w:val="Style27"/>
        <w:keepNext w:val="0"/>
        <w:keepLines w:val="0"/>
        <w:widowControl w:val="0"/>
        <w:shd w:val="clear" w:color="auto" w:fill="auto"/>
        <w:bidi w:val="0"/>
        <w:spacing w:before="0" w:after="0" w:line="226" w:lineRule="exact"/>
        <w:ind w:left="0" w:right="0"/>
        <w:jc w:val="both"/>
      </w:pPr>
      <w:r>
        <w:rPr>
          <w:color w:val="000000"/>
          <w:spacing w:val="0"/>
          <w:w w:val="100"/>
          <w:position w:val="0"/>
        </w:rPr>
        <w:t>营业收入是公司利润表的重要科目，是公司的主要利润来源，影响公司的关键业绩指标，收入确认的准确和完整对公司 利润的影响较大。因此，我们将公司收入确认作为关键审计事项。</w:t>
      </w:r>
    </w:p>
    <w:p>
      <w:pPr>
        <w:pStyle w:val="Style27"/>
        <w:keepNext w:val="0"/>
        <w:keepLines w:val="0"/>
        <w:widowControl w:val="0"/>
        <w:shd w:val="clear" w:color="auto" w:fill="auto"/>
        <w:tabs>
          <w:tab w:pos="755" w:val="left"/>
        </w:tabs>
        <w:bidi w:val="0"/>
        <w:spacing w:before="0" w:after="0" w:line="240" w:lineRule="exact"/>
        <w:ind w:left="0" w:right="0"/>
        <w:jc w:val="both"/>
      </w:pPr>
      <w:bookmarkStart w:id="684" w:name="bookmark684"/>
      <w:r>
        <w:rPr>
          <w:b/>
          <w:bCs/>
          <w:color w:val="000000"/>
          <w:spacing w:val="0"/>
          <w:w w:val="100"/>
          <w:position w:val="0"/>
        </w:rPr>
        <w:t>2</w:t>
      </w:r>
      <w:bookmarkEnd w:id="684"/>
      <w:r>
        <w:rPr>
          <w:b/>
          <w:bCs/>
          <w:color w:val="000000"/>
          <w:spacing w:val="0"/>
          <w:w w:val="100"/>
          <w:position w:val="0"/>
        </w:rPr>
        <w:t>、</w:t>
        <w:tab/>
        <w:t>审计应对</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针对收入确认，我们执行的主要审计程序如下：</w:t>
      </w:r>
    </w:p>
    <w:p>
      <w:pPr>
        <w:pStyle w:val="Style27"/>
        <w:keepNext w:val="0"/>
        <w:keepLines w:val="0"/>
        <w:widowControl w:val="0"/>
        <w:numPr>
          <w:ilvl w:val="0"/>
          <w:numId w:val="7"/>
        </w:numPr>
        <w:shd w:val="clear" w:color="auto" w:fill="auto"/>
        <w:tabs>
          <w:tab w:pos="906" w:val="left"/>
        </w:tabs>
        <w:bidi w:val="0"/>
        <w:spacing w:before="0" w:after="0" w:line="230" w:lineRule="exact"/>
        <w:ind w:left="0" w:right="0"/>
        <w:jc w:val="both"/>
      </w:pPr>
      <w:bookmarkStart w:id="685" w:name="bookmark685"/>
      <w:bookmarkEnd w:id="685"/>
      <w:r>
        <w:rPr>
          <w:color w:val="000000"/>
          <w:spacing w:val="0"/>
          <w:w w:val="100"/>
          <w:position w:val="0"/>
        </w:rPr>
        <w:t>了解和测试管理层与收入确认相关的内部控制，识别收入确认的关键控制点，抽样测试相关内部控制设计的合理 性及运行的有效性；</w:t>
      </w:r>
    </w:p>
    <w:p>
      <w:pPr>
        <w:pStyle w:val="Style27"/>
        <w:keepNext w:val="0"/>
        <w:keepLines w:val="0"/>
        <w:widowControl w:val="0"/>
        <w:numPr>
          <w:ilvl w:val="0"/>
          <w:numId w:val="7"/>
        </w:numPr>
        <w:shd w:val="clear" w:color="auto" w:fill="auto"/>
        <w:tabs>
          <w:tab w:pos="906" w:val="left"/>
        </w:tabs>
        <w:bidi w:val="0"/>
        <w:spacing w:before="0" w:after="0" w:line="245" w:lineRule="exact"/>
        <w:ind w:left="0" w:right="0"/>
        <w:jc w:val="both"/>
      </w:pPr>
      <w:bookmarkStart w:id="686" w:name="bookmark686"/>
      <w:bookmarkEnd w:id="686"/>
      <w:r>
        <w:rPr>
          <w:color w:val="000000"/>
          <w:spacing w:val="0"/>
          <w:w w:val="100"/>
          <w:position w:val="0"/>
        </w:rPr>
        <w:t>与管理层访谈并选取样本检查销售合同，结合有关业务流程及合同约定的业务计费方式、服务内容等检查收入确 认政策是否符合企业会计准则的有关规定，前后期是否一致；</w:t>
      </w:r>
    </w:p>
    <w:p>
      <w:pPr>
        <w:pStyle w:val="Style27"/>
        <w:keepNext w:val="0"/>
        <w:keepLines w:val="0"/>
        <w:widowControl w:val="0"/>
        <w:numPr>
          <w:ilvl w:val="0"/>
          <w:numId w:val="7"/>
        </w:numPr>
        <w:shd w:val="clear" w:color="auto" w:fill="auto"/>
        <w:tabs>
          <w:tab w:pos="830" w:val="left"/>
        </w:tabs>
        <w:bidi w:val="0"/>
        <w:spacing w:before="0" w:after="0" w:line="245" w:lineRule="exact"/>
        <w:ind w:left="0" w:right="0"/>
        <w:jc w:val="both"/>
      </w:pPr>
      <w:bookmarkStart w:id="687" w:name="bookmark687"/>
      <w:bookmarkEnd w:id="687"/>
      <w:r>
        <w:rPr>
          <w:color w:val="000000"/>
          <w:spacing w:val="0"/>
          <w:w w:val="100"/>
          <w:position w:val="0"/>
        </w:rPr>
        <w:t>结合收入类型对营业收入以及毛利情况实施分析程序，判断本期收入金额是否出现异常波动的情况；</w:t>
      </w:r>
    </w:p>
    <w:p>
      <w:pPr>
        <w:pStyle w:val="Style27"/>
        <w:keepNext w:val="0"/>
        <w:keepLines w:val="0"/>
        <w:widowControl w:val="0"/>
        <w:numPr>
          <w:ilvl w:val="0"/>
          <w:numId w:val="7"/>
        </w:numPr>
        <w:shd w:val="clear" w:color="auto" w:fill="auto"/>
        <w:tabs>
          <w:tab w:pos="906" w:val="left"/>
        </w:tabs>
        <w:bidi w:val="0"/>
        <w:spacing w:before="0" w:after="0" w:line="252" w:lineRule="exact"/>
        <w:ind w:left="0" w:right="0"/>
        <w:jc w:val="both"/>
      </w:pPr>
      <w:bookmarkStart w:id="688" w:name="bookmark688"/>
      <w:bookmarkEnd w:id="688"/>
      <w:r>
        <w:rPr>
          <w:color w:val="000000"/>
          <w:spacing w:val="0"/>
          <w:w w:val="100"/>
          <w:position w:val="0"/>
        </w:rPr>
        <w:t>获取收入台账、合同、其他应收单、客户费用确认邮件及云计算账单等，结合应收账款、合同负债，对收款额、 服务期间、每月摊销金额进行复核，核查收入确认期间及金额是否准确；检查本年度销售回款的银行单据；</w:t>
      </w:r>
    </w:p>
    <w:p>
      <w:pPr>
        <w:pStyle w:val="Style27"/>
        <w:keepNext w:val="0"/>
        <w:keepLines w:val="0"/>
        <w:widowControl w:val="0"/>
        <w:numPr>
          <w:ilvl w:val="0"/>
          <w:numId w:val="7"/>
        </w:numPr>
        <w:shd w:val="clear" w:color="auto" w:fill="auto"/>
        <w:tabs>
          <w:tab w:pos="906" w:val="left"/>
        </w:tabs>
        <w:bidi w:val="0"/>
        <w:spacing w:before="0" w:after="0" w:line="252" w:lineRule="exact"/>
        <w:ind w:left="0" w:right="0"/>
        <w:jc w:val="both"/>
      </w:pPr>
      <w:bookmarkStart w:id="689" w:name="bookmark689"/>
      <w:bookmarkEnd w:id="689"/>
      <w:r>
        <w:rPr>
          <w:color w:val="000000"/>
          <w:spacing w:val="0"/>
          <w:w w:val="100"/>
          <w:position w:val="0"/>
        </w:rPr>
        <w:t>针对新增及当期收入发生额较大的客户，选取样本执行函证程序，以确认本期销售金额及期末应收账款余额。查 询部分客户工商信息确认与客户交易的真实性；</w:t>
      </w:r>
    </w:p>
    <w:p>
      <w:pPr>
        <w:pStyle w:val="Style27"/>
        <w:keepNext w:val="0"/>
        <w:keepLines w:val="0"/>
        <w:widowControl w:val="0"/>
        <w:numPr>
          <w:ilvl w:val="0"/>
          <w:numId w:val="7"/>
        </w:numPr>
        <w:shd w:val="clear" w:color="auto" w:fill="auto"/>
        <w:tabs>
          <w:tab w:pos="450" w:val="left"/>
        </w:tabs>
        <w:bidi w:val="0"/>
        <w:spacing w:before="0" w:after="0" w:line="252" w:lineRule="exact"/>
        <w:ind w:left="0" w:right="0"/>
        <w:jc w:val="both"/>
      </w:pPr>
      <w:bookmarkStart w:id="690" w:name="bookmark690"/>
      <w:bookmarkEnd w:id="690"/>
      <w:r>
        <w:rPr>
          <w:color w:val="000000"/>
          <w:spacing w:val="0"/>
          <w:w w:val="100"/>
          <w:position w:val="0"/>
        </w:rPr>
        <w:t xml:space="preserve">进行截止性测试对资产负债表日前后确认的销售收入，选取样本，核对合同、费用确认单、付款通知书等支持性 </w:t>
      </w:r>
      <w:r>
        <w:rPr>
          <w:color w:val="000000"/>
          <w:spacing w:val="0"/>
          <w:w w:val="100"/>
          <w:position w:val="0"/>
        </w:rPr>
        <w:t>文件，以评价收入是否被记录于恰当的会计期间；</w:t>
      </w:r>
    </w:p>
    <w:p>
      <w:pPr>
        <w:pStyle w:val="Style27"/>
        <w:keepNext w:val="0"/>
        <w:keepLines w:val="0"/>
        <w:widowControl w:val="0"/>
        <w:numPr>
          <w:ilvl w:val="0"/>
          <w:numId w:val="7"/>
        </w:numPr>
        <w:shd w:val="clear" w:color="auto" w:fill="auto"/>
        <w:bidi w:val="0"/>
        <w:spacing w:before="0" w:after="0" w:line="240" w:lineRule="exact"/>
        <w:ind w:left="0" w:right="0"/>
        <w:jc w:val="both"/>
      </w:pPr>
      <w:bookmarkStart w:id="691" w:name="bookmark691"/>
      <w:bookmarkEnd w:id="691"/>
      <w:r>
        <w:rPr>
          <w:color w:val="000000"/>
          <w:spacing w:val="0"/>
          <w:w w:val="100"/>
          <w:position w:val="0"/>
        </w:rPr>
        <w:t>从营业收入记录中选取样本执行抽样测试，检查支持性文件是否齐全。</w:t>
      </w:r>
    </w:p>
    <w:p>
      <w:pPr>
        <w:pStyle w:val="Style27"/>
        <w:keepNext w:val="0"/>
        <w:keepLines w:val="0"/>
        <w:widowControl w:val="0"/>
        <w:shd w:val="clear" w:color="auto" w:fill="auto"/>
        <w:bidi w:val="0"/>
        <w:spacing w:before="0" w:after="0" w:line="240" w:lineRule="exact"/>
        <w:ind w:left="0" w:right="0"/>
        <w:jc w:val="both"/>
      </w:pPr>
      <w:r>
        <w:rPr>
          <w:b/>
          <w:bCs/>
          <w:color w:val="000000"/>
          <w:spacing w:val="0"/>
          <w:w w:val="100"/>
          <w:position w:val="0"/>
        </w:rPr>
        <w:t>(二)商誉的减值</w:t>
      </w:r>
    </w:p>
    <w:p>
      <w:pPr>
        <w:pStyle w:val="Style27"/>
        <w:keepNext w:val="0"/>
        <w:keepLines w:val="0"/>
        <w:widowControl w:val="0"/>
        <w:shd w:val="clear" w:color="auto" w:fill="auto"/>
        <w:tabs>
          <w:tab w:pos="762" w:val="left"/>
        </w:tabs>
        <w:bidi w:val="0"/>
        <w:spacing w:before="0" w:after="0" w:line="240" w:lineRule="exact"/>
        <w:ind w:left="0" w:right="0"/>
        <w:jc w:val="both"/>
      </w:pPr>
      <w:bookmarkStart w:id="692" w:name="bookmark692"/>
      <w:r>
        <w:rPr>
          <w:b/>
          <w:bCs/>
          <w:color w:val="000000"/>
          <w:spacing w:val="0"/>
          <w:w w:val="100"/>
          <w:position w:val="0"/>
        </w:rPr>
        <w:t>1</w:t>
      </w:r>
      <w:bookmarkEnd w:id="692"/>
      <w:r>
        <w:rPr>
          <w:b/>
          <w:bCs/>
          <w:color w:val="000000"/>
          <w:spacing w:val="0"/>
          <w:w w:val="100"/>
          <w:position w:val="0"/>
        </w:rPr>
        <w:t>、</w:t>
        <w:tab/>
        <w:t>事项描述</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如财务报表附注六、</w:t>
      </w:r>
      <w:r>
        <w:rPr>
          <w:color w:val="000000"/>
          <w:spacing w:val="0"/>
          <w:w w:val="100"/>
          <w:position w:val="0"/>
        </w:rPr>
        <w:t>13</w:t>
      </w:r>
      <w:r>
        <w:rPr>
          <w:color w:val="000000"/>
          <w:spacing w:val="0"/>
          <w:w w:val="100"/>
          <w:position w:val="0"/>
        </w:rPr>
        <w:t>所示，光环新网公司截止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日的商誉账面价值为人民币</w:t>
      </w:r>
      <w:r>
        <w:rPr>
          <w:color w:val="000000"/>
          <w:spacing w:val="0"/>
          <w:w w:val="100"/>
          <w:position w:val="0"/>
        </w:rPr>
        <w:t>239,790.43</w:t>
      </w:r>
      <w:r>
        <w:rPr>
          <w:color w:val="000000"/>
          <w:spacing w:val="0"/>
          <w:w w:val="100"/>
          <w:position w:val="0"/>
        </w:rPr>
        <w:t>万元，商誉 减值准备为</w:t>
      </w:r>
      <w:r>
        <w:rPr>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after="0" w:line="226" w:lineRule="exact"/>
        <w:ind w:left="0" w:right="0"/>
        <w:jc w:val="both"/>
      </w:pPr>
      <w:r>
        <w:rPr>
          <w:color w:val="000000"/>
          <w:spacing w:val="0"/>
          <w:w w:val="100"/>
          <w:position w:val="0"/>
        </w:rPr>
        <w:t>根据财务报表附注四、</w:t>
      </w:r>
      <w:r>
        <w:rPr>
          <w:color w:val="000000"/>
          <w:spacing w:val="0"/>
          <w:w w:val="100"/>
          <w:position w:val="0"/>
        </w:rPr>
        <w:t>23</w:t>
      </w:r>
      <w:r>
        <w:rPr>
          <w:color w:val="000000"/>
          <w:spacing w:val="0"/>
          <w:w w:val="100"/>
          <w:position w:val="0"/>
        </w:rPr>
        <w:t>所述的会计政策，光环新网公司管理层需要每年对商誉进行减值测试，以确定可能出现减值 的情况。管理层采用预计未来现金流量的现值来确定包含商誉的资产组及资产组组合的可收回金额。在未来现金流量现值的 计算中，管理层采用的关键假设包括：收入增长率(包含预测期增长率及稳定期增长率)、毛利率、折现率。</w:t>
      </w:r>
    </w:p>
    <w:p>
      <w:pPr>
        <w:pStyle w:val="Style27"/>
        <w:keepNext w:val="0"/>
        <w:keepLines w:val="0"/>
        <w:widowControl w:val="0"/>
        <w:shd w:val="clear" w:color="auto" w:fill="auto"/>
        <w:bidi w:val="0"/>
        <w:spacing w:before="0" w:after="0" w:line="235" w:lineRule="exact"/>
        <w:ind w:left="0" w:right="0"/>
        <w:jc w:val="both"/>
      </w:pPr>
      <w:r>
        <w:rPr>
          <w:color w:val="000000"/>
          <w:spacing w:val="0"/>
          <w:w w:val="100"/>
          <w:position w:val="0"/>
        </w:rPr>
        <w:t>由于商誉金额重大，如果商誉有发生减值的情况，对光环新网公司财务报表可能产生重大影响，且管理层需要作出重大 判断，由此我们将商誉的减值确定为关键审计事项。</w:t>
      </w:r>
    </w:p>
    <w:p>
      <w:pPr>
        <w:pStyle w:val="Style27"/>
        <w:keepNext w:val="0"/>
        <w:keepLines w:val="0"/>
        <w:widowControl w:val="0"/>
        <w:shd w:val="clear" w:color="auto" w:fill="auto"/>
        <w:tabs>
          <w:tab w:pos="762" w:val="left"/>
        </w:tabs>
        <w:bidi w:val="0"/>
        <w:spacing w:before="0" w:after="0" w:line="240" w:lineRule="exact"/>
        <w:ind w:left="0" w:right="0"/>
        <w:jc w:val="both"/>
      </w:pPr>
      <w:bookmarkStart w:id="693" w:name="bookmark693"/>
      <w:r>
        <w:rPr>
          <w:b/>
          <w:bCs/>
          <w:color w:val="000000"/>
          <w:spacing w:val="0"/>
          <w:w w:val="100"/>
          <w:position w:val="0"/>
        </w:rPr>
        <w:t>2</w:t>
      </w:r>
      <w:bookmarkEnd w:id="693"/>
      <w:r>
        <w:rPr>
          <w:b/>
          <w:bCs/>
          <w:color w:val="000000"/>
          <w:spacing w:val="0"/>
          <w:w w:val="100"/>
          <w:position w:val="0"/>
        </w:rPr>
        <w:t>、</w:t>
        <w:tab/>
        <w:t>审计应对</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针对商誉及相关的商誉减值，我们执行的主要审计程序如下：</w:t>
      </w:r>
    </w:p>
    <w:p>
      <w:pPr>
        <w:pStyle w:val="Style27"/>
        <w:keepNext w:val="0"/>
        <w:keepLines w:val="0"/>
        <w:widowControl w:val="0"/>
        <w:numPr>
          <w:ilvl w:val="0"/>
          <w:numId w:val="9"/>
        </w:numPr>
        <w:shd w:val="clear" w:color="auto" w:fill="auto"/>
        <w:tabs>
          <w:tab w:pos="830" w:val="left"/>
        </w:tabs>
        <w:bidi w:val="0"/>
        <w:spacing w:before="0" w:after="0" w:line="251" w:lineRule="exact"/>
        <w:ind w:left="0" w:right="0"/>
        <w:jc w:val="both"/>
      </w:pPr>
      <w:bookmarkStart w:id="694" w:name="bookmark694"/>
      <w:bookmarkEnd w:id="694"/>
      <w:r>
        <w:rPr>
          <w:color w:val="000000"/>
          <w:spacing w:val="0"/>
          <w:w w:val="100"/>
          <w:position w:val="0"/>
        </w:rPr>
        <w:t>了解和评价管理层与商誉减值相关的关键内部控制，复核光环新网对商誉减值迹象的判断；</w:t>
      </w:r>
    </w:p>
    <w:p>
      <w:pPr>
        <w:pStyle w:val="Style27"/>
        <w:keepNext w:val="0"/>
        <w:keepLines w:val="0"/>
        <w:widowControl w:val="0"/>
        <w:numPr>
          <w:ilvl w:val="0"/>
          <w:numId w:val="9"/>
        </w:numPr>
        <w:shd w:val="clear" w:color="auto" w:fill="auto"/>
        <w:tabs>
          <w:tab w:pos="906" w:val="left"/>
        </w:tabs>
        <w:bidi w:val="0"/>
        <w:spacing w:before="0" w:after="0" w:line="251" w:lineRule="exact"/>
        <w:ind w:left="0" w:right="0"/>
        <w:jc w:val="both"/>
      </w:pPr>
      <w:bookmarkStart w:id="695" w:name="bookmark695"/>
      <w:bookmarkEnd w:id="695"/>
      <w:r>
        <w:rPr>
          <w:color w:val="000000"/>
          <w:spacing w:val="0"/>
          <w:w w:val="100"/>
          <w:position w:val="0"/>
        </w:rPr>
        <w:t>根据相关规定，分析公司管理层对公司商誉所属资产组的认定和进行商誉减值测试时采用的关键假设和方法，检 查相关的假设和方法的合理性；</w:t>
      </w:r>
    </w:p>
    <w:p>
      <w:pPr>
        <w:pStyle w:val="Style27"/>
        <w:keepNext w:val="0"/>
        <w:keepLines w:val="0"/>
        <w:widowControl w:val="0"/>
        <w:numPr>
          <w:ilvl w:val="0"/>
          <w:numId w:val="9"/>
        </w:numPr>
        <w:shd w:val="clear" w:color="auto" w:fill="auto"/>
        <w:tabs>
          <w:tab w:pos="906" w:val="left"/>
        </w:tabs>
        <w:bidi w:val="0"/>
        <w:spacing w:before="0" w:after="0" w:line="251" w:lineRule="exact"/>
        <w:ind w:left="0" w:right="0"/>
        <w:jc w:val="both"/>
      </w:pPr>
      <w:bookmarkStart w:id="696" w:name="bookmark696"/>
      <w:bookmarkEnd w:id="696"/>
      <w:r>
        <w:rPr>
          <w:color w:val="000000"/>
          <w:spacing w:val="0"/>
          <w:w w:val="100"/>
          <w:position w:val="0"/>
        </w:rPr>
        <w:t>与公司管理层讨论并利用评估专家工作，获取管理层聘请的外部评估机构的评估报告，了解及评价商誉减值测试 过程中所采用方法的恰当性、关键假设和重要参数的合理性；</w:t>
      </w:r>
    </w:p>
    <w:p>
      <w:pPr>
        <w:pStyle w:val="Style27"/>
        <w:keepNext w:val="0"/>
        <w:keepLines w:val="0"/>
        <w:widowControl w:val="0"/>
        <w:numPr>
          <w:ilvl w:val="0"/>
          <w:numId w:val="9"/>
        </w:numPr>
        <w:shd w:val="clear" w:color="auto" w:fill="auto"/>
        <w:tabs>
          <w:tab w:pos="906" w:val="left"/>
        </w:tabs>
        <w:bidi w:val="0"/>
        <w:spacing w:before="0" w:after="0" w:line="251" w:lineRule="exact"/>
        <w:ind w:left="0" w:right="0"/>
        <w:jc w:val="both"/>
      </w:pPr>
      <w:bookmarkStart w:id="697" w:name="bookmark697"/>
      <w:bookmarkEnd w:id="697"/>
      <w:r>
        <w:rPr>
          <w:color w:val="000000"/>
          <w:spacing w:val="0"/>
          <w:w w:val="100"/>
          <w:position w:val="0"/>
        </w:rPr>
        <w:t>复核评价管理层预测时所使用的关键参数：将预测期收入增长率与历史的收入增长率进行对比分析；将预测的毛 利率与历史毛利率进行比较，分析管理层所采用的折现率；</w:t>
      </w:r>
    </w:p>
    <w:p>
      <w:pPr>
        <w:pStyle w:val="Style27"/>
        <w:keepNext w:val="0"/>
        <w:keepLines w:val="0"/>
        <w:widowControl w:val="0"/>
        <w:numPr>
          <w:ilvl w:val="0"/>
          <w:numId w:val="9"/>
        </w:numPr>
        <w:shd w:val="clear" w:color="auto" w:fill="auto"/>
        <w:tabs>
          <w:tab w:pos="906" w:val="left"/>
        </w:tabs>
        <w:bidi w:val="0"/>
        <w:spacing w:before="0" w:after="0" w:line="251" w:lineRule="exact"/>
        <w:ind w:left="0" w:right="0"/>
        <w:jc w:val="both"/>
      </w:pPr>
      <w:bookmarkStart w:id="698" w:name="bookmark698"/>
      <w:bookmarkEnd w:id="698"/>
      <w:r>
        <w:rPr>
          <w:color w:val="000000"/>
          <w:spacing w:val="0"/>
          <w:w w:val="100"/>
          <w:position w:val="0"/>
        </w:rPr>
        <w:t>将管理层在上年计算预计未来现金流量现值时采用的估计与本年实际情况进行比较，以考虑管理层预测结果的历 史准确性；</w:t>
      </w:r>
    </w:p>
    <w:p>
      <w:pPr>
        <w:pStyle w:val="Style27"/>
        <w:keepNext w:val="0"/>
        <w:keepLines w:val="0"/>
        <w:widowControl w:val="0"/>
        <w:numPr>
          <w:ilvl w:val="0"/>
          <w:numId w:val="9"/>
        </w:numPr>
        <w:shd w:val="clear" w:color="auto" w:fill="auto"/>
        <w:tabs>
          <w:tab w:pos="830" w:val="left"/>
        </w:tabs>
        <w:bidi w:val="0"/>
        <w:spacing w:before="0" w:after="0" w:line="251" w:lineRule="exact"/>
        <w:ind w:left="0" w:right="0"/>
        <w:jc w:val="both"/>
      </w:pPr>
      <w:bookmarkStart w:id="699" w:name="bookmark699"/>
      <w:bookmarkEnd w:id="699"/>
      <w:r>
        <w:rPr>
          <w:color w:val="000000"/>
          <w:spacing w:val="0"/>
          <w:w w:val="100"/>
          <w:position w:val="0"/>
        </w:rPr>
        <w:t>测算未来现金流量净现值以及商誉减值金额的计算是否正确；</w:t>
      </w:r>
    </w:p>
    <w:p>
      <w:pPr>
        <w:pStyle w:val="Style27"/>
        <w:keepNext w:val="0"/>
        <w:keepLines w:val="0"/>
        <w:widowControl w:val="0"/>
        <w:numPr>
          <w:ilvl w:val="0"/>
          <w:numId w:val="9"/>
        </w:numPr>
        <w:shd w:val="clear" w:color="auto" w:fill="auto"/>
        <w:tabs>
          <w:tab w:pos="906" w:val="left"/>
        </w:tabs>
        <w:bidi w:val="0"/>
        <w:spacing w:before="0" w:after="0" w:line="251" w:lineRule="exact"/>
        <w:ind w:left="0" w:right="0"/>
        <w:jc w:val="both"/>
      </w:pPr>
      <w:bookmarkStart w:id="700" w:name="bookmark700"/>
      <w:bookmarkEnd w:id="700"/>
      <w:r>
        <w:rPr>
          <w:color w:val="000000"/>
          <w:spacing w:val="0"/>
          <w:w w:val="100"/>
          <w:position w:val="0"/>
        </w:rPr>
        <w:t>获取并复核管理层编制的商誉所属资产组可收回金额的计算表，比较并购过程中标的资产交易价格与商誉所述资 产组的股权价值(资产组可收回金额并考虑非经营性资产、负债形成的影响)的差异，确认是否存在商誉减值情况；</w:t>
      </w:r>
    </w:p>
    <w:p>
      <w:pPr>
        <w:pStyle w:val="Style27"/>
        <w:keepNext w:val="0"/>
        <w:keepLines w:val="0"/>
        <w:widowControl w:val="0"/>
        <w:numPr>
          <w:ilvl w:val="0"/>
          <w:numId w:val="9"/>
        </w:numPr>
        <w:shd w:val="clear" w:color="auto" w:fill="auto"/>
        <w:tabs>
          <w:tab w:pos="830" w:val="left"/>
        </w:tabs>
        <w:bidi w:val="0"/>
        <w:spacing w:before="0" w:after="0" w:line="251" w:lineRule="exact"/>
        <w:ind w:left="0" w:right="0"/>
        <w:jc w:val="both"/>
      </w:pPr>
      <w:bookmarkStart w:id="701" w:name="bookmark701"/>
      <w:bookmarkEnd w:id="701"/>
      <w:r>
        <w:rPr>
          <w:color w:val="000000"/>
          <w:spacing w:val="0"/>
          <w:w w:val="100"/>
          <w:position w:val="0"/>
        </w:rPr>
        <w:t>根据商誉减值测试结果，检查和评价商誉的列报和披露是否准确和恰当。</w:t>
      </w:r>
    </w:p>
    <w:p>
      <w:pPr>
        <w:pStyle w:val="Style27"/>
        <w:keepNext w:val="0"/>
        <w:keepLines w:val="0"/>
        <w:widowControl w:val="0"/>
        <w:shd w:val="clear" w:color="auto" w:fill="auto"/>
        <w:tabs>
          <w:tab w:pos="806" w:val="left"/>
        </w:tabs>
        <w:bidi w:val="0"/>
        <w:spacing w:before="0" w:after="0" w:line="245" w:lineRule="exact"/>
        <w:ind w:left="0" w:right="0"/>
        <w:jc w:val="both"/>
      </w:pPr>
      <w:bookmarkStart w:id="702" w:name="bookmark702"/>
      <w:r>
        <w:rPr>
          <w:b/>
          <w:bCs/>
          <w:color w:val="000000"/>
          <w:spacing w:val="0"/>
          <w:w w:val="100"/>
          <w:position w:val="0"/>
        </w:rPr>
        <w:t>四</w:t>
      </w:r>
      <w:bookmarkEnd w:id="702"/>
      <w:r>
        <w:rPr>
          <w:b/>
          <w:bCs/>
          <w:color w:val="000000"/>
          <w:spacing w:val="0"/>
          <w:w w:val="100"/>
          <w:position w:val="0"/>
        </w:rPr>
        <w:t>、</w:t>
        <w:tab/>
        <w:t>其他信息</w:t>
      </w:r>
    </w:p>
    <w:p>
      <w:pPr>
        <w:pStyle w:val="Style27"/>
        <w:keepNext w:val="0"/>
        <w:keepLines w:val="0"/>
        <w:widowControl w:val="0"/>
        <w:shd w:val="clear" w:color="auto" w:fill="auto"/>
        <w:bidi w:val="0"/>
        <w:spacing w:before="0" w:after="0" w:line="245" w:lineRule="exact"/>
        <w:ind w:left="0" w:right="0"/>
        <w:jc w:val="both"/>
      </w:pPr>
      <w:r>
        <w:rPr>
          <w:color w:val="000000"/>
          <w:spacing w:val="0"/>
          <w:w w:val="100"/>
          <w:position w:val="0"/>
        </w:rPr>
        <w:t>光环新网公司管理层(以下简称管理层)对其他信息负责。其他信息包括光环新网公司</w:t>
      </w:r>
      <w:r>
        <w:rPr>
          <w:color w:val="000000"/>
          <w:spacing w:val="0"/>
          <w:w w:val="100"/>
          <w:position w:val="0"/>
        </w:rPr>
        <w:t>2020</w:t>
      </w:r>
      <w:r>
        <w:rPr>
          <w:color w:val="000000"/>
          <w:spacing w:val="0"/>
          <w:w w:val="100"/>
          <w:position w:val="0"/>
        </w:rPr>
        <w:t>年度报告中涵盖的信息， 但不包括财务报表和我们的审计报告。</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7"/>
        <w:keepNext w:val="0"/>
        <w:keepLines w:val="0"/>
        <w:widowControl w:val="0"/>
        <w:shd w:val="clear" w:color="auto" w:fill="auto"/>
        <w:bidi w:val="0"/>
        <w:spacing w:before="0" w:after="0" w:line="23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820" w:val="left"/>
        </w:tabs>
        <w:bidi w:val="0"/>
        <w:spacing w:before="0" w:after="0" w:line="240" w:lineRule="exact"/>
        <w:ind w:left="0" w:right="0"/>
        <w:jc w:val="both"/>
      </w:pPr>
      <w:bookmarkStart w:id="703" w:name="bookmark703"/>
      <w:r>
        <w:rPr>
          <w:b/>
          <w:bCs/>
          <w:color w:val="000000"/>
          <w:spacing w:val="0"/>
          <w:w w:val="100"/>
          <w:position w:val="0"/>
        </w:rPr>
        <w:t>五</w:t>
      </w:r>
      <w:bookmarkEnd w:id="703"/>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0" w:line="235"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7"/>
        <w:keepNext w:val="0"/>
        <w:keepLines w:val="0"/>
        <w:widowControl w:val="0"/>
        <w:shd w:val="clear" w:color="auto" w:fill="auto"/>
        <w:bidi w:val="0"/>
        <w:spacing w:before="0" w:after="0" w:line="230" w:lineRule="exact"/>
        <w:ind w:left="0" w:right="0"/>
        <w:jc w:val="both"/>
      </w:pPr>
      <w:r>
        <w:rPr>
          <w:color w:val="000000"/>
          <w:spacing w:val="0"/>
          <w:w w:val="100"/>
          <w:position w:val="0"/>
        </w:rPr>
        <w:t>在编制财务报表时，管理层负责评估光环新网公司的持续经营能力，披露与持续经营相关的事项，并运用持续经营假设， 除非管理层计划清算光环新网公司、终止运营或别无其他现实的选择。</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治理层负责监督光环新网公司的财务报告过程。</w:t>
      </w:r>
    </w:p>
    <w:p>
      <w:pPr>
        <w:pStyle w:val="Style27"/>
        <w:keepNext w:val="0"/>
        <w:keepLines w:val="0"/>
        <w:widowControl w:val="0"/>
        <w:shd w:val="clear" w:color="auto" w:fill="auto"/>
        <w:tabs>
          <w:tab w:pos="820" w:val="left"/>
        </w:tabs>
        <w:bidi w:val="0"/>
        <w:spacing w:before="0" w:after="0" w:line="240" w:lineRule="exact"/>
        <w:ind w:left="0" w:right="0"/>
        <w:jc w:val="both"/>
      </w:pPr>
      <w:bookmarkStart w:id="704" w:name="bookmark704"/>
      <w:r>
        <w:rPr>
          <w:b/>
          <w:bCs/>
          <w:color w:val="000000"/>
          <w:spacing w:val="0"/>
          <w:w w:val="100"/>
          <w:position w:val="0"/>
        </w:rPr>
        <w:t>六</w:t>
      </w:r>
      <w:bookmarkEnd w:id="704"/>
      <w:r>
        <w:rPr>
          <w:b/>
          <w:bCs/>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0" w:line="23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27"/>
        <w:keepNext w:val="0"/>
        <w:keepLines w:val="0"/>
        <w:widowControl w:val="0"/>
        <w:shd w:val="clear" w:color="auto" w:fill="auto"/>
        <w:bidi w:val="0"/>
        <w:spacing w:before="0" w:after="0" w:line="240"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27"/>
        <w:keepNext w:val="0"/>
        <w:keepLines w:val="0"/>
        <w:widowControl w:val="0"/>
        <w:numPr>
          <w:ilvl w:val="0"/>
          <w:numId w:val="11"/>
        </w:numPr>
        <w:shd w:val="clear" w:color="auto" w:fill="auto"/>
        <w:tabs>
          <w:tab w:pos="906" w:val="left"/>
        </w:tabs>
        <w:bidi w:val="0"/>
        <w:spacing w:before="0" w:after="0" w:line="230" w:lineRule="exact"/>
        <w:ind w:left="0" w:right="0"/>
        <w:jc w:val="both"/>
      </w:pPr>
      <w:bookmarkStart w:id="705" w:name="bookmark705"/>
      <w:bookmarkEnd w:id="705"/>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7"/>
        <w:keepNext w:val="0"/>
        <w:keepLines w:val="0"/>
        <w:widowControl w:val="0"/>
        <w:numPr>
          <w:ilvl w:val="0"/>
          <w:numId w:val="11"/>
        </w:numPr>
        <w:shd w:val="clear" w:color="auto" w:fill="auto"/>
        <w:tabs>
          <w:tab w:pos="830" w:val="left"/>
        </w:tabs>
        <w:bidi w:val="0"/>
        <w:spacing w:before="0" w:after="0" w:line="240" w:lineRule="exact"/>
        <w:ind w:left="0" w:right="0"/>
        <w:jc w:val="both"/>
      </w:pPr>
      <w:bookmarkStart w:id="706" w:name="bookmark706"/>
      <w:bookmarkEnd w:id="706"/>
      <w:r>
        <w:rPr>
          <w:color w:val="000000"/>
          <w:spacing w:val="0"/>
          <w:w w:val="100"/>
          <w:position w:val="0"/>
        </w:rPr>
        <w:t>了解与审计相关的内部控制，以设计恰当的审计程序，但目的并非对内部控制的有效性发表意见。</w:t>
      </w:r>
    </w:p>
    <w:p>
      <w:pPr>
        <w:pStyle w:val="Style27"/>
        <w:keepNext w:val="0"/>
        <w:keepLines w:val="0"/>
        <w:widowControl w:val="0"/>
        <w:numPr>
          <w:ilvl w:val="0"/>
          <w:numId w:val="11"/>
        </w:numPr>
        <w:shd w:val="clear" w:color="auto" w:fill="auto"/>
        <w:tabs>
          <w:tab w:pos="830" w:val="left"/>
        </w:tabs>
        <w:bidi w:val="0"/>
        <w:spacing w:before="0" w:after="0" w:line="240" w:lineRule="exact"/>
        <w:ind w:left="0" w:right="0"/>
        <w:jc w:val="both"/>
      </w:pPr>
      <w:bookmarkStart w:id="707" w:name="bookmark707"/>
      <w:bookmarkEnd w:id="707"/>
      <w:r>
        <w:rPr>
          <w:color w:val="000000"/>
          <w:spacing w:val="0"/>
          <w:w w:val="100"/>
          <w:position w:val="0"/>
        </w:rPr>
        <w:t>评价管理层选用会计政策的恰当性和作出会计估计及相关披露的合理性。</w:t>
      </w:r>
    </w:p>
    <w:p>
      <w:pPr>
        <w:pStyle w:val="Style27"/>
        <w:keepNext w:val="0"/>
        <w:keepLines w:val="0"/>
        <w:widowControl w:val="0"/>
        <w:numPr>
          <w:ilvl w:val="0"/>
          <w:numId w:val="11"/>
        </w:numPr>
        <w:shd w:val="clear" w:color="auto" w:fill="auto"/>
        <w:tabs>
          <w:tab w:pos="906" w:val="left"/>
        </w:tabs>
        <w:bidi w:val="0"/>
        <w:spacing w:before="0" w:after="0" w:line="245" w:lineRule="exact"/>
        <w:ind w:left="0" w:right="0"/>
        <w:jc w:val="both"/>
      </w:pPr>
      <w:bookmarkStart w:id="708" w:name="bookmark708"/>
      <w:bookmarkEnd w:id="708"/>
      <w:r>
        <w:rPr>
          <w:color w:val="000000"/>
          <w:spacing w:val="0"/>
          <w:w w:val="100"/>
          <w:position w:val="0"/>
        </w:rPr>
        <w:t>对管理层使用持续经营假设的恰当性得出结论。同时，根据获取的审计证据，就可能导致对光环新网公司持续经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w:t>
        <w:br w:type="page"/>
      </w:r>
      <w:r>
        <w:rPr>
          <w:color w:val="000000"/>
          <w:spacing w:val="0"/>
          <w:w w:val="100"/>
          <w:position w:val="0"/>
        </w:rPr>
        <w:t>论基于截至审计报告日可获得的信息。然而，未来的事项或情况可能导致光环新网公司不能持续经营。</w:t>
      </w:r>
    </w:p>
    <w:p>
      <w:pPr>
        <w:pStyle w:val="Style27"/>
        <w:keepNext w:val="0"/>
        <w:keepLines w:val="0"/>
        <w:widowControl w:val="0"/>
        <w:numPr>
          <w:ilvl w:val="0"/>
          <w:numId w:val="11"/>
        </w:numPr>
        <w:shd w:val="clear" w:color="auto" w:fill="auto"/>
        <w:tabs>
          <w:tab w:pos="830" w:val="left"/>
        </w:tabs>
        <w:bidi w:val="0"/>
        <w:spacing w:before="0" w:after="0" w:line="245" w:lineRule="exact"/>
        <w:ind w:left="0" w:right="0"/>
        <w:jc w:val="both"/>
      </w:pPr>
      <w:bookmarkStart w:id="709" w:name="bookmark709"/>
      <w:bookmarkEnd w:id="709"/>
      <w:r>
        <w:rPr>
          <w:color w:val="000000"/>
          <w:spacing w:val="0"/>
          <w:w w:val="100"/>
          <w:position w:val="0"/>
        </w:rPr>
        <w:t>评价财务报表的总体列报、结构和内容，并评价财务报表是否公允反映相关交易和事项。</w:t>
      </w:r>
    </w:p>
    <w:p>
      <w:pPr>
        <w:pStyle w:val="Style27"/>
        <w:keepNext w:val="0"/>
        <w:keepLines w:val="0"/>
        <w:widowControl w:val="0"/>
        <w:numPr>
          <w:ilvl w:val="0"/>
          <w:numId w:val="11"/>
        </w:numPr>
        <w:shd w:val="clear" w:color="auto" w:fill="auto"/>
        <w:tabs>
          <w:tab w:pos="901" w:val="left"/>
        </w:tabs>
        <w:bidi w:val="0"/>
        <w:spacing w:before="0" w:after="0" w:line="245" w:lineRule="exact"/>
        <w:ind w:left="0" w:right="0"/>
        <w:jc w:val="both"/>
      </w:pPr>
      <w:bookmarkStart w:id="710" w:name="bookmark710"/>
      <w:bookmarkEnd w:id="710"/>
      <w:r>
        <w:rPr>
          <w:color w:val="000000"/>
          <w:spacing w:val="0"/>
          <w:w w:val="100"/>
          <w:position w:val="0"/>
        </w:rPr>
        <w:t>就光环新网公司中实体或业务活动的财务信息获取充分、适当的审计证据，以对财务报表发表意见。我们负责指 导、监督和执行集团审计。我们对审计意见承担全部责任。</w:t>
      </w:r>
    </w:p>
    <w:p>
      <w:pPr>
        <w:pStyle w:val="Style27"/>
        <w:keepNext w:val="0"/>
        <w:keepLines w:val="0"/>
        <w:widowControl w:val="0"/>
        <w:shd w:val="clear" w:color="auto" w:fill="auto"/>
        <w:bidi w:val="0"/>
        <w:spacing w:before="0" w:after="0" w:line="226"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0" w:line="245"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7"/>
        <w:keepNext w:val="0"/>
        <w:keepLines w:val="0"/>
        <w:widowControl w:val="0"/>
        <w:shd w:val="clear" w:color="auto" w:fill="auto"/>
        <w:bidi w:val="0"/>
        <w:spacing w:before="0" w:after="640" w:line="317"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val="0"/>
        <w:keepLines w:val="0"/>
        <w:widowControl w:val="0"/>
        <w:shd w:val="clear" w:color="auto" w:fill="auto"/>
        <w:bidi w:val="0"/>
        <w:spacing w:before="0" w:after="280" w:line="317" w:lineRule="exact"/>
        <w:ind w:left="4440" w:right="0" w:firstLine="0"/>
        <w:jc w:val="right"/>
      </w:pPr>
      <w:r>
        <w:rPr>
          <w:color w:val="000000"/>
          <w:spacing w:val="0"/>
          <w:w w:val="100"/>
          <w:position w:val="0"/>
        </w:rPr>
        <w:t>中兴华会计师事务所(特殊普通合伙)中国注册会计师：白秀荣 (项目合伙人)</w:t>
      </w:r>
    </w:p>
    <w:p>
      <w:pPr>
        <w:pStyle w:val="Style27"/>
        <w:keepNext w:val="0"/>
        <w:keepLines w:val="0"/>
        <w:widowControl w:val="0"/>
        <w:shd w:val="clear" w:color="auto" w:fill="auto"/>
        <w:tabs>
          <w:tab w:pos="2002" w:val="left"/>
        </w:tabs>
        <w:bidi w:val="0"/>
        <w:spacing w:before="0" w:after="600" w:line="317"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中国注册会计师：韩靖</w:t>
      </w:r>
    </w:p>
    <w:p>
      <w:pPr>
        <w:pStyle w:val="Style27"/>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二一年四月二十日</w:t>
      </w:r>
    </w:p>
    <w:p>
      <w:pPr>
        <w:pStyle w:val="Style25"/>
        <w:keepNext/>
        <w:keepLines/>
        <w:widowControl w:val="0"/>
        <w:shd w:val="clear" w:color="auto" w:fill="auto"/>
        <w:bidi w:val="0"/>
        <w:spacing w:before="0" w:after="280" w:line="240" w:lineRule="auto"/>
        <w:ind w:left="0" w:right="0" w:firstLine="0"/>
        <w:jc w:val="left"/>
      </w:pPr>
      <w:bookmarkStart w:id="711" w:name="bookmark711"/>
      <w:bookmarkStart w:id="712" w:name="bookmark712"/>
      <w:bookmarkStart w:id="713" w:name="bookmark713"/>
      <w:r>
        <w:rPr>
          <w:color w:val="000000"/>
          <w:spacing w:val="0"/>
          <w:w w:val="100"/>
          <w:position w:val="0"/>
          <w:sz w:val="24"/>
          <w:szCs w:val="24"/>
        </w:rPr>
        <w:t>二、财务报表</w:t>
      </w:r>
      <w:bookmarkEnd w:id="711"/>
      <w:bookmarkEnd w:id="712"/>
      <w:bookmarkEnd w:id="713"/>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280" w:line="240" w:lineRule="auto"/>
        <w:ind w:left="0" w:right="0" w:firstLine="0"/>
        <w:jc w:val="left"/>
      </w:pPr>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14"/>
      <w:bookmarkEnd w:id="715"/>
      <w:bookmarkEnd w:id="716"/>
    </w:p>
    <w:p>
      <w:pPr>
        <w:pStyle w:val="Style27"/>
        <w:keepNext w:val="0"/>
        <w:keepLines w:val="0"/>
        <w:widowControl w:val="0"/>
        <w:shd w:val="clear" w:color="auto" w:fill="auto"/>
        <w:bidi w:val="0"/>
        <w:spacing w:before="0" w:after="140" w:line="317"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6350635</wp:posOffset>
                </wp:positionH>
                <wp:positionV relativeFrom="paragraph">
                  <wp:posOffset>520700</wp:posOffset>
                </wp:positionV>
                <wp:extent cx="478790" cy="146050"/>
                <wp:wrapSquare wrapText="left"/>
                <wp:docPr id="20" name="Shape 20"/>
                <a:graphic xmlns:a="http://schemas.openxmlformats.org/drawingml/2006/main">
                  <a:graphicData uri="http://schemas.microsoft.com/office/word/2010/wordprocessingShape">
                    <wps:wsp>
                      <wps:cNvSpPr txBox="1"/>
                      <wps:spPr>
                        <a:xfrm>
                          <a:ext cx="4787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6" type="#_x0000_t202" style="position:absolute;margin-left:500.05000000000001pt;margin-top:41.pt;width:37.700000000000003pt;height:11.5pt;z-index:-12582937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编制单位：北京光环新网科技股份有限公司</w:t>
      </w:r>
    </w:p>
    <w:tbl>
      <w:tblPr>
        <w:tblOverlap w:val="never"/>
        <w:jc w:val="left"/>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D3D3D3"/>
            <w:vAlign w:val="top"/>
          </w:tcPr>
          <w:p>
            <w:pPr>
              <w:framePr w:w="9590" w:h="4843" w:hSpace="5" w:vSpace="629" w:wrap="notBeside" w:vAnchor="text" w:hAnchor="text" w:x="102"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righ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r>
      <w:tr>
        <w:trPr>
          <w:trHeight w:val="40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righ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r>
      <w:tr>
        <w:trPr>
          <w:trHeight w:val="39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1,951,013,230.19</w:t>
            </w:r>
          </w:p>
        </w:tc>
        <w:tc>
          <w:tcPr>
            <w:tcBorders>
              <w:top w:val="single" w:sz="4"/>
              <w:left w:val="single" w:sz="4"/>
              <w:righ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1,928,255,691.20</w:t>
            </w:r>
          </w:p>
        </w:tc>
      </w:tr>
      <w:tr>
        <w:trPr>
          <w:trHeight w:val="408"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458,130,836.49</w:t>
            </w:r>
          </w:p>
        </w:tc>
        <w:tc>
          <w:tcPr>
            <w:tcBorders>
              <w:top w:val="single" w:sz="4"/>
              <w:left w:val="single" w:sz="4"/>
              <w:right w:val="single" w:sz="4"/>
            </w:tcBorders>
            <w:shd w:val="clear" w:color="auto" w:fill="FFFFFF"/>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311,811,958.94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framePr w:w="9590" w:h="4843" w:hSpace="5" w:vSpace="629" w:wrap="notBeside" w:vAnchor="text" w:hAnchor="text" w:x="102" w:y="63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framePr w:w="9590" w:h="4843" w:hSpace="5" w:vSpace="629" w:wrap="notBeside" w:vAnchor="text" w:hAnchor="text" w:x="102" w:y="630"/>
              <w:widowControl w:val="0"/>
              <w:rPr>
                <w:sz w:val="10"/>
                <w:szCs w:val="10"/>
              </w:rPr>
            </w:pPr>
          </w:p>
        </w:tc>
        <w:tc>
          <w:tcPr>
            <w:tcBorders>
              <w:top w:val="single" w:sz="4"/>
              <w:left w:val="single" w:sz="4"/>
              <w:bottom w:val="single" w:sz="4"/>
              <w:right w:val="single" w:sz="4"/>
            </w:tcBorders>
            <w:shd w:val="clear" w:color="auto" w:fill="FFFFFF"/>
            <w:vAlign w:val="top"/>
          </w:tcPr>
          <w:p>
            <w:pPr>
              <w:framePr w:w="9590" w:h="4843" w:hSpace="5" w:vSpace="629" w:wrap="notBeside" w:vAnchor="text" w:hAnchor="text" w:x="102" w:y="630"/>
              <w:widowControl w:val="0"/>
              <w:rPr>
                <w:sz w:val="10"/>
                <w:szCs w:val="10"/>
              </w:rPr>
            </w:pPr>
          </w:p>
        </w:tc>
      </w:tr>
    </w:tbl>
    <w:p>
      <w:pPr>
        <w:pStyle w:val="Style37"/>
        <w:keepNext w:val="0"/>
        <w:keepLines w:val="0"/>
        <w:framePr w:w="9686" w:h="312" w:hSpace="96" w:wrap="notBeside" w:vAnchor="text" w:hAnchor="text" w:x="97"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494,721,417.13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392,894,670.59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9,817,014.57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8,722,346.50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169,987,455.68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145,790,815.67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4,386,860,128.95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3,604,075,587.10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36,569,924.67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35290,000.00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4,654,250,113.35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4,485,976205.01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747,613,064.59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844,514,622.15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704,545,926.73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489,616,762.59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2,397,904262.39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2,397,904262.39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515,287,093.30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271,141,029.20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34,555,895.73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33,740,037.90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68,880,855.16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70,948,062.72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9,159,607,135.92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8,629,130,981.96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13,546,467,264.87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1,076,653,430.97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424,797,664.69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983,314,427.86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1,106,425,148.33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117,658,405.98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148,768,592.04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21,126,752.98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22,800,639.56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67,676,653.24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93,606,774.69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239,690,319.94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203,709,504.14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2,120,327.76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2,206,836.79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8,963,731.66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2,546,230,782.81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1,968,998,137.39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1,337,567,466.57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1,380,848,063.24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357,831,913.86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491,726,199.15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18,946,406.33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18,485214.00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34,862,207.00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27,649295.59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1,749,207,993.76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1,918,708,771.98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4,295,438,776.57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3,887,706,909.37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1,543,139,921.00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1,542,627,179.00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4,492,564,820.56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4,479,870,089.55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-881,959.11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113,934,484.75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93,391,154.36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3,094,053,635.62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2,232,515,495.01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9,242,810,902.82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8,348,403,917.92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8,217,585.48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-2,904,258.23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9,251,028,488.30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8,345,499,659.69</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13,546,467,264.87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r>
    </w:tbl>
    <w:p>
      <w:pPr>
        <w:pStyle w:val="Style32"/>
        <w:keepNext/>
        <w:keepLines/>
        <w:widowControl w:val="0"/>
        <w:shd w:val="clear" w:color="auto" w:fill="auto"/>
        <w:bidi w:val="0"/>
        <w:spacing w:before="0" w:after="420" w:line="240" w:lineRule="auto"/>
        <w:ind w:left="0" w:right="0" w:firstLine="0"/>
        <w:jc w:val="left"/>
      </w:pPr>
      <w:r>
        <mc:AlternateContent>
          <mc:Choice Requires="wps">
            <w:drawing>
              <wp:anchor distT="152400" distB="0" distL="114300" distR="5155565" simplePos="0" relativeHeight="125829382" behindDoc="0" locked="0" layoutInCell="1" allowOverlap="1">
                <wp:simplePos x="0" y="0"/>
                <wp:positionH relativeFrom="page">
                  <wp:posOffset>701040</wp:posOffset>
                </wp:positionH>
                <wp:positionV relativeFrom="margin">
                  <wp:posOffset>5909945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wps:txbx>
                      <wps:bodyPr wrap="none" lIns="0" tIns="0" rIns="0" bIns="0">
                        <a:noAutoFit/>
                      </wps:bodyPr>
                    </wps:wsp>
                  </a:graphicData>
                </a:graphic>
              </wp:anchor>
            </w:drawing>
          </mc:Choice>
          <mc:Fallback>
            <w:pict>
              <v:shape id="_x0000_s1048" type="#_x0000_t202" style="position:absolute;margin-left:55.200000000000003pt;margin-top:465.35000000000002pt;width:83.049999999999997pt;height:11.75pt;z-index:-125829371;mso-wrap-distance-left:9.pt;mso-wrap-distance-top:12.pt;mso-wrap-distance-right:405.9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法定代表人：耿殿根</w:t>
                      </w:r>
                    </w:p>
                  </w:txbxContent>
                </v:textbox>
                <w10:wrap type="topAndBottom" anchorx="page" anchory="margin"/>
              </v:shape>
            </w:pict>
          </mc:Fallback>
        </mc:AlternateContent>
      </w:r>
      <w:r>
        <mc:AlternateContent>
          <mc:Choice Requires="wps">
            <w:drawing>
              <wp:anchor distT="152400" distB="3175" distL="2299970" distR="2515870" simplePos="0" relativeHeight="125829384" behindDoc="0" locked="0" layoutInCell="1" allowOverlap="1">
                <wp:simplePos x="0" y="0"/>
                <wp:positionH relativeFrom="page">
                  <wp:posOffset>2886710</wp:posOffset>
                </wp:positionH>
                <wp:positionV relativeFrom="margin">
                  <wp:posOffset>5909945</wp:posOffset>
                </wp:positionV>
                <wp:extent cx="1508760" cy="146050"/>
                <wp:wrapTopAndBottom/>
                <wp:docPr id="24" name="Shape 2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主管会计工作负责人：张利军</w:t>
                            </w:r>
                          </w:p>
                        </w:txbxContent>
                      </wps:txbx>
                      <wps:bodyPr wrap="none" lIns="0" tIns="0" rIns="0" bIns="0">
                        <a:noAutoFit/>
                      </wps:bodyPr>
                    </wps:wsp>
                  </a:graphicData>
                </a:graphic>
              </wp:anchor>
            </w:drawing>
          </mc:Choice>
          <mc:Fallback>
            <w:pict>
              <v:shape id="_x0000_s1050" type="#_x0000_t202" style="position:absolute;margin-left:227.30000000000001pt;margin-top:465.35000000000002pt;width:118.8pt;height:11.5pt;z-index:-125829369;mso-wrap-distance-left:181.09999999999999pt;mso-wrap-distance-top:12.pt;mso-wrap-distance-right:198.09999999999999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主管会计工作负责人：张利军</w:t>
                      </w:r>
                    </w:p>
                  </w:txbxContent>
                </v:textbox>
                <w10:wrap type="topAndBottom" anchorx="page" anchory="margin"/>
              </v:shape>
            </w:pict>
          </mc:Fallback>
        </mc:AlternateContent>
      </w:r>
      <w:r>
        <mc:AlternateContent>
          <mc:Choice Requires="wps">
            <w:drawing>
              <wp:anchor distT="152400" distB="0" distL="4923790" distR="114300" simplePos="0" relativeHeight="125829386" behindDoc="0" locked="0" layoutInCell="1" allowOverlap="1">
                <wp:simplePos x="0" y="0"/>
                <wp:positionH relativeFrom="page">
                  <wp:posOffset>5510530</wp:posOffset>
                </wp:positionH>
                <wp:positionV relativeFrom="margin">
                  <wp:posOffset>5909945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会计机构负责人：张利军</w:t>
                            </w:r>
                          </w:p>
                        </w:txbxContent>
                      </wps:txbx>
                      <wps:bodyPr wrap="none" lIns="0" tIns="0" rIns="0" bIns="0">
                        <a:noAutoFit/>
                      </wps:bodyPr>
                    </wps:wsp>
                  </a:graphicData>
                </a:graphic>
              </wp:anchor>
            </w:drawing>
          </mc:Choice>
          <mc:Fallback>
            <w:pict>
              <v:shape id="_x0000_s1052" type="#_x0000_t202" style="position:absolute;margin-left:433.90000000000003pt;margin-top:465.35000000000002pt;width:101.3pt;height:11.75pt;z-index:-125829367;mso-wrap-distance-left:387.69999999999999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会计机构负责人：张利军</w:t>
                      </w:r>
                    </w:p>
                  </w:txbxContent>
                </v:textbox>
                <w10:wrap type="topAndBottom" anchorx="page" anchory="margin"/>
              </v:shape>
            </w:pict>
          </mc:Fallback>
        </mc:AlternateContent>
      </w: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17"/>
      <w:bookmarkEnd w:id="718"/>
      <w:bookmarkEnd w:id="719"/>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475,721,945.71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161,883,451.45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139,188,679.25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534,104,350.22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649,939,430.75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204,083,055.70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93,853,045.95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3,466,418,30417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2,016,456,413.18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9,310,844.98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6,324,070.82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4,661,988.29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59,756,794.45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43,349,686.17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4,826,646,411.99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3,109,332,695.04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467,407,983.16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4,150,236,437.89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5,031,884223.41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32,124,546.04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35290,000.00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172,849,510.44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729,418,431.94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8,559,288.21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5,481,805.72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5,708,228.30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2,608,501.17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233,689,216.48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120,691,180.37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1,365,987.48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2,778,708.69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68,880,855.16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70,948,062.72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5,140,822,053.16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5,999,100,914.02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9,967,468,465.15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9,108,433,609.06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576,653,430.97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184,797,664.69</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647,281,577.47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828,110248.85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72,914,086.35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82,176,387.97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9,121,336.99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11,071,895.81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755,825.82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693,331.20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407,163,393.04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112,446,515.38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136,293.82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112,563.62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4,931,001.74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2,188,082,954.00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1,410,033,742.28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281,067,799.28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383,700,271.26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281,163,799.28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383,988,271.26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2,469,246,753.28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1,794,022,013.54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1,543,139,921.00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1,542,627,179.00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5,209,303,397.49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5,200,576,528.65</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113,934,484.75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93,391,154.36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631,843,908.63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477,816,733.51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7,498,221,711.87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7,314,411,595.52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9,967,468,465.15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9,108,433,609.06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7,476,151,999.93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7,097,172,610.23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7,476,151,999.93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7,097,172,610.23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6,468,365,320.39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6,183,014227.60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5,898,608,102.97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5,568,455,829.67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33,033,647.98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26,594,390.42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36,724,378.37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66,065,987.50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181,491,222.89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172,313,546.37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217,779,837.56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236,898,909.83</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100,728,130.62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112,685,563.81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107,879,988.18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117,129,925.21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9,508,986.37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5,404,595.88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20265,657.44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17,180,150.09</w:t>
            </w:r>
          </w:p>
        </w:tc>
      </w:tr>
    </w:tbl>
    <w:p>
      <w:pPr>
        <w:widowControl w:val="0"/>
        <w:spacing w:line="1" w:lineRule="exact"/>
      </w:pPr>
      <w:r>
        <w:br w:type="page"/>
      </w:r>
    </w:p>
    <w:tbl>
      <w:tblPr>
        <w:tblOverlap w:val="never"/>
        <w:jc w:val="center"/>
        <w:tblLayout w:type="fixed"/>
      </w:tblPr>
      <w:tblGrid>
        <w:gridCol w:w="3096"/>
        <w:gridCol w:w="3206"/>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5,808,496.48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12,832,366.53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76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6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-26,789,375.95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资产减值损失（损失以号填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-1,152,978.20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-643,463.39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1,032,711,249.01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916,926,739.16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13256,569.36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3,289,284.12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2,674,094.36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1,416,930.46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1,043,293,724.01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918,799,092.82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161,858,086.45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122,547,609.43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881,435,637.56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796,251,483.39</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881,435,637.56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796,251,483.39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912,944,269.42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824,590,767.43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-31,508,631.86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-28,339284.04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-881,959.11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-881,959.11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-881,959.11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-3,672,662.26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876,881,016.19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796,251,483.39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912,062,310.31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824,590,767.43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-35,181294.12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-28,339284.04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99" w:line="1" w:lineRule="exact"/>
      </w:pPr>
    </w:p>
    <w:p>
      <w:pPr>
        <w:pStyle w:val="Style27"/>
        <w:keepNext w:val="0"/>
        <w:keepLines w:val="0"/>
        <w:widowControl w:val="0"/>
        <w:shd w:val="clear" w:color="auto" w:fill="auto"/>
        <w:tabs>
          <w:tab w:pos="3437" w:val="left"/>
          <w:tab w:pos="7555" w:val="left"/>
        </w:tabs>
        <w:bidi w:val="0"/>
        <w:spacing w:before="0" w:after="400" w:line="240" w:lineRule="auto"/>
        <w:ind w:left="0" w:right="0" w:firstLine="0"/>
        <w:jc w:val="left"/>
      </w:pPr>
      <w:r>
        <w:rPr>
          <w:color w:val="000000"/>
          <w:spacing w:val="0"/>
          <w:w w:val="100"/>
          <w:position w:val="0"/>
        </w:rPr>
        <w:t>法定代表人：耿殿根</w:t>
        <w:tab/>
        <w:t>主管会计工作负责人：张利军</w:t>
        <w:tab/>
        <w:t>会计机构负责人：张利军</w:t>
      </w:r>
    </w:p>
    <w:p>
      <w:pPr>
        <w:pStyle w:val="Style32"/>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7"/>
        <w:gridCol w:w="3302"/>
      </w:tblGrid>
      <w:tr>
        <w:trPr>
          <w:trHeight w:val="4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2,727,789230.98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2,902,447,737.18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2,313,135,983.54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2,477,720,833.33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2,032,190.10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450,739.64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22,324,003.93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46,116,651.50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78,038,532.06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78,842,338.78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92,814,446.66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109,855,290.89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7,462,865.24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34,662,176.70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36,375273.15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38,882,370.45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31,119,145.00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5,076,093.66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888,280.00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4,342,249.65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12,832,366.53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6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6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6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9,418,141.44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-6,663,744.37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6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-32,518.82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-420,081.77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226,646,573.39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160,736,925.98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4,272,201.55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3,180,661.98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1,800,494.67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829,288.00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229,118280.27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163,088,299.96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23,684,976.34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11,929,490.04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205,433,303.93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151,158,809.92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205,433,303.93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151,158,809.92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205,433,303.93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151,158,809.92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2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7,746,648217.92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7,206,230,704.87</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36,644,827.31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35,323,519.41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339,248,552.23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229,964,966.83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8,122,541,597.46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7,471,519,191.11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5,932,193,600.57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6,019,335,563.51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217,754,223.92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235,318,462.98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242,147,569.88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194,517,393.82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282,157,294.79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419,380,833.40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6,674,252,689.16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6,868,552253.71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1,448,288,908.30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602,966,937.40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904,165,081.17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1,331,000,000.00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5,992,779.21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13286,977.59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189,751.60</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911,396,605.38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1,344,476,729.19</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1,119,559,923.84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690,051,063.62</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1,280,499,419.00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142,376,804.34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125,819,941.03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2,259,936,728.18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2,096,370,423.65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-1,348,540,122.80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-751,893,694.46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54,802,872.99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69,496241.16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1,293,374,360.41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1,890,656,112.60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1,348,177233.40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1,960,152,353.76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710,237,182.03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1,680,667,493.50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118,912,529.90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124,737,693.29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其中：子公司支付给少数股东的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73235,447.95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59,400,192.41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902,385,159.88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1,864,805,379.20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445,792,073.52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95,346,974.56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545,540,859.02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-53,579,782.50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677,411,424.95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730,991,207.45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677,411,424.95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7"/>
        <w:gridCol w:w="33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3,024,753,705.31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3,029,103,178.69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23,083296.07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1,141,807,615.83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683,533,828.49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4,166,561,321.14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3,735,720,303.25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2,465,065,190.17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2,656,620,399.09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81,896,769.42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90,401,792.86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29,918,450.19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22,975,069.43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551,818,106.62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715,637,017.69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3,128,698,516.40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3,485,634279.07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1,037,862,804.74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250,086,024.18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901,165,081.17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1,331,000,000.00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5,992,779.21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13286,977.59</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21,696,576.38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928,888,189.93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1,344,377,477.59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103,129,580.19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66285,404.72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1,274,650,000.00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1,600,690,000.00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1,506,209,580.19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1,666,975,404.72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-577,321,390.26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-322,597,927.13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13,531,872.99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48,496241.16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306,855,766.28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684,797,664.69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320,387,639.27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733,293,905.85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608,000,000.00</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45,673,490.15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43,952,472.98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41,417,069.34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467,090,559.49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651,952,472.98</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-146,702,920.22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81,341,432.87</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313,838,494.26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8,829,529.92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161,883,451.45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153,053,921.53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475,721,945.71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161,883,451.45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5"/>
        <w:gridCol w:w="58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所有 者权 益合 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870,08</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870,08</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10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12,694</w:t>
            </w:r>
          </w:p>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w:t>
            </w:r>
          </w:p>
          <w:p>
            <w:pPr>
              <w:pStyle w:val="Style6"/>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894,40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w:t>
            </w:r>
          </w:p>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912,06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12,694</w:t>
            </w:r>
          </w:p>
          <w:p>
            <w:pPr>
              <w:pStyle w:val="Style6"/>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13207</w:t>
            </w:r>
          </w:p>
          <w:p>
            <w:pPr>
              <w:pStyle w:val="Style6"/>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50271</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p>
            <w:pPr>
              <w:pStyle w:val="Style6"/>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划变动额结转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053,63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028,48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7,505,1</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4,534,0</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77,556.</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7,505,1</w:t>
            </w:r>
          </w:p>
        </w:tc>
      </w:tr>
      <w:tr>
        <w:trPr>
          <w:trHeight w:val="154"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643,48</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77,556.</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73.99</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847,76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840,322</w:t>
            </w:r>
          </w:p>
        </w:tc>
      </w:tr>
      <w:tr>
        <w:trPr>
          <w:trHeight w:val="23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0,435.</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332.22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-28,339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w:t>
            </w:r>
          </w:p>
          <w:p>
            <w:pPr>
              <w:pStyle w:val="Style6"/>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880.07</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p>
            <w:pPr>
              <w:pStyle w:val="Style6"/>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6"/>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r>
              <w:rPr>
                <w:rFonts w:ascii="Times New Roman" w:eastAsia="Times New Roman" w:hAnsi="Times New Roman" w:cs="Times New Roman"/>
                <w:color w:val="000000"/>
                <w:spacing w:val="0"/>
                <w:w w:val="100"/>
                <w:position w:val="0"/>
                <w:sz w:val="18"/>
                <w:szCs w:val="18"/>
              </w:rPr>
              <w:t>16</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-38,68</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w:t>
            </w:r>
          </w:p>
          <w:p>
            <w:pPr>
              <w:pStyle w:val="Style6"/>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,918.42</w:t>
            </w: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w:t>
            </w:r>
          </w:p>
          <w:p>
            <w:pPr>
              <w:pStyle w:val="Style6"/>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p>
            <w:pPr>
              <w:pStyle w:val="Style6"/>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870,08</w:t>
            </w:r>
          </w:p>
          <w:p>
            <w:pPr>
              <w:pStyle w:val="Style6"/>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未分配</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27,179.</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477,81</w:t>
            </w:r>
          </w:p>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6,733.5</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595.52</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1,542,6</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27,179.</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477,81</w:t>
            </w:r>
          </w:p>
          <w:p>
            <w:pPr>
              <w:pStyle w:val="Style6"/>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6,733.5</w:t>
            </w:r>
          </w:p>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7,314,411,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595.52</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322" w:lineRule="exact"/>
              <w:ind w:left="0" w:right="0" w:firstLine="0"/>
              <w:jc w:val="both"/>
            </w:pPr>
            <w:r>
              <w:rPr>
                <w:color w:val="000000"/>
                <w:spacing w:val="0"/>
                <w:w w:val="100"/>
                <w:position w:val="0"/>
              </w:rPr>
              <w:t>三、本期增减变 动金额（减少以</w:t>
            </w:r>
          </w:p>
          <w:p>
            <w:pPr>
              <w:pStyle w:val="Style6"/>
              <w:keepNext w:val="0"/>
              <w:keepLines w:val="0"/>
              <w:widowControl w:val="0"/>
              <w:shd w:val="clear" w:color="auto" w:fill="auto"/>
              <w:bidi w:val="0"/>
              <w:spacing w:before="0" w:after="0" w:line="374" w:lineRule="auto"/>
              <w:ind w:left="0" w:right="0" w:firstLine="3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512,74</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7,175.1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183,810,11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512,74</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8,726,86</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512,74</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8,726,86</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39,921.</w:t>
            </w:r>
          </w:p>
          <w:p>
            <w:pPr>
              <w:pStyle w:val="Style6"/>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5,209,30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7,498,221,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372,597,7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7,140,572,8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675,82</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5,150,0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372,597,7</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7,140,572,8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105,219,0</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173,838,77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151,158,8</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151,158,80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50,552,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53,503,880.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50262,</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53,213,873.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290,006.91</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-30,823,918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-15,115,8</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-30,823,9</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-30,823,918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627,17</w:t>
            </w:r>
          </w:p>
          <w:p>
            <w:pPr>
              <w:pStyle w:val="Style6"/>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5,200,5</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76,528.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477,816,7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7,314,411,5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744" w:name="bookmark744"/>
      <w:bookmarkStart w:id="745" w:name="bookmark745"/>
      <w:bookmarkStart w:id="746" w:name="bookmark746"/>
      <w:r>
        <w:rPr>
          <w:color w:val="000000"/>
          <w:spacing w:val="0"/>
          <w:w w:val="100"/>
          <w:position w:val="0"/>
          <w:sz w:val="24"/>
          <w:szCs w:val="24"/>
        </w:rPr>
        <w:t>三、公司基本情况</w:t>
      </w:r>
      <w:bookmarkEnd w:id="744"/>
      <w:bookmarkEnd w:id="745"/>
      <w:bookmarkEnd w:id="746"/>
    </w:p>
    <w:p>
      <w:pPr>
        <w:pStyle w:val="Style27"/>
        <w:keepNext w:val="0"/>
        <w:keepLines w:val="0"/>
        <w:widowControl w:val="0"/>
        <w:shd w:val="clear" w:color="auto" w:fill="auto"/>
        <w:bidi w:val="0"/>
        <w:spacing w:before="0" w:after="0" w:line="350" w:lineRule="exact"/>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、公司注册登记情况：</w:t>
      </w:r>
    </w:p>
    <w:p>
      <w:pPr>
        <w:pStyle w:val="Style27"/>
        <w:keepNext w:val="0"/>
        <w:keepLines w:val="0"/>
        <w:widowControl w:val="0"/>
        <w:shd w:val="clear" w:color="auto" w:fill="auto"/>
        <w:bidi w:val="0"/>
        <w:spacing w:before="0" w:after="280" w:line="350" w:lineRule="exact"/>
        <w:ind w:left="360" w:right="0" w:firstLine="0"/>
        <w:jc w:val="both"/>
      </w:pPr>
      <w:r>
        <w:rPr>
          <w:color w:val="000000"/>
          <w:spacing w:val="0"/>
          <w:w w:val="100"/>
          <w:position w:val="0"/>
        </w:rPr>
        <w:t>名称：北京光环新网科技股份有限公司（以下简称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住所：北京市门头沟区石龙经济开发区永安路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号楼二层</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 法定代表人姓名：耿殿根</w:t>
      </w:r>
    </w:p>
    <w:p>
      <w:pPr>
        <w:pStyle w:val="Style52"/>
        <w:keepNext w:val="0"/>
        <w:keepLines w:val="0"/>
        <w:widowControl w:val="0"/>
        <w:shd w:val="clear" w:color="auto" w:fill="auto"/>
        <w:bidi w:val="0"/>
        <w:spacing w:before="0" w:after="0" w:line="318" w:lineRule="exact"/>
        <w:ind w:left="0" w:right="0" w:firstLine="38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154313.9921</w:t>
      </w:r>
      <w:r>
        <w:rPr>
          <w:rFonts w:ascii="SimSun" w:eastAsia="SimSun" w:hAnsi="SimSun" w:cs="SimSun"/>
          <w:color w:val="000000"/>
          <w:spacing w:val="0"/>
          <w:w w:val="100"/>
          <w:position w:val="0"/>
          <w:sz w:val="17"/>
          <w:szCs w:val="17"/>
        </w:rPr>
        <w:t>万元</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获准经营的业务种类、服务项目和业务覆盖范围如下：一、固定网国内数据传送业务，业务覆盖范围：全国。二、互联 网数据中心业务，机房所在地为北京、廊坊、上海、深圳。三、内容分发网络业务，业务覆盖范围：北京、江苏。四、国内 互联网虚拟专用网业务，业务覆盖范围：全国。五、互联网接入服务业务，业务覆盖范围：北京、河北、上海、山东。六、 互联网接入服务业务（仅限为上网用户提供互联网接入服务），业务覆盖范围：天津、重庆、广东、陕西。七、互联网域名 解析服务业务，业务覆盖范围：北京市。</w:t>
      </w:r>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经营范围：信息系统集成；三维多媒体集成；承接网络工程、智能大厦弱电系统集成；研发数字网络应用软件；从事计 算机信息网络国际联网经营业务；销售通讯设备、计算机、软件及辅助设备；专业承包；经营电信业务。（企业依法自主选 择经营项目，开展经营活动；经营电信业务、专业承包以及依法须经批准的项目，经相关部门批准后依批准的内容开展经营 活动；不得从事本市产业政策禁止和限制类项目的经营活动。）</w:t>
      </w:r>
    </w:p>
    <w:p>
      <w:pPr>
        <w:pStyle w:val="Style27"/>
        <w:keepNext w:val="0"/>
        <w:keepLines w:val="0"/>
        <w:widowControl w:val="0"/>
        <w:shd w:val="clear" w:color="auto" w:fill="auto"/>
        <w:tabs>
          <w:tab w:pos="702" w:val="left"/>
        </w:tabs>
        <w:bidi w:val="0"/>
        <w:spacing w:before="0" w:after="0" w:line="323" w:lineRule="exact"/>
        <w:ind w:left="0" w:right="0"/>
        <w:jc w:val="both"/>
      </w:pPr>
      <w:bookmarkStart w:id="747" w:name="bookmark747"/>
      <w:r>
        <w:rPr>
          <w:rFonts w:ascii="Times New Roman" w:eastAsia="Times New Roman" w:hAnsi="Times New Roman" w:cs="Times New Roman"/>
          <w:color w:val="000000"/>
          <w:spacing w:val="0"/>
          <w:w w:val="100"/>
          <w:position w:val="0"/>
          <w:sz w:val="18"/>
          <w:szCs w:val="18"/>
        </w:rPr>
        <w:t>2</w:t>
      </w:r>
      <w:bookmarkEnd w:id="747"/>
      <w:r>
        <w:rPr>
          <w:color w:val="000000"/>
          <w:spacing w:val="0"/>
          <w:w w:val="100"/>
          <w:position w:val="0"/>
        </w:rPr>
        <w:t>、</w:t>
        <w:tab/>
        <w:t>行业性质</w:t>
      </w:r>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本公司经营业务属于中国证监会行业分类</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类信息传输、软件和信息技术服务业之</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互联网和相关服务及</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软件信息技 术服务业。</w:t>
      </w:r>
    </w:p>
    <w:p>
      <w:pPr>
        <w:pStyle w:val="Style27"/>
        <w:keepNext w:val="0"/>
        <w:keepLines w:val="0"/>
        <w:widowControl w:val="0"/>
        <w:shd w:val="clear" w:color="auto" w:fill="auto"/>
        <w:tabs>
          <w:tab w:pos="702" w:val="left"/>
        </w:tabs>
        <w:bidi w:val="0"/>
        <w:spacing w:before="0" w:after="0" w:line="324" w:lineRule="exact"/>
        <w:ind w:left="0" w:right="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w:t>
        <w:tab/>
        <w:t>财务报告的批准报出</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本公司财务报表于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日已经公司董事会批准报出。</w:t>
      </w:r>
    </w:p>
    <w:p>
      <w:pPr>
        <w:pStyle w:val="Style27"/>
        <w:keepNext w:val="0"/>
        <w:keepLines w:val="0"/>
        <w:widowControl w:val="0"/>
        <w:shd w:val="clear" w:color="auto" w:fill="auto"/>
        <w:bidi w:val="0"/>
        <w:spacing w:before="0" w:after="360" w:line="324"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家，其中包括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家全资子公司、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家全资二级子公司、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家控股子公司、</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家控股二级子公司，详见本附注八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。本公司本报告期合并范围较上年度增加</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户，详见本附 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p>
    <w:p>
      <w:pPr>
        <w:pStyle w:val="Style25"/>
        <w:keepNext/>
        <w:keepLines/>
        <w:widowControl w:val="0"/>
        <w:shd w:val="clear" w:color="auto" w:fill="auto"/>
        <w:tabs>
          <w:tab w:pos="471" w:val="left"/>
        </w:tabs>
        <w:bidi w:val="0"/>
        <w:spacing w:before="0" w:after="3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四</w:t>
      </w:r>
      <w:bookmarkEnd w:id="751"/>
      <w:r>
        <w:rPr>
          <w:color w:val="000000"/>
          <w:spacing w:val="0"/>
          <w:w w:val="100"/>
          <w:position w:val="0"/>
          <w:sz w:val="24"/>
          <w:szCs w:val="24"/>
        </w:rPr>
        <w:t>、</w:t>
        <w:tab/>
        <w:t>财务报表的编制基础</w:t>
      </w:r>
      <w:bookmarkEnd w:id="749"/>
      <w:bookmarkEnd w:id="750"/>
      <w:bookmarkEnd w:id="752"/>
    </w:p>
    <w:p>
      <w:pPr>
        <w:pStyle w:val="Style32"/>
        <w:keepNext/>
        <w:keepLines/>
        <w:widowControl w:val="0"/>
        <w:shd w:val="clear" w:color="auto" w:fill="auto"/>
        <w:tabs>
          <w:tab w:pos="385"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color w:val="000000"/>
          <w:spacing w:val="0"/>
          <w:w w:val="100"/>
          <w:position w:val="0"/>
        </w:rPr>
        <w:t>、</w:t>
        <w:tab/>
        <w:t>编制基础</w:t>
      </w:r>
      <w:bookmarkEnd w:id="753"/>
      <w:bookmarkEnd w:id="754"/>
      <w:bookmarkEnd w:id="756"/>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公司及各子公司以持续经营假设为基础，根据实际发生的交易和事项，按照财政部发布的《企业会计准则一一基本准则》 （财政部令第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日及其后颁布和修订的</w:t>
      </w:r>
      <w:r>
        <w:rPr>
          <w:color w:val="000000"/>
          <w:spacing w:val="0"/>
          <w:w w:val="100"/>
          <w:position w:val="0"/>
        </w:rPr>
        <w:t>42</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color w:val="000000"/>
          <w:spacing w:val="0"/>
          <w:w w:val="100"/>
          <w:position w:val="0"/>
        </w:rPr>
        <w:t>15</w:t>
      </w:r>
      <w:r>
        <w:rPr>
          <w:color w:val="000000"/>
          <w:spacing w:val="0"/>
          <w:w w:val="100"/>
          <w:position w:val="0"/>
        </w:rPr>
        <w:t>号——财务报告的一般规定》</w:t>
      </w:r>
      <w:r>
        <w:rPr>
          <w:color w:val="000000"/>
          <w:spacing w:val="0"/>
          <w:w w:val="100"/>
          <w:position w:val="0"/>
        </w:rPr>
        <w:t>（2014</w:t>
      </w:r>
      <w:r>
        <w:rPr>
          <w:color w:val="000000"/>
          <w:spacing w:val="0"/>
          <w:w w:val="100"/>
          <w:position w:val="0"/>
        </w:rPr>
        <w:t>年修订）的披露规定编制。</w:t>
      </w:r>
    </w:p>
    <w:p>
      <w:pPr>
        <w:pStyle w:val="Style27"/>
        <w:keepNext w:val="0"/>
        <w:keepLines w:val="0"/>
        <w:widowControl w:val="0"/>
        <w:shd w:val="clear" w:color="auto" w:fill="auto"/>
        <w:bidi w:val="0"/>
        <w:spacing w:before="0" w:after="360" w:line="317" w:lineRule="exact"/>
        <w:ind w:left="0" w:right="0"/>
        <w:jc w:val="left"/>
      </w:pPr>
      <w:r>
        <w:rPr>
          <w:color w:val="000000"/>
          <w:spacing w:val="0"/>
          <w:w w:val="100"/>
          <w:position w:val="0"/>
        </w:rPr>
        <w:t>根据企业会计准则的相关规定，本公司会计核算以权责发生制为基础。除某些金融工具和投资性房地产外，本财务报表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32"/>
        <w:keepNext/>
        <w:keepLines/>
        <w:widowControl w:val="0"/>
        <w:shd w:val="clear" w:color="auto" w:fill="auto"/>
        <w:tabs>
          <w:tab w:pos="385"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2</w:t>
      </w:r>
      <w:bookmarkEnd w:id="759"/>
      <w:r>
        <w:rPr>
          <w:color w:val="000000"/>
          <w:spacing w:val="0"/>
          <w:w w:val="100"/>
          <w:position w:val="0"/>
        </w:rPr>
        <w:t>、</w:t>
        <w:tab/>
        <w:t>持续经营</w:t>
      </w:r>
      <w:bookmarkEnd w:id="757"/>
      <w:bookmarkEnd w:id="758"/>
      <w:bookmarkEnd w:id="760"/>
    </w:p>
    <w:p>
      <w:pPr>
        <w:pStyle w:val="Style27"/>
        <w:keepNext w:val="0"/>
        <w:keepLines w:val="0"/>
        <w:widowControl w:val="0"/>
        <w:shd w:val="clear" w:color="auto" w:fill="auto"/>
        <w:bidi w:val="0"/>
        <w:spacing w:before="0" w:after="360" w:line="318" w:lineRule="exact"/>
        <w:ind w:left="0" w:right="0"/>
        <w:jc w:val="left"/>
      </w:pPr>
      <w:r>
        <w:rPr>
          <w:color w:val="000000"/>
          <w:spacing w:val="0"/>
          <w:w w:val="100"/>
          <w:position w:val="0"/>
        </w:rPr>
        <w:t>本财务报表以持续经营为基础列报，自报告期末起至少</w:t>
      </w:r>
      <w:r>
        <w:rPr>
          <w:color w:val="000000"/>
          <w:spacing w:val="0"/>
          <w:w w:val="100"/>
          <w:position w:val="0"/>
        </w:rPr>
        <w:t>12</w:t>
      </w:r>
      <w:r>
        <w:rPr>
          <w:color w:val="000000"/>
          <w:spacing w:val="0"/>
          <w:w w:val="100"/>
          <w:position w:val="0"/>
        </w:rPr>
        <w:t>个月内具有持续经营能力。</w:t>
      </w:r>
    </w:p>
    <w:p>
      <w:pPr>
        <w:pStyle w:val="Style25"/>
        <w:keepNext/>
        <w:keepLines/>
        <w:widowControl w:val="0"/>
        <w:shd w:val="clear" w:color="auto" w:fill="auto"/>
        <w:tabs>
          <w:tab w:pos="490"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五</w:t>
      </w:r>
      <w:bookmarkEnd w:id="763"/>
      <w:r>
        <w:rPr>
          <w:color w:val="000000"/>
          <w:spacing w:val="0"/>
          <w:w w:val="100"/>
          <w:position w:val="0"/>
          <w:sz w:val="24"/>
          <w:szCs w:val="24"/>
        </w:rPr>
        <w:t>、</w:t>
        <w:tab/>
        <w:t>重要会计政策及会计估计</w:t>
      </w:r>
      <w:bookmarkEnd w:id="761"/>
      <w:bookmarkEnd w:id="762"/>
      <w:bookmarkEnd w:id="764"/>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本公司根据实际生产经营特点，依据相关企业会计准则的规定，对收入确认等交易和事项制定了若干项具体会计政策和 会计估计，详见本节</w:t>
      </w:r>
      <w:r>
        <w:rPr>
          <w:color w:val="000000"/>
          <w:spacing w:val="0"/>
          <w:w w:val="100"/>
          <w:position w:val="0"/>
        </w:rPr>
        <w:t>30“</w:t>
      </w:r>
      <w:r>
        <w:rPr>
          <w:color w:val="000000"/>
          <w:spacing w:val="0"/>
          <w:w w:val="100"/>
          <w:position w:val="0"/>
        </w:rPr>
        <w:t>收入”的各项描述。关于管理层所作出的重大会计判断和估计的说明，请参阅本节</w:t>
      </w:r>
      <w:r>
        <w:rPr>
          <w:color w:val="000000"/>
          <w:spacing w:val="0"/>
          <w:w w:val="100"/>
          <w:position w:val="0"/>
        </w:rPr>
        <w:t>12“</w:t>
      </w:r>
      <w:r>
        <w:rPr>
          <w:color w:val="000000"/>
          <w:spacing w:val="0"/>
          <w:w w:val="100"/>
          <w:position w:val="0"/>
        </w:rPr>
        <w:t xml:space="preserve">应收账款”、 </w:t>
      </w:r>
      <w:r>
        <w:rPr>
          <w:color w:val="000000"/>
          <w:spacing w:val="0"/>
          <w:w w:val="100"/>
          <w:position w:val="0"/>
        </w:rPr>
        <w:t xml:space="preserve">13 </w:t>
      </w:r>
      <w:r>
        <w:rPr>
          <w:color w:val="000000"/>
          <w:spacing w:val="0"/>
          <w:w w:val="100"/>
          <w:position w:val="0"/>
        </w:rPr>
        <w:t>“其他应收款”及</w:t>
      </w:r>
      <w:r>
        <w:rPr>
          <w:color w:val="000000"/>
          <w:spacing w:val="0"/>
          <w:w w:val="100"/>
          <w:position w:val="0"/>
        </w:rPr>
        <w:t xml:space="preserve">19 </w:t>
      </w:r>
      <w:r>
        <w:rPr>
          <w:color w:val="000000"/>
          <w:spacing w:val="0"/>
          <w:w w:val="100"/>
          <w:position w:val="0"/>
        </w:rPr>
        <w:t>“固定资产”的描述。</w:t>
      </w:r>
    </w:p>
    <w:p>
      <w:pPr>
        <w:pStyle w:val="Style32"/>
        <w:keepNext/>
        <w:keepLines/>
        <w:widowControl w:val="0"/>
        <w:shd w:val="clear" w:color="auto" w:fill="auto"/>
        <w:tabs>
          <w:tab w:pos="324" w:val="left"/>
        </w:tabs>
        <w:bidi w:val="0"/>
        <w:spacing w:before="0" w:after="2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w:t>
        <w:tab/>
        <w:t>遵循企业会计准则的声明</w:t>
      </w:r>
      <w:bookmarkEnd w:id="765"/>
      <w:bookmarkEnd w:id="766"/>
      <w:bookmarkEnd w:id="768"/>
    </w:p>
    <w:p>
      <w:pPr>
        <w:pStyle w:val="Style27"/>
        <w:keepNext w:val="0"/>
        <w:keepLines w:val="0"/>
        <w:widowControl w:val="0"/>
        <w:shd w:val="clear" w:color="auto" w:fill="auto"/>
        <w:bidi w:val="0"/>
        <w:spacing w:before="0" w:after="380" w:line="320" w:lineRule="exact"/>
        <w:ind w:left="0" w:right="0"/>
        <w:jc w:val="both"/>
      </w:pPr>
      <w:r>
        <w:rPr>
          <w:color w:val="000000"/>
          <w:spacing w:val="0"/>
          <w:w w:val="100"/>
          <w:position w:val="0"/>
        </w:rPr>
        <w:t>本公司编制的财务报表符合企业会计准则的要求，真实、完整地反映了本公司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 及</w:t>
      </w:r>
      <w:r>
        <w:rPr>
          <w:color w:val="000000"/>
          <w:spacing w:val="0"/>
          <w:w w:val="100"/>
          <w:position w:val="0"/>
        </w:rPr>
        <w:t>2020</w:t>
      </w:r>
      <w:r>
        <w:rPr>
          <w:color w:val="000000"/>
          <w:spacing w:val="0"/>
          <w:w w:val="100"/>
          <w:position w:val="0"/>
        </w:rPr>
        <w:t>年度的合并及母公司经营成果和合并及母公司现金流量等有关信息。此外，本公司的财务报表在所有重大方面符合中 国证券监督管理委员会</w:t>
      </w:r>
      <w:r>
        <w:rPr>
          <w:color w:val="000000"/>
          <w:spacing w:val="0"/>
          <w:w w:val="100"/>
          <w:position w:val="0"/>
        </w:rPr>
        <w:t>2014</w:t>
      </w:r>
      <w:r>
        <w:rPr>
          <w:color w:val="000000"/>
          <w:spacing w:val="0"/>
          <w:w w:val="100"/>
          <w:position w:val="0"/>
        </w:rPr>
        <w:t>年修订的《公开发行证券的公司信息披露编报规则第</w:t>
      </w:r>
      <w:r>
        <w:rPr>
          <w:color w:val="000000"/>
          <w:spacing w:val="0"/>
          <w:w w:val="100"/>
          <w:position w:val="0"/>
        </w:rPr>
        <w:t>15</w:t>
      </w:r>
      <w:r>
        <w:rPr>
          <w:color w:val="000000"/>
          <w:spacing w:val="0"/>
          <w:w w:val="100"/>
          <w:position w:val="0"/>
        </w:rPr>
        <w:t>号一财务报告的一般规定》有关财务报表 及其附注的披露要求。</w:t>
      </w:r>
    </w:p>
    <w:p>
      <w:pPr>
        <w:pStyle w:val="Style32"/>
        <w:keepNext/>
        <w:keepLines/>
        <w:widowControl w:val="0"/>
        <w:shd w:val="clear" w:color="auto" w:fill="auto"/>
        <w:tabs>
          <w:tab w:pos="334" w:val="left"/>
        </w:tabs>
        <w:bidi w:val="0"/>
        <w:spacing w:before="0" w:after="26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会计期间</w:t>
      </w:r>
      <w:bookmarkEnd w:id="769"/>
      <w:bookmarkEnd w:id="770"/>
      <w:bookmarkEnd w:id="772"/>
    </w:p>
    <w:p>
      <w:pPr>
        <w:pStyle w:val="Style27"/>
        <w:keepNext w:val="0"/>
        <w:keepLines w:val="0"/>
        <w:widowControl w:val="0"/>
        <w:shd w:val="clear" w:color="auto" w:fill="auto"/>
        <w:bidi w:val="0"/>
        <w:spacing w:before="0" w:after="380" w:line="318" w:lineRule="exact"/>
        <w:ind w:left="0" w:right="0"/>
        <w:jc w:val="both"/>
      </w:pPr>
      <w:r>
        <w:rPr>
          <w:color w:val="000000"/>
          <w:spacing w:val="0"/>
          <w:w w:val="100"/>
          <w:position w:val="0"/>
        </w:rPr>
        <w:t>本公司会计期间采用公历年度，即每年自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34"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3</w:t>
      </w:r>
      <w:bookmarkEnd w:id="775"/>
      <w:r>
        <w:rPr>
          <w:color w:val="000000"/>
          <w:spacing w:val="0"/>
          <w:w w:val="100"/>
          <w:position w:val="0"/>
        </w:rPr>
        <w:t>、</w:t>
        <w:tab/>
        <w:t>营业周期</w:t>
      </w:r>
      <w:bookmarkEnd w:id="773"/>
      <w:bookmarkEnd w:id="774"/>
      <w:bookmarkEnd w:id="776"/>
    </w:p>
    <w:p>
      <w:pPr>
        <w:pStyle w:val="Style27"/>
        <w:keepNext w:val="0"/>
        <w:keepLines w:val="0"/>
        <w:widowControl w:val="0"/>
        <w:shd w:val="clear" w:color="auto" w:fill="auto"/>
        <w:bidi w:val="0"/>
        <w:spacing w:before="0" w:after="380" w:line="318" w:lineRule="exact"/>
        <w:ind w:left="0" w:right="0"/>
        <w:jc w:val="both"/>
      </w:pPr>
      <w:r>
        <w:rPr>
          <w:color w:val="000000"/>
          <w:spacing w:val="0"/>
          <w:w w:val="100"/>
          <w:position w:val="0"/>
        </w:rPr>
        <w:t>本公司以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32"/>
        <w:keepNext/>
        <w:keepLines/>
        <w:widowControl w:val="0"/>
        <w:shd w:val="clear" w:color="auto" w:fill="auto"/>
        <w:tabs>
          <w:tab w:pos="334"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4</w:t>
      </w:r>
      <w:bookmarkEnd w:id="779"/>
      <w:r>
        <w:rPr>
          <w:color w:val="000000"/>
          <w:spacing w:val="0"/>
          <w:w w:val="100"/>
          <w:position w:val="0"/>
        </w:rPr>
        <w:t>、</w:t>
        <w:tab/>
        <w:t>记账本位币</w:t>
      </w:r>
      <w:bookmarkEnd w:id="777"/>
      <w:bookmarkEnd w:id="778"/>
      <w:bookmarkEnd w:id="780"/>
    </w:p>
    <w:p>
      <w:pPr>
        <w:pStyle w:val="Style27"/>
        <w:keepNext w:val="0"/>
        <w:keepLines w:val="0"/>
        <w:widowControl w:val="0"/>
        <w:shd w:val="clear" w:color="auto" w:fill="auto"/>
        <w:bidi w:val="0"/>
        <w:spacing w:before="0" w:after="380" w:line="318" w:lineRule="exact"/>
        <w:ind w:left="0" w:right="0"/>
        <w:jc w:val="left"/>
      </w:pPr>
      <w:r>
        <w:rPr>
          <w:color w:val="000000"/>
          <w:spacing w:val="0"/>
          <w:w w:val="100"/>
          <w:position w:val="0"/>
        </w:rPr>
        <w:t>本公司及子公司以人民币为记账本位币。</w:t>
      </w:r>
    </w:p>
    <w:p>
      <w:pPr>
        <w:pStyle w:val="Style32"/>
        <w:keepNext/>
        <w:keepLines/>
        <w:widowControl w:val="0"/>
        <w:shd w:val="clear" w:color="auto" w:fill="auto"/>
        <w:tabs>
          <w:tab w:pos="334" w:val="left"/>
        </w:tabs>
        <w:bidi w:val="0"/>
        <w:spacing w:before="0" w:after="2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5</w:t>
      </w:r>
      <w:bookmarkEnd w:id="783"/>
      <w:r>
        <w:rPr>
          <w:color w:val="000000"/>
          <w:spacing w:val="0"/>
          <w:w w:val="100"/>
          <w:position w:val="0"/>
        </w:rPr>
        <w:t>、</w:t>
        <w:tab/>
        <w:t>同一控制下和非同一控制下企业合并的会计处理方法</w:t>
      </w:r>
      <w:bookmarkEnd w:id="781"/>
      <w:bookmarkEnd w:id="782"/>
      <w:bookmarkEnd w:id="784"/>
    </w:p>
    <w:p>
      <w:pPr>
        <w:pStyle w:val="Style27"/>
        <w:keepNext w:val="0"/>
        <w:keepLines w:val="0"/>
        <w:widowControl w:val="0"/>
        <w:shd w:val="clear" w:color="auto" w:fill="auto"/>
        <w:bidi w:val="0"/>
        <w:spacing w:before="0" w:after="0" w:line="331"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7"/>
        <w:keepNext w:val="0"/>
        <w:keepLines w:val="0"/>
        <w:widowControl w:val="0"/>
        <w:shd w:val="clear" w:color="auto" w:fill="auto"/>
        <w:tabs>
          <w:tab w:pos="795" w:val="left"/>
        </w:tabs>
        <w:bidi w:val="0"/>
        <w:spacing w:before="0" w:after="0" w:line="322" w:lineRule="exact"/>
        <w:ind w:left="0" w:right="0"/>
        <w:jc w:val="both"/>
      </w:pPr>
      <w:bookmarkStart w:id="785" w:name="bookmark785"/>
      <w:r>
        <w:rPr>
          <w:color w:val="000000"/>
          <w:spacing w:val="0"/>
          <w:w w:val="100"/>
          <w:position w:val="0"/>
        </w:rPr>
        <w:t>（</w:t>
      </w:r>
      <w:bookmarkEnd w:id="785"/>
      <w:r>
        <w:rPr>
          <w:color w:val="000000"/>
          <w:spacing w:val="0"/>
          <w:w w:val="100"/>
          <w:position w:val="0"/>
        </w:rPr>
        <w:t>1）</w:t>
        <w:tab/>
      </w:r>
      <w:r>
        <w:rPr>
          <w:color w:val="000000"/>
          <w:spacing w:val="0"/>
          <w:w w:val="100"/>
          <w:position w:val="0"/>
        </w:rPr>
        <w:t>同一控制下企业合并</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合并方在企业合并中取得的资产和负债，按合并日在被合并方资产、负债（包括最终控制方收购被合并方形成的商誉） 在最终控制方合并财务报表中的账面价值计量;取得的净资产账面价值与支付的合并对价的账面价值（或发行股份面值总额） 的差额，调整资本公积中的股本溢价，不足冲减的则调整留存收益。合并方为进行企业合并发生的各项直接费用，于发生时 计入当期损益。</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公司编制财务报表时，在被合并方是最终控制方以前年度从第三方收购来的情况下，视同合并后形成的报告主体自最终 控制方开始实施控制时起，一直是一体化存续下来的，以被合并方的资产、负债（包括最终控制方收购被合并方而形成的商 誉）在最终控制方财务报表中的账面价值为基础，进行相关会计处理。公司财务报表比较数据追溯调整的期间不早于双方处 于最终控制方的控制之下孰晚的时间。</w:t>
      </w:r>
    </w:p>
    <w:p>
      <w:pPr>
        <w:pStyle w:val="Style27"/>
        <w:keepNext w:val="0"/>
        <w:keepLines w:val="0"/>
        <w:widowControl w:val="0"/>
        <w:shd w:val="clear" w:color="auto" w:fill="auto"/>
        <w:tabs>
          <w:tab w:pos="795" w:val="left"/>
        </w:tabs>
        <w:bidi w:val="0"/>
        <w:spacing w:before="0" w:after="0" w:line="317" w:lineRule="exact"/>
        <w:ind w:left="0" w:right="0"/>
        <w:jc w:val="both"/>
      </w:pPr>
      <w:bookmarkStart w:id="786" w:name="bookmark786"/>
      <w:r>
        <w:rPr>
          <w:color w:val="000000"/>
          <w:spacing w:val="0"/>
          <w:w w:val="100"/>
          <w:position w:val="0"/>
        </w:rPr>
        <w:t>（</w:t>
      </w:r>
      <w:bookmarkEnd w:id="786"/>
      <w:r>
        <w:rPr>
          <w:color w:val="000000"/>
          <w:spacing w:val="0"/>
          <w:w w:val="100"/>
          <w:position w:val="0"/>
        </w:rPr>
        <w:t>2）</w:t>
        <w:tab/>
      </w:r>
      <w:r>
        <w:rPr>
          <w:color w:val="000000"/>
          <w:spacing w:val="0"/>
          <w:w w:val="100"/>
          <w:position w:val="0"/>
        </w:rPr>
        <w:t>非同一控制下企业合并</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rPr>
        <w:t>12</w:t>
      </w:r>
      <w:r>
        <w:rPr>
          <w:color w:val="000000"/>
          <w:spacing w:val="0"/>
          <w:w w:val="100"/>
          <w:position w:val="0"/>
        </w:rPr>
        <w:t xml:space="preserve">个月内出现对购买日已存在情况的新的或进一 步证据而需要调整或有对价的，相应调整合并商誉。购买方发生的合并成本及在合并中取得的可辨认净资产按购买日的公允 </w:t>
      </w:r>
      <w:r>
        <w:rPr>
          <w:color w:val="000000"/>
          <w:spacing w:val="0"/>
          <w:w w:val="100"/>
          <w:position w:val="0"/>
        </w:rPr>
        <w:t>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“一揽子交易”的判断原则：</w:t>
      </w:r>
    </w:p>
    <w:p>
      <w:pPr>
        <w:pStyle w:val="Style27"/>
        <w:keepNext w:val="0"/>
        <w:keepLines w:val="0"/>
        <w:widowControl w:val="0"/>
        <w:numPr>
          <w:ilvl w:val="0"/>
          <w:numId w:val="13"/>
        </w:numPr>
        <w:shd w:val="clear" w:color="auto" w:fill="auto"/>
        <w:tabs>
          <w:tab w:pos="712" w:val="left"/>
        </w:tabs>
        <w:bidi w:val="0"/>
        <w:spacing w:before="0" w:after="0" w:line="318" w:lineRule="exact"/>
        <w:ind w:left="0" w:right="0"/>
        <w:jc w:val="both"/>
      </w:pPr>
      <w:bookmarkStart w:id="787" w:name="bookmark787"/>
      <w:bookmarkEnd w:id="787"/>
      <w:r>
        <w:rPr>
          <w:color w:val="000000"/>
          <w:spacing w:val="0"/>
          <w:w w:val="100"/>
          <w:position w:val="0"/>
        </w:rPr>
        <w:t>这些交易是同时或者在考虑了彼此影响的情况下订立的；</w:t>
      </w:r>
    </w:p>
    <w:p>
      <w:pPr>
        <w:pStyle w:val="Style27"/>
        <w:keepNext w:val="0"/>
        <w:keepLines w:val="0"/>
        <w:widowControl w:val="0"/>
        <w:numPr>
          <w:ilvl w:val="0"/>
          <w:numId w:val="13"/>
        </w:numPr>
        <w:shd w:val="clear" w:color="auto" w:fill="auto"/>
        <w:tabs>
          <w:tab w:pos="712" w:val="left"/>
        </w:tabs>
        <w:bidi w:val="0"/>
        <w:spacing w:before="0" w:after="0" w:line="318" w:lineRule="exact"/>
        <w:ind w:left="0" w:right="0"/>
        <w:jc w:val="both"/>
      </w:pPr>
      <w:bookmarkStart w:id="788" w:name="bookmark788"/>
      <w:bookmarkEnd w:id="788"/>
      <w:r>
        <w:rPr>
          <w:color w:val="000000"/>
          <w:spacing w:val="0"/>
          <w:w w:val="100"/>
          <w:position w:val="0"/>
        </w:rPr>
        <w:t>这些交易整体才能达成一项完整的商业结果；</w:t>
      </w:r>
    </w:p>
    <w:p>
      <w:pPr>
        <w:pStyle w:val="Style27"/>
        <w:keepNext w:val="0"/>
        <w:keepLines w:val="0"/>
        <w:widowControl w:val="0"/>
        <w:numPr>
          <w:ilvl w:val="0"/>
          <w:numId w:val="13"/>
        </w:numPr>
        <w:shd w:val="clear" w:color="auto" w:fill="auto"/>
        <w:tabs>
          <w:tab w:pos="712" w:val="left"/>
        </w:tabs>
        <w:bidi w:val="0"/>
        <w:spacing w:before="0" w:after="0" w:line="318" w:lineRule="exact"/>
        <w:ind w:left="0" w:right="0"/>
        <w:jc w:val="both"/>
      </w:pPr>
      <w:bookmarkStart w:id="789" w:name="bookmark789"/>
      <w:bookmarkEnd w:id="789"/>
      <w:r>
        <w:rPr>
          <w:color w:val="000000"/>
          <w:spacing w:val="0"/>
          <w:w w:val="100"/>
          <w:position w:val="0"/>
        </w:rPr>
        <w:t>一项交易的发生取决于其他至少一项交易的发生；</w:t>
      </w:r>
    </w:p>
    <w:p>
      <w:pPr>
        <w:pStyle w:val="Style27"/>
        <w:keepNext w:val="0"/>
        <w:keepLines w:val="0"/>
        <w:widowControl w:val="0"/>
        <w:numPr>
          <w:ilvl w:val="0"/>
          <w:numId w:val="13"/>
        </w:numPr>
        <w:shd w:val="clear" w:color="auto" w:fill="auto"/>
        <w:tabs>
          <w:tab w:pos="712" w:val="left"/>
        </w:tabs>
        <w:bidi w:val="0"/>
        <w:spacing w:before="0" w:after="0" w:line="326" w:lineRule="exact"/>
        <w:ind w:left="0" w:right="0"/>
        <w:jc w:val="both"/>
      </w:pPr>
      <w:bookmarkStart w:id="790" w:name="bookmark790"/>
      <w:bookmarkEnd w:id="790"/>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通过多次交易分步实现的非同一控制下企业合并，属于一揽子交易的，合并方应当将各项交易作为一项取得控制权的交 易进行会计处理；不属于“一揽子交易”的，区分个别财务报表和合并财务报表进行相关会计处理：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2"/>
        <w:keepNext/>
        <w:keepLines/>
        <w:widowControl w:val="0"/>
        <w:shd w:val="clear" w:color="auto" w:fill="auto"/>
        <w:bidi w:val="0"/>
        <w:spacing w:before="0" w:after="28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6</w:t>
      </w:r>
      <w:bookmarkEnd w:id="793"/>
      <w:r>
        <w:rPr>
          <w:color w:val="000000"/>
          <w:spacing w:val="0"/>
          <w:w w:val="100"/>
          <w:position w:val="0"/>
        </w:rPr>
        <w:t>、合并财务报表的编制方法</w:t>
      </w:r>
      <w:bookmarkEnd w:id="791"/>
      <w:bookmarkEnd w:id="792"/>
      <w:bookmarkEnd w:id="794"/>
    </w:p>
    <w:p>
      <w:pPr>
        <w:pStyle w:val="Style27"/>
        <w:keepNext w:val="0"/>
        <w:keepLines w:val="0"/>
        <w:widowControl w:val="0"/>
        <w:numPr>
          <w:ilvl w:val="0"/>
          <w:numId w:val="15"/>
        </w:numPr>
        <w:shd w:val="clear" w:color="auto" w:fill="auto"/>
        <w:tabs>
          <w:tab w:pos="789" w:val="left"/>
        </w:tabs>
        <w:bidi w:val="0"/>
        <w:spacing w:before="0" w:after="0" w:line="317" w:lineRule="exact"/>
        <w:ind w:left="0" w:right="0"/>
        <w:jc w:val="both"/>
      </w:pPr>
      <w:bookmarkStart w:id="795" w:name="bookmark795"/>
      <w:bookmarkEnd w:id="795"/>
      <w:r>
        <w:rPr>
          <w:color w:val="000000"/>
          <w:spacing w:val="0"/>
          <w:w w:val="100"/>
          <w:position w:val="0"/>
        </w:rPr>
        <w:t>合并财务报表范围的确定原则</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r>
        <w:rPr>
          <w:color w:val="000000"/>
          <w:spacing w:val="0"/>
          <w:w w:val="100"/>
          <w:position w:val="0"/>
        </w:rPr>
        <w:t>。</w:t>
      </w:r>
    </w:p>
    <w:p>
      <w:pPr>
        <w:pStyle w:val="Style27"/>
        <w:keepNext w:val="0"/>
        <w:keepLines w:val="0"/>
        <w:widowControl w:val="0"/>
        <w:shd w:val="clear" w:color="auto" w:fill="auto"/>
        <w:bidi w:val="0"/>
        <w:spacing w:before="0" w:after="0" w:line="318" w:lineRule="exact"/>
        <w:ind w:left="0" w:right="0" w:firstLine="480"/>
        <w:jc w:val="both"/>
      </w:pPr>
      <w:r>
        <w:rPr>
          <w:color w:val="000000"/>
          <w:spacing w:val="0"/>
          <w:w w:val="100"/>
          <w:position w:val="0"/>
        </w:rPr>
        <w:t>一旦相关事实和情况的变化导致上述控制定义涉及的相关要素发生了变化，本公司将进行重新评估。</w:t>
      </w:r>
    </w:p>
    <w:p>
      <w:pPr>
        <w:pStyle w:val="Style27"/>
        <w:keepNext w:val="0"/>
        <w:keepLines w:val="0"/>
        <w:widowControl w:val="0"/>
        <w:numPr>
          <w:ilvl w:val="0"/>
          <w:numId w:val="15"/>
        </w:numPr>
        <w:shd w:val="clear" w:color="auto" w:fill="auto"/>
        <w:tabs>
          <w:tab w:pos="789" w:val="left"/>
        </w:tabs>
        <w:bidi w:val="0"/>
        <w:spacing w:before="0" w:after="0" w:line="318" w:lineRule="exact"/>
        <w:ind w:left="0" w:right="0"/>
        <w:jc w:val="both"/>
      </w:pPr>
      <w:bookmarkStart w:id="796" w:name="bookmark796"/>
      <w:bookmarkEnd w:id="796"/>
      <w:r>
        <w:rPr>
          <w:color w:val="000000"/>
          <w:spacing w:val="0"/>
          <w:w w:val="100"/>
          <w:position w:val="0"/>
        </w:rPr>
        <w:t>合并财务报表编制的方法</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本公司以母公司和纳入合并范围的子公司的个别会计报表及其他相关资料为依据，在抵销母公司与子公司、子公司相互 间的债权与债务项目、内部销售收入和未实现的内部销售利润等项目，以及母公司对子公司权益性资本投资项目的数额与子 公司所有者权益中母公司所持有的份额的基础上，合并各报表项目数额编制。</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7"/>
        <w:keepNext w:val="0"/>
        <w:keepLines w:val="0"/>
        <w:widowControl w:val="0"/>
        <w:numPr>
          <w:ilvl w:val="0"/>
          <w:numId w:val="15"/>
        </w:numPr>
        <w:shd w:val="clear" w:color="auto" w:fill="auto"/>
        <w:tabs>
          <w:tab w:pos="789" w:val="left"/>
        </w:tabs>
        <w:bidi w:val="0"/>
        <w:spacing w:before="0" w:after="0" w:line="319" w:lineRule="exact"/>
        <w:ind w:left="0" w:right="0"/>
        <w:jc w:val="both"/>
      </w:pPr>
      <w:bookmarkStart w:id="797" w:name="bookmark797"/>
      <w:bookmarkEnd w:id="797"/>
      <w:r>
        <w:rPr>
          <w:color w:val="000000"/>
          <w:spacing w:val="0"/>
          <w:w w:val="100"/>
          <w:position w:val="0"/>
        </w:rPr>
        <w:t>少数股东权益和损益的列报</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子公司的股东权益中不属于本公司所拥有的部分作为少数股东权益在合并资产负债表中股东权益项下单独列示。子公司 当期净损益中属于少数股东权益的份额，在合并利润表中净利润项目下以“少数股东损益”项目列示。少数股东分担的子公 司的亏损超过了少数股东在该子公司期初所有者权益中所享有的份额，其余额仍冲减少数股东权益。</w:t>
      </w:r>
    </w:p>
    <w:p>
      <w:pPr>
        <w:pStyle w:val="Style27"/>
        <w:keepNext w:val="0"/>
        <w:keepLines w:val="0"/>
        <w:widowControl w:val="0"/>
        <w:numPr>
          <w:ilvl w:val="0"/>
          <w:numId w:val="15"/>
        </w:numPr>
        <w:shd w:val="clear" w:color="auto" w:fill="auto"/>
        <w:bidi w:val="0"/>
        <w:spacing w:before="0" w:after="0" w:line="316" w:lineRule="exact"/>
        <w:ind w:left="0" w:right="0"/>
        <w:jc w:val="both"/>
      </w:pPr>
      <w:bookmarkStart w:id="798" w:name="bookmark798"/>
      <w:bookmarkEnd w:id="798"/>
      <w:r>
        <w:rPr>
          <w:color w:val="000000"/>
          <w:spacing w:val="0"/>
          <w:w w:val="100"/>
          <w:position w:val="0"/>
        </w:rPr>
        <w:t>当期增加减少子公司的合并报表处理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在报告期内因同一控制下企业合并增加的子公司以及业务，调整合并资产负债表的期初数，并将该子公司以及业务合并 当期期初至报告期末的收入、费用、利润纳入合并利润表，将该子公司以及业务合并当期期初至报告期末的现金流量纳入合 并现金流量表，同时对比较报表的相关项目进行调整，视同合并后的报告主体自最终控制方开始控制时点起一直存在。</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因非同一控制下企业合并或其他方式增加的子公司以及业务，不调整合并资产负债表的期初数，将该子公司以及业务购 买日至报告期末的收入、费用、利润纳入合并利润表，将该子公司以及业务购买日至报告期末的现金流量纳入合并现金流量 表。通过多次交易分步实现非同一控制下企业合并时，对于购买日之前持有的被购买方股权，本公司按照该股权在购买日的 公允价值进行重新计量，公允价值与其账面价值的差额计入当期投资收益。购买日之前持有的被购买方的股权涉及其他综合 收益以及其他所有者权益变动的，与其相关的其他综合收益、其他所有者权益转为购买日所属当期投资收益，由于被投资方 重新计量设定受益计划净负债或净资产变动而产生的其他综合收益除外。</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本公司在报告期内处置子公司以及业务，不调整合并资产负债表的期初数；将该子公司以及业务期初至处置日的收入、 费用、利润纳入合并利润表；将该子公司期初至处置日的现金流量纳入合并现金流量表。</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项交易是否属于一揽子交易。不属于一揽子交易的，对其中的每一项交易视情况分别按照“不丧失控制权的情况下部分处置 对子公司的长期股权投资”和“因处置部分股权投资或其他原因丧失了对原有子公司的控制权”适用的原则进行会计处理。 处置对子公司股权投资直至丧失控制权的各项交易属于一揽子交易的，将各项交易作为一项处置子公司并丧失控制权的交易 进行会计处理；但是，在丧失控制权之前每一次处置价款与处置投资对应的享有该子公司净资产份额的差额，在合并财务报 表中确认为其他综合收益，在丧失控制权时一并转入丧失控制权当期的损益。</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对于购买子公司少数股权或因处置部分股权投资但没有丧失对该子公司控制权的交易，作为权益性交易核算，调整归属 于母公司所有者权益和少数股东权益的账面价值以反映其在子公司中相关权益的变化。少数股东权益的调整额与支付/收到 对价的公允价值之间的差额调整资本公积，资本公积不足冲减的，调整留存收益。</w:t>
      </w:r>
    </w:p>
    <w:p>
      <w:pPr>
        <w:pStyle w:val="Style32"/>
        <w:keepNext/>
        <w:keepLines/>
        <w:widowControl w:val="0"/>
        <w:shd w:val="clear" w:color="auto" w:fill="auto"/>
        <w:tabs>
          <w:tab w:pos="303" w:val="left"/>
        </w:tabs>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7</w:t>
      </w:r>
      <w:bookmarkEnd w:id="801"/>
      <w:r>
        <w:rPr>
          <w:color w:val="000000"/>
          <w:spacing w:val="0"/>
          <w:w w:val="100"/>
          <w:position w:val="0"/>
        </w:rPr>
        <w:t>、</w:t>
        <w:tab/>
        <w:t>合营安排分类及共同经营会计处理方法</w:t>
      </w:r>
      <w:bookmarkEnd w:id="799"/>
      <w:bookmarkEnd w:id="800"/>
      <w:bookmarkEnd w:id="802"/>
    </w:p>
    <w:p>
      <w:pPr>
        <w:pStyle w:val="Style27"/>
        <w:keepNext w:val="0"/>
        <w:keepLines w:val="0"/>
        <w:widowControl w:val="0"/>
        <w:shd w:val="clear" w:color="auto" w:fill="auto"/>
        <w:bidi w:val="0"/>
        <w:spacing w:before="0" w:after="360" w:line="315" w:lineRule="exact"/>
        <w:ind w:left="0" w:right="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企业，是指本公司仅对该安排的净资产享有权利的合营安排。本公司对合营企业的投资采用权益法核算，按照“对被投资单 位具有共同控制或重大影响的长期股权，采用权益法核算”中所述的会计政策处理。</w:t>
      </w:r>
    </w:p>
    <w:p>
      <w:pPr>
        <w:pStyle w:val="Style32"/>
        <w:keepNext/>
        <w:keepLines/>
        <w:widowControl w:val="0"/>
        <w:shd w:val="clear" w:color="auto" w:fill="auto"/>
        <w:tabs>
          <w:tab w:pos="308"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8</w:t>
      </w:r>
      <w:bookmarkEnd w:id="805"/>
      <w:r>
        <w:rPr>
          <w:color w:val="000000"/>
          <w:spacing w:val="0"/>
          <w:w w:val="100"/>
          <w:position w:val="0"/>
        </w:rPr>
        <w:t>、</w:t>
        <w:tab/>
        <w:t>现金及现金等价物的确定标准</w:t>
      </w:r>
      <w:bookmarkEnd w:id="803"/>
      <w:bookmarkEnd w:id="804"/>
      <w:bookmarkEnd w:id="806"/>
    </w:p>
    <w:p>
      <w:pPr>
        <w:pStyle w:val="Style27"/>
        <w:keepNext w:val="0"/>
        <w:keepLines w:val="0"/>
        <w:widowControl w:val="0"/>
        <w:shd w:val="clear" w:color="auto" w:fill="auto"/>
        <w:bidi w:val="0"/>
        <w:spacing w:before="0" w:after="360" w:line="326" w:lineRule="exact"/>
        <w:ind w:left="0" w:right="0"/>
        <w:jc w:val="both"/>
      </w:pPr>
      <w:r>
        <w:rPr>
          <w:color w:val="000000"/>
          <w:spacing w:val="0"/>
          <w:w w:val="100"/>
          <w:position w:val="0"/>
        </w:rPr>
        <w:t>公司持有的期限短、流动性强、易于转换为已知金额现金、价值变动风险很小的投资。包括：现金、银行存款以及可在 证券市场上流通的三个月内到期的短期债券投资等。</w:t>
      </w:r>
    </w:p>
    <w:p>
      <w:pPr>
        <w:pStyle w:val="Style32"/>
        <w:keepNext/>
        <w:keepLines/>
        <w:widowControl w:val="0"/>
        <w:shd w:val="clear" w:color="auto" w:fill="auto"/>
        <w:tabs>
          <w:tab w:pos="308" w:val="left"/>
        </w:tabs>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9</w:t>
      </w:r>
      <w:bookmarkEnd w:id="809"/>
      <w:r>
        <w:rPr>
          <w:color w:val="000000"/>
          <w:spacing w:val="0"/>
          <w:w w:val="100"/>
          <w:position w:val="0"/>
        </w:rPr>
        <w:t>、</w:t>
        <w:tab/>
        <w:t>外币业务和外币报表折算</w:t>
      </w:r>
      <w:bookmarkEnd w:id="807"/>
      <w:bookmarkEnd w:id="808"/>
      <w:bookmarkEnd w:id="810"/>
    </w:p>
    <w:p>
      <w:pPr>
        <w:pStyle w:val="Style27"/>
        <w:keepNext w:val="0"/>
        <w:keepLines w:val="0"/>
        <w:widowControl w:val="0"/>
        <w:numPr>
          <w:ilvl w:val="0"/>
          <w:numId w:val="17"/>
        </w:numPr>
        <w:shd w:val="clear" w:color="auto" w:fill="auto"/>
        <w:tabs>
          <w:tab w:pos="770" w:val="left"/>
        </w:tabs>
        <w:bidi w:val="0"/>
        <w:spacing w:before="0" w:after="0" w:line="316" w:lineRule="exact"/>
        <w:ind w:left="0" w:right="0"/>
        <w:jc w:val="both"/>
      </w:pPr>
      <w:bookmarkStart w:id="811" w:name="bookmark811"/>
      <w:bookmarkEnd w:id="811"/>
      <w:r>
        <w:rPr>
          <w:color w:val="000000"/>
          <w:spacing w:val="0"/>
          <w:w w:val="100"/>
          <w:position w:val="0"/>
        </w:rPr>
        <w:t>外币业务</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本公司发生外币业务，按交易发生日的即期汇率折算为记账本位币金额。</w:t>
      </w:r>
    </w:p>
    <w:p>
      <w:pPr>
        <w:pStyle w:val="Style27"/>
        <w:keepNext w:val="0"/>
        <w:keepLines w:val="0"/>
        <w:widowControl w:val="0"/>
        <w:numPr>
          <w:ilvl w:val="0"/>
          <w:numId w:val="17"/>
        </w:numPr>
        <w:shd w:val="clear" w:color="auto" w:fill="auto"/>
        <w:tabs>
          <w:tab w:pos="770" w:val="left"/>
        </w:tabs>
        <w:bidi w:val="0"/>
        <w:spacing w:before="0" w:after="0" w:line="316" w:lineRule="exact"/>
        <w:ind w:left="0" w:right="0"/>
        <w:jc w:val="both"/>
      </w:pPr>
      <w:bookmarkStart w:id="812" w:name="bookmark812"/>
      <w:bookmarkEnd w:id="812"/>
      <w:r>
        <w:rPr>
          <w:color w:val="000000"/>
          <w:spacing w:val="0"/>
          <w:w w:val="100"/>
          <w:position w:val="0"/>
        </w:rPr>
        <w:t>外币财务报表的折算</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与原记账本位币金额的差额，计入当期损益。</w:t>
      </w:r>
    </w:p>
    <w:p>
      <w:pPr>
        <w:pStyle w:val="Style32"/>
        <w:keepNext/>
        <w:keepLines/>
        <w:widowControl w:val="0"/>
        <w:shd w:val="clear" w:color="auto" w:fill="auto"/>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3"/>
      <w:bookmarkEnd w:id="814"/>
      <w:bookmarkEnd w:id="816"/>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在本公司成为金融工具合同的一方时确认一项金融资产或金融负债。金融工具包括金融资产、金融负债和权益工具。</w:t>
      </w:r>
    </w:p>
    <w:p>
      <w:pPr>
        <w:pStyle w:val="Style27"/>
        <w:keepNext w:val="0"/>
        <w:keepLines w:val="0"/>
        <w:widowControl w:val="0"/>
        <w:shd w:val="clear" w:color="auto" w:fill="auto"/>
        <w:tabs>
          <w:tab w:pos="737" w:val="left"/>
        </w:tabs>
        <w:bidi w:val="0"/>
        <w:spacing w:before="0" w:after="0" w:line="322" w:lineRule="exact"/>
        <w:ind w:left="0" w:right="0"/>
        <w:jc w:val="both"/>
      </w:pPr>
      <w:bookmarkStart w:id="817" w:name="bookmark817"/>
      <w:r>
        <w:rPr>
          <w:color w:val="000000"/>
          <w:spacing w:val="0"/>
          <w:w w:val="100"/>
          <w:position w:val="0"/>
        </w:rPr>
        <w:t>1</w:t>
      </w:r>
      <w:bookmarkEnd w:id="817"/>
      <w:r>
        <w:rPr>
          <w:color w:val="000000"/>
          <w:spacing w:val="0"/>
          <w:w w:val="100"/>
          <w:position w:val="0"/>
        </w:rPr>
        <w:t>、</w:t>
        <w:tab/>
        <w:t>金融工具的分类</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业务模式是以收取合同现金流量为目标且合同现金流量仅为对本金和以未偿付本金金额为基础的利息的支付的，分类为 以摊余成本计量的金融资产;业务模式既以收取合同现金流量又以出售该金融资产为目标且合同现金流量仅为对本金和以未 偿付本金金额为基础的利息的支付的，分类为以公允价值计量且其变动计入其他综合收益的金融资产；除此之外的其他金融 资产，分类为以公允价值计量且其变动计入当期损益的金融资产。</w:t>
      </w:r>
    </w:p>
    <w:p>
      <w:pPr>
        <w:pStyle w:val="Style27"/>
        <w:keepNext w:val="0"/>
        <w:keepLines w:val="0"/>
        <w:widowControl w:val="0"/>
        <w:shd w:val="clear" w:color="auto" w:fill="auto"/>
        <w:bidi w:val="0"/>
        <w:spacing w:before="0" w:after="0" w:line="321" w:lineRule="exact"/>
        <w:ind w:left="0" w:right="0"/>
        <w:jc w:val="both"/>
      </w:pPr>
      <w:r>
        <w:rPr>
          <w:color w:val="000000"/>
          <w:spacing w:val="0"/>
          <w:w w:val="100"/>
          <w:position w:val="0"/>
        </w:rPr>
        <w:t>对于非交易性权益工具投资，本公司在初始确认时确定是否将其指定为以公允价值计量且其变动计入其他综合收益的金 融资产。</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金融负债于初始确认时分类为：以公允价值计量且其变动计入当期损益的金融负债和以摊余成本计量的金融负债。</w:t>
      </w:r>
    </w:p>
    <w:p>
      <w:pPr>
        <w:pStyle w:val="Style27"/>
        <w:keepNext w:val="0"/>
        <w:keepLines w:val="0"/>
        <w:widowControl w:val="0"/>
        <w:shd w:val="clear" w:color="auto" w:fill="auto"/>
        <w:tabs>
          <w:tab w:pos="737" w:val="left"/>
        </w:tabs>
        <w:bidi w:val="0"/>
        <w:spacing w:before="0" w:after="0" w:line="322" w:lineRule="exact"/>
        <w:ind w:left="0" w:right="0"/>
        <w:jc w:val="both"/>
      </w:pPr>
      <w:bookmarkStart w:id="818" w:name="bookmark818"/>
      <w:r>
        <w:rPr>
          <w:color w:val="000000"/>
          <w:spacing w:val="0"/>
          <w:w w:val="100"/>
          <w:position w:val="0"/>
        </w:rPr>
        <w:t>2</w:t>
      </w:r>
      <w:bookmarkEnd w:id="818"/>
      <w:r>
        <w:rPr>
          <w:color w:val="000000"/>
          <w:spacing w:val="0"/>
          <w:w w:val="100"/>
          <w:position w:val="0"/>
        </w:rPr>
        <w:t>、</w:t>
        <w:tab/>
        <w:t>金融工具的确认依据和计量方法</w:t>
      </w:r>
    </w:p>
    <w:p>
      <w:pPr>
        <w:pStyle w:val="Style27"/>
        <w:keepNext w:val="0"/>
        <w:keepLines w:val="0"/>
        <w:widowControl w:val="0"/>
        <w:numPr>
          <w:ilvl w:val="0"/>
          <w:numId w:val="19"/>
        </w:numPr>
        <w:shd w:val="clear" w:color="auto" w:fill="auto"/>
        <w:tabs>
          <w:tab w:pos="830" w:val="left"/>
        </w:tabs>
        <w:bidi w:val="0"/>
        <w:spacing w:before="0" w:after="0" w:line="322" w:lineRule="exact"/>
        <w:ind w:left="0" w:right="0"/>
        <w:jc w:val="both"/>
      </w:pPr>
      <w:bookmarkStart w:id="819" w:name="bookmark819"/>
      <w:bookmarkEnd w:id="819"/>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收回或处置时，将取得的价款与该金融资产账面价值之间的差额计入当期损益。</w:t>
      </w:r>
    </w:p>
    <w:p>
      <w:pPr>
        <w:pStyle w:val="Style27"/>
        <w:keepNext w:val="0"/>
        <w:keepLines w:val="0"/>
        <w:widowControl w:val="0"/>
        <w:numPr>
          <w:ilvl w:val="0"/>
          <w:numId w:val="19"/>
        </w:numPr>
        <w:shd w:val="clear" w:color="auto" w:fill="auto"/>
        <w:tabs>
          <w:tab w:pos="906" w:val="left"/>
        </w:tabs>
        <w:bidi w:val="0"/>
        <w:spacing w:before="0" w:after="0" w:line="329" w:lineRule="exact"/>
        <w:ind w:left="380" w:right="0" w:firstLine="0"/>
        <w:jc w:val="left"/>
      </w:pPr>
      <w:bookmarkStart w:id="820" w:name="bookmark820"/>
      <w:bookmarkEnd w:id="820"/>
      <w:r>
        <w:rPr>
          <w:color w:val="000000"/>
          <w:spacing w:val="0"/>
          <w:w w:val="100"/>
          <w:position w:val="0"/>
        </w:rPr>
        <w:t>以公允价值计量且其变动计入其他综合收益的金融资产 以公允价值计量且其变动计入其他综合收益的金融资产包括应收款项融资、其他债权投资等，按公允价值进行初始计量，</w:t>
      </w:r>
    </w:p>
    <w:p>
      <w:pPr>
        <w:pStyle w:val="Style27"/>
        <w:keepNext w:val="0"/>
        <w:keepLines w:val="0"/>
        <w:widowControl w:val="0"/>
        <w:shd w:val="clear" w:color="auto" w:fill="auto"/>
        <w:bidi w:val="0"/>
        <w:spacing w:before="0" w:after="0" w:line="329" w:lineRule="exact"/>
        <w:ind w:left="0" w:right="0" w:firstLine="0"/>
        <w:jc w:val="both"/>
      </w:pPr>
      <w:r>
        <w:rPr>
          <w:color w:val="000000"/>
          <w:spacing w:val="0"/>
          <w:w w:val="100"/>
          <w:position w:val="0"/>
        </w:rPr>
        <w:t>相关交易费用计入初始确认金额。该金融资产按公允价值进行后续计量，公允价值变动除采用实际利率法计算的利息、减值 损失或利得和汇兑损益之外，均计入其他综合收益。</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终止确认时，之前计入其他综合收益的累计利得或损失从其他综合收益中转出，计入当期损益。</w:t>
      </w:r>
    </w:p>
    <w:p>
      <w:pPr>
        <w:pStyle w:val="Style27"/>
        <w:keepNext w:val="0"/>
        <w:keepLines w:val="0"/>
        <w:widowControl w:val="0"/>
        <w:numPr>
          <w:ilvl w:val="0"/>
          <w:numId w:val="19"/>
        </w:numPr>
        <w:shd w:val="clear" w:color="auto" w:fill="auto"/>
        <w:tabs>
          <w:tab w:pos="830" w:val="left"/>
        </w:tabs>
        <w:bidi w:val="0"/>
        <w:spacing w:before="0" w:after="0" w:line="322" w:lineRule="exact"/>
        <w:ind w:left="0" w:right="0"/>
        <w:jc w:val="both"/>
      </w:pPr>
      <w:bookmarkStart w:id="821" w:name="bookmark821"/>
      <w:bookmarkEnd w:id="821"/>
      <w:r>
        <w:rPr>
          <w:color w:val="000000"/>
          <w:spacing w:val="0"/>
          <w:w w:val="100"/>
          <w:position w:val="0"/>
        </w:rPr>
        <w:t>指定为以公允价值计量且其变动计入其他综合收益的金融资产</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指定为以公允价值计量且其变动计入其他综合收益的金融资产包括其他权益工具投资等，按公允价值进行初始计量，相 关交易费用计入初始确认金额。该金融资产按公允价值进行后续计量，公允价值变动计入其他综合收益。取得的股利计入当 期损益。</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27"/>
        <w:keepNext w:val="0"/>
        <w:keepLines w:val="0"/>
        <w:widowControl w:val="0"/>
        <w:numPr>
          <w:ilvl w:val="0"/>
          <w:numId w:val="19"/>
        </w:numPr>
        <w:shd w:val="clear" w:color="auto" w:fill="auto"/>
        <w:tabs>
          <w:tab w:pos="830" w:val="left"/>
        </w:tabs>
        <w:bidi w:val="0"/>
        <w:spacing w:before="0" w:after="0" w:line="322" w:lineRule="exact"/>
        <w:ind w:left="0" w:right="0"/>
        <w:jc w:val="both"/>
      </w:pPr>
      <w:bookmarkStart w:id="822" w:name="bookmark822"/>
      <w:bookmarkEnd w:id="822"/>
      <w:r>
        <w:rPr>
          <w:color w:val="000000"/>
          <w:spacing w:val="0"/>
          <w:w w:val="100"/>
          <w:position w:val="0"/>
        </w:rPr>
        <w:t>以公允价值计量且其变动计入当期损益的金融资产</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终止确认时，其公允价值与初始入账金额之间的差额确认为投资收益，同时调整公允价值变动损益。</w:t>
      </w:r>
    </w:p>
    <w:p>
      <w:pPr>
        <w:pStyle w:val="Style27"/>
        <w:keepNext w:val="0"/>
        <w:keepLines w:val="0"/>
        <w:widowControl w:val="0"/>
        <w:numPr>
          <w:ilvl w:val="0"/>
          <w:numId w:val="19"/>
        </w:numPr>
        <w:shd w:val="clear" w:color="auto" w:fill="auto"/>
        <w:tabs>
          <w:tab w:pos="830" w:val="left"/>
        </w:tabs>
        <w:bidi w:val="0"/>
        <w:spacing w:before="0" w:after="0" w:line="326" w:lineRule="exact"/>
        <w:ind w:left="0" w:right="0"/>
        <w:jc w:val="both"/>
      </w:pPr>
      <w:bookmarkStart w:id="823" w:name="bookmark823"/>
      <w:bookmarkEnd w:id="823"/>
      <w:r>
        <w:rPr>
          <w:color w:val="000000"/>
          <w:spacing w:val="0"/>
          <w:w w:val="100"/>
          <w:position w:val="0"/>
        </w:rPr>
        <w:t>以公允价值计量且其变动计入当期损益的金融负债</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终止确认时，其公允价值与初始入账金额之间的差额确认为投资收益，同时调整公允价值变动损益。</w:t>
      </w:r>
    </w:p>
    <w:p>
      <w:pPr>
        <w:pStyle w:val="Style27"/>
        <w:keepNext w:val="0"/>
        <w:keepLines w:val="0"/>
        <w:widowControl w:val="0"/>
        <w:numPr>
          <w:ilvl w:val="0"/>
          <w:numId w:val="19"/>
        </w:numPr>
        <w:shd w:val="clear" w:color="auto" w:fill="auto"/>
        <w:tabs>
          <w:tab w:pos="830" w:val="left"/>
        </w:tabs>
        <w:bidi w:val="0"/>
        <w:spacing w:before="0" w:after="0" w:line="322" w:lineRule="exact"/>
        <w:ind w:left="0" w:right="0"/>
        <w:jc w:val="both"/>
      </w:pPr>
      <w:bookmarkStart w:id="824" w:name="bookmark824"/>
      <w:bookmarkEnd w:id="824"/>
      <w:r>
        <w:rPr>
          <w:color w:val="000000"/>
          <w:spacing w:val="0"/>
          <w:w w:val="100"/>
          <w:position w:val="0"/>
        </w:rPr>
        <w:t>以摊余成本计量的金融负债</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持有期间采用实际利率法计算的利息计入当期损益。</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终止确认时，将支付的对价与该金融负债账面价值之间的差额计入当期损益。</w:t>
      </w:r>
    </w:p>
    <w:p>
      <w:pPr>
        <w:pStyle w:val="Style27"/>
        <w:keepNext w:val="0"/>
        <w:keepLines w:val="0"/>
        <w:widowControl w:val="0"/>
        <w:shd w:val="clear" w:color="auto" w:fill="auto"/>
        <w:bidi w:val="0"/>
        <w:spacing w:before="0" w:after="0" w:line="322" w:lineRule="exact"/>
        <w:ind w:left="0" w:right="0" w:firstLine="360"/>
        <w:jc w:val="both"/>
      </w:pPr>
      <w:bookmarkStart w:id="825" w:name="bookmark825"/>
      <w:r>
        <w:rPr>
          <w:color w:val="000000"/>
          <w:spacing w:val="0"/>
          <w:w w:val="100"/>
          <w:position w:val="0"/>
        </w:rPr>
        <w:t>（</w:t>
      </w:r>
      <w:bookmarkEnd w:id="825"/>
      <w:r>
        <w:rPr>
          <w:color w:val="000000"/>
          <w:spacing w:val="0"/>
          <w:w w:val="100"/>
          <w:position w:val="0"/>
        </w:rPr>
        <w:t>7）</w:t>
      </w:r>
      <w:r>
        <w:rPr>
          <w:color w:val="000000"/>
          <w:spacing w:val="0"/>
          <w:w w:val="100"/>
          <w:position w:val="0"/>
        </w:rPr>
        <w:t>权益工具</w:t>
      </w:r>
    </w:p>
    <w:p>
      <w:pPr>
        <w:pStyle w:val="Style2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本公司权益工具在存续期间分派股利（含分类为权益工具的工具所产生的“利息”）的，作为利润分配处理。</w:t>
      </w:r>
    </w:p>
    <w:p>
      <w:pPr>
        <w:pStyle w:val="Style27"/>
        <w:keepNext w:val="0"/>
        <w:keepLines w:val="0"/>
        <w:widowControl w:val="0"/>
        <w:shd w:val="clear" w:color="auto" w:fill="auto"/>
        <w:tabs>
          <w:tab w:pos="709" w:val="left"/>
        </w:tabs>
        <w:bidi w:val="0"/>
        <w:spacing w:before="0" w:after="0" w:line="322" w:lineRule="exact"/>
        <w:ind w:left="0" w:right="0" w:firstLine="360"/>
        <w:jc w:val="both"/>
      </w:pPr>
      <w:bookmarkStart w:id="826" w:name="bookmark826"/>
      <w:r>
        <w:rPr>
          <w:color w:val="000000"/>
          <w:spacing w:val="0"/>
          <w:w w:val="100"/>
          <w:position w:val="0"/>
        </w:rPr>
        <w:t>3</w:t>
      </w:r>
      <w:bookmarkEnd w:id="826"/>
      <w:r>
        <w:rPr>
          <w:color w:val="000000"/>
          <w:spacing w:val="0"/>
          <w:w w:val="100"/>
          <w:position w:val="0"/>
        </w:rPr>
        <w:t>、</w:t>
        <w:tab/>
        <w:t>金融资产转移的确认依据和计量方法</w:t>
      </w:r>
    </w:p>
    <w:p>
      <w:pPr>
        <w:pStyle w:val="Style27"/>
        <w:keepNext w:val="0"/>
        <w:keepLines w:val="0"/>
        <w:widowControl w:val="0"/>
        <w:shd w:val="clear" w:color="auto" w:fill="auto"/>
        <w:bidi w:val="0"/>
        <w:spacing w:before="0" w:after="0" w:line="324" w:lineRule="exact"/>
        <w:ind w:left="0" w:right="0" w:firstLine="36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7"/>
        <w:keepNext w:val="0"/>
        <w:keepLines w:val="0"/>
        <w:widowControl w:val="0"/>
        <w:shd w:val="clear" w:color="auto" w:fill="auto"/>
        <w:bidi w:val="0"/>
        <w:spacing w:before="0" w:after="0" w:line="324"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7"/>
        <w:keepNext w:val="0"/>
        <w:keepLines w:val="0"/>
        <w:widowControl w:val="0"/>
        <w:shd w:val="clear" w:color="auto" w:fill="auto"/>
        <w:tabs>
          <w:tab w:pos="810" w:val="left"/>
        </w:tabs>
        <w:bidi w:val="0"/>
        <w:spacing w:before="0" w:after="0" w:line="331" w:lineRule="exact"/>
        <w:ind w:left="0" w:right="0" w:firstLine="360"/>
        <w:jc w:val="both"/>
      </w:pPr>
      <w:bookmarkStart w:id="827" w:name="bookmark827"/>
      <w:r>
        <w:rPr>
          <w:color w:val="000000"/>
          <w:spacing w:val="0"/>
          <w:w w:val="100"/>
          <w:position w:val="0"/>
        </w:rPr>
        <w:t>（</w:t>
      </w:r>
      <w:bookmarkEnd w:id="827"/>
      <w:r>
        <w:rPr>
          <w:color w:val="000000"/>
          <w:spacing w:val="0"/>
          <w:w w:val="100"/>
          <w:position w:val="0"/>
        </w:rPr>
        <w:t>1）</w:t>
        <w:tab/>
      </w:r>
      <w:r>
        <w:rPr>
          <w:color w:val="000000"/>
          <w:spacing w:val="0"/>
          <w:w w:val="100"/>
          <w:position w:val="0"/>
        </w:rPr>
        <w:t>所转移金融资产的账面价值；</w:t>
      </w:r>
    </w:p>
    <w:p>
      <w:pPr>
        <w:pStyle w:val="Style27"/>
        <w:keepNext w:val="0"/>
        <w:keepLines w:val="0"/>
        <w:widowControl w:val="0"/>
        <w:shd w:val="clear" w:color="auto" w:fill="auto"/>
        <w:tabs>
          <w:tab w:pos="906" w:val="left"/>
        </w:tabs>
        <w:bidi w:val="0"/>
        <w:spacing w:before="0" w:after="0" w:line="331" w:lineRule="exact"/>
        <w:ind w:left="0" w:right="0" w:firstLine="360"/>
        <w:jc w:val="both"/>
      </w:pPr>
      <w:bookmarkStart w:id="828" w:name="bookmark828"/>
      <w:r>
        <w:rPr>
          <w:color w:val="000000"/>
          <w:spacing w:val="0"/>
          <w:w w:val="100"/>
          <w:position w:val="0"/>
        </w:rPr>
        <w:t>（</w:t>
      </w:r>
      <w:bookmarkEnd w:id="828"/>
      <w:r>
        <w:rPr>
          <w:color w:val="000000"/>
          <w:spacing w:val="0"/>
          <w:w w:val="100"/>
          <w:position w:val="0"/>
        </w:rPr>
        <w:t>2）</w:t>
        <w:tab/>
      </w:r>
      <w:r>
        <w:rPr>
          <w:color w:val="000000"/>
          <w:spacing w:val="0"/>
          <w:w w:val="100"/>
          <w:position w:val="0"/>
        </w:rPr>
        <w:t>因转移而收到的对价，与原直接计入所有者权益的公允价值变动累计额（涉及转移的金融资产为以公允价值计量 且其变动计入其他综合收益的金融资产的情形）之和。</w:t>
      </w:r>
    </w:p>
    <w:p>
      <w:pPr>
        <w:pStyle w:val="Style27"/>
        <w:keepNext w:val="0"/>
        <w:keepLines w:val="0"/>
        <w:widowControl w:val="0"/>
        <w:shd w:val="clear" w:color="auto" w:fill="auto"/>
        <w:bidi w:val="0"/>
        <w:spacing w:before="0" w:after="0" w:line="331"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7"/>
        <w:keepNext w:val="0"/>
        <w:keepLines w:val="0"/>
        <w:widowControl w:val="0"/>
        <w:shd w:val="clear" w:color="auto" w:fill="auto"/>
        <w:tabs>
          <w:tab w:pos="810" w:val="left"/>
        </w:tabs>
        <w:bidi w:val="0"/>
        <w:spacing w:before="0" w:after="0" w:line="341" w:lineRule="exact"/>
        <w:ind w:left="0" w:right="0" w:firstLine="360"/>
        <w:jc w:val="both"/>
      </w:pPr>
      <w:bookmarkStart w:id="829" w:name="bookmark829"/>
      <w:r>
        <w:rPr>
          <w:color w:val="000000"/>
          <w:spacing w:val="0"/>
          <w:w w:val="100"/>
          <w:position w:val="0"/>
        </w:rPr>
        <w:t>（</w:t>
      </w:r>
      <w:bookmarkEnd w:id="829"/>
      <w:r>
        <w:rPr>
          <w:color w:val="000000"/>
          <w:spacing w:val="0"/>
          <w:w w:val="100"/>
          <w:position w:val="0"/>
        </w:rPr>
        <w:t>1）</w:t>
        <w:tab/>
      </w:r>
      <w:r>
        <w:rPr>
          <w:color w:val="000000"/>
          <w:spacing w:val="0"/>
          <w:w w:val="100"/>
          <w:position w:val="0"/>
        </w:rPr>
        <w:t>终止确认部分的账面价值；</w:t>
      </w:r>
    </w:p>
    <w:p>
      <w:pPr>
        <w:pStyle w:val="Style27"/>
        <w:keepNext w:val="0"/>
        <w:keepLines w:val="0"/>
        <w:widowControl w:val="0"/>
        <w:shd w:val="clear" w:color="auto" w:fill="auto"/>
        <w:tabs>
          <w:tab w:pos="906" w:val="left"/>
        </w:tabs>
        <w:bidi w:val="0"/>
        <w:spacing w:before="0" w:after="0" w:line="341" w:lineRule="exact"/>
        <w:ind w:left="0" w:right="0" w:firstLine="360"/>
        <w:jc w:val="both"/>
      </w:pPr>
      <w:bookmarkStart w:id="830" w:name="bookmark830"/>
      <w:r>
        <w:rPr>
          <w:color w:val="000000"/>
          <w:spacing w:val="0"/>
          <w:w w:val="100"/>
          <w:position w:val="0"/>
        </w:rPr>
        <w:t>（</w:t>
      </w:r>
      <w:bookmarkEnd w:id="830"/>
      <w:r>
        <w:rPr>
          <w:color w:val="000000"/>
          <w:spacing w:val="0"/>
          <w:w w:val="100"/>
          <w:position w:val="0"/>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金融资产为以公允价值计量且其变动计入其他综合收益的金融资产的情形）之和。</w:t>
      </w:r>
    </w:p>
    <w:p>
      <w:pPr>
        <w:pStyle w:val="Style27"/>
        <w:keepNext w:val="0"/>
        <w:keepLines w:val="0"/>
        <w:widowControl w:val="0"/>
        <w:shd w:val="clear" w:color="auto" w:fill="auto"/>
        <w:bidi w:val="0"/>
        <w:spacing w:before="0" w:after="0" w:line="341"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7"/>
        <w:keepNext w:val="0"/>
        <w:keepLines w:val="0"/>
        <w:widowControl w:val="0"/>
        <w:shd w:val="clear" w:color="auto" w:fill="auto"/>
        <w:tabs>
          <w:tab w:pos="714" w:val="left"/>
        </w:tabs>
        <w:bidi w:val="0"/>
        <w:spacing w:before="0" w:after="0" w:line="341" w:lineRule="exact"/>
        <w:ind w:left="0" w:right="0" w:firstLine="360"/>
        <w:jc w:val="both"/>
      </w:pPr>
      <w:bookmarkStart w:id="831" w:name="bookmark831"/>
      <w:r>
        <w:rPr>
          <w:color w:val="000000"/>
          <w:spacing w:val="0"/>
          <w:w w:val="100"/>
          <w:position w:val="0"/>
        </w:rPr>
        <w:t>4</w:t>
      </w:r>
      <w:bookmarkEnd w:id="831"/>
      <w:r>
        <w:rPr>
          <w:color w:val="000000"/>
          <w:spacing w:val="0"/>
          <w:w w:val="100"/>
          <w:position w:val="0"/>
        </w:rPr>
        <w:t>、</w:t>
        <w:tab/>
        <w:t>金融负债终止确认条件</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7"/>
        <w:keepNext w:val="0"/>
        <w:keepLines w:val="0"/>
        <w:widowControl w:val="0"/>
        <w:shd w:val="clear" w:color="auto" w:fill="auto"/>
        <w:tabs>
          <w:tab w:pos="714" w:val="left"/>
        </w:tabs>
        <w:bidi w:val="0"/>
        <w:spacing w:before="0" w:after="0" w:line="320" w:lineRule="exact"/>
        <w:ind w:left="0" w:right="0" w:firstLine="360"/>
        <w:jc w:val="both"/>
      </w:pPr>
      <w:bookmarkStart w:id="832" w:name="bookmark832"/>
      <w:r>
        <w:rPr>
          <w:color w:val="000000"/>
          <w:spacing w:val="0"/>
          <w:w w:val="100"/>
          <w:position w:val="0"/>
        </w:rPr>
        <w:t>5</w:t>
      </w:r>
      <w:bookmarkEnd w:id="832"/>
      <w:r>
        <w:rPr>
          <w:color w:val="000000"/>
          <w:spacing w:val="0"/>
          <w:w w:val="100"/>
          <w:position w:val="0"/>
        </w:rPr>
        <w:t>、</w:t>
        <w:tab/>
        <w:t>本公司对金融工具的公允价值的确认方法</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如存在活跃市场的金融工具，以活跃市场中的报价确定其公允价值；如不存在活跃市场的金融工具，采用估值技术确定 其公允价值。估值技术主要包括市场法、收益法和成本法。</w:t>
      </w:r>
    </w:p>
    <w:p>
      <w:pPr>
        <w:pStyle w:val="Style27"/>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在有限情况下，如果用以确定公允价值的近期信息不足，或者公允价值的可能估计金额分布范围很广，而成本代表了该 范围内对公允价值的最佳估计的，该成本可代表其在该分布范围内对公允价值的恰当估计。本公司利用初始确认日后可获得 的关于被投资方业绩和经营的所有信息，判断成本能否代表公允价值。</w:t>
      </w:r>
    </w:p>
    <w:p>
      <w:pPr>
        <w:pStyle w:val="Style27"/>
        <w:keepNext w:val="0"/>
        <w:keepLines w:val="0"/>
        <w:widowControl w:val="0"/>
        <w:shd w:val="clear" w:color="auto" w:fill="auto"/>
        <w:tabs>
          <w:tab w:pos="714" w:val="left"/>
        </w:tabs>
        <w:bidi w:val="0"/>
        <w:spacing w:before="0" w:after="0" w:line="322" w:lineRule="exact"/>
        <w:ind w:left="0" w:right="0" w:firstLine="360"/>
        <w:jc w:val="both"/>
      </w:pPr>
      <w:bookmarkStart w:id="833" w:name="bookmark833"/>
      <w:r>
        <w:rPr>
          <w:color w:val="000000"/>
          <w:spacing w:val="0"/>
          <w:w w:val="100"/>
          <w:position w:val="0"/>
        </w:rPr>
        <w:t>6</w:t>
      </w:r>
      <w:bookmarkEnd w:id="833"/>
      <w:r>
        <w:rPr>
          <w:color w:val="000000"/>
          <w:spacing w:val="0"/>
          <w:w w:val="100"/>
          <w:position w:val="0"/>
        </w:rPr>
        <w:t>、</w:t>
        <w:tab/>
        <w:t>金融资产（不含应收款项）减值的测试方法及会计处理方法</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本公司以预期信用损失为基础，对下列项目进行减值会计处理并确认损失准备：</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-以摊余成本计量的金融资产；</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-合同资产；</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本公司持有的其他以公允价值计量的金融资产不适用预期信用损失模型，包括以公允价值计量且其变动计入当期损益的 权益工具投资，以及指定为以公允价值计量且其变动计入其他综合收益的权益工具投资。</w:t>
      </w:r>
    </w:p>
    <w:p>
      <w:pPr>
        <w:pStyle w:val="Style27"/>
        <w:keepNext w:val="0"/>
        <w:keepLines w:val="0"/>
        <w:widowControl w:val="0"/>
        <w:shd w:val="clear" w:color="auto" w:fill="auto"/>
        <w:tabs>
          <w:tab w:pos="830" w:val="left"/>
        </w:tabs>
        <w:bidi w:val="0"/>
        <w:spacing w:before="0" w:after="0" w:line="326" w:lineRule="exact"/>
        <w:ind w:left="0" w:right="0"/>
        <w:jc w:val="both"/>
      </w:pPr>
      <w:bookmarkStart w:id="834" w:name="bookmark834"/>
      <w:r>
        <w:rPr>
          <w:color w:val="000000"/>
          <w:spacing w:val="0"/>
          <w:w w:val="100"/>
          <w:position w:val="0"/>
        </w:rPr>
        <w:t>（</w:t>
      </w:r>
      <w:bookmarkEnd w:id="834"/>
      <w:r>
        <w:rPr>
          <w:color w:val="000000"/>
          <w:spacing w:val="0"/>
          <w:w w:val="100"/>
          <w:position w:val="0"/>
        </w:rPr>
        <w:t>1）</w:t>
        <w:tab/>
      </w:r>
      <w:r>
        <w:rPr>
          <w:color w:val="000000"/>
          <w:spacing w:val="0"/>
          <w:w w:val="100"/>
          <w:position w:val="0"/>
        </w:rPr>
        <w:t>预期信用损失的计量</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在计量预期信用损失时，本公司需考虑的最长期限为企业面临信用风险的最长合同期限（包括考虑续约选择权）。</w:t>
      </w:r>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整个存续期预期信用损失，是指因金融工具整个预计存续期内所有可能发生的违约事件而导致的预期信用损失。</w:t>
      </w:r>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未来</w:t>
      </w:r>
      <w:r>
        <w:rPr>
          <w:color w:val="000000"/>
          <w:spacing w:val="0"/>
          <w:w w:val="100"/>
          <w:position w:val="0"/>
        </w:rPr>
        <w:t>12</w:t>
      </w:r>
      <w:r>
        <w:rPr>
          <w:color w:val="000000"/>
          <w:spacing w:val="0"/>
          <w:w w:val="100"/>
          <w:position w:val="0"/>
        </w:rPr>
        <w:t>个月内预期信用损失，是指因资产负债表日后</w:t>
      </w:r>
      <w:r>
        <w:rPr>
          <w:color w:val="000000"/>
          <w:spacing w:val="0"/>
          <w:w w:val="100"/>
          <w:position w:val="0"/>
        </w:rPr>
        <w:t>12</w:t>
      </w:r>
      <w:r>
        <w:rPr>
          <w:color w:val="000000"/>
          <w:spacing w:val="0"/>
          <w:w w:val="100"/>
          <w:position w:val="0"/>
        </w:rPr>
        <w:t>个月内（若金融工具的预计存续期少于</w:t>
      </w:r>
      <w:r>
        <w:rPr>
          <w:color w:val="000000"/>
          <w:spacing w:val="0"/>
          <w:w w:val="100"/>
          <w:position w:val="0"/>
        </w:rPr>
        <w:t>12</w:t>
      </w:r>
      <w:r>
        <w:rPr>
          <w:color w:val="000000"/>
          <w:spacing w:val="0"/>
          <w:w w:val="100"/>
          <w:position w:val="0"/>
        </w:rPr>
        <w:t>个月，则为预计存续期） 可能发生的金融工具违约事件而导致的预期信用损失，是整个存续期预期信用损失的一部分。</w:t>
      </w:r>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除应收账款、合同资产、租赁应收款外，本公司对满足下列情形的金融工具按照相当于未来</w:t>
      </w:r>
      <w:r>
        <w:rPr>
          <w:color w:val="000000"/>
          <w:spacing w:val="0"/>
          <w:w w:val="100"/>
          <w:position w:val="0"/>
        </w:rPr>
        <w:t>12</w:t>
      </w:r>
      <w:r>
        <w:rPr>
          <w:color w:val="000000"/>
          <w:spacing w:val="0"/>
          <w:w w:val="100"/>
          <w:position w:val="0"/>
        </w:rPr>
        <w:t>个月内预期信用损失的金 额计量其损失准备，对其他金融工具按照相当于整个存续期内预期信用损失的金额计量其损失准备：</w:t>
      </w:r>
    </w:p>
    <w:p>
      <w:pPr>
        <w:pStyle w:val="Style27"/>
        <w:keepNext w:val="0"/>
        <w:keepLines w:val="0"/>
        <w:widowControl w:val="0"/>
        <w:shd w:val="clear" w:color="auto" w:fill="auto"/>
        <w:bidi w:val="0"/>
        <w:spacing w:before="0" w:after="0" w:line="338" w:lineRule="exact"/>
        <w:ind w:left="0" w:right="0"/>
        <w:jc w:val="both"/>
      </w:pPr>
      <w:r>
        <w:rPr>
          <w:color w:val="000000"/>
          <w:spacing w:val="0"/>
          <w:w w:val="100"/>
          <w:position w:val="0"/>
        </w:rPr>
        <w:t>-该金融工具在资产负债表日只具有较低的信用风险；或</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-该金融工具的信用风险自初始确认后并未显著增加。</w:t>
      </w:r>
    </w:p>
    <w:p>
      <w:pPr>
        <w:pStyle w:val="Style27"/>
        <w:keepNext w:val="0"/>
        <w:keepLines w:val="0"/>
        <w:widowControl w:val="0"/>
        <w:shd w:val="clear" w:color="auto" w:fill="auto"/>
        <w:tabs>
          <w:tab w:pos="830" w:val="left"/>
        </w:tabs>
        <w:bidi w:val="0"/>
        <w:spacing w:before="0" w:after="0" w:line="326" w:lineRule="exact"/>
        <w:ind w:left="0" w:right="0"/>
        <w:jc w:val="both"/>
      </w:pPr>
      <w:bookmarkStart w:id="835" w:name="bookmark835"/>
      <w:r>
        <w:rPr>
          <w:color w:val="000000"/>
          <w:spacing w:val="0"/>
          <w:w w:val="100"/>
          <w:position w:val="0"/>
        </w:rPr>
        <w:t>（</w:t>
      </w:r>
      <w:bookmarkEnd w:id="835"/>
      <w:r>
        <w:rPr>
          <w:color w:val="000000"/>
          <w:spacing w:val="0"/>
          <w:w w:val="100"/>
          <w:position w:val="0"/>
        </w:rPr>
        <w:t>2）</w:t>
        <w:tab/>
      </w:r>
      <w:r>
        <w:rPr>
          <w:color w:val="000000"/>
          <w:spacing w:val="0"/>
          <w:w w:val="100"/>
          <w:position w:val="0"/>
        </w:rPr>
        <w:t>具有较低的信用风险</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如果金融工具的违约风险较低，欠款人在短期内履行其合同现金流量义务的能力很强，并且即便较长时期内经济形势和 经营环境存在不利变化但未必一定降低欠款人履行其合同现金流量义务的能力，该金融工具被视为具有较低的信用风险。</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由于银行存款主要存放于信用良好的国有及其他大型银行，本公司认为银行存款具有低信用风险。</w:t>
      </w:r>
    </w:p>
    <w:p>
      <w:pPr>
        <w:pStyle w:val="Style27"/>
        <w:keepNext w:val="0"/>
        <w:keepLines w:val="0"/>
        <w:widowControl w:val="0"/>
        <w:shd w:val="clear" w:color="auto" w:fill="auto"/>
        <w:tabs>
          <w:tab w:pos="830" w:val="left"/>
        </w:tabs>
        <w:bidi w:val="0"/>
        <w:spacing w:before="0" w:after="0" w:line="326" w:lineRule="exact"/>
        <w:ind w:left="0" w:right="0"/>
        <w:jc w:val="left"/>
      </w:pPr>
      <w:bookmarkStart w:id="836" w:name="bookmark836"/>
      <w:r>
        <w:rPr>
          <w:color w:val="000000"/>
          <w:spacing w:val="0"/>
          <w:w w:val="100"/>
          <w:position w:val="0"/>
        </w:rPr>
        <w:t>（</w:t>
      </w:r>
      <w:bookmarkEnd w:id="836"/>
      <w:r>
        <w:rPr>
          <w:color w:val="000000"/>
          <w:spacing w:val="0"/>
          <w:w w:val="100"/>
          <w:position w:val="0"/>
        </w:rPr>
        <w:t>3）</w:t>
        <w:tab/>
      </w:r>
      <w:r>
        <w:rPr>
          <w:color w:val="000000"/>
          <w:spacing w:val="0"/>
          <w:w w:val="100"/>
          <w:position w:val="0"/>
        </w:rPr>
        <w:t>信用风险显著增加</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内发生违约风险的相对变化，进而评估金融工具的信用风险自初始确认后是否已显著增加。在确定信用风险自初始确认后是 否显著增加时，本公司考虑无须付出不必要的额外成本或努力即可获得的合理且有依据的信息，包括前瞻性信息。本公司考 虑的信息包括：</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-债务人未能按合同到期日支付本金和利息的情况；</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-已发生的或预期的金融工具的外部或内部信用评级（如有）的严重恶化；</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-已发生的或预期的债务人经营成果的严重恶化；</w:t>
      </w:r>
    </w:p>
    <w:p>
      <w:pPr>
        <w:pStyle w:val="Style27"/>
        <w:keepNext w:val="0"/>
        <w:keepLines w:val="0"/>
        <w:widowControl w:val="0"/>
        <w:shd w:val="clear" w:color="auto" w:fill="auto"/>
        <w:bidi w:val="0"/>
        <w:spacing w:before="0" w:after="0" w:line="302" w:lineRule="exact"/>
        <w:ind w:left="0" w:right="0"/>
        <w:jc w:val="both"/>
      </w:pPr>
      <w:r>
        <w:rPr>
          <w:color w:val="000000"/>
          <w:spacing w:val="0"/>
          <w:w w:val="100"/>
          <w:position w:val="0"/>
        </w:rPr>
        <w:t>-现存的或预期的技术、市场、经济或法律环境变化，并将对债务人对本公司的还款能力产生重大不利影响。根据金 融工具的性质，本公司以单项金融工具或金融工具组合为基础评估信用风险是否显著增加。以金融工具组合为基础进行评估 时，本公司可基于共同信用风险特征对金融工具进行分类，例如逾期信息和信用风险评级。</w:t>
      </w:r>
    </w:p>
    <w:p>
      <w:pPr>
        <w:pStyle w:val="Style27"/>
        <w:keepNext w:val="0"/>
        <w:keepLines w:val="0"/>
        <w:widowControl w:val="0"/>
        <w:shd w:val="clear" w:color="auto" w:fill="auto"/>
        <w:tabs>
          <w:tab w:pos="830" w:val="left"/>
        </w:tabs>
        <w:bidi w:val="0"/>
        <w:spacing w:before="0" w:after="0" w:line="326" w:lineRule="exact"/>
        <w:ind w:left="0" w:right="0"/>
        <w:jc w:val="both"/>
      </w:pPr>
      <w:bookmarkStart w:id="837" w:name="bookmark837"/>
      <w:r>
        <w:rPr>
          <w:color w:val="000000"/>
          <w:spacing w:val="0"/>
          <w:w w:val="100"/>
          <w:position w:val="0"/>
        </w:rPr>
        <w:t>（</w:t>
      </w:r>
      <w:bookmarkEnd w:id="837"/>
      <w:r>
        <w:rPr>
          <w:color w:val="000000"/>
          <w:spacing w:val="0"/>
          <w:w w:val="100"/>
          <w:position w:val="0"/>
        </w:rPr>
        <w:t>4）</w:t>
        <w:tab/>
      </w:r>
      <w:r>
        <w:rPr>
          <w:color w:val="000000"/>
          <w:spacing w:val="0"/>
          <w:w w:val="100"/>
          <w:position w:val="0"/>
        </w:rPr>
        <w:t>预期信用损失准备的列报</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w:t>
      </w:r>
    </w:p>
    <w:p>
      <w:pPr>
        <w:pStyle w:val="Style27"/>
        <w:keepNext w:val="0"/>
        <w:keepLines w:val="0"/>
        <w:widowControl w:val="0"/>
        <w:shd w:val="clear" w:color="auto" w:fill="auto"/>
        <w:bidi w:val="0"/>
        <w:spacing w:before="0" w:after="0" w:line="326" w:lineRule="exact"/>
        <w:ind w:left="0" w:right="0"/>
        <w:jc w:val="left"/>
      </w:pPr>
      <w:bookmarkStart w:id="838" w:name="bookmark838"/>
      <w:r>
        <w:rPr>
          <w:color w:val="000000"/>
          <w:spacing w:val="0"/>
          <w:w w:val="100"/>
          <w:position w:val="0"/>
        </w:rPr>
        <w:t>（</w:t>
      </w:r>
      <w:bookmarkEnd w:id="838"/>
      <w:r>
        <w:rPr>
          <w:color w:val="000000"/>
          <w:spacing w:val="0"/>
          <w:w w:val="100"/>
          <w:position w:val="0"/>
        </w:rPr>
        <w:t>5）</w:t>
      </w:r>
      <w:r>
        <w:rPr>
          <w:color w:val="000000"/>
          <w:spacing w:val="0"/>
          <w:w w:val="100"/>
          <w:position w:val="0"/>
        </w:rPr>
        <w:t>已发生信用减值的金融资产 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-发行方或债务人发生重大财务困难；</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-债务人违反合同，如偿付利息或本金违约或逾期等；</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-本公司出于与债务人财务困难有关的经济或合同考虑，给予债务人在任何其他情况下都不会做出的让步；</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-债务人很可能破产或进行其他财务重组；</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-发行方或债务人财务困难导致该金融资产的活跃市场消失。</w:t>
      </w:r>
    </w:p>
    <w:p>
      <w:pPr>
        <w:pStyle w:val="Style27"/>
        <w:keepNext w:val="0"/>
        <w:keepLines w:val="0"/>
        <w:widowControl w:val="0"/>
        <w:shd w:val="clear" w:color="auto" w:fill="auto"/>
        <w:bidi w:val="0"/>
        <w:spacing w:before="0" w:after="0" w:line="319" w:lineRule="exact"/>
        <w:ind w:left="0" w:right="0" w:firstLine="360"/>
        <w:jc w:val="left"/>
      </w:pPr>
      <w:bookmarkStart w:id="839" w:name="bookmark839"/>
      <w:r>
        <w:rPr>
          <w:color w:val="000000"/>
          <w:spacing w:val="0"/>
          <w:w w:val="100"/>
          <w:position w:val="0"/>
        </w:rPr>
        <w:t>（</w:t>
      </w:r>
      <w:bookmarkEnd w:id="839"/>
      <w:r>
        <w:rPr>
          <w:color w:val="000000"/>
          <w:spacing w:val="0"/>
          <w:w w:val="100"/>
          <w:position w:val="0"/>
        </w:rPr>
        <w:t>6）</w:t>
      </w:r>
      <w:r>
        <w:rPr>
          <w:color w:val="000000"/>
          <w:spacing w:val="0"/>
          <w:w w:val="100"/>
          <w:position w:val="0"/>
        </w:rPr>
        <w:t>核销</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27"/>
        <w:keepNext w:val="0"/>
        <w:keepLines w:val="0"/>
        <w:widowControl w:val="0"/>
        <w:shd w:val="clear" w:color="auto" w:fill="auto"/>
        <w:bidi w:val="0"/>
        <w:spacing w:before="0" w:after="360" w:line="319" w:lineRule="exact"/>
        <w:ind w:left="0" w:right="0" w:firstLine="360"/>
        <w:jc w:val="left"/>
      </w:pPr>
      <w:r>
        <w:rPr>
          <w:color w:val="000000"/>
          <w:spacing w:val="0"/>
          <w:w w:val="100"/>
          <w:position w:val="0"/>
        </w:rPr>
        <w:t>已减记的金融资产以后又收回的，作为减值损失的转回计入收回当期的损益。</w:t>
      </w:r>
    </w:p>
    <w:p>
      <w:pPr>
        <w:pStyle w:val="Style32"/>
        <w:keepNext/>
        <w:keepLines/>
        <w:widowControl w:val="0"/>
        <w:shd w:val="clear" w:color="auto" w:fill="auto"/>
        <w:tabs>
          <w:tab w:pos="469" w:val="left"/>
        </w:tabs>
        <w:bidi w:val="0"/>
        <w:spacing w:before="0" w:after="26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0"/>
      <w:bookmarkEnd w:id="841"/>
      <w:bookmarkEnd w:id="843"/>
    </w:p>
    <w:p>
      <w:pPr>
        <w:pStyle w:val="Style27"/>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本公司把应收票据作为具有相同信用风险特征的应收款项，按照相当于整个存续期内预期信用损失的金额单独测试计量 其坏账准备。</w:t>
      </w:r>
    </w:p>
    <w:p>
      <w:pPr>
        <w:pStyle w:val="Style32"/>
        <w:keepNext/>
        <w:keepLines/>
        <w:widowControl w:val="0"/>
        <w:shd w:val="clear" w:color="auto" w:fill="auto"/>
        <w:tabs>
          <w:tab w:pos="469" w:val="left"/>
        </w:tabs>
        <w:bidi w:val="0"/>
        <w:spacing w:before="0" w:after="26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4"/>
      <w:bookmarkEnd w:id="845"/>
      <w:bookmarkEnd w:id="847"/>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对于应收账款、合同资产、租赁应收款，本公司始终按照相当于整个存续期内预期信用损失的金额计量其损失准备。本 公司基于历史信用损失经验、使用准备矩阵计算上述金融资产的预期信用损失，相关历史经验根据资产负债表日借款人的特 定因素，以及对当前状况和未来经济状况预测的评估进行调整。</w:t>
      </w:r>
    </w:p>
    <w:p>
      <w:pPr>
        <w:pStyle w:val="Style27"/>
        <w:keepNext w:val="0"/>
        <w:keepLines w:val="0"/>
        <w:widowControl w:val="0"/>
        <w:shd w:val="clear" w:color="auto" w:fill="auto"/>
        <w:bidi w:val="0"/>
        <w:spacing w:before="0" w:after="0" w:line="319" w:lineRule="exact"/>
        <w:ind w:left="0" w:right="0" w:firstLine="360"/>
        <w:jc w:val="both"/>
      </w:pPr>
      <w:bookmarkStart w:id="848" w:name="bookmark848"/>
      <w:r>
        <w:rPr>
          <w:color w:val="000000"/>
          <w:spacing w:val="0"/>
          <w:w w:val="100"/>
          <w:position w:val="0"/>
        </w:rPr>
        <w:t>（</w:t>
      </w:r>
      <w:bookmarkEnd w:id="848"/>
      <w:r>
        <w:rPr>
          <w:color w:val="000000"/>
          <w:spacing w:val="0"/>
          <w:w w:val="100"/>
          <w:position w:val="0"/>
        </w:rPr>
        <w:t>1）</w:t>
      </w:r>
      <w:r>
        <w:rPr>
          <w:color w:val="000000"/>
          <w:spacing w:val="0"/>
          <w:w w:val="100"/>
          <w:position w:val="0"/>
        </w:rPr>
        <w:t>单项金额重大并单独计提坏账准备的应收款项</w:t>
      </w:r>
    </w:p>
    <w:p>
      <w:pPr>
        <w:pStyle w:val="Style2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单项金额重大的判断依据或金额标准：期末余额达到</w:t>
      </w:r>
      <w:r>
        <w:rPr>
          <w:color w:val="000000"/>
          <w:spacing w:val="0"/>
          <w:w w:val="100"/>
          <w:position w:val="0"/>
        </w:rPr>
        <w:t>100</w:t>
      </w:r>
      <w:r>
        <w:rPr>
          <w:color w:val="000000"/>
          <w:spacing w:val="0"/>
          <w:w w:val="100"/>
          <w:position w:val="0"/>
        </w:rPr>
        <w:t>万元（含</w:t>
      </w:r>
      <w:r>
        <w:rPr>
          <w:color w:val="000000"/>
          <w:spacing w:val="0"/>
          <w:w w:val="100"/>
          <w:position w:val="0"/>
        </w:rPr>
        <w:t>100</w:t>
      </w:r>
      <w:r>
        <w:rPr>
          <w:color w:val="000000"/>
          <w:spacing w:val="0"/>
          <w:w w:val="100"/>
          <w:position w:val="0"/>
        </w:rPr>
        <w:t>万元）以上的应收款项为单项金额重大的应收款项。</w:t>
      </w:r>
    </w:p>
    <w:p>
      <w:pPr>
        <w:pStyle w:val="Style27"/>
        <w:keepNext w:val="0"/>
        <w:keepLines w:val="0"/>
        <w:widowControl w:val="0"/>
        <w:shd w:val="clear" w:color="auto" w:fill="auto"/>
        <w:bidi w:val="0"/>
        <w:spacing w:before="0" w:after="120" w:line="319" w:lineRule="exact"/>
        <w:ind w:left="0" w:right="0" w:firstLine="360"/>
        <w:jc w:val="both"/>
      </w:pPr>
      <w:r>
        <w:rPr>
          <w:color w:val="000000"/>
          <w:spacing w:val="0"/>
          <w:w w:val="100"/>
          <w:position w:val="0"/>
        </w:rPr>
        <w:t>单项金额重大并单项计提坏账准备的计提方法：对于单项金额重大的应收款项单独进行减值测试，当存在客观证据表明 本公司将无法按应收款项的原有条款收回所有款项时，根据其未来现金流量现值低于其账面价值的差额,单独进行减值测试， 计提坏账准备。单项金额重大经单独测试未发生减值的应收款项，再按组合计提坏账准备。</w:t>
      </w:r>
    </w:p>
    <w:p>
      <w:pPr>
        <w:pStyle w:val="Style37"/>
        <w:keepNext w:val="0"/>
        <w:keepLines w:val="0"/>
        <w:widowControl w:val="0"/>
        <w:shd w:val="clear" w:color="auto" w:fill="auto"/>
        <w:bidi w:val="0"/>
        <w:spacing w:before="0" w:after="0" w:line="240" w:lineRule="auto"/>
        <w:ind w:left="413" w:right="0" w:firstLine="0"/>
        <w:jc w:val="left"/>
      </w:pPr>
      <w:r>
        <w:rPr>
          <w:color w:val="000000"/>
          <w:spacing w:val="0"/>
          <w:w w:val="100"/>
          <w:position w:val="0"/>
        </w:rPr>
        <w:t>（2）</w:t>
      </w:r>
      <w:r>
        <w:rPr>
          <w:color w:val="000000"/>
          <w:spacing w:val="0"/>
          <w:w w:val="100"/>
          <w:position w:val="0"/>
        </w:rPr>
        <w:t>按信用风险特征组合计提坏账准备的应收款项</w:t>
      </w:r>
    </w:p>
    <w:tbl>
      <w:tblPr>
        <w:tblOverlap w:val="never"/>
        <w:jc w:val="center"/>
        <w:tblLayout w:type="fixed"/>
      </w:tblPr>
      <w:tblGrid>
        <w:gridCol w:w="4800"/>
        <w:gridCol w:w="479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按风险余额对应账龄法计提坏账准备</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全额计提</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单项测试</w:t>
            </w:r>
          </w:p>
        </w:tc>
      </w:tr>
    </w:tbl>
    <w:p>
      <w:pPr>
        <w:pStyle w:val="Style37"/>
        <w:keepNext w:val="0"/>
        <w:keepLines w:val="0"/>
        <w:widowControl w:val="0"/>
        <w:shd w:val="clear" w:color="auto" w:fill="auto"/>
        <w:bidi w:val="0"/>
        <w:spacing w:before="0" w:after="0" w:line="240" w:lineRule="auto"/>
        <w:ind w:left="374" w:right="0" w:firstLine="0"/>
        <w:jc w:val="left"/>
      </w:pPr>
      <w:r>
        <w:rPr>
          <w:color w:val="000000"/>
          <w:spacing w:val="0"/>
          <w:w w:val="100"/>
          <w:position w:val="0"/>
        </w:rPr>
        <w:t>对于划分为账龄组合的应收款项，本公司参考历史信用损失经验，结合当前状况及对未来经济状况的预测，编制应收</w:t>
      </w:r>
    </w:p>
    <w:p>
      <w:pPr>
        <w:widowControl w:val="0"/>
        <w:spacing w:after="59" w:line="1" w:lineRule="exact"/>
      </w:pPr>
    </w:p>
    <w:p>
      <w:pPr>
        <w:widowControl w:val="0"/>
        <w:spacing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账款账龄与整个存续期预期信用损失率对照表，计算预期信用损失。</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组合中，采用账龄分析法计提坏账准备的存续期预期信用损失率对照表:</w:t>
      </w:r>
    </w:p>
    <w:tbl>
      <w:tblPr>
        <w:tblOverlap w:val="never"/>
        <w:jc w:val="left"/>
        <w:tblLayout w:type="fixed"/>
      </w:tblPr>
      <w:tblGrid>
        <w:gridCol w:w="5366"/>
        <w:gridCol w:w="3192"/>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rPr>
              <w:t>3.00%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r>
              <w:rPr>
                <w:color w:val="000000"/>
                <w:spacing w:val="0"/>
                <w:w w:val="100"/>
                <w:position w:val="0"/>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rPr>
              <w:t>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r>
              <w:rPr>
                <w:color w:val="000000"/>
                <w:spacing w:val="0"/>
                <w:w w:val="100"/>
                <w:position w:val="0"/>
              </w:rPr>
              <w:t>7-12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740" w:right="0" w:firstLine="0"/>
              <w:jc w:val="both"/>
            </w:pPr>
            <w:r>
              <w:rPr>
                <w:color w:val="000000"/>
                <w:spacing w:val="0"/>
                <w:w w:val="100"/>
                <w:position w:val="0"/>
              </w:rPr>
              <w:t>3.00%</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10. </w:t>
            </w:r>
            <w:r>
              <w:rPr>
                <w:color w:val="000000"/>
                <w:spacing w:val="0"/>
                <w:w w:val="100"/>
                <w:position w:val="0"/>
              </w:rPr>
              <w:t>00%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30. </w:t>
            </w:r>
            <w:r>
              <w:rPr>
                <w:color w:val="000000"/>
                <w:spacing w:val="0"/>
                <w:w w:val="100"/>
                <w:position w:val="0"/>
              </w:rPr>
              <w:t>00%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50. </w:t>
            </w:r>
            <w:r>
              <w:rPr>
                <w:color w:val="000000"/>
                <w:spacing w:val="0"/>
                <w:w w:val="100"/>
                <w:position w:val="0"/>
              </w:rPr>
              <w:t>00%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80. </w:t>
            </w:r>
            <w:r>
              <w:rPr>
                <w:color w:val="000000"/>
                <w:spacing w:val="0"/>
                <w:w w:val="100"/>
                <w:position w:val="0"/>
              </w:rPr>
              <w:t>00%</w:t>
            </w:r>
          </w:p>
        </w:tc>
      </w:tr>
      <w:tr>
        <w:trPr>
          <w:trHeight w:val="3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2"/>
        <w:keepNext/>
        <w:keepLines/>
        <w:widowControl w:val="0"/>
        <w:shd w:val="clear" w:color="auto" w:fill="auto"/>
        <w:bidi w:val="0"/>
        <w:spacing w:before="0" w:after="28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849"/>
      <w:bookmarkEnd w:id="850"/>
      <w:bookmarkEnd w:id="852"/>
    </w:p>
    <w:p>
      <w:pPr>
        <w:pStyle w:val="Style27"/>
        <w:keepNext w:val="0"/>
        <w:keepLines w:val="0"/>
        <w:widowControl w:val="0"/>
        <w:shd w:val="clear" w:color="auto" w:fill="auto"/>
        <w:bidi w:val="0"/>
        <w:spacing w:before="0" w:after="0" w:line="323" w:lineRule="exact"/>
        <w:ind w:left="0" w:right="0" w:firstLine="0"/>
        <w:jc w:val="both"/>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本公司以预期信用损失为基础，对其他应收款进行减值会计处理并确认损失准备。</w:t>
      </w:r>
    </w:p>
    <w:p>
      <w:pPr>
        <w:pStyle w:val="Style27"/>
        <w:keepNext w:val="0"/>
        <w:keepLines w:val="0"/>
        <w:widowControl w:val="0"/>
        <w:shd w:val="clear" w:color="auto" w:fill="auto"/>
        <w:bidi w:val="0"/>
        <w:spacing w:before="0" w:after="0" w:line="323" w:lineRule="exact"/>
        <w:ind w:left="0" w:right="0"/>
        <w:jc w:val="both"/>
      </w:pPr>
      <w:r>
        <w:rPr>
          <w:color w:val="000000"/>
          <w:spacing w:val="0"/>
          <w:w w:val="100"/>
          <w:position w:val="0"/>
        </w:rPr>
        <w:t>本公司对在资产负债表日只具有较低的信用风险、或该其他应收款的信用风险自初始确认后并未显著增加的其他应收款 按照相当于未来</w:t>
      </w:r>
      <w:r>
        <w:rPr>
          <w:color w:val="000000"/>
          <w:spacing w:val="0"/>
          <w:w w:val="100"/>
          <w:position w:val="0"/>
        </w:rPr>
        <w:t>12</w:t>
      </w:r>
      <w:r>
        <w:rPr>
          <w:color w:val="000000"/>
          <w:spacing w:val="0"/>
          <w:w w:val="100"/>
          <w:position w:val="0"/>
        </w:rPr>
        <w:t>个月内预期信用损失的金额计量其损失准备，除此之外按照相当于整个存续期内预期信用损失的金额计量 其损失准备。评估信用风险自初始确认后显著增加的方法见附注五、</w:t>
      </w:r>
      <w:r>
        <w:rPr>
          <w:color w:val="000000"/>
          <w:spacing w:val="0"/>
          <w:w w:val="100"/>
          <w:position w:val="0"/>
        </w:rPr>
        <w:t>10</w:t>
      </w:r>
      <w:r>
        <w:rPr>
          <w:color w:val="000000"/>
          <w:spacing w:val="0"/>
          <w:w w:val="100"/>
          <w:position w:val="0"/>
        </w:rPr>
        <w:t>、金融工具。</w:t>
      </w:r>
    </w:p>
    <w:p>
      <w:pPr>
        <w:pStyle w:val="Style27"/>
        <w:keepNext w:val="0"/>
        <w:keepLines w:val="0"/>
        <w:widowControl w:val="0"/>
        <w:shd w:val="clear" w:color="auto" w:fill="auto"/>
        <w:bidi w:val="0"/>
        <w:spacing w:before="0" w:after="60" w:line="323" w:lineRule="exact"/>
        <w:ind w:left="0" w:right="0"/>
        <w:jc w:val="both"/>
      </w:pPr>
      <w:r>
        <w:rPr>
          <w:color w:val="000000"/>
          <w:spacing w:val="0"/>
          <w:w w:val="100"/>
          <w:position w:val="0"/>
        </w:rPr>
        <w:t>本公司为确保自其他应收款初始确认后信用风险增加即确认整个存续期预期信用损失，按照其他应收款的信用风险特征 划分为不同的组合，以组合为基础评估信用风险是否显著增加：</w:t>
      </w:r>
    </w:p>
    <w:tbl>
      <w:tblPr>
        <w:tblOverlap w:val="never"/>
        <w:jc w:val="center"/>
        <w:tblLayout w:type="fixed"/>
      </w:tblPr>
      <w:tblGrid>
        <w:gridCol w:w="4790"/>
        <w:gridCol w:w="3562"/>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按款项性质的组合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按照款项性质组合的其他应收款为合作意向 保证金、员工备用金等，预期信用损失率为</w:t>
            </w:r>
            <w:r>
              <w:rPr>
                <w:color w:val="000000"/>
                <w:spacing w:val="0"/>
                <w:w w:val="100"/>
                <w:position w:val="0"/>
              </w:rPr>
              <w:t>0</w:t>
            </w: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全额计提</w:t>
            </w:r>
          </w:p>
        </w:tc>
      </w:tr>
    </w:tbl>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对于划分为账龄组合的其他应收款，本公司参考历史信用损失经验，结合当前状况及对未来经济状况的预测，编制其他 应收款账龄与整个存续期预期信用损失率对照表，计算预期信用损失。</w:t>
      </w:r>
    </w:p>
    <w:p>
      <w:pPr>
        <w:pStyle w:val="Style27"/>
        <w:keepNext w:val="0"/>
        <w:keepLines w:val="0"/>
        <w:widowControl w:val="0"/>
        <w:shd w:val="clear" w:color="auto" w:fill="auto"/>
        <w:bidi w:val="0"/>
        <w:spacing w:before="0" w:after="60" w:line="322" w:lineRule="exact"/>
        <w:ind w:left="0" w:right="0"/>
        <w:jc w:val="both"/>
      </w:pPr>
      <w:r>
        <w:rPr>
          <w:color w:val="000000"/>
          <w:spacing w:val="0"/>
          <w:w w:val="100"/>
          <w:position w:val="0"/>
        </w:rPr>
        <w:t>组合中，采用账龄分析法计提坏账准备的存续期预期信用损失率对照表：</w:t>
      </w:r>
    </w:p>
    <w:tbl>
      <w:tblPr>
        <w:tblOverlap w:val="never"/>
        <w:jc w:val="center"/>
        <w:tblLayout w:type="fixed"/>
      </w:tblPr>
      <w:tblGrid>
        <w:gridCol w:w="5222"/>
        <w:gridCol w:w="3206"/>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其他应收款预期信用损失率</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其中：无双科技和光环云数据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10. </w:t>
            </w:r>
            <w:r>
              <w:rPr>
                <w:color w:val="000000"/>
                <w:spacing w:val="0"/>
                <w:w w:val="100"/>
                <w:position w:val="0"/>
              </w:rPr>
              <w:t>00%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30. </w:t>
            </w:r>
            <w:r>
              <w:rPr>
                <w:color w:val="000000"/>
                <w:spacing w:val="0"/>
                <w:w w:val="100"/>
                <w:position w:val="0"/>
              </w:rPr>
              <w:t>00%</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50. </w:t>
            </w:r>
            <w:r>
              <w:rPr>
                <w:color w:val="000000"/>
                <w:spacing w:val="0"/>
                <w:w w:val="100"/>
                <w:position w:val="0"/>
              </w:rPr>
              <w:t>00%</w:t>
            </w: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pPr>
            <w:r>
              <w:rPr>
                <w:color w:val="000000"/>
                <w:spacing w:val="0"/>
                <w:w w:val="100"/>
                <w:position w:val="0"/>
              </w:rPr>
              <w:t xml:space="preserve">80. </w:t>
            </w:r>
            <w:r>
              <w:rPr>
                <w:color w:val="000000"/>
                <w:spacing w:val="0"/>
                <w:w w:val="100"/>
                <w:position w:val="0"/>
              </w:rPr>
              <w:t>00%</w:t>
            </w:r>
          </w:p>
        </w:tc>
      </w:tr>
      <w:tr>
        <w:trPr>
          <w:trHeight w:val="36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853"/>
      <w:bookmarkEnd w:id="854"/>
      <w:bookmarkEnd w:id="855"/>
    </w:p>
    <w:p>
      <w:pPr>
        <w:pStyle w:val="Style27"/>
        <w:keepNext w:val="0"/>
        <w:keepLines w:val="0"/>
        <w:widowControl w:val="0"/>
        <w:numPr>
          <w:ilvl w:val="0"/>
          <w:numId w:val="21"/>
        </w:numPr>
        <w:shd w:val="clear" w:color="auto" w:fill="auto"/>
        <w:tabs>
          <w:tab w:pos="830" w:val="left"/>
        </w:tabs>
        <w:bidi w:val="0"/>
        <w:spacing w:before="0" w:after="0" w:line="319" w:lineRule="exact"/>
        <w:ind w:left="0" w:right="0"/>
        <w:jc w:val="both"/>
      </w:pPr>
      <w:bookmarkStart w:id="856" w:name="bookmark856"/>
      <w:bookmarkEnd w:id="856"/>
      <w:r>
        <w:rPr>
          <w:color w:val="000000"/>
          <w:spacing w:val="0"/>
          <w:w w:val="100"/>
          <w:position w:val="0"/>
        </w:rPr>
        <w:t>存货的分类</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存货包括库存材料、库存商品、低值易耗品、备品备件等。</w:t>
      </w:r>
    </w:p>
    <w:p>
      <w:pPr>
        <w:pStyle w:val="Style27"/>
        <w:keepNext w:val="0"/>
        <w:keepLines w:val="0"/>
        <w:widowControl w:val="0"/>
        <w:numPr>
          <w:ilvl w:val="0"/>
          <w:numId w:val="21"/>
        </w:numPr>
        <w:shd w:val="clear" w:color="auto" w:fill="auto"/>
        <w:tabs>
          <w:tab w:pos="830" w:val="left"/>
        </w:tabs>
        <w:bidi w:val="0"/>
        <w:spacing w:before="0" w:after="0" w:line="319" w:lineRule="exact"/>
        <w:ind w:left="0" w:right="0"/>
        <w:jc w:val="both"/>
      </w:pPr>
      <w:bookmarkStart w:id="857" w:name="bookmark857"/>
      <w:bookmarkEnd w:id="857"/>
      <w:r>
        <w:rPr>
          <w:color w:val="000000"/>
          <w:spacing w:val="0"/>
          <w:w w:val="100"/>
          <w:position w:val="0"/>
        </w:rPr>
        <w:t>发出存货的计价方法</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外购、自制的存货按实际成本计价，发出存货采用个别计价法。</w:t>
      </w:r>
    </w:p>
    <w:p>
      <w:pPr>
        <w:pStyle w:val="Style27"/>
        <w:keepNext w:val="0"/>
        <w:keepLines w:val="0"/>
        <w:widowControl w:val="0"/>
        <w:numPr>
          <w:ilvl w:val="0"/>
          <w:numId w:val="21"/>
        </w:numPr>
        <w:shd w:val="clear" w:color="auto" w:fill="auto"/>
        <w:tabs>
          <w:tab w:pos="830" w:val="left"/>
        </w:tabs>
        <w:bidi w:val="0"/>
        <w:spacing w:before="0" w:after="0" w:line="319" w:lineRule="exact"/>
        <w:ind w:left="0" w:right="0"/>
        <w:jc w:val="both"/>
      </w:pPr>
      <w:bookmarkStart w:id="858" w:name="bookmark858"/>
      <w:bookmarkEnd w:id="858"/>
      <w:r>
        <w:rPr>
          <w:color w:val="000000"/>
          <w:spacing w:val="0"/>
          <w:w w:val="100"/>
          <w:position w:val="0"/>
        </w:rPr>
        <w:t>存货可变现净值的确定依据及存货跌价准备的计提方法</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期末存货按成本与可变现净值孰低计价，并按单个存货项目比较存货成本与可变现净值孰低，如存货可变现净值低于存 货成本，按其差额计提存货跌价准备，计入当期损益。存货可变现净值以估计售价减去估计将要发生的成本、估计的销售费 用以及相关税费后的金额确定。</w:t>
      </w:r>
    </w:p>
    <w:p>
      <w:pPr>
        <w:pStyle w:val="Style27"/>
        <w:keepNext w:val="0"/>
        <w:keepLines w:val="0"/>
        <w:widowControl w:val="0"/>
        <w:numPr>
          <w:ilvl w:val="0"/>
          <w:numId w:val="21"/>
        </w:numPr>
        <w:shd w:val="clear" w:color="auto" w:fill="auto"/>
        <w:tabs>
          <w:tab w:pos="830" w:val="left"/>
        </w:tabs>
        <w:bidi w:val="0"/>
        <w:spacing w:before="0" w:after="0" w:line="319" w:lineRule="exact"/>
        <w:ind w:left="0" w:right="0"/>
        <w:jc w:val="both"/>
      </w:pPr>
      <w:bookmarkStart w:id="859" w:name="bookmark859"/>
      <w:bookmarkEnd w:id="859"/>
      <w:r>
        <w:rPr>
          <w:color w:val="000000"/>
          <w:spacing w:val="0"/>
          <w:w w:val="100"/>
          <w:position w:val="0"/>
        </w:rPr>
        <w:t>存货的盘存制度</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本公司的存货盘存制度为永续盘存制。</w:t>
      </w:r>
    </w:p>
    <w:p>
      <w:pPr>
        <w:pStyle w:val="Style27"/>
        <w:keepNext w:val="0"/>
        <w:keepLines w:val="0"/>
        <w:widowControl w:val="0"/>
        <w:numPr>
          <w:ilvl w:val="0"/>
          <w:numId w:val="21"/>
        </w:numPr>
        <w:shd w:val="clear" w:color="auto" w:fill="auto"/>
        <w:tabs>
          <w:tab w:pos="830" w:val="left"/>
        </w:tabs>
        <w:bidi w:val="0"/>
        <w:spacing w:before="0" w:after="0" w:line="319" w:lineRule="exact"/>
        <w:ind w:left="0" w:right="0"/>
        <w:jc w:val="both"/>
      </w:pPr>
      <w:bookmarkStart w:id="860" w:name="bookmark860"/>
      <w:bookmarkEnd w:id="860"/>
      <w:r>
        <w:rPr>
          <w:color w:val="000000"/>
          <w:spacing w:val="0"/>
          <w:w w:val="100"/>
          <w:position w:val="0"/>
        </w:rPr>
        <w:t>低值易耗品和包装物的摊销方法</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低值易耗品和包装物采用一次转销法摊销。</w:t>
      </w:r>
    </w:p>
    <w:p>
      <w:pPr>
        <w:pStyle w:val="Style32"/>
        <w:keepNext/>
        <w:keepLines/>
        <w:widowControl w:val="0"/>
        <w:shd w:val="clear" w:color="auto" w:fill="auto"/>
        <w:tabs>
          <w:tab w:pos="409" w:val="left"/>
        </w:tabs>
        <w:bidi w:val="0"/>
        <w:spacing w:before="0" w:after="2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61"/>
      <w:bookmarkEnd w:id="862"/>
      <w:bookmarkEnd w:id="864"/>
    </w:p>
    <w:p>
      <w:pPr>
        <w:pStyle w:val="Style27"/>
        <w:keepNext w:val="0"/>
        <w:keepLines w:val="0"/>
        <w:widowControl w:val="0"/>
        <w:shd w:val="clear" w:color="auto" w:fill="auto"/>
        <w:bidi w:val="0"/>
        <w:spacing w:before="0" w:after="360" w:line="318" w:lineRule="exact"/>
        <w:ind w:left="0" w:right="0"/>
        <w:jc w:val="left"/>
      </w:pPr>
      <w:r>
        <w:rPr>
          <w:color w:val="000000"/>
          <w:spacing w:val="0"/>
          <w:w w:val="100"/>
          <w:position w:val="0"/>
        </w:rPr>
        <w:t>本公司已向客户转让商品或服务而有权收取对价的权利（且该权利取决于时间流逝之外的其他因素）作为合同资产列示， 合同资产以预期信用损失为基础计提减值（参见附注五、</w:t>
      </w:r>
      <w:r>
        <w:rPr>
          <w:color w:val="000000"/>
          <w:spacing w:val="0"/>
          <w:w w:val="100"/>
          <w:position w:val="0"/>
        </w:rPr>
        <w:t>12</w:t>
      </w:r>
      <w:r>
        <w:rPr>
          <w:color w:val="000000"/>
          <w:spacing w:val="0"/>
          <w:w w:val="100"/>
          <w:position w:val="0"/>
        </w:rPr>
        <w:t>应收款项）。本公司拥有的、无条件（仅取决于时间流逝）向客 户收取对价的权利作为应收款项列示。本公司已收或应收客户对价而应向客户转让商品或服务的义务作为合同负债列示。同 一合同下的合同资产和合同负债以净额列示，而不相关合同的合同资产和负债分别列示。</w:t>
      </w:r>
    </w:p>
    <w:p>
      <w:pPr>
        <w:pStyle w:val="Style32"/>
        <w:keepNext/>
        <w:keepLines/>
        <w:widowControl w:val="0"/>
        <w:shd w:val="clear" w:color="auto" w:fill="auto"/>
        <w:tabs>
          <w:tab w:pos="409" w:val="left"/>
        </w:tabs>
        <w:bidi w:val="0"/>
        <w:spacing w:before="0" w:after="2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65"/>
      <w:bookmarkEnd w:id="866"/>
      <w:bookmarkEnd w:id="868"/>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合同成本包括为取得合同发生的增量成本及合同履约成本。为取得合同发生的增量成本（“合同取得成本”）是指本公 司不取得合同就不会发生的成本（如销售佣金等）。该成本预期能够收回的，本公司将其作为合同取得成本确认为一项资产。 本公司为取得合同发生的、除预期能够收回的增量成本之外的其他支出于发生时计入当期损益。为履行合同发生的成本，不 属于存货等其他企业会计准则规范范围且同时满足下列条件的，本公司将其作为合同履约成本确认为一项资产：</w:t>
      </w:r>
    </w:p>
    <w:p>
      <w:pPr>
        <w:pStyle w:val="Style27"/>
        <w:keepNext w:val="0"/>
        <w:keepLines w:val="0"/>
        <w:widowControl w:val="0"/>
        <w:shd w:val="clear" w:color="auto" w:fill="auto"/>
        <w:tabs>
          <w:tab w:pos="846" w:val="left"/>
        </w:tabs>
        <w:bidi w:val="0"/>
        <w:spacing w:before="0" w:after="0" w:line="326" w:lineRule="exact"/>
        <w:ind w:left="0" w:right="0"/>
        <w:jc w:val="both"/>
      </w:pPr>
      <w:bookmarkStart w:id="869" w:name="bookmark869"/>
      <w:r>
        <w:rPr>
          <w:color w:val="000000"/>
          <w:spacing w:val="0"/>
          <w:w w:val="100"/>
          <w:position w:val="0"/>
        </w:rPr>
        <w:t>（</w:t>
      </w:r>
      <w:bookmarkEnd w:id="869"/>
      <w:r>
        <w:rPr>
          <w:color w:val="000000"/>
          <w:spacing w:val="0"/>
          <w:w w:val="100"/>
          <w:position w:val="0"/>
        </w:rPr>
        <w:t>1）</w:t>
        <w:tab/>
      </w:r>
      <w:r>
        <w:rPr>
          <w:color w:val="000000"/>
          <w:spacing w:val="0"/>
          <w:w w:val="100"/>
          <w:position w:val="0"/>
        </w:rPr>
        <w:t>该成本与一份当前或预期取得的合同直接相关，包括直接人工、直接材料、制造费用（或类似费用）、明确由用 户承担的成本以及仅因该合同而发生的其他成本；</w:t>
      </w:r>
    </w:p>
    <w:p>
      <w:pPr>
        <w:pStyle w:val="Style27"/>
        <w:keepNext w:val="0"/>
        <w:keepLines w:val="0"/>
        <w:widowControl w:val="0"/>
        <w:shd w:val="clear" w:color="auto" w:fill="auto"/>
        <w:tabs>
          <w:tab w:pos="770" w:val="left"/>
        </w:tabs>
        <w:bidi w:val="0"/>
        <w:spacing w:before="0" w:after="0" w:line="326" w:lineRule="exact"/>
        <w:ind w:left="0" w:right="0"/>
        <w:jc w:val="both"/>
      </w:pPr>
      <w:bookmarkStart w:id="870" w:name="bookmark870"/>
      <w:r>
        <w:rPr>
          <w:color w:val="000000"/>
          <w:spacing w:val="0"/>
          <w:w w:val="100"/>
          <w:position w:val="0"/>
        </w:rPr>
        <w:t>（</w:t>
      </w:r>
      <w:bookmarkEnd w:id="870"/>
      <w:r>
        <w:rPr>
          <w:color w:val="000000"/>
          <w:spacing w:val="0"/>
          <w:w w:val="100"/>
          <w:position w:val="0"/>
        </w:rPr>
        <w:t>2）</w:t>
        <w:tab/>
      </w:r>
      <w:r>
        <w:rPr>
          <w:color w:val="000000"/>
          <w:spacing w:val="0"/>
          <w:w w:val="100"/>
          <w:position w:val="0"/>
        </w:rPr>
        <w:t>该成本增加了本公司未来用于履行履约义务的资源；</w:t>
      </w:r>
    </w:p>
    <w:p>
      <w:pPr>
        <w:pStyle w:val="Style27"/>
        <w:keepNext w:val="0"/>
        <w:keepLines w:val="0"/>
        <w:widowControl w:val="0"/>
        <w:shd w:val="clear" w:color="auto" w:fill="auto"/>
        <w:tabs>
          <w:tab w:pos="770" w:val="left"/>
        </w:tabs>
        <w:bidi w:val="0"/>
        <w:spacing w:before="0" w:after="0" w:line="315" w:lineRule="exact"/>
        <w:ind w:left="0" w:right="0"/>
        <w:jc w:val="both"/>
      </w:pPr>
      <w:bookmarkStart w:id="871" w:name="bookmark871"/>
      <w:r>
        <w:rPr>
          <w:color w:val="000000"/>
          <w:spacing w:val="0"/>
          <w:w w:val="100"/>
          <w:position w:val="0"/>
        </w:rPr>
        <w:t>（</w:t>
      </w:r>
      <w:bookmarkEnd w:id="871"/>
      <w:r>
        <w:rPr>
          <w:color w:val="000000"/>
          <w:spacing w:val="0"/>
          <w:w w:val="100"/>
          <w:position w:val="0"/>
        </w:rPr>
        <w:t>3）</w:t>
        <w:tab/>
      </w:r>
      <w:r>
        <w:rPr>
          <w:color w:val="000000"/>
          <w:spacing w:val="0"/>
          <w:w w:val="100"/>
          <w:position w:val="0"/>
        </w:rPr>
        <w:t>该成本预期能够收回。</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合同取得成本确认的资产和合同履约成本确认的资产（以下简称“与合同成本有关的资产”）采用与该资产相关的商品 或服务收入确认相同的基础进行摊销，计入当期损益。摊销期限不超过一年则在发生时计入当期损益。当与合同成本有关的 资产的账面价值高于下列两项的差额时，本公司对超出部分计提减值准备，并确认为资产减值损失：</w:t>
      </w:r>
    </w:p>
    <w:p>
      <w:pPr>
        <w:pStyle w:val="Style27"/>
        <w:keepNext w:val="0"/>
        <w:keepLines w:val="0"/>
        <w:widowControl w:val="0"/>
        <w:shd w:val="clear" w:color="auto" w:fill="auto"/>
        <w:tabs>
          <w:tab w:pos="770" w:val="left"/>
        </w:tabs>
        <w:bidi w:val="0"/>
        <w:spacing w:before="0" w:after="0" w:line="315" w:lineRule="exact"/>
        <w:ind w:left="0" w:right="0"/>
        <w:jc w:val="both"/>
      </w:pPr>
      <w:bookmarkStart w:id="872" w:name="bookmark872"/>
      <w:r>
        <w:rPr>
          <w:color w:val="000000"/>
          <w:spacing w:val="0"/>
          <w:w w:val="100"/>
          <w:position w:val="0"/>
        </w:rPr>
        <w:t>（</w:t>
      </w:r>
      <w:bookmarkEnd w:id="872"/>
      <w:r>
        <w:rPr>
          <w:color w:val="000000"/>
          <w:spacing w:val="0"/>
          <w:w w:val="100"/>
          <w:position w:val="0"/>
        </w:rPr>
        <w:t>1）</w:t>
        <w:tab/>
      </w:r>
      <w:r>
        <w:rPr>
          <w:color w:val="000000"/>
          <w:spacing w:val="0"/>
          <w:w w:val="100"/>
          <w:position w:val="0"/>
        </w:rPr>
        <w:t>本公司因转让与该资产相关的商品或服务预期能够取得的剩余对价；</w:t>
      </w:r>
    </w:p>
    <w:p>
      <w:pPr>
        <w:pStyle w:val="Style27"/>
        <w:keepNext w:val="0"/>
        <w:keepLines w:val="0"/>
        <w:widowControl w:val="0"/>
        <w:shd w:val="clear" w:color="auto" w:fill="auto"/>
        <w:tabs>
          <w:tab w:pos="770" w:val="left"/>
        </w:tabs>
        <w:bidi w:val="0"/>
        <w:spacing w:before="0" w:after="360" w:line="315" w:lineRule="exact"/>
        <w:ind w:left="0" w:right="0"/>
        <w:jc w:val="both"/>
      </w:pPr>
      <w:bookmarkStart w:id="873" w:name="bookmark873"/>
      <w:r>
        <w:rPr>
          <w:color w:val="000000"/>
          <w:spacing w:val="0"/>
          <w:w w:val="100"/>
          <w:position w:val="0"/>
        </w:rPr>
        <w:t>（</w:t>
      </w:r>
      <w:bookmarkEnd w:id="873"/>
      <w:r>
        <w:rPr>
          <w:color w:val="000000"/>
          <w:spacing w:val="0"/>
          <w:w w:val="100"/>
          <w:position w:val="0"/>
        </w:rPr>
        <w:t>2）</w:t>
        <w:tab/>
      </w:r>
      <w:r>
        <w:rPr>
          <w:color w:val="000000"/>
          <w:spacing w:val="0"/>
          <w:w w:val="100"/>
          <w:position w:val="0"/>
        </w:rPr>
        <w:t>为转让该相关商品或服务估计将要发生的成本。</w:t>
      </w:r>
    </w:p>
    <w:p>
      <w:pPr>
        <w:pStyle w:val="Style32"/>
        <w:keepNext/>
        <w:keepLines/>
        <w:widowControl w:val="0"/>
        <w:shd w:val="clear" w:color="auto" w:fill="auto"/>
        <w:tabs>
          <w:tab w:pos="409"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74"/>
      <w:bookmarkEnd w:id="875"/>
      <w:bookmarkEnd w:id="877"/>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color w:val="000000"/>
          <w:spacing w:val="0"/>
          <w:w w:val="100"/>
          <w:position w:val="0"/>
        </w:rPr>
        <w:t>8</w:t>
      </w:r>
      <w:r>
        <w:rPr>
          <w:color w:val="000000"/>
          <w:spacing w:val="0"/>
          <w:w w:val="100"/>
          <w:position w:val="0"/>
        </w:rPr>
        <w:t>号一一资产减值》分摊了企业合并 中取得的商誉的，该处置组应当包含分摊至处置组的商誉。</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rPr>
        <w:t>42</w:t>
      </w:r>
      <w:r>
        <w:rPr>
          <w:color w:val="000000"/>
          <w:spacing w:val="0"/>
          <w:w w:val="100"/>
          <w:position w:val="0"/>
        </w:rPr>
        <w:t>号一一持有待售的非流动资产、处置组和终止经营》（以下简称“持有待售准则”）的计量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非流动资产或处置组不再满足持有待售类别的划分条件时，本公司不再将其继续划分为持有待售类别或将非流动资产从 </w:t>
      </w:r>
      <w:r>
        <w:rPr>
          <w:color w:val="000000"/>
          <w:spacing w:val="0"/>
          <w:w w:val="100"/>
          <w:position w:val="0"/>
        </w:rPr>
        <w:t>持有待售的处置组中移除，并按照以下两者孰低计量：</w:t>
      </w:r>
    </w:p>
    <w:p>
      <w:pPr>
        <w:pStyle w:val="Style27"/>
        <w:keepNext w:val="0"/>
        <w:keepLines w:val="0"/>
        <w:widowControl w:val="0"/>
        <w:shd w:val="clear" w:color="auto" w:fill="auto"/>
        <w:tabs>
          <w:tab w:pos="846" w:val="left"/>
        </w:tabs>
        <w:bidi w:val="0"/>
        <w:spacing w:before="0" w:after="0" w:line="317" w:lineRule="exact"/>
        <w:ind w:left="0" w:right="0"/>
        <w:jc w:val="both"/>
      </w:pPr>
      <w:bookmarkStart w:id="878" w:name="bookmark878"/>
      <w:r>
        <w:rPr>
          <w:color w:val="000000"/>
          <w:spacing w:val="0"/>
          <w:w w:val="100"/>
          <w:position w:val="0"/>
        </w:rPr>
        <w:t>（</w:t>
      </w:r>
      <w:bookmarkEnd w:id="878"/>
      <w:r>
        <w:rPr>
          <w:color w:val="000000"/>
          <w:spacing w:val="0"/>
          <w:w w:val="100"/>
          <w:position w:val="0"/>
        </w:rPr>
        <w:t>1）</w:t>
        <w:tab/>
      </w:r>
      <w:r>
        <w:rPr>
          <w:color w:val="000000"/>
          <w:spacing w:val="0"/>
          <w:w w:val="100"/>
          <w:position w:val="0"/>
        </w:rPr>
        <w:t>划分为持有待售类别前的账面价值，按照假定不划分为持有待售类别情况下本应确认的折旧、摊销或减值等进行 调整后的金额；</w:t>
      </w:r>
    </w:p>
    <w:p>
      <w:pPr>
        <w:pStyle w:val="Style27"/>
        <w:keepNext w:val="0"/>
        <w:keepLines w:val="0"/>
        <w:widowControl w:val="0"/>
        <w:shd w:val="clear" w:color="auto" w:fill="auto"/>
        <w:tabs>
          <w:tab w:pos="770" w:val="left"/>
        </w:tabs>
        <w:bidi w:val="0"/>
        <w:spacing w:before="0" w:after="380" w:line="314" w:lineRule="exact"/>
        <w:ind w:left="0" w:right="0"/>
        <w:jc w:val="both"/>
      </w:pPr>
      <w:bookmarkStart w:id="879" w:name="bookmark879"/>
      <w:r>
        <w:rPr>
          <w:color w:val="000000"/>
          <w:spacing w:val="0"/>
          <w:w w:val="100"/>
          <w:position w:val="0"/>
        </w:rPr>
        <w:t>（</w:t>
      </w:r>
      <w:bookmarkEnd w:id="879"/>
      <w:r>
        <w:rPr>
          <w:color w:val="000000"/>
          <w:spacing w:val="0"/>
          <w:w w:val="100"/>
          <w:position w:val="0"/>
        </w:rPr>
        <w:t>2）</w:t>
        <w:tab/>
      </w:r>
      <w:r>
        <w:rPr>
          <w:color w:val="000000"/>
          <w:spacing w:val="0"/>
          <w:w w:val="100"/>
          <w:position w:val="0"/>
        </w:rPr>
        <w:t>可收回金额。</w:t>
      </w:r>
    </w:p>
    <w:p>
      <w:pPr>
        <w:pStyle w:val="Style32"/>
        <w:keepNext/>
        <w:keepLines/>
        <w:widowControl w:val="0"/>
        <w:shd w:val="clear" w:color="auto" w:fill="auto"/>
        <w:bidi w:val="0"/>
        <w:spacing w:before="0" w:after="28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80"/>
      <w:bookmarkEnd w:id="881"/>
      <w:bookmarkEnd w:id="883"/>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单位不具有控制、共同控制或重大影响的长期股权投资，作为其他权益工具投资或以公允价值计量且其变动计入当期损益的 金融资产核算。</w:t>
      </w:r>
    </w:p>
    <w:p>
      <w:pPr>
        <w:pStyle w:val="Style27"/>
        <w:keepNext w:val="0"/>
        <w:keepLines w:val="0"/>
        <w:widowControl w:val="0"/>
        <w:shd w:val="clear" w:color="auto" w:fill="auto"/>
        <w:tabs>
          <w:tab w:pos="770" w:val="left"/>
        </w:tabs>
        <w:bidi w:val="0"/>
        <w:spacing w:before="0" w:after="0" w:line="314" w:lineRule="exact"/>
        <w:ind w:left="0" w:right="0"/>
        <w:jc w:val="both"/>
      </w:pPr>
      <w:bookmarkStart w:id="884" w:name="bookmark884"/>
      <w:r>
        <w:rPr>
          <w:color w:val="000000"/>
          <w:spacing w:val="0"/>
          <w:w w:val="100"/>
          <w:position w:val="0"/>
        </w:rPr>
        <w:t>（</w:t>
      </w:r>
      <w:bookmarkEnd w:id="884"/>
      <w:r>
        <w:rPr>
          <w:color w:val="000000"/>
          <w:spacing w:val="0"/>
          <w:w w:val="100"/>
          <w:position w:val="0"/>
        </w:rPr>
        <w:t>1）</w:t>
        <w:tab/>
      </w:r>
      <w:r>
        <w:rPr>
          <w:color w:val="000000"/>
          <w:spacing w:val="0"/>
          <w:w w:val="100"/>
          <w:position w:val="0"/>
        </w:rPr>
        <w:t>投资成本的确定</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于“一揽子交易”进行处理：属于“一揽子交易”的，将各项交易作为一项取得控制权的交易进行会计处理。不属于“一揽 子交易”的，在合并日按照应享有被合并方股东权益在最终控制方合并财务报表中的账面价值的份额作为长期股权投资的初 始投资成本,长期股权投资初始投资成本与达到合并前的长期股权投资账面价值加上合并日进一步取得股份新支付对价的账 面价值之和的差额，调整资本公积；资本公积不足冲减的，调整留存收益。合并日之前持有的股权投资，因采用权益法核算 或金融工具确认和计量准则核算而确认的其他综合收益，暂不进行会计处理。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本之和，作为改按成本法核算的长期股权投资的初始投资成本。购买日之前持有的被购买方的股权涉及权益法核算下的其他 综合收益等的，与其相关的其他综合收益等转为购买日所属当期损益。但由于被投资方重新计量设定受益计划净负债或净 资产变动而产生的其他综合收益除外。</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rPr>
        <w:t>22</w:t>
      </w:r>
      <w:r>
        <w:rPr>
          <w:color w:val="000000"/>
          <w:spacing w:val="0"/>
          <w:w w:val="100"/>
          <w:position w:val="0"/>
        </w:rPr>
        <w:t>号一一金融工具确认和计量》确定的原持有股权投资的公允价值加 上新增投资成本之和。</w:t>
      </w:r>
    </w:p>
    <w:p>
      <w:pPr>
        <w:pStyle w:val="Style27"/>
        <w:keepNext w:val="0"/>
        <w:keepLines w:val="0"/>
        <w:widowControl w:val="0"/>
        <w:shd w:val="clear" w:color="auto" w:fill="auto"/>
        <w:tabs>
          <w:tab w:pos="770" w:val="left"/>
        </w:tabs>
        <w:bidi w:val="0"/>
        <w:spacing w:before="0" w:after="0" w:line="314" w:lineRule="exact"/>
        <w:ind w:left="0" w:right="0"/>
        <w:jc w:val="both"/>
      </w:pPr>
      <w:bookmarkStart w:id="885" w:name="bookmark885"/>
      <w:r>
        <w:rPr>
          <w:color w:val="000000"/>
          <w:spacing w:val="0"/>
          <w:w w:val="100"/>
          <w:position w:val="0"/>
        </w:rPr>
        <w:t>（</w:t>
      </w:r>
      <w:bookmarkEnd w:id="885"/>
      <w:r>
        <w:rPr>
          <w:color w:val="000000"/>
          <w:spacing w:val="0"/>
          <w:w w:val="100"/>
          <w:position w:val="0"/>
        </w:rPr>
        <w:t>2）</w:t>
        <w:tab/>
      </w:r>
      <w:r>
        <w:rPr>
          <w:color w:val="000000"/>
          <w:spacing w:val="0"/>
          <w:w w:val="100"/>
          <w:position w:val="0"/>
        </w:rPr>
        <w:t>后续计量及损益确认</w:t>
      </w:r>
    </w:p>
    <w:p>
      <w:pPr>
        <w:pStyle w:val="Style27"/>
        <w:keepNext w:val="0"/>
        <w:keepLines w:val="0"/>
        <w:widowControl w:val="0"/>
        <w:shd w:val="clear" w:color="auto" w:fill="auto"/>
        <w:bidi w:val="0"/>
        <w:spacing w:before="0" w:after="0" w:line="331"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7"/>
        <w:keepNext w:val="0"/>
        <w:keepLines w:val="0"/>
        <w:widowControl w:val="0"/>
        <w:numPr>
          <w:ilvl w:val="0"/>
          <w:numId w:val="23"/>
        </w:numPr>
        <w:shd w:val="clear" w:color="auto" w:fill="auto"/>
        <w:bidi w:val="0"/>
        <w:spacing w:before="0" w:after="0" w:line="319" w:lineRule="exact"/>
        <w:ind w:left="0" w:right="0"/>
        <w:jc w:val="both"/>
      </w:pPr>
      <w:bookmarkStart w:id="886" w:name="bookmark886"/>
      <w:bookmarkEnd w:id="886"/>
      <w:r>
        <w:rPr>
          <w:color w:val="000000"/>
          <w:spacing w:val="0"/>
          <w:w w:val="100"/>
          <w:position w:val="0"/>
        </w:rPr>
        <w:t>本公司能够对被投资单位实施控制的长期股权投资按照成本法核算。</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派的现金股利或利润，确认为当期投资收益，除取得投资时实际支付的价款或对价中包含的已宣告但尚未发放的现金股利或 利润作为初始投资成本的收回外，按照享有被投资单位宣告发放的现金股利或利润确认投资收益。</w:t>
      </w:r>
    </w:p>
    <w:p>
      <w:pPr>
        <w:pStyle w:val="Style27"/>
        <w:keepNext w:val="0"/>
        <w:keepLines w:val="0"/>
        <w:widowControl w:val="0"/>
        <w:numPr>
          <w:ilvl w:val="0"/>
          <w:numId w:val="23"/>
        </w:numPr>
        <w:shd w:val="clear" w:color="auto" w:fill="auto"/>
        <w:tabs>
          <w:tab w:pos="693" w:val="left"/>
        </w:tabs>
        <w:bidi w:val="0"/>
        <w:spacing w:before="0" w:after="0" w:line="317" w:lineRule="exact"/>
        <w:ind w:left="0" w:right="0"/>
        <w:jc w:val="both"/>
      </w:pPr>
      <w:bookmarkStart w:id="887" w:name="bookmark887"/>
      <w:bookmarkEnd w:id="887"/>
      <w:r>
        <w:rPr>
          <w:color w:val="000000"/>
          <w:spacing w:val="0"/>
          <w:w w:val="100"/>
          <w:position w:val="0"/>
        </w:rPr>
        <w:t>对被投资单位具有共同控制或重大影响的长期股权，采用权益法核算。</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账面价值并计入所有者权益。</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在确认应享有被投资单位净损益的份额时，以取得投资时被投资单位各项可辨认资产等的公允价值为基础，对被投资单 位的净利润进行调整后确认。被投资单位采用的会计政策及会计期间与本公司不一致的，按照本公司的会计政策及会计期间 对被投资单位的财务报表进行调整，并据以确认投资收益和其他综合收益。</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对于本公司与联营企业及合营企业之间发生的交易，投出或出售的资产不构成业务的，未实现内部交易损益按照享有的 比例计算归属于本公司的部分予以抵销，在此基础上确认投资损益。但本公司与被投资单位发生的未实现内部交易损失，属 于所转让资产减值损失的，不予以抵销。本公司向合营企业或联营企业投出的资产构成业务的，投资方因此取得长期股权投 资但未取得控制权的，以投出业务的公允价值作为新增长期股权投资的初始投资成本，初始投资成本与投出业务的账面价值 之差，全额计入当期损益。本公司向合营企业或联营企业出售的资产构成业务的，取得的对价与业务的账面价值之差，全额 计入当期损益。本公司自联营企业及合营企业购入的资产构成业务的，按《企业会计准则第</w:t>
      </w:r>
      <w:r>
        <w:rPr>
          <w:color w:val="000000"/>
          <w:spacing w:val="0"/>
          <w:w w:val="100"/>
          <w:position w:val="0"/>
        </w:rPr>
        <w:t>20</w:t>
      </w:r>
      <w:r>
        <w:rPr>
          <w:color w:val="000000"/>
          <w:spacing w:val="0"/>
          <w:w w:val="100"/>
          <w:position w:val="0"/>
        </w:rPr>
        <w:t>号一一企业合并》的规定进 行会计处理，全额确认与交易相关的利得或损失。</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7"/>
        <w:keepNext w:val="0"/>
        <w:keepLines w:val="0"/>
        <w:widowControl w:val="0"/>
        <w:numPr>
          <w:ilvl w:val="0"/>
          <w:numId w:val="23"/>
        </w:numPr>
        <w:shd w:val="clear" w:color="auto" w:fill="auto"/>
        <w:tabs>
          <w:tab w:pos="693" w:val="left"/>
        </w:tabs>
        <w:bidi w:val="0"/>
        <w:spacing w:before="0" w:after="0" w:line="314" w:lineRule="exact"/>
        <w:ind w:left="0" w:right="0"/>
        <w:jc w:val="both"/>
      </w:pPr>
      <w:bookmarkStart w:id="888" w:name="bookmark888"/>
      <w:bookmarkEnd w:id="888"/>
      <w:r>
        <w:rPr>
          <w:color w:val="000000"/>
          <w:spacing w:val="0"/>
          <w:w w:val="100"/>
          <w:position w:val="0"/>
        </w:rPr>
        <w:t>追加投资和处置股权的处置方法</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本公司因追加投资等原因能够对被投资单位施加重大影响或实施共同控制但不构成控制的，按照《企业会计准则</w:t>
      </w:r>
      <w:r>
        <w:rPr>
          <w:color w:val="000000"/>
          <w:spacing w:val="0"/>
          <w:w w:val="100"/>
          <w:position w:val="0"/>
        </w:rPr>
        <w:t>22</w:t>
      </w:r>
      <w:r>
        <w:rPr>
          <w:color w:val="000000"/>
          <w:spacing w:val="0"/>
          <w:w w:val="100"/>
          <w:position w:val="0"/>
        </w:rPr>
        <w:t>号 ――金融工具确认和计量》确定的原持有的股权投资的公允价值加上新增投资成本之和，作为改按权益法核算的初始投资成 本。</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本公司因追加投资等原因能够对非同一控制下的被投资单位实施控制的，在编制个别财务报表时，按照原持有的股权投 资账面价值加上新增投资成本之和，作为改按成本法核算的初始投资成本。购买日之前持有的股权投资因采用权益法核算而 确认的其他综合收益，应当在处置该项投资时采用与被投资单位直接处置相关资产或负债相同的基础进行会计处理。购买日 之前持有的股权投资按照《企业会计准则第</w:t>
      </w:r>
      <w:r>
        <w:rPr>
          <w:color w:val="000000"/>
          <w:spacing w:val="0"/>
          <w:w w:val="100"/>
          <w:position w:val="0"/>
        </w:rPr>
        <w:t>22</w:t>
      </w:r>
      <w:r>
        <w:rPr>
          <w:color w:val="000000"/>
          <w:spacing w:val="0"/>
          <w:w w:val="100"/>
          <w:position w:val="0"/>
        </w:rPr>
        <w:t>号一一金融工具确认和计量》的有关规定进行会计处理的，原计入其他综合收 益的累计公允价值变动应当在改按成本法核算时转入当期损益。</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本公司因处置部分股权投资等原因丧失了对被投资单位的共同控制或重大影响的，处置后的剩余股权应当改按《企业会 计准则第</w:t>
      </w:r>
      <w:r>
        <w:rPr>
          <w:color w:val="000000"/>
          <w:spacing w:val="0"/>
          <w:w w:val="100"/>
          <w:position w:val="0"/>
        </w:rPr>
        <w:t>22</w:t>
      </w:r>
      <w:r>
        <w:rPr>
          <w:color w:val="000000"/>
          <w:spacing w:val="0"/>
          <w:w w:val="100"/>
          <w:position w:val="0"/>
        </w:rPr>
        <w:t>号一一金融工具确认和计量》核算，其在丧失共同控制或重大影响之日的公允价值与账面价值之间的差额计入当 期损益。原股权投资因采用权益法核算而确认的其他综合收益，应当在终止采用权益法核算时采用与被投资单位直接处置相 关资产或负债相同的基础进行会计处理。</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被投资单位实施共同控制或施加重大影响的，应当改按权益法核算，并对该剩余股权视同自取得时即采用权益法核算进行调 整；处置后的剩余股权不能对被投资单位实施共同控制或施加重大影响的，应当改按《企业会计准则第</w:t>
      </w:r>
      <w:r>
        <w:rPr>
          <w:color w:val="000000"/>
          <w:spacing w:val="0"/>
          <w:w w:val="100"/>
          <w:position w:val="0"/>
        </w:rPr>
        <w:t>22</w:t>
      </w:r>
      <w:r>
        <w:rPr>
          <w:color w:val="000000"/>
          <w:spacing w:val="0"/>
          <w:w w:val="100"/>
          <w:position w:val="0"/>
        </w:rPr>
        <w:t>号一一金融工具确 认和计量》的有关规定进行会计处理，其在丧失控制之日的公允价值与账面价值间的差额计入当期损益。</w:t>
      </w:r>
    </w:p>
    <w:p>
      <w:pPr>
        <w:pStyle w:val="Style27"/>
        <w:keepNext w:val="0"/>
        <w:keepLines w:val="0"/>
        <w:widowControl w:val="0"/>
        <w:numPr>
          <w:ilvl w:val="0"/>
          <w:numId w:val="17"/>
        </w:numPr>
        <w:shd w:val="clear" w:color="auto" w:fill="auto"/>
        <w:bidi w:val="0"/>
        <w:spacing w:before="0" w:after="0" w:line="316" w:lineRule="exact"/>
        <w:ind w:left="0" w:right="0"/>
        <w:jc w:val="both"/>
      </w:pPr>
      <w:bookmarkStart w:id="889" w:name="bookmark889"/>
      <w:bookmarkEnd w:id="889"/>
      <w:r>
        <w:rPr>
          <w:color w:val="000000"/>
          <w:spacing w:val="0"/>
          <w:w w:val="100"/>
          <w:position w:val="0"/>
        </w:rPr>
        <w:t>确定对被投资单位具有共同控制、重大影响的依据</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控制的定义见附注“合并财务报表范围的确定原则”共同控制，是指本公司按照相关约定对某项安排所共有的控制， 并且该安排的相关活动必须经过分享控制权的参与方一致同意后才能决策。重大影响，是指本公司对被投资单位的财务和经 营政策有参与决策的权力，但并不能够控制或者与其他方一起共同控制这些政策的制定。在确定能否对被投资单位实施控制 或施加重大影响时，已考虑投资企业和其他方持有的被投资单位当期可转换公司债券、当期可执行认股权证等潜在表决权因 </w:t>
      </w:r>
      <w:r>
        <w:rPr>
          <w:color w:val="000000"/>
          <w:spacing w:val="0"/>
          <w:w w:val="100"/>
          <w:position w:val="0"/>
        </w:rPr>
        <w:t>素。</w:t>
      </w:r>
    </w:p>
    <w:p>
      <w:pPr>
        <w:pStyle w:val="Style27"/>
        <w:keepNext w:val="0"/>
        <w:keepLines w:val="0"/>
        <w:widowControl w:val="0"/>
        <w:shd w:val="clear" w:color="auto" w:fill="auto"/>
        <w:bidi w:val="0"/>
        <w:spacing w:before="0" w:after="360" w:line="320" w:lineRule="exact"/>
        <w:ind w:left="0" w:right="0"/>
        <w:jc w:val="both"/>
      </w:pPr>
      <w:r>
        <w:rPr>
          <w:color w:val="000000"/>
          <w:spacing w:val="0"/>
          <w:w w:val="100"/>
          <w:position w:val="0"/>
        </w:rPr>
        <w:t>当本公司直接或通过子公司间接拥有被投资单位</w:t>
      </w:r>
      <w:r>
        <w:rPr>
          <w:color w:val="000000"/>
          <w:spacing w:val="0"/>
          <w:w w:val="100"/>
          <w:position w:val="0"/>
        </w:rPr>
        <w:t xml:space="preserve">20% </w:t>
      </w:r>
      <w:r>
        <w:rPr>
          <w:color w:val="000000"/>
          <w:spacing w:val="0"/>
          <w:w w:val="100"/>
          <w:position w:val="0"/>
        </w:rPr>
        <w:t>（含</w:t>
      </w:r>
      <w:r>
        <w:rPr>
          <w:color w:val="000000"/>
          <w:spacing w:val="0"/>
          <w:w w:val="100"/>
          <w:position w:val="0"/>
        </w:rPr>
        <w:t>20%）</w:t>
      </w:r>
      <w:r>
        <w:rPr>
          <w:color w:val="000000"/>
          <w:spacing w:val="0"/>
          <w:w w:val="100"/>
          <w:position w:val="0"/>
        </w:rPr>
        <w:t>以上但低于</w:t>
      </w:r>
      <w:r>
        <w:rPr>
          <w:color w:val="000000"/>
          <w:spacing w:val="0"/>
          <w:w w:val="100"/>
          <w:position w:val="0"/>
        </w:rPr>
        <w:t>50%</w:t>
      </w:r>
      <w:r>
        <w:rPr>
          <w:color w:val="000000"/>
          <w:spacing w:val="0"/>
          <w:w w:val="100"/>
          <w:position w:val="0"/>
        </w:rPr>
        <w:t>的表决权股份时，除非有明确证据表明该 种情况下不能参与被投资单位的生产经营决策，不形成重大影响外，均确定对被投资单位具有重大影响；本公司拥有被投资 单位</w:t>
      </w:r>
      <w:r>
        <w:rPr>
          <w:color w:val="000000"/>
          <w:spacing w:val="0"/>
          <w:w w:val="100"/>
          <w:position w:val="0"/>
        </w:rPr>
        <w:t xml:space="preserve">20% </w:t>
      </w:r>
      <w:r>
        <w:rPr>
          <w:color w:val="000000"/>
          <w:spacing w:val="0"/>
          <w:w w:val="100"/>
          <w:position w:val="0"/>
        </w:rPr>
        <w:t>（不含）以下的表决权股份，一般不认为对被投资单位具有重大影响，除非有明确证据表明该种情况下能够参与被 投资单位的生产经营决策，形成重大影响。</w:t>
      </w:r>
    </w:p>
    <w:p>
      <w:pPr>
        <w:pStyle w:val="Style32"/>
        <w:keepNext/>
        <w:keepLines/>
        <w:widowControl w:val="0"/>
        <w:shd w:val="clear" w:color="auto" w:fill="auto"/>
        <w:bidi w:val="0"/>
        <w:spacing w:before="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890"/>
      <w:bookmarkEnd w:id="891"/>
      <w:bookmarkEnd w:id="893"/>
    </w:p>
    <w:p>
      <w:pPr>
        <w:pStyle w:val="Style41"/>
        <w:keepNext/>
        <w:keepLines/>
        <w:widowControl w:val="0"/>
        <w:shd w:val="clear" w:color="auto" w:fill="auto"/>
        <w:bidi w:val="0"/>
        <w:spacing w:before="0" w:after="28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4"/>
      <w:bookmarkEnd w:id="895"/>
      <w:bookmarkEnd w:id="897"/>
    </w:p>
    <w:p>
      <w:pPr>
        <w:pStyle w:val="Style27"/>
        <w:keepNext w:val="0"/>
        <w:keepLines w:val="0"/>
        <w:widowControl w:val="0"/>
        <w:shd w:val="clear" w:color="auto" w:fill="auto"/>
        <w:bidi w:val="0"/>
        <w:spacing w:before="0" w:after="360" w:line="326" w:lineRule="exact"/>
        <w:ind w:left="0" w:right="0"/>
        <w:jc w:val="both"/>
      </w:pPr>
      <w:r>
        <w:rPr>
          <w:color w:val="000000"/>
          <w:spacing w:val="0"/>
          <w:w w:val="100"/>
          <w:position w:val="0"/>
        </w:rPr>
        <w:t>固定资产是指为生商品、提供劳务出租或经营管理而持有并且使用寿命超过一个会计年度的形资产。固定资产在满足下 列条件时予以确认：①与该固定资产有关的经济利益很可能流入本公司；②该固定资产的成本能够可靠的计量。</w:t>
      </w:r>
    </w:p>
    <w:p>
      <w:pPr>
        <w:pStyle w:val="Style41"/>
        <w:keepNext/>
        <w:keepLines/>
        <w:widowControl w:val="0"/>
        <w:shd w:val="clear" w:color="auto" w:fill="auto"/>
        <w:bidi w:val="0"/>
        <w:spacing w:before="0" w:after="360" w:line="240" w:lineRule="auto"/>
        <w:ind w:left="0" w:right="0" w:firstLine="14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8"/>
      <w:bookmarkEnd w:id="899"/>
      <w:bookmarkEnd w:id="901"/>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9.5%-32.33%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9.5%-32.33%</w:t>
            </w:r>
          </w:p>
        </w:tc>
      </w:tr>
    </w:tbl>
    <w:p>
      <w:pPr>
        <w:widowControl w:val="0"/>
        <w:spacing w:after="279" w:line="1" w:lineRule="exact"/>
      </w:pPr>
    </w:p>
    <w:p>
      <w:pPr>
        <w:pStyle w:val="Style41"/>
        <w:keepNext/>
        <w:keepLines/>
        <w:widowControl w:val="0"/>
        <w:shd w:val="clear" w:color="auto" w:fill="auto"/>
        <w:bidi w:val="0"/>
        <w:spacing w:before="0" w:after="280" w:line="240" w:lineRule="auto"/>
        <w:ind w:left="0" w:right="0" w:firstLine="14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2"/>
      <w:bookmarkEnd w:id="903"/>
      <w:bookmarkEnd w:id="905"/>
    </w:p>
    <w:p>
      <w:pPr>
        <w:pStyle w:val="Style27"/>
        <w:keepNext w:val="0"/>
        <w:keepLines w:val="0"/>
        <w:widowControl w:val="0"/>
        <w:shd w:val="clear" w:color="auto" w:fill="auto"/>
        <w:bidi w:val="0"/>
        <w:spacing w:before="0" w:after="360" w:line="315" w:lineRule="exact"/>
        <w:ind w:left="0" w:right="0"/>
        <w:jc w:val="both"/>
      </w:pPr>
      <w:r>
        <w:rPr>
          <w:color w:val="000000"/>
          <w:spacing w:val="0"/>
          <w:w w:val="100"/>
          <w:position w:val="0"/>
        </w:rPr>
        <w:t>符合下列一项或数标准的，认定为融资租赁：①在租赁期届满时，资产的所有权转移给承人；②承租人有购买赁资产的 选择权，所订立价款预计将远远低于行使选择权时租赁资产的公允值，因而租赁在开始日就可以合理确定承租人将会行使这 种选择权；③即使资产的所有权不转移，但租赁期占租赁资产使用寿命的大部分；④承租人在赁开始日的最低租赁付款额现 值，几乎相当于租赁开始日租赁资产的公允价值；出承租人在赁开始日的最低租赁收款额现值，几乎相当于租赁开始日租赁 资产的公允价值；⑤租赁资产性质特殊，如果不作较大改造，只有承租人才能使用。计价方法：在租赁期开始日，融资入固 定产的入账价值为租赁开始日租赁资产的公允价值与最低租赁付款额的现值两着较低者。</w:t>
      </w:r>
    </w:p>
    <w:p>
      <w:pPr>
        <w:pStyle w:val="Style32"/>
        <w:keepNext/>
        <w:keepLines/>
        <w:widowControl w:val="0"/>
        <w:shd w:val="clear" w:color="auto" w:fill="auto"/>
        <w:bidi w:val="0"/>
        <w:spacing w:before="0" w:after="28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906"/>
      <w:bookmarkEnd w:id="907"/>
      <w:bookmarkEnd w:id="909"/>
    </w:p>
    <w:p>
      <w:pPr>
        <w:pStyle w:val="Style27"/>
        <w:keepNext w:val="0"/>
        <w:keepLines w:val="0"/>
        <w:widowControl w:val="0"/>
        <w:shd w:val="clear" w:color="auto" w:fill="auto"/>
        <w:tabs>
          <w:tab w:pos="820" w:val="left"/>
        </w:tabs>
        <w:bidi w:val="0"/>
        <w:spacing w:before="0" w:after="0" w:line="315" w:lineRule="exact"/>
        <w:ind w:left="0" w:right="0"/>
        <w:jc w:val="both"/>
      </w:pPr>
      <w:bookmarkStart w:id="910" w:name="bookmark910"/>
      <w:r>
        <w:rPr>
          <w:color w:val="000000"/>
          <w:spacing w:val="0"/>
          <w:w w:val="100"/>
          <w:position w:val="0"/>
        </w:rPr>
        <w:t>（</w:t>
      </w:r>
      <w:bookmarkEnd w:id="910"/>
      <w:r>
        <w:rPr>
          <w:color w:val="000000"/>
          <w:spacing w:val="0"/>
          <w:w w:val="100"/>
          <w:position w:val="0"/>
        </w:rPr>
        <w:t>1）</w:t>
        <w:tab/>
      </w:r>
      <w:r>
        <w:rPr>
          <w:color w:val="000000"/>
          <w:spacing w:val="0"/>
          <w:w w:val="100"/>
          <w:position w:val="0"/>
        </w:rPr>
        <w:t>在建工程的类别</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在建工程指兴建中的厂房与设备及其他固定资产。</w:t>
      </w:r>
    </w:p>
    <w:p>
      <w:pPr>
        <w:pStyle w:val="Style27"/>
        <w:keepNext w:val="0"/>
        <w:keepLines w:val="0"/>
        <w:widowControl w:val="0"/>
        <w:shd w:val="clear" w:color="auto" w:fill="auto"/>
        <w:tabs>
          <w:tab w:pos="820" w:val="left"/>
        </w:tabs>
        <w:bidi w:val="0"/>
        <w:spacing w:before="0" w:after="0" w:line="315" w:lineRule="exact"/>
        <w:ind w:left="0" w:right="0"/>
        <w:jc w:val="both"/>
      </w:pPr>
      <w:bookmarkStart w:id="911" w:name="bookmark911"/>
      <w:r>
        <w:rPr>
          <w:color w:val="000000"/>
          <w:spacing w:val="0"/>
          <w:w w:val="100"/>
          <w:position w:val="0"/>
        </w:rPr>
        <w:t>（</w:t>
      </w:r>
      <w:bookmarkEnd w:id="911"/>
      <w:r>
        <w:rPr>
          <w:color w:val="000000"/>
          <w:spacing w:val="0"/>
          <w:w w:val="100"/>
          <w:position w:val="0"/>
        </w:rPr>
        <w:t>2）</w:t>
        <w:tab/>
      </w:r>
      <w:r>
        <w:rPr>
          <w:color w:val="000000"/>
          <w:spacing w:val="0"/>
          <w:w w:val="100"/>
          <w:position w:val="0"/>
        </w:rPr>
        <w:t>在建工程结转为固定资产的标准和时点</w:t>
      </w:r>
    </w:p>
    <w:p>
      <w:pPr>
        <w:pStyle w:val="Style27"/>
        <w:keepNext w:val="0"/>
        <w:keepLines w:val="0"/>
        <w:widowControl w:val="0"/>
        <w:shd w:val="clear" w:color="auto" w:fill="auto"/>
        <w:bidi w:val="0"/>
        <w:spacing w:before="0" w:after="280" w:line="319" w:lineRule="exact"/>
        <w:ind w:left="0" w:right="0"/>
        <w:jc w:val="both"/>
      </w:pPr>
      <w:r>
        <w:rPr>
          <w:color w:val="000000"/>
          <w:spacing w:val="0"/>
          <w:w w:val="100"/>
          <w:position w:val="0"/>
        </w:rPr>
        <w:t>在建工程在达到预定可使用状态时，确认为固定资产，并停止利息资本化。在建工程达到预定可使用状态时，按工程实 际成本转入固定资产。已达到预定可使用状态但尚未办理竣工决算的，先按估计价值计入固定资产，待办理竣工决算后再按 实际成本调整原暂估价值，但不再调整已计提的折旧。</w:t>
      </w:r>
    </w:p>
    <w:p>
      <w:pPr>
        <w:pStyle w:val="Style32"/>
        <w:keepNext/>
        <w:keepLines/>
        <w:widowControl w:val="0"/>
        <w:shd w:val="clear" w:color="auto" w:fill="auto"/>
        <w:tabs>
          <w:tab w:pos="500"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借款费用</w:t>
      </w:r>
      <w:bookmarkEnd w:id="912"/>
      <w:bookmarkEnd w:id="913"/>
      <w:bookmarkEnd w:id="915"/>
    </w:p>
    <w:p>
      <w:pPr>
        <w:pStyle w:val="Style27"/>
        <w:keepNext w:val="0"/>
        <w:keepLines w:val="0"/>
        <w:widowControl w:val="0"/>
        <w:numPr>
          <w:ilvl w:val="0"/>
          <w:numId w:val="25"/>
        </w:numPr>
        <w:shd w:val="clear" w:color="auto" w:fill="auto"/>
        <w:tabs>
          <w:tab w:pos="830" w:val="left"/>
        </w:tabs>
        <w:bidi w:val="0"/>
        <w:spacing w:before="0" w:after="0" w:line="326" w:lineRule="exact"/>
        <w:ind w:left="0" w:right="0"/>
        <w:jc w:val="both"/>
      </w:pPr>
      <w:bookmarkStart w:id="916" w:name="bookmark916"/>
      <w:bookmarkEnd w:id="916"/>
      <w:r>
        <w:rPr>
          <w:color w:val="000000"/>
          <w:spacing w:val="0"/>
          <w:w w:val="100"/>
          <w:position w:val="0"/>
        </w:rPr>
        <w:t>借款费用资本化的确认原则</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借款费用包括借款利息、折价或者溢价的摊销、辅助费用以及因外币借款而发生的汇兑差额等。本公司发生的借款费用， 可直接归属于符合资本化条件的资产的购建或者生产的，予以资本化，计入相关资产成本；其他借款费用在发生时根据其发 生额确认为费用，计入当期损益。</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借款费用同时满足下列条件时开始资本化：</w:t>
      </w:r>
    </w:p>
    <w:p>
      <w:pPr>
        <w:pStyle w:val="Style27"/>
        <w:keepNext w:val="0"/>
        <w:keepLines w:val="0"/>
        <w:widowControl w:val="0"/>
        <w:numPr>
          <w:ilvl w:val="0"/>
          <w:numId w:val="27"/>
        </w:numPr>
        <w:shd w:val="clear" w:color="auto" w:fill="auto"/>
        <w:tabs>
          <w:tab w:pos="723" w:val="left"/>
        </w:tabs>
        <w:bidi w:val="0"/>
        <w:spacing w:before="0" w:after="0" w:line="326" w:lineRule="exact"/>
        <w:ind w:left="0" w:right="0"/>
        <w:jc w:val="left"/>
      </w:pPr>
      <w:bookmarkStart w:id="917" w:name="bookmark917"/>
      <w:bookmarkEnd w:id="917"/>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7"/>
        <w:keepNext w:val="0"/>
        <w:keepLines w:val="0"/>
        <w:widowControl w:val="0"/>
        <w:numPr>
          <w:ilvl w:val="0"/>
          <w:numId w:val="27"/>
        </w:numPr>
        <w:shd w:val="clear" w:color="auto" w:fill="auto"/>
        <w:tabs>
          <w:tab w:pos="753" w:val="left"/>
        </w:tabs>
        <w:bidi w:val="0"/>
        <w:spacing w:before="0" w:after="0" w:line="322" w:lineRule="exact"/>
        <w:ind w:left="0" w:right="0"/>
        <w:jc w:val="left"/>
      </w:pPr>
      <w:bookmarkStart w:id="918" w:name="bookmark918"/>
      <w:bookmarkEnd w:id="918"/>
      <w:r>
        <w:rPr>
          <w:color w:val="000000"/>
          <w:spacing w:val="0"/>
          <w:w w:val="100"/>
          <w:position w:val="0"/>
        </w:rPr>
        <w:t>借款费用已经发生；</w:t>
      </w:r>
    </w:p>
    <w:p>
      <w:pPr>
        <w:pStyle w:val="Style27"/>
        <w:keepNext w:val="0"/>
        <w:keepLines w:val="0"/>
        <w:widowControl w:val="0"/>
        <w:numPr>
          <w:ilvl w:val="0"/>
          <w:numId w:val="27"/>
        </w:numPr>
        <w:shd w:val="clear" w:color="auto" w:fill="auto"/>
        <w:tabs>
          <w:tab w:pos="753" w:val="left"/>
        </w:tabs>
        <w:bidi w:val="0"/>
        <w:spacing w:before="0" w:after="0" w:line="326" w:lineRule="exact"/>
        <w:ind w:left="0" w:right="0"/>
        <w:jc w:val="left"/>
      </w:pPr>
      <w:bookmarkStart w:id="919" w:name="bookmark919"/>
      <w:bookmarkEnd w:id="919"/>
      <w:r>
        <w:rPr>
          <w:color w:val="000000"/>
          <w:spacing w:val="0"/>
          <w:w w:val="100"/>
          <w:position w:val="0"/>
        </w:rPr>
        <w:t>为使资产达到预定可使用或者可销售状态所必要的购建或者生产活动已经开始。</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当符合资本化条件的资产在购建或者生产过程中发生非正常中断、且中断时间连续超过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个月的，借款费用暂停资本 化。当购建或者生产符合资本化条件的资产达到预定可使用或者可销售状态时，借款费用停止资本化。</w:t>
      </w:r>
    </w:p>
    <w:p>
      <w:pPr>
        <w:pStyle w:val="Style27"/>
        <w:keepNext w:val="0"/>
        <w:keepLines w:val="0"/>
        <w:widowControl w:val="0"/>
        <w:numPr>
          <w:ilvl w:val="0"/>
          <w:numId w:val="25"/>
        </w:numPr>
        <w:shd w:val="clear" w:color="auto" w:fill="auto"/>
        <w:tabs>
          <w:tab w:pos="830" w:val="left"/>
        </w:tabs>
        <w:bidi w:val="0"/>
        <w:spacing w:before="0" w:after="0" w:line="326" w:lineRule="exact"/>
        <w:ind w:left="0" w:right="0"/>
        <w:jc w:val="left"/>
      </w:pPr>
      <w:bookmarkStart w:id="920" w:name="bookmark920"/>
      <w:bookmarkEnd w:id="920"/>
      <w:r>
        <w:rPr>
          <w:color w:val="000000"/>
          <w:spacing w:val="0"/>
          <w:w w:val="100"/>
          <w:position w:val="0"/>
        </w:rPr>
        <w:t>借款费用资本化期间</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7"/>
        <w:keepNext w:val="0"/>
        <w:keepLines w:val="0"/>
        <w:widowControl w:val="0"/>
        <w:numPr>
          <w:ilvl w:val="0"/>
          <w:numId w:val="25"/>
        </w:numPr>
        <w:shd w:val="clear" w:color="auto" w:fill="auto"/>
        <w:tabs>
          <w:tab w:pos="830" w:val="left"/>
        </w:tabs>
        <w:bidi w:val="0"/>
        <w:spacing w:before="0" w:after="0" w:line="322" w:lineRule="exact"/>
        <w:ind w:left="0" w:right="0"/>
        <w:jc w:val="left"/>
      </w:pPr>
      <w:bookmarkStart w:id="921" w:name="bookmark921"/>
      <w:bookmarkEnd w:id="921"/>
      <w:r>
        <w:rPr>
          <w:color w:val="000000"/>
          <w:spacing w:val="0"/>
          <w:w w:val="100"/>
          <w:position w:val="0"/>
        </w:rPr>
        <w:t>暂停资本化期间</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购建或者生产的资产的各部分分别完工，但必须等到整体完工后才可使用或可对外销售的符合资本化条件的资产在购建 或生产过程中发生的非正常中断、且中断时间连续超过</w:t>
      </w:r>
      <w:r>
        <w:rPr>
          <w:color w:val="000000"/>
          <w:spacing w:val="0"/>
          <w:w w:val="100"/>
          <w:position w:val="0"/>
        </w:rPr>
        <w:t>3</w:t>
      </w:r>
      <w:r>
        <w:rPr>
          <w:color w:val="000000"/>
          <w:spacing w:val="0"/>
          <w:w w:val="100"/>
          <w:position w:val="0"/>
        </w:rPr>
        <w:t>个月的，则借款费用暂停资本化；该项中断如是所购建或生产的符 合资本化条件的资产达到预定可使用状态或者可销售状态必要的程序，则借款费用继续资本化。在中断期间发生的借款费用 确认为当期损益,直至资产的购建或者生产活动重新开始后借款费用继续资本化。在该资产整体完工时停止借款费用资本化。</w:t>
      </w:r>
    </w:p>
    <w:p>
      <w:pPr>
        <w:pStyle w:val="Style27"/>
        <w:keepNext w:val="0"/>
        <w:keepLines w:val="0"/>
        <w:widowControl w:val="0"/>
        <w:numPr>
          <w:ilvl w:val="0"/>
          <w:numId w:val="25"/>
        </w:numPr>
        <w:shd w:val="clear" w:color="auto" w:fill="auto"/>
        <w:tabs>
          <w:tab w:pos="830" w:val="left"/>
        </w:tabs>
        <w:bidi w:val="0"/>
        <w:spacing w:before="0" w:after="0" w:line="317" w:lineRule="exact"/>
        <w:ind w:left="0" w:right="0"/>
        <w:jc w:val="left"/>
      </w:pPr>
      <w:bookmarkStart w:id="922" w:name="bookmark922"/>
      <w:bookmarkEnd w:id="922"/>
      <w:r>
        <w:rPr>
          <w:color w:val="000000"/>
          <w:spacing w:val="0"/>
          <w:w w:val="100"/>
          <w:position w:val="0"/>
        </w:rPr>
        <w:t>借款费用资本化金额的计算方法</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7"/>
        <w:keepNext w:val="0"/>
        <w:keepLines w:val="0"/>
        <w:widowControl w:val="0"/>
        <w:shd w:val="clear" w:color="auto" w:fill="auto"/>
        <w:bidi w:val="0"/>
        <w:spacing w:before="0" w:after="0" w:line="326" w:lineRule="exact"/>
        <w:ind w:left="0" w:right="0"/>
        <w:jc w:val="left"/>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27"/>
        <w:keepNext w:val="0"/>
        <w:keepLines w:val="0"/>
        <w:widowControl w:val="0"/>
        <w:shd w:val="clear" w:color="auto" w:fill="auto"/>
        <w:bidi w:val="0"/>
        <w:spacing w:before="0" w:after="360" w:line="326" w:lineRule="exact"/>
        <w:ind w:left="0" w:right="0"/>
        <w:jc w:val="left"/>
      </w:pPr>
      <w:r>
        <w:rPr>
          <w:color w:val="000000"/>
          <w:spacing w:val="0"/>
          <w:w w:val="100"/>
          <w:position w:val="0"/>
        </w:rPr>
        <w:t>借款存在折价或者溢价的，按照实际利率法确定每一会计期间应摊销的折价或者溢价金额，调整每期利息金额。在资 本化期间内，外币专门借款本金及利息的汇兑差额，应当予以资本化，计入符合资本化条件的资产成本。</w:t>
      </w:r>
    </w:p>
    <w:p>
      <w:pPr>
        <w:pStyle w:val="Style32"/>
        <w:keepNext/>
        <w:keepLines/>
        <w:widowControl w:val="0"/>
        <w:shd w:val="clear" w:color="auto" w:fill="auto"/>
        <w:tabs>
          <w:tab w:pos="500" w:val="left"/>
        </w:tabs>
        <w:bidi w:val="0"/>
        <w:spacing w:before="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无形资产</w:t>
      </w:r>
      <w:bookmarkEnd w:id="923"/>
      <w:bookmarkEnd w:id="924"/>
      <w:bookmarkEnd w:id="926"/>
    </w:p>
    <w:p>
      <w:pPr>
        <w:pStyle w:val="Style41"/>
        <w:keepNext/>
        <w:keepLines/>
        <w:widowControl w:val="0"/>
        <w:numPr>
          <w:ilvl w:val="0"/>
          <w:numId w:val="29"/>
        </w:numPr>
        <w:shd w:val="clear" w:color="auto" w:fill="auto"/>
        <w:bidi w:val="0"/>
        <w:spacing w:before="0" w:after="28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计价方法、使用寿命、减值测试</w:t>
      </w:r>
      <w:bookmarkEnd w:id="927"/>
      <w:bookmarkEnd w:id="928"/>
      <w:bookmarkEnd w:id="930"/>
    </w:p>
    <w:p>
      <w:pPr>
        <w:pStyle w:val="Style27"/>
        <w:keepNext w:val="0"/>
        <w:keepLines w:val="0"/>
        <w:widowControl w:val="0"/>
        <w:numPr>
          <w:ilvl w:val="0"/>
          <w:numId w:val="31"/>
        </w:numPr>
        <w:shd w:val="clear" w:color="auto" w:fill="auto"/>
        <w:bidi w:val="0"/>
        <w:spacing w:before="0" w:after="0" w:line="322" w:lineRule="exact"/>
        <w:ind w:left="0" w:right="0"/>
        <w:jc w:val="both"/>
      </w:pPr>
      <w:bookmarkStart w:id="931" w:name="bookmark931"/>
      <w:bookmarkEnd w:id="931"/>
      <w:r>
        <w:rPr>
          <w:color w:val="000000"/>
          <w:spacing w:val="0"/>
          <w:w w:val="100"/>
          <w:position w:val="0"/>
        </w:rPr>
        <w:t>计价方法、使用寿命、减值测试</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无形资产按实际成本计价。</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外购无形资产按照成本(包括购买价款、相关税费以及直接归属于使该项资产达到预定用途所发生的其他支出)进行初 始计量；自行开发的无形资产成本按达到预定用途前所发生的支出总额确定；投资者投入的无形资产的成本，按投资合同或 </w:t>
      </w:r>
      <w:r>
        <w:rPr>
          <w:color w:val="000000"/>
          <w:spacing w:val="0"/>
          <w:w w:val="100"/>
          <w:position w:val="0"/>
        </w:rPr>
        <w:t>协议约定的价值确定；非货币性交换、债务重组、企业合并和融资租赁取得的无形资产成本分别按照其他相关准则确定；计 入无形资产成本的借款费用，按照《企业会计准则第</w:t>
      </w:r>
      <w:r>
        <w:rPr>
          <w:color w:val="000000"/>
          <w:spacing w:val="0"/>
          <w:w w:val="100"/>
          <w:position w:val="0"/>
        </w:rPr>
        <w:t>17</w:t>
      </w:r>
      <w:r>
        <w:rPr>
          <w:color w:val="000000"/>
          <w:spacing w:val="0"/>
          <w:w w:val="100"/>
          <w:position w:val="0"/>
        </w:rPr>
        <w:t>号-借款费用》的规定确定。</w:t>
      </w:r>
    </w:p>
    <w:p>
      <w:pPr>
        <w:pStyle w:val="Style27"/>
        <w:keepNext w:val="0"/>
        <w:keepLines w:val="0"/>
        <w:widowControl w:val="0"/>
        <w:numPr>
          <w:ilvl w:val="0"/>
          <w:numId w:val="31"/>
        </w:numPr>
        <w:shd w:val="clear" w:color="auto" w:fill="auto"/>
        <w:bidi w:val="0"/>
        <w:spacing w:before="0" w:after="0" w:line="320" w:lineRule="exact"/>
        <w:ind w:left="0" w:right="0"/>
        <w:jc w:val="both"/>
      </w:pPr>
      <w:bookmarkStart w:id="932" w:name="bookmark932"/>
      <w:bookmarkEnd w:id="932"/>
      <w:r>
        <w:rPr>
          <w:color w:val="000000"/>
          <w:spacing w:val="0"/>
          <w:w w:val="100"/>
          <w:position w:val="0"/>
        </w:rPr>
        <w:t>使用寿命有限的无形资产的使用寿命估计情况</w:t>
      </w:r>
    </w:p>
    <w:p>
      <w:pPr>
        <w:pStyle w:val="Style27"/>
        <w:keepNext w:val="0"/>
        <w:keepLines w:val="0"/>
        <w:widowControl w:val="0"/>
        <w:shd w:val="clear" w:color="auto" w:fill="auto"/>
        <w:bidi w:val="0"/>
        <w:spacing w:before="0" w:after="60" w:line="319" w:lineRule="exact"/>
        <w:ind w:left="0" w:right="0"/>
        <w:jc w:val="both"/>
      </w:pPr>
      <w:r>
        <w:rPr>
          <w:color w:val="000000"/>
          <w:spacing w:val="0"/>
          <w:w w:val="100"/>
          <w:position w:val="0"/>
        </w:rPr>
        <w:t>使用寿命有限的无形资产在使用寿命内系统合理摊销，使用寿命不确定的无形资产不予摊销。公司于每年年度终了， 对无形资产的使用寿命和摊销方法进行复核。使用寿命和摊销方法与以前估计不同的，改变其摊销期限和摊销方法。如果有 证据表明无形资产的使用寿命是有限的，估计其使用寿命，并按规定处理。</w:t>
      </w:r>
    </w:p>
    <w:tbl>
      <w:tblPr>
        <w:tblOverlap w:val="never"/>
        <w:jc w:val="center"/>
        <w:tblLayout w:type="fixed"/>
      </w:tblPr>
      <w:tblGrid>
        <w:gridCol w:w="2050"/>
        <w:gridCol w:w="1118"/>
        <w:gridCol w:w="4598"/>
        <w:gridCol w:w="117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根据同行业情况，历史经验等综合因素判断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直线法</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依据国有土地出让合同中约定的出让年限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直线法</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计算机软件著作权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依据法律规定年限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直线法</w:t>
            </w:r>
          </w:p>
        </w:tc>
      </w:tr>
    </w:tbl>
    <w:p>
      <w:pPr>
        <w:widowControl w:val="0"/>
        <w:spacing w:after="319" w:line="1" w:lineRule="exact"/>
      </w:pPr>
    </w:p>
    <w:p>
      <w:pPr>
        <w:pStyle w:val="Style41"/>
        <w:keepNext/>
        <w:keepLines/>
        <w:widowControl w:val="0"/>
        <w:shd w:val="clear" w:color="auto" w:fill="auto"/>
        <w:bidi w:val="0"/>
        <w:spacing w:before="0" w:after="26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3"/>
      <w:bookmarkEnd w:id="934"/>
      <w:bookmarkEnd w:id="936"/>
    </w:p>
    <w:p>
      <w:pPr>
        <w:pStyle w:val="Style27"/>
        <w:keepNext w:val="0"/>
        <w:keepLines w:val="0"/>
        <w:widowControl w:val="0"/>
        <w:shd w:val="clear" w:color="auto" w:fill="auto"/>
        <w:tabs>
          <w:tab w:pos="1007" w:val="left"/>
        </w:tabs>
        <w:bidi w:val="0"/>
        <w:spacing w:before="0" w:after="0" w:line="320" w:lineRule="exact"/>
        <w:ind w:left="0" w:right="0"/>
        <w:jc w:val="both"/>
      </w:pPr>
      <w:bookmarkStart w:id="937" w:name="bookmark937"/>
      <w:r>
        <w:rPr>
          <w:color w:val="000000"/>
          <w:spacing w:val="0"/>
          <w:w w:val="100"/>
          <w:position w:val="0"/>
        </w:rPr>
        <w:t>（</w:t>
      </w:r>
      <w:bookmarkEnd w:id="937"/>
      <w:r>
        <w:rPr>
          <w:color w:val="000000"/>
          <w:spacing w:val="0"/>
          <w:w w:val="100"/>
          <w:position w:val="0"/>
        </w:rPr>
        <w:t>2.1）</w:t>
        <w:tab/>
      </w:r>
      <w:r>
        <w:rPr>
          <w:color w:val="000000"/>
          <w:spacing w:val="0"/>
          <w:w w:val="100"/>
          <w:position w:val="0"/>
        </w:rPr>
        <w:t>划分公司内部研究开发项目的研究阶段和开发阶段具体标准</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7"/>
        <w:keepNext w:val="0"/>
        <w:keepLines w:val="0"/>
        <w:widowControl w:val="0"/>
        <w:shd w:val="clear" w:color="auto" w:fill="auto"/>
        <w:tabs>
          <w:tab w:pos="1007" w:val="left"/>
        </w:tabs>
        <w:bidi w:val="0"/>
        <w:spacing w:before="0" w:after="0" w:line="326" w:lineRule="exact"/>
        <w:ind w:left="0" w:right="0"/>
        <w:jc w:val="both"/>
      </w:pPr>
      <w:bookmarkStart w:id="938" w:name="bookmark938"/>
      <w:r>
        <w:rPr>
          <w:color w:val="000000"/>
          <w:spacing w:val="0"/>
          <w:w w:val="100"/>
          <w:position w:val="0"/>
        </w:rPr>
        <w:t>（</w:t>
      </w:r>
      <w:bookmarkEnd w:id="938"/>
      <w:r>
        <w:rPr>
          <w:color w:val="000000"/>
          <w:spacing w:val="0"/>
          <w:w w:val="100"/>
          <w:position w:val="0"/>
        </w:rPr>
        <w:t>2.2</w:t>
      </w:r>
      <w:r>
        <w:rPr>
          <w:color w:val="000000"/>
          <w:spacing w:val="0"/>
          <w:w w:val="100"/>
          <w:position w:val="0"/>
        </w:rPr>
        <w:t>）</w:t>
        <w:tab/>
      </w:r>
      <w:r>
        <w:rPr>
          <w:color w:val="000000"/>
          <w:spacing w:val="0"/>
          <w:w w:val="100"/>
          <w:position w:val="0"/>
        </w:rPr>
        <w:t>研究阶段的支出于发生时计入当期损益。</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开发阶段的支出同时满足下列条件的，确认为无形资产：</w:t>
      </w:r>
    </w:p>
    <w:p>
      <w:pPr>
        <w:pStyle w:val="Style27"/>
        <w:keepNext w:val="0"/>
        <w:keepLines w:val="0"/>
        <w:widowControl w:val="0"/>
        <w:numPr>
          <w:ilvl w:val="0"/>
          <w:numId w:val="33"/>
        </w:numPr>
        <w:shd w:val="clear" w:color="auto" w:fill="auto"/>
        <w:tabs>
          <w:tab w:pos="752" w:val="left"/>
        </w:tabs>
        <w:bidi w:val="0"/>
        <w:spacing w:before="0" w:after="0" w:line="326" w:lineRule="exact"/>
        <w:ind w:left="0" w:right="0"/>
        <w:jc w:val="both"/>
      </w:pPr>
      <w:bookmarkStart w:id="939" w:name="bookmark939"/>
      <w:bookmarkEnd w:id="939"/>
      <w:r>
        <w:rPr>
          <w:color w:val="000000"/>
          <w:spacing w:val="0"/>
          <w:w w:val="100"/>
          <w:position w:val="0"/>
        </w:rPr>
        <w:t>完成该无形资产以使其能够使用或出售在技术上具有可行性；</w:t>
      </w:r>
    </w:p>
    <w:p>
      <w:pPr>
        <w:pStyle w:val="Style27"/>
        <w:keepNext w:val="0"/>
        <w:keepLines w:val="0"/>
        <w:widowControl w:val="0"/>
        <w:numPr>
          <w:ilvl w:val="0"/>
          <w:numId w:val="33"/>
        </w:numPr>
        <w:shd w:val="clear" w:color="auto" w:fill="auto"/>
        <w:tabs>
          <w:tab w:pos="752" w:val="left"/>
        </w:tabs>
        <w:bidi w:val="0"/>
        <w:spacing w:before="0" w:after="0" w:line="326" w:lineRule="exact"/>
        <w:ind w:left="0" w:right="0"/>
        <w:jc w:val="both"/>
      </w:pPr>
      <w:bookmarkStart w:id="940" w:name="bookmark940"/>
      <w:bookmarkEnd w:id="940"/>
      <w:r>
        <w:rPr>
          <w:color w:val="000000"/>
          <w:spacing w:val="0"/>
          <w:w w:val="100"/>
          <w:position w:val="0"/>
        </w:rPr>
        <w:t>具有完成该无形资产并使用或出售的意图；</w:t>
      </w:r>
    </w:p>
    <w:p>
      <w:pPr>
        <w:pStyle w:val="Style27"/>
        <w:keepNext w:val="0"/>
        <w:keepLines w:val="0"/>
        <w:widowControl w:val="0"/>
        <w:numPr>
          <w:ilvl w:val="0"/>
          <w:numId w:val="33"/>
        </w:numPr>
        <w:shd w:val="clear" w:color="auto" w:fill="auto"/>
        <w:tabs>
          <w:tab w:pos="728" w:val="left"/>
        </w:tabs>
        <w:bidi w:val="0"/>
        <w:spacing w:before="0" w:after="0" w:line="326" w:lineRule="exact"/>
        <w:ind w:left="0" w:right="0"/>
        <w:jc w:val="both"/>
      </w:pPr>
      <w:bookmarkStart w:id="941" w:name="bookmark941"/>
      <w:bookmarkEnd w:id="941"/>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7"/>
        <w:keepNext w:val="0"/>
        <w:keepLines w:val="0"/>
        <w:widowControl w:val="0"/>
        <w:numPr>
          <w:ilvl w:val="0"/>
          <w:numId w:val="33"/>
        </w:numPr>
        <w:shd w:val="clear" w:color="auto" w:fill="auto"/>
        <w:tabs>
          <w:tab w:pos="752" w:val="left"/>
        </w:tabs>
        <w:bidi w:val="0"/>
        <w:spacing w:before="0" w:after="0" w:line="320" w:lineRule="exact"/>
        <w:ind w:left="0" w:right="0"/>
        <w:jc w:val="both"/>
      </w:pPr>
      <w:bookmarkStart w:id="942" w:name="bookmark942"/>
      <w:bookmarkEnd w:id="942"/>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numPr>
          <w:ilvl w:val="0"/>
          <w:numId w:val="33"/>
        </w:numPr>
        <w:shd w:val="clear" w:color="auto" w:fill="auto"/>
        <w:tabs>
          <w:tab w:pos="752" w:val="left"/>
        </w:tabs>
        <w:bidi w:val="0"/>
        <w:spacing w:before="0" w:after="0" w:line="322" w:lineRule="exact"/>
        <w:ind w:left="0" w:right="0"/>
        <w:jc w:val="both"/>
      </w:pPr>
      <w:bookmarkStart w:id="943" w:name="bookmark943"/>
      <w:bookmarkEnd w:id="943"/>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360" w:line="322" w:lineRule="exact"/>
        <w:ind w:left="0" w:right="0"/>
        <w:jc w:val="both"/>
      </w:pPr>
      <w:r>
        <w:rPr>
          <w:color w:val="000000"/>
          <w:spacing w:val="0"/>
          <w:w w:val="100"/>
          <w:position w:val="0"/>
        </w:rPr>
        <w:t>不能满足上述条件的开发阶段的支出计入当期损益；无法区分研究阶段支出和开发阶段支出的，将发生的研发支出全部 计入当期损益。</w:t>
      </w:r>
    </w:p>
    <w:p>
      <w:pPr>
        <w:pStyle w:val="Style32"/>
        <w:keepNext/>
        <w:keepLines/>
        <w:widowControl w:val="0"/>
        <w:shd w:val="clear" w:color="auto" w:fill="auto"/>
        <w:bidi w:val="0"/>
        <w:spacing w:before="0" w:after="26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944"/>
      <w:bookmarkEnd w:id="945"/>
      <w:bookmarkEnd w:id="947"/>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在每个资产负债表日判断长期股权投资、固定资产、在建工程、使用寿命确定的无形资产等是否存在减值迹象，对存在 减值迹象的，估计其可收回金额，可收回金额低于其账面价值的，将资产的账面价值减记至可收回金额，减记的金额确认相 应的减值损失，计入当期损益，同时计提相应的减值准备。</w:t>
      </w:r>
    </w:p>
    <w:p>
      <w:pPr>
        <w:pStyle w:val="Style27"/>
        <w:keepNext w:val="0"/>
        <w:keepLines w:val="0"/>
        <w:widowControl w:val="0"/>
        <w:shd w:val="clear" w:color="auto" w:fill="auto"/>
        <w:bidi w:val="0"/>
        <w:spacing w:before="0" w:after="0" w:line="318" w:lineRule="exact"/>
        <w:ind w:left="0" w:right="0"/>
        <w:jc w:val="both"/>
      </w:pPr>
      <w:r>
        <w:rPr>
          <w:color w:val="000000"/>
          <w:spacing w:val="0"/>
          <w:w w:val="100"/>
          <w:position w:val="0"/>
        </w:rPr>
        <w:t>资产可收回金额的估计，根据其公允价值减去处置费用后的净额与其预计未来现金流量的现值两者之间较高者确定。公 司以单项资产为基础估计其可收回金额，在难以对单项资产可回收金额进行估计的情况下，以资产所属的资产组为基础确定 资产组的可收回金额。资产减值损失确认后，减值资产的折旧或者摊销费用在未来期间做相应调整，使资产在剩余寿命内， 系统地分摊调整后的资产账面价值。</w:t>
      </w:r>
    </w:p>
    <w:p>
      <w:pPr>
        <w:pStyle w:val="Style27"/>
        <w:keepNext w:val="0"/>
        <w:keepLines w:val="0"/>
        <w:widowControl w:val="0"/>
        <w:shd w:val="clear" w:color="auto" w:fill="auto"/>
        <w:bidi w:val="0"/>
        <w:spacing w:before="0" w:after="0" w:line="320" w:lineRule="exact"/>
        <w:ind w:left="0" w:right="0" w:firstLine="360"/>
        <w:jc w:val="left"/>
      </w:pPr>
      <w:r>
        <w:rPr>
          <w:color w:val="000000"/>
          <w:spacing w:val="0"/>
          <w:w w:val="100"/>
          <w:position w:val="0"/>
        </w:rPr>
        <w:t>对于使用寿命不确定的无形资产、尚未达到使用状态的无形资以及合并所形成的商誉每年年度终了进行减值测试。</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关于商誉减值测试，对于因企业合并形成的商誉的账面价值，自购买日起按照合理的方法分摊至相关的资产组;难以分 摊至相关的资产组的，将其分摊至相关的资产组组合。在将商誉的账面价值分摊至相关的资产组或者资产组组合时，按照各 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27"/>
        <w:keepNext w:val="0"/>
        <w:keepLines w:val="0"/>
        <w:widowControl w:val="0"/>
        <w:shd w:val="clear" w:color="auto" w:fill="auto"/>
        <w:bidi w:val="0"/>
        <w:spacing w:before="0" w:after="380" w:line="317" w:lineRule="exact"/>
        <w:ind w:left="0" w:right="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32"/>
        <w:keepNext/>
        <w:keepLines/>
        <w:widowControl w:val="0"/>
        <w:shd w:val="clear" w:color="auto" w:fill="auto"/>
        <w:tabs>
          <w:tab w:pos="434"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48"/>
      <w:bookmarkEnd w:id="949"/>
      <w:bookmarkEnd w:id="951"/>
    </w:p>
    <w:p>
      <w:pPr>
        <w:pStyle w:val="Style27"/>
        <w:keepNext w:val="0"/>
        <w:keepLines w:val="0"/>
        <w:widowControl w:val="0"/>
        <w:shd w:val="clear" w:color="auto" w:fill="auto"/>
        <w:bidi w:val="0"/>
        <w:spacing w:before="0" w:after="380" w:line="322" w:lineRule="exact"/>
        <w:ind w:left="0" w:right="0"/>
        <w:jc w:val="both"/>
      </w:pPr>
      <w:r>
        <w:rPr>
          <w:color w:val="000000"/>
          <w:spacing w:val="0"/>
          <w:w w:val="100"/>
          <w:position w:val="0"/>
        </w:rPr>
        <w:t>长期待摊费用中能够确定收益期限的，采用平均年限法按受益期限分期平均摊销，不能确定受益期限的按照不超过十年 的期限分期平均摊销。</w:t>
      </w:r>
    </w:p>
    <w:p>
      <w:pPr>
        <w:pStyle w:val="Style32"/>
        <w:keepNext/>
        <w:keepLines/>
        <w:widowControl w:val="0"/>
        <w:shd w:val="clear" w:color="auto" w:fill="auto"/>
        <w:tabs>
          <w:tab w:pos="434"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952"/>
      <w:bookmarkEnd w:id="953"/>
      <w:bookmarkEnd w:id="955"/>
    </w:p>
    <w:p>
      <w:pPr>
        <w:pStyle w:val="Style27"/>
        <w:keepNext w:val="0"/>
        <w:keepLines w:val="0"/>
        <w:widowControl w:val="0"/>
        <w:shd w:val="clear" w:color="auto" w:fill="auto"/>
        <w:bidi w:val="0"/>
        <w:spacing w:before="0" w:after="380" w:line="317" w:lineRule="exact"/>
        <w:ind w:left="0" w:right="0"/>
        <w:jc w:val="left"/>
      </w:pPr>
      <w:r>
        <w:rPr>
          <w:color w:val="000000"/>
          <w:spacing w:val="0"/>
          <w:w w:val="100"/>
          <w:position w:val="0"/>
        </w:rPr>
        <w:t>本公司已收或应收用户对价而应向用户转让商品或服务的义务作为合同负债列示。</w:t>
      </w:r>
    </w:p>
    <w:p>
      <w:pPr>
        <w:pStyle w:val="Style32"/>
        <w:keepNext/>
        <w:keepLines/>
        <w:widowControl w:val="0"/>
        <w:shd w:val="clear" w:color="auto" w:fill="auto"/>
        <w:tabs>
          <w:tab w:pos="434" w:val="left"/>
        </w:tabs>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956"/>
      <w:bookmarkEnd w:id="957"/>
      <w:bookmarkEnd w:id="959"/>
    </w:p>
    <w:p>
      <w:pPr>
        <w:pStyle w:val="Style41"/>
        <w:keepNext/>
        <w:keepLines/>
        <w:widowControl w:val="0"/>
        <w:shd w:val="clear" w:color="auto" w:fill="auto"/>
        <w:tabs>
          <w:tab w:pos="439"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0"/>
      <w:bookmarkEnd w:id="961"/>
      <w:bookmarkEnd w:id="963"/>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1"/>
        <w:keepNext/>
        <w:keepLines/>
        <w:widowControl w:val="0"/>
        <w:shd w:val="clear" w:color="auto" w:fill="auto"/>
        <w:tabs>
          <w:tab w:pos="439"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4"/>
      <w:bookmarkEnd w:id="965"/>
      <w:bookmarkEnd w:id="967"/>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离职后福利主要包括设定提存计划和设定受益计划。</w:t>
      </w:r>
    </w:p>
    <w:p>
      <w:pPr>
        <w:pStyle w:val="Style27"/>
        <w:keepNext w:val="0"/>
        <w:keepLines w:val="0"/>
        <w:widowControl w:val="0"/>
        <w:shd w:val="clear" w:color="auto" w:fill="auto"/>
        <w:bidi w:val="0"/>
        <w:spacing w:before="0" w:after="0" w:line="322" w:lineRule="exact"/>
        <w:ind w:left="0" w:right="0"/>
        <w:jc w:val="left"/>
      </w:pPr>
      <w:r>
        <w:rPr>
          <w:color w:val="000000"/>
          <w:spacing w:val="0"/>
          <w:w w:val="100"/>
          <w:position w:val="0"/>
        </w:rPr>
        <w:t>设定提存计划：本公司按当地政府的相关规定为职工缴纳基本养老保险和失业保险，在职工为本公司提供服务的会计期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Style27"/>
        <w:keepNext w:val="0"/>
        <w:keepLines w:val="0"/>
        <w:widowControl w:val="0"/>
        <w:shd w:val="clear" w:color="auto" w:fill="auto"/>
        <w:bidi w:val="0"/>
        <w:spacing w:before="0" w:after="380" w:line="314" w:lineRule="exact"/>
        <w:ind w:left="0" w:right="0"/>
        <w:jc w:val="left"/>
      </w:pPr>
      <w:r>
        <w:rPr>
          <w:color w:val="000000"/>
          <w:spacing w:val="0"/>
          <w:w w:val="100"/>
          <w:position w:val="0"/>
        </w:rPr>
        <w:t>设定受益计划：本公司根据预期累计福利单位法确定的公式将设定受益计划产生的福利义务归属于职工提供服务的期 间，并计入当期损益或相关资产成本。设定受益计划义务现值减去设定受益计划资产公允价值所形成的赤字或盈余确认为一 项设定受益计划净负债或净资产。设定受益计划存在盈余的，本公司以设定受益计划的盈余和资产上限两项的孰低者计量设 定受益计划净资产。所有设定受益计划义务，包括预期在职工提供服务的年度报告期间结束后的十二个月内支付的义务，根 据资产负债表日与设定受益计划义务期限和币种相匹配的国债或活跃市场上的高质量公司债券的市场收益率予以折现。设定 受益计划产生的服务成本和设定受益计划净负债或净资产的利息净额计入当期损益或相关资产成本;重新计量设定受益计划 净负债或净资产所产生的变动计入其他综合收益，并且在后续会计期间不转回至损益。在设定受益计划结算时，按在结算日 确定的设定受益计划义务现值和结算价格两者的差额，确认结算利得或损失。</w:t>
      </w:r>
    </w:p>
    <w:p>
      <w:pPr>
        <w:pStyle w:val="Style41"/>
        <w:keepNext/>
        <w:keepLines/>
        <w:widowControl w:val="0"/>
        <w:shd w:val="clear" w:color="auto" w:fill="auto"/>
        <w:tabs>
          <w:tab w:pos="439"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8"/>
      <w:bookmarkEnd w:id="969"/>
      <w:bookmarkEnd w:id="971"/>
    </w:p>
    <w:p>
      <w:pPr>
        <w:pStyle w:val="Style27"/>
        <w:keepNext w:val="0"/>
        <w:keepLines w:val="0"/>
        <w:widowControl w:val="0"/>
        <w:shd w:val="clear" w:color="auto" w:fill="auto"/>
        <w:bidi w:val="0"/>
        <w:spacing w:before="0" w:after="320" w:line="317"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按照其他长期职工薪酬处理。职工内部退休计划采用上述辞退福利相同的原则处理。本公司将自职工停止提供服务日至正常 退休日的期间拟支付的内退人员工资和缴纳的社会保险费等，在符合预计负债确认条件时，计入当期损益（辞退福利）。</w:t>
      </w:r>
    </w:p>
    <w:p>
      <w:pPr>
        <w:pStyle w:val="Style41"/>
        <w:keepNext/>
        <w:keepLines/>
        <w:widowControl w:val="0"/>
        <w:numPr>
          <w:ilvl w:val="0"/>
          <w:numId w:val="17"/>
        </w:numPr>
        <w:shd w:val="clear" w:color="auto" w:fill="auto"/>
        <w:bidi w:val="0"/>
        <w:spacing w:before="0" w:after="28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其他长期职工福利的会计处理方法</w:t>
      </w:r>
      <w:bookmarkEnd w:id="972"/>
      <w:bookmarkEnd w:id="973"/>
      <w:bookmarkEnd w:id="975"/>
    </w:p>
    <w:p>
      <w:pPr>
        <w:pStyle w:val="Style27"/>
        <w:keepNext w:val="0"/>
        <w:keepLines w:val="0"/>
        <w:widowControl w:val="0"/>
        <w:shd w:val="clear" w:color="auto" w:fill="auto"/>
        <w:bidi w:val="0"/>
        <w:spacing w:before="0" w:after="360" w:line="326"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2"/>
        <w:keepNext/>
        <w:keepLines/>
        <w:widowControl w:val="0"/>
        <w:shd w:val="clear" w:color="auto" w:fill="auto"/>
        <w:tabs>
          <w:tab w:pos="521" w:val="left"/>
        </w:tabs>
        <w:bidi w:val="0"/>
        <w:spacing w:before="0" w:after="28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976"/>
      <w:bookmarkEnd w:id="977"/>
      <w:bookmarkEnd w:id="979"/>
    </w:p>
    <w:p>
      <w:pPr>
        <w:pStyle w:val="Style27"/>
        <w:keepNext w:val="0"/>
        <w:keepLines w:val="0"/>
        <w:widowControl w:val="0"/>
        <w:numPr>
          <w:ilvl w:val="0"/>
          <w:numId w:val="35"/>
        </w:numPr>
        <w:shd w:val="clear" w:color="auto" w:fill="auto"/>
        <w:tabs>
          <w:tab w:pos="829" w:val="left"/>
        </w:tabs>
        <w:bidi w:val="0"/>
        <w:spacing w:before="0" w:after="0" w:line="320" w:lineRule="exact"/>
        <w:ind w:left="0" w:right="0"/>
        <w:jc w:val="both"/>
      </w:pPr>
      <w:bookmarkStart w:id="980" w:name="bookmark980"/>
      <w:bookmarkEnd w:id="980"/>
      <w:r>
        <w:rPr>
          <w:color w:val="000000"/>
          <w:spacing w:val="0"/>
          <w:w w:val="100"/>
          <w:position w:val="0"/>
        </w:rPr>
        <w:t>预计负债的确认标准</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如果与或有事项相关的义务同时符合以下条件，本公司将其确认为预计负债：</w:t>
      </w:r>
    </w:p>
    <w:p>
      <w:pPr>
        <w:pStyle w:val="Style27"/>
        <w:keepNext w:val="0"/>
        <w:keepLines w:val="0"/>
        <w:widowControl w:val="0"/>
        <w:numPr>
          <w:ilvl w:val="0"/>
          <w:numId w:val="37"/>
        </w:numPr>
        <w:shd w:val="clear" w:color="auto" w:fill="auto"/>
        <w:tabs>
          <w:tab w:pos="752" w:val="left"/>
        </w:tabs>
        <w:bidi w:val="0"/>
        <w:spacing w:before="0" w:after="0" w:line="320" w:lineRule="exact"/>
        <w:ind w:left="0" w:right="0"/>
        <w:jc w:val="both"/>
      </w:pPr>
      <w:bookmarkStart w:id="981" w:name="bookmark981"/>
      <w:bookmarkEnd w:id="981"/>
      <w:r>
        <w:rPr>
          <w:color w:val="000000"/>
          <w:spacing w:val="0"/>
          <w:w w:val="100"/>
          <w:position w:val="0"/>
        </w:rPr>
        <w:t>该义务是本公司承担的现时义务；</w:t>
      </w:r>
    </w:p>
    <w:p>
      <w:pPr>
        <w:pStyle w:val="Style27"/>
        <w:keepNext w:val="0"/>
        <w:keepLines w:val="0"/>
        <w:widowControl w:val="0"/>
        <w:numPr>
          <w:ilvl w:val="0"/>
          <w:numId w:val="37"/>
        </w:numPr>
        <w:shd w:val="clear" w:color="auto" w:fill="auto"/>
        <w:tabs>
          <w:tab w:pos="752" w:val="left"/>
        </w:tabs>
        <w:bidi w:val="0"/>
        <w:spacing w:before="0" w:after="0" w:line="320" w:lineRule="exact"/>
        <w:ind w:left="0" w:right="0"/>
        <w:jc w:val="both"/>
      </w:pPr>
      <w:bookmarkStart w:id="982" w:name="bookmark982"/>
      <w:bookmarkEnd w:id="982"/>
      <w:r>
        <w:rPr>
          <w:color w:val="000000"/>
          <w:spacing w:val="0"/>
          <w:w w:val="100"/>
          <w:position w:val="0"/>
        </w:rPr>
        <w:t>该义务的履行很可能导致经济利益流出本公司；</w:t>
      </w:r>
    </w:p>
    <w:p>
      <w:pPr>
        <w:pStyle w:val="Style27"/>
        <w:keepNext w:val="0"/>
        <w:keepLines w:val="0"/>
        <w:widowControl w:val="0"/>
        <w:numPr>
          <w:ilvl w:val="0"/>
          <w:numId w:val="37"/>
        </w:numPr>
        <w:shd w:val="clear" w:color="auto" w:fill="auto"/>
        <w:tabs>
          <w:tab w:pos="752" w:val="left"/>
        </w:tabs>
        <w:bidi w:val="0"/>
        <w:spacing w:before="0" w:after="0" w:line="320" w:lineRule="exact"/>
        <w:ind w:left="0" w:right="0"/>
        <w:jc w:val="both"/>
      </w:pPr>
      <w:bookmarkStart w:id="983" w:name="bookmark983"/>
      <w:bookmarkEnd w:id="983"/>
      <w:r>
        <w:rPr>
          <w:color w:val="000000"/>
          <w:spacing w:val="0"/>
          <w:w w:val="100"/>
          <w:position w:val="0"/>
        </w:rPr>
        <w:t>该义务的金额能够可靠地计量。</w:t>
      </w:r>
    </w:p>
    <w:p>
      <w:pPr>
        <w:pStyle w:val="Style27"/>
        <w:keepNext w:val="0"/>
        <w:keepLines w:val="0"/>
        <w:widowControl w:val="0"/>
        <w:numPr>
          <w:ilvl w:val="0"/>
          <w:numId w:val="35"/>
        </w:numPr>
        <w:shd w:val="clear" w:color="auto" w:fill="auto"/>
        <w:tabs>
          <w:tab w:pos="829" w:val="left"/>
        </w:tabs>
        <w:bidi w:val="0"/>
        <w:spacing w:before="0" w:after="0" w:line="320" w:lineRule="exact"/>
        <w:ind w:left="0" w:right="0"/>
        <w:jc w:val="both"/>
      </w:pPr>
      <w:bookmarkStart w:id="984" w:name="bookmark984"/>
      <w:bookmarkEnd w:id="984"/>
      <w:r>
        <w:rPr>
          <w:color w:val="000000"/>
          <w:spacing w:val="0"/>
          <w:w w:val="100"/>
          <w:position w:val="0"/>
        </w:rPr>
        <w:t>预计负债的计量方法</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27"/>
        <w:keepNext w:val="0"/>
        <w:keepLines w:val="0"/>
        <w:widowControl w:val="0"/>
        <w:shd w:val="clear" w:color="auto" w:fill="auto"/>
        <w:bidi w:val="0"/>
        <w:spacing w:before="0" w:after="360" w:line="326"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2"/>
        <w:keepNext/>
        <w:keepLines/>
        <w:widowControl w:val="0"/>
        <w:shd w:val="clear" w:color="auto" w:fill="auto"/>
        <w:tabs>
          <w:tab w:pos="521"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985"/>
      <w:bookmarkEnd w:id="986"/>
      <w:bookmarkEnd w:id="988"/>
    </w:p>
    <w:p>
      <w:pPr>
        <w:pStyle w:val="Style27"/>
        <w:keepNext w:val="0"/>
        <w:keepLines w:val="0"/>
        <w:widowControl w:val="0"/>
        <w:numPr>
          <w:ilvl w:val="0"/>
          <w:numId w:val="39"/>
        </w:numPr>
        <w:shd w:val="clear" w:color="auto" w:fill="auto"/>
        <w:tabs>
          <w:tab w:pos="829" w:val="left"/>
        </w:tabs>
        <w:bidi w:val="0"/>
        <w:spacing w:before="0" w:after="0" w:line="320" w:lineRule="exact"/>
        <w:ind w:left="0" w:right="0"/>
        <w:jc w:val="both"/>
      </w:pPr>
      <w:bookmarkStart w:id="989" w:name="bookmark989"/>
      <w:bookmarkEnd w:id="989"/>
      <w:r>
        <w:rPr>
          <w:color w:val="000000"/>
          <w:spacing w:val="0"/>
          <w:w w:val="100"/>
          <w:position w:val="0"/>
        </w:rPr>
        <w:t>股份支付的种类</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7"/>
        <w:keepNext w:val="0"/>
        <w:keepLines w:val="0"/>
        <w:widowControl w:val="0"/>
        <w:numPr>
          <w:ilvl w:val="0"/>
          <w:numId w:val="41"/>
        </w:numPr>
        <w:shd w:val="clear" w:color="auto" w:fill="auto"/>
        <w:tabs>
          <w:tab w:pos="732" w:val="left"/>
        </w:tabs>
        <w:bidi w:val="0"/>
        <w:spacing w:before="0" w:after="0" w:line="320" w:lineRule="exact"/>
        <w:ind w:left="0" w:right="0"/>
        <w:jc w:val="both"/>
      </w:pPr>
      <w:bookmarkStart w:id="990" w:name="bookmark990"/>
      <w:bookmarkEnd w:id="990"/>
      <w:r>
        <w:rPr>
          <w:color w:val="000000"/>
          <w:spacing w:val="0"/>
          <w:w w:val="100"/>
          <w:position w:val="0"/>
        </w:rPr>
        <w:t>以权益结算的股份支付公司的股票期权计划为用以换取职工提供服务的权益结算的股份支付，以授予职工的权益工具 在授予日的公允价值计量。在完成等待期内的服务或达到规定业绩条件才可行权，在等待期内以对可行权权益工具数量的最 佳估计为基础，按照权益工具授予日的公允价值，将当期取得的服务计入相关成本或费用，相应增加资本公积。</w:t>
      </w:r>
    </w:p>
    <w:p>
      <w:pPr>
        <w:pStyle w:val="Style27"/>
        <w:keepNext w:val="0"/>
        <w:keepLines w:val="0"/>
        <w:widowControl w:val="0"/>
        <w:numPr>
          <w:ilvl w:val="0"/>
          <w:numId w:val="41"/>
        </w:numPr>
        <w:shd w:val="clear" w:color="auto" w:fill="auto"/>
        <w:tabs>
          <w:tab w:pos="727" w:val="left"/>
        </w:tabs>
        <w:bidi w:val="0"/>
        <w:spacing w:before="0" w:after="0" w:line="315" w:lineRule="exact"/>
        <w:ind w:left="0" w:right="0"/>
        <w:jc w:val="both"/>
      </w:pPr>
      <w:bookmarkStart w:id="991" w:name="bookmark991"/>
      <w:bookmarkEnd w:id="991"/>
      <w:r>
        <w:rPr>
          <w:color w:val="000000"/>
          <w:spacing w:val="0"/>
          <w:w w:val="100"/>
          <w:position w:val="0"/>
        </w:rPr>
        <w:t>以现金结算的股份支付公司的股票增值权计划为以现金结算的股份支付，按照公司承担的以本公司股份数量为基础确 定的负债的公允价值计量。该以现金结算的股份支付须完成等待期内的服务或达到规定业绩条件以后才可行权，在等待期的 每个资产负债表日以对可行权情况的最佳估计为基础，按照公司承担负债的公允价值金额，将当期取得的服务计入成本或费 用，相应增加负债。在相关负债结算前的每个资产负债表日以及结算日，对负债的公允价值重新计量，其变动计入当期损益。</w:t>
      </w:r>
    </w:p>
    <w:p>
      <w:pPr>
        <w:pStyle w:val="Style27"/>
        <w:keepNext w:val="0"/>
        <w:keepLines w:val="0"/>
        <w:widowControl w:val="0"/>
        <w:numPr>
          <w:ilvl w:val="0"/>
          <w:numId w:val="39"/>
        </w:numPr>
        <w:shd w:val="clear" w:color="auto" w:fill="auto"/>
        <w:tabs>
          <w:tab w:pos="829" w:val="left"/>
        </w:tabs>
        <w:bidi w:val="0"/>
        <w:spacing w:before="0" w:after="0" w:line="315" w:lineRule="exact"/>
        <w:ind w:left="0" w:right="0"/>
        <w:jc w:val="both"/>
      </w:pPr>
      <w:bookmarkStart w:id="992" w:name="bookmark992"/>
      <w:bookmarkEnd w:id="992"/>
      <w:r>
        <w:rPr>
          <w:color w:val="000000"/>
          <w:spacing w:val="0"/>
          <w:w w:val="100"/>
          <w:position w:val="0"/>
        </w:rPr>
        <w:t>权益工具公允价值的确定方法</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场的期权等权益工具，采用期权定价模型等确定其公允价值。选用的期权定价模型考虑以下因素：</w:t>
      </w:r>
      <w:r>
        <w:rPr>
          <w:color w:val="000000"/>
          <w:spacing w:val="0"/>
          <w:w w:val="100"/>
          <w:position w:val="0"/>
        </w:rPr>
        <w:t>A</w:t>
      </w:r>
      <w:r>
        <w:rPr>
          <w:color w:val="000000"/>
          <w:spacing w:val="0"/>
          <w:w w:val="100"/>
          <w:position w:val="0"/>
        </w:rPr>
        <w:t>、</w:t>
      </w:r>
      <w:r>
        <w:rPr>
          <w:color w:val="000000"/>
          <w:spacing w:val="0"/>
          <w:w w:val="100"/>
          <w:position w:val="0"/>
        </w:rPr>
        <w:t>期权的行权价格；</w:t>
      </w:r>
      <w:r>
        <w:rPr>
          <w:color w:val="000000"/>
          <w:spacing w:val="0"/>
          <w:w w:val="100"/>
          <w:position w:val="0"/>
        </w:rPr>
        <w:t>B</w:t>
      </w:r>
      <w:r>
        <w:rPr>
          <w:color w:val="000000"/>
          <w:spacing w:val="0"/>
          <w:w w:val="100"/>
          <w:position w:val="0"/>
        </w:rPr>
        <w:t xml:space="preserve">、 </w:t>
      </w:r>
      <w:r>
        <w:rPr>
          <w:color w:val="000000"/>
          <w:spacing w:val="0"/>
          <w:w w:val="100"/>
          <w:position w:val="0"/>
        </w:rPr>
        <w:t>期权的有效期；</w:t>
      </w:r>
      <w:r>
        <w:rPr>
          <w:color w:val="000000"/>
          <w:spacing w:val="0"/>
          <w:w w:val="100"/>
          <w:position w:val="0"/>
        </w:rPr>
        <w:t>C</w:t>
      </w:r>
      <w:r>
        <w:rPr>
          <w:color w:val="000000"/>
          <w:spacing w:val="0"/>
          <w:w w:val="100"/>
          <w:position w:val="0"/>
        </w:rPr>
        <w:t>、</w:t>
      </w:r>
      <w:r>
        <w:rPr>
          <w:color w:val="000000"/>
          <w:spacing w:val="0"/>
          <w:w w:val="100"/>
          <w:position w:val="0"/>
        </w:rPr>
        <w:t>标的股份的现行价格；</w:t>
      </w:r>
      <w:r>
        <w:rPr>
          <w:color w:val="000000"/>
          <w:spacing w:val="0"/>
          <w:w w:val="100"/>
          <w:position w:val="0"/>
        </w:rPr>
        <w:t>D</w:t>
      </w:r>
      <w:r>
        <w:rPr>
          <w:color w:val="000000"/>
          <w:spacing w:val="0"/>
          <w:w w:val="100"/>
          <w:position w:val="0"/>
        </w:rPr>
        <w:t>、</w:t>
      </w:r>
      <w:r>
        <w:rPr>
          <w:color w:val="000000"/>
          <w:spacing w:val="0"/>
          <w:w w:val="100"/>
          <w:position w:val="0"/>
        </w:rPr>
        <w:t>股价预计波动率；</w:t>
      </w:r>
      <w:r>
        <w:rPr>
          <w:color w:val="000000"/>
          <w:spacing w:val="0"/>
          <w:w w:val="100"/>
          <w:position w:val="0"/>
        </w:rPr>
        <w:t>E</w:t>
      </w:r>
      <w:r>
        <w:rPr>
          <w:color w:val="000000"/>
          <w:spacing w:val="0"/>
          <w:w w:val="100"/>
          <w:position w:val="0"/>
        </w:rPr>
        <w:t>、</w:t>
      </w:r>
      <w:r>
        <w:rPr>
          <w:color w:val="000000"/>
          <w:spacing w:val="0"/>
          <w:w w:val="100"/>
          <w:position w:val="0"/>
        </w:rPr>
        <w:t>股份的预计股利；</w:t>
      </w:r>
      <w:r>
        <w:rPr>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27"/>
        <w:keepNext w:val="0"/>
        <w:keepLines w:val="0"/>
        <w:widowControl w:val="0"/>
        <w:numPr>
          <w:ilvl w:val="0"/>
          <w:numId w:val="39"/>
        </w:numPr>
        <w:shd w:val="clear" w:color="auto" w:fill="auto"/>
        <w:tabs>
          <w:tab w:pos="829" w:val="left"/>
        </w:tabs>
        <w:bidi w:val="0"/>
        <w:spacing w:before="0" w:after="0" w:line="320" w:lineRule="exact"/>
        <w:ind w:left="0" w:right="0"/>
        <w:jc w:val="both"/>
      </w:pPr>
      <w:bookmarkStart w:id="993" w:name="bookmark993"/>
      <w:bookmarkEnd w:id="993"/>
      <w:r>
        <w:rPr>
          <w:color w:val="000000"/>
          <w:spacing w:val="0"/>
          <w:w w:val="100"/>
          <w:position w:val="0"/>
        </w:rPr>
        <w:t>确认可行权权益工具最佳估计的依据</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27"/>
        <w:keepNext w:val="0"/>
        <w:keepLines w:val="0"/>
        <w:widowControl w:val="0"/>
        <w:numPr>
          <w:ilvl w:val="0"/>
          <w:numId w:val="39"/>
        </w:numPr>
        <w:shd w:val="clear" w:color="auto" w:fill="auto"/>
        <w:tabs>
          <w:tab w:pos="829" w:val="left"/>
        </w:tabs>
        <w:bidi w:val="0"/>
        <w:spacing w:before="0" w:after="0" w:line="322" w:lineRule="exact"/>
        <w:ind w:left="0" w:right="0"/>
        <w:jc w:val="both"/>
      </w:pPr>
      <w:bookmarkStart w:id="994" w:name="bookmark994"/>
      <w:bookmarkEnd w:id="994"/>
      <w:r>
        <w:rPr>
          <w:color w:val="000000"/>
          <w:spacing w:val="0"/>
          <w:w w:val="100"/>
          <w:position w:val="0"/>
        </w:rPr>
        <w:t>实施、修改、终止股份支付计划的相关会计处理</w:t>
      </w:r>
    </w:p>
    <w:p>
      <w:pPr>
        <w:pStyle w:val="Style2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w:t>
      </w:r>
      <w:r>
        <w:rPr>
          <w:color w:val="000000"/>
          <w:spacing w:val="0"/>
          <w:w w:val="100"/>
          <w:position w:val="0"/>
        </w:rPr>
        <w:t>本或费用和资本公积。在可行权日之后不再对已确认的相关成本或费用和所有者权益总额进行调整。</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7"/>
        <w:keepNext w:val="0"/>
        <w:keepLines w:val="0"/>
        <w:widowControl w:val="0"/>
        <w:shd w:val="clear" w:color="auto" w:fill="auto"/>
        <w:bidi w:val="0"/>
        <w:spacing w:before="0" w:after="0" w:line="308" w:lineRule="exact"/>
        <w:ind w:left="0" w:right="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在等待期内，如果取消了授予的权益工具（因未满足可行权条件的非市场条件而被取消的除外），本公司对取消所授予 的权益性工具作为加速行权处理，将剩余等待期内应确认的金额立即计入当期损益，同时确认资本公积。职工或其他方能够 选择满足非可行权条件但在等待期内未满足的，本公司将其作为授予权益工具的取消处理。</w:t>
      </w:r>
    </w:p>
    <w:p>
      <w:pPr>
        <w:pStyle w:val="Style32"/>
        <w:keepNext/>
        <w:keepLines/>
        <w:widowControl w:val="0"/>
        <w:shd w:val="clear" w:color="auto" w:fill="auto"/>
        <w:tabs>
          <w:tab w:pos="475" w:val="left"/>
        </w:tabs>
        <w:bidi w:val="0"/>
        <w:spacing w:before="0" w:after="30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9</w:t>
      </w:r>
      <w:r>
        <w:rPr>
          <w:color w:val="000000"/>
          <w:spacing w:val="0"/>
          <w:w w:val="100"/>
          <w:position w:val="0"/>
        </w:rPr>
        <w:t>、</w:t>
        <w:tab/>
        <w:t>优先股、永续债等其他金融工具</w:t>
      </w:r>
      <w:bookmarkEnd w:id="995"/>
      <w:bookmarkEnd w:id="996"/>
      <w:bookmarkEnd w:id="998"/>
    </w:p>
    <w:p>
      <w:pPr>
        <w:pStyle w:val="Style27"/>
        <w:keepNext w:val="0"/>
        <w:keepLines w:val="0"/>
        <w:widowControl w:val="0"/>
        <w:shd w:val="clear" w:color="auto" w:fill="auto"/>
        <w:tabs>
          <w:tab w:pos="786" w:val="left"/>
        </w:tabs>
        <w:bidi w:val="0"/>
        <w:spacing w:before="0" w:after="0" w:line="326" w:lineRule="exact"/>
        <w:ind w:left="0" w:right="0"/>
        <w:jc w:val="both"/>
      </w:pPr>
      <w:bookmarkStart w:id="999" w:name="bookmark999"/>
      <w:r>
        <w:rPr>
          <w:color w:val="000000"/>
          <w:spacing w:val="0"/>
          <w:w w:val="100"/>
          <w:position w:val="0"/>
        </w:rPr>
        <w:t>（</w:t>
      </w:r>
      <w:bookmarkEnd w:id="999"/>
      <w:r>
        <w:rPr>
          <w:color w:val="000000"/>
          <w:spacing w:val="0"/>
          <w:w w:val="100"/>
          <w:position w:val="0"/>
        </w:rPr>
        <w:t>1）</w:t>
        <w:tab/>
      </w:r>
      <w:r>
        <w:rPr>
          <w:color w:val="000000"/>
          <w:spacing w:val="0"/>
          <w:w w:val="100"/>
          <w:position w:val="0"/>
        </w:rPr>
        <w:t>公司发行的永续债和优先股等金融工具，同时符合以下条件的，作为权益工具：</w:t>
      </w:r>
    </w:p>
    <w:p>
      <w:pPr>
        <w:pStyle w:val="Style27"/>
        <w:keepNext w:val="0"/>
        <w:keepLines w:val="0"/>
        <w:widowControl w:val="0"/>
        <w:numPr>
          <w:ilvl w:val="0"/>
          <w:numId w:val="43"/>
        </w:numPr>
        <w:shd w:val="clear" w:color="auto" w:fill="auto"/>
        <w:tabs>
          <w:tab w:pos="684" w:val="left"/>
        </w:tabs>
        <w:bidi w:val="0"/>
        <w:spacing w:before="0" w:after="0" w:line="326" w:lineRule="exact"/>
        <w:ind w:left="0" w:right="0"/>
        <w:jc w:val="both"/>
      </w:pPr>
      <w:bookmarkStart w:id="1000" w:name="bookmark1000"/>
      <w:bookmarkEnd w:id="1000"/>
      <w:r>
        <w:rPr>
          <w:color w:val="000000"/>
          <w:spacing w:val="0"/>
          <w:w w:val="100"/>
          <w:position w:val="0"/>
        </w:rPr>
        <w:t>该金融工具不包括交付现金或其他金融资产给其他方，或在潜在不利条件下与其他方交换金融资产或金融负债的合同 义务；</w:t>
      </w:r>
    </w:p>
    <w:p>
      <w:pPr>
        <w:pStyle w:val="Style27"/>
        <w:keepNext w:val="0"/>
        <w:keepLines w:val="0"/>
        <w:widowControl w:val="0"/>
        <w:numPr>
          <w:ilvl w:val="0"/>
          <w:numId w:val="43"/>
        </w:numPr>
        <w:shd w:val="clear" w:color="auto" w:fill="auto"/>
        <w:tabs>
          <w:tab w:pos="684" w:val="left"/>
        </w:tabs>
        <w:bidi w:val="0"/>
        <w:spacing w:before="0" w:after="0" w:line="317" w:lineRule="exact"/>
        <w:ind w:left="0" w:right="0"/>
        <w:jc w:val="both"/>
      </w:pPr>
      <w:bookmarkStart w:id="1001" w:name="bookmark1001"/>
      <w:bookmarkEnd w:id="1001"/>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除按上述条件可归类为权益工具的金融工具以外，本公司发行的其他金融工具应归类为金融负债。</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的公允价值后的金额，确认为“其他权益工具”。发行复合金融工具发生的交易费用，在负债成分和权益成分之间按照各自 占总发行价款的比例进行分摊。</w:t>
      </w:r>
    </w:p>
    <w:p>
      <w:pPr>
        <w:pStyle w:val="Style27"/>
        <w:keepNext w:val="0"/>
        <w:keepLines w:val="0"/>
        <w:widowControl w:val="0"/>
        <w:shd w:val="clear" w:color="auto" w:fill="auto"/>
        <w:tabs>
          <w:tab w:pos="786" w:val="left"/>
        </w:tabs>
        <w:bidi w:val="0"/>
        <w:spacing w:before="0" w:after="0" w:line="329" w:lineRule="exact"/>
        <w:ind w:left="0" w:right="0"/>
        <w:jc w:val="both"/>
      </w:pPr>
      <w:bookmarkStart w:id="1002" w:name="bookmark1002"/>
      <w:r>
        <w:rPr>
          <w:color w:val="000000"/>
          <w:spacing w:val="0"/>
          <w:w w:val="100"/>
          <w:position w:val="0"/>
        </w:rPr>
        <w:t>（</w:t>
      </w:r>
      <w:bookmarkEnd w:id="1002"/>
      <w:r>
        <w:rPr>
          <w:color w:val="000000"/>
          <w:spacing w:val="0"/>
          <w:w w:val="100"/>
          <w:position w:val="0"/>
        </w:rPr>
        <w:t>2）</w:t>
        <w:tab/>
      </w:r>
      <w:r>
        <w:rPr>
          <w:color w:val="000000"/>
          <w:spacing w:val="0"/>
          <w:w w:val="100"/>
          <w:position w:val="0"/>
        </w:rPr>
        <w:t>永续债和优先股等的会计处理方法</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利得或损失等，除符合资本化条件的借款费用以外，均计入当期损益。</w:t>
      </w:r>
    </w:p>
    <w:p>
      <w:pPr>
        <w:pStyle w:val="Style27"/>
        <w:keepNext w:val="0"/>
        <w:keepLines w:val="0"/>
        <w:widowControl w:val="0"/>
        <w:shd w:val="clear" w:color="auto" w:fill="auto"/>
        <w:bidi w:val="0"/>
        <w:spacing w:before="0" w:after="0" w:line="329" w:lineRule="exact"/>
        <w:ind w:left="0" w:right="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本公司不确认权益工具的公允价值变动。</w:t>
      </w:r>
    </w:p>
    <w:p>
      <w:pPr>
        <w:pStyle w:val="Style32"/>
        <w:keepNext/>
        <w:keepLines/>
        <w:widowControl w:val="0"/>
        <w:shd w:val="clear" w:color="auto" w:fill="auto"/>
        <w:tabs>
          <w:tab w:pos="475" w:val="left"/>
        </w:tabs>
        <w:bidi w:val="0"/>
        <w:spacing w:before="0" w:after="30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1003"/>
      <w:bookmarkEnd w:id="1004"/>
      <w:bookmarkEnd w:id="1006"/>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收入确认和计量所采用的会计政策</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条款；合同具有商业实质，即履行该合同将改变本公司未来现金流量的风险、时间分布或金额；本公司因向客户转让商品而 有权取得的对价很可能收回。合同中包含两项或多项履约义务的，本公司在合同开始日，按照各单项履约义务所承诺商品或 服务的单独售价的相对比例，将交易价格分摊至各单项履约义务，按照分摊至各单项履约义务的交易价格计量收入。附有客 </w:t>
      </w:r>
      <w:r>
        <w:rPr>
          <w:color w:val="000000"/>
          <w:spacing w:val="0"/>
          <w:w w:val="100"/>
          <w:position w:val="0"/>
        </w:rPr>
        <w:t>户额外购买选择权（例如客户奖励积分、未来购买商品的折扣券等）的合同，本公司评估该选择权是否向客户提供了一项重 大权利。提供重大权利的，本公司将其作为单项履约义务。附有质量保证条款的合同，本公司对其所提供的质量保证的性质 进行分析，如果质量保证在向客户保证所销售的商品符合既定标准之外提供了一项单独服务，本公司将其作为单项履约义务。 否则，本公司按照《企业会计准则第</w:t>
      </w:r>
      <w:r>
        <w:rPr>
          <w:color w:val="000000"/>
          <w:spacing w:val="0"/>
          <w:w w:val="100"/>
          <w:position w:val="0"/>
        </w:rPr>
        <w:t>13</w:t>
      </w:r>
      <w:r>
        <w:rPr>
          <w:color w:val="000000"/>
          <w:spacing w:val="0"/>
          <w:w w:val="100"/>
          <w:position w:val="0"/>
        </w:rPr>
        <w:t>号一一或有事项》的规定进行会计处理。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易价格不超过在相关不确定性消除时累计已确认收入极可能不会发生重大转回的金额。有权收取的对价是非现金形式时，本 公司按照非现金对价的公允价值确定交易价格。非现金对价的公允价值不能合理估计的，本公司参照承诺向客户转让商品或 提供服务的单独售价间接确定交易价格。预期将退还给客户的款项作为退货负债，不计入交易价格。合同中存在重大融资成 分的，本公司按照假定客户在取得商品或服务控制权时即以现金支付的应付金额确定交易价格。该交易价格与合同对价之间 的差额，在合同期间内采用实际利率法摊销。合同开始日，本公司预计客户取得商品或服务控制权与客户支付价款间隔不超 过一年的，不考虑合同中存在的重大融资成分。</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满足下列条件之一时，本公司属于在某一时段内履行履约义务，否则，属于在某一时点履行履约义务：</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-客户在本公司履约的同时即取得并消耗本公司履约所带来的经济利益；</w:t>
      </w:r>
    </w:p>
    <w:p>
      <w:pPr>
        <w:pStyle w:val="Style27"/>
        <w:keepNext w:val="0"/>
        <w:keepLines w:val="0"/>
        <w:widowControl w:val="0"/>
        <w:shd w:val="clear" w:color="auto" w:fill="auto"/>
        <w:bidi w:val="0"/>
        <w:spacing w:before="0" w:after="0" w:line="333" w:lineRule="exact"/>
        <w:ind w:left="0" w:right="0"/>
        <w:jc w:val="both"/>
      </w:pPr>
      <w:r>
        <w:rPr>
          <w:color w:val="000000"/>
          <w:spacing w:val="0"/>
          <w:w w:val="100"/>
          <w:position w:val="0"/>
        </w:rPr>
        <w:t>-客户能够控制本公司履约过程中在建的商品；</w:t>
      </w:r>
    </w:p>
    <w:p>
      <w:pPr>
        <w:pStyle w:val="Style27"/>
        <w:keepNext w:val="0"/>
        <w:keepLines w:val="0"/>
        <w:widowControl w:val="0"/>
        <w:shd w:val="clear" w:color="auto" w:fill="auto"/>
        <w:bidi w:val="0"/>
        <w:spacing w:before="0" w:after="0" w:line="333" w:lineRule="exact"/>
        <w:ind w:left="0" w:right="0"/>
        <w:jc w:val="both"/>
      </w:pPr>
      <w:r>
        <w:rPr>
          <w:color w:val="000000"/>
          <w:spacing w:val="0"/>
          <w:w w:val="100"/>
          <w:position w:val="0"/>
        </w:rPr>
        <w:t>-本公司履约过程中所产出的商品具有不可替代用途，且本公司在整个合同期间内有权就累计至今已完成的履约部分收 取款项。</w:t>
      </w:r>
    </w:p>
    <w:p>
      <w:pPr>
        <w:pStyle w:val="Style27"/>
        <w:keepNext w:val="0"/>
        <w:keepLines w:val="0"/>
        <w:widowControl w:val="0"/>
        <w:shd w:val="clear" w:color="auto" w:fill="auto"/>
        <w:bidi w:val="0"/>
        <w:spacing w:before="0" w:after="0" w:line="333"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27"/>
        <w:keepNext w:val="0"/>
        <w:keepLines w:val="0"/>
        <w:widowControl w:val="0"/>
        <w:shd w:val="clear" w:color="auto" w:fill="auto"/>
        <w:bidi w:val="0"/>
        <w:spacing w:before="0" w:after="0" w:line="333"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-本公司就该商品或服务享有现时收款权利；</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-本公司已将该商品的法定所有权转移给客户；</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-本公司已将该商品的实物转移给客户；</w:t>
      </w:r>
    </w:p>
    <w:p>
      <w:pPr>
        <w:pStyle w:val="Style27"/>
        <w:keepNext w:val="0"/>
        <w:keepLines w:val="0"/>
        <w:widowControl w:val="0"/>
        <w:shd w:val="clear" w:color="auto" w:fill="auto"/>
        <w:bidi w:val="0"/>
        <w:spacing w:before="0" w:after="0" w:line="319" w:lineRule="exact"/>
        <w:ind w:left="0" w:right="0"/>
        <w:jc w:val="both"/>
      </w:pPr>
      <w:r>
        <w:rPr>
          <w:color w:val="000000"/>
          <w:spacing w:val="0"/>
          <w:w w:val="100"/>
          <w:position w:val="0"/>
        </w:rPr>
        <w:t>-本公司已将该商品的法定所有权或所有权上的主要风险和报酬转移给客户；</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-客户已接受该商品或服务等。</w:t>
      </w:r>
    </w:p>
    <w:p>
      <w:pPr>
        <w:pStyle w:val="Style27"/>
        <w:keepNext w:val="0"/>
        <w:keepLines w:val="0"/>
        <w:widowControl w:val="0"/>
        <w:shd w:val="clear" w:color="auto" w:fill="auto"/>
        <w:bidi w:val="0"/>
        <w:spacing w:before="0" w:after="0" w:line="322" w:lineRule="exact"/>
        <w:ind w:left="0" w:right="0"/>
        <w:jc w:val="both"/>
      </w:pPr>
      <w:r>
        <w:rPr>
          <w:color w:val="000000"/>
          <w:spacing w:val="0"/>
          <w:w w:val="100"/>
          <w:position w:val="0"/>
        </w:rPr>
        <w:t>本公司对于提供的电信服务通常按照履约进度确认收入。本公司为客户提供技术服务过程中销售网络产品及相关设备配 件被视为单项履约义务时，本公司在客户取得相关商品的控制权时点确认收入。与本公司取得收入的主要活动相关的具体会 计政策描述如下：</w:t>
      </w:r>
    </w:p>
    <w:p>
      <w:pPr>
        <w:pStyle w:val="Style27"/>
        <w:keepNext w:val="0"/>
        <w:keepLines w:val="0"/>
        <w:widowControl w:val="0"/>
        <w:shd w:val="clear" w:color="auto" w:fill="auto"/>
        <w:tabs>
          <w:tab w:pos="833" w:val="left"/>
        </w:tabs>
        <w:bidi w:val="0"/>
        <w:spacing w:before="0" w:after="0" w:line="319" w:lineRule="exact"/>
        <w:ind w:left="0" w:right="0"/>
        <w:jc w:val="both"/>
      </w:pPr>
      <w:bookmarkStart w:id="1007" w:name="bookmark1007"/>
      <w:r>
        <w:rPr>
          <w:color w:val="000000"/>
          <w:spacing w:val="0"/>
          <w:w w:val="100"/>
          <w:position w:val="0"/>
        </w:rPr>
        <w:t>（</w:t>
      </w:r>
      <w:bookmarkEnd w:id="1007"/>
      <w:r>
        <w:rPr>
          <w:color w:val="000000"/>
          <w:spacing w:val="0"/>
          <w:w w:val="100"/>
          <w:position w:val="0"/>
        </w:rPr>
        <w:t>1）</w:t>
        <w:tab/>
      </w:r>
      <w:r>
        <w:rPr>
          <w:color w:val="000000"/>
          <w:spacing w:val="0"/>
          <w:w w:val="100"/>
          <w:position w:val="0"/>
        </w:rPr>
        <w:t>互联网宽带接入服务：主要是通过专线、光纤等各种传输手段向客户提供将计算机或者其他终端设备接入互联网 的服务。互联网宽带接入服务的合同一般为固定合同，该类合同一般为明确约定服务提供量，每月按固定金额确认收入。</w:t>
      </w:r>
    </w:p>
    <w:p>
      <w:pPr>
        <w:pStyle w:val="Style27"/>
        <w:keepNext w:val="0"/>
        <w:keepLines w:val="0"/>
        <w:widowControl w:val="0"/>
        <w:shd w:val="clear" w:color="auto" w:fill="auto"/>
        <w:tabs>
          <w:tab w:pos="852" w:val="left"/>
        </w:tabs>
        <w:bidi w:val="0"/>
        <w:spacing w:before="0" w:after="0" w:line="319" w:lineRule="exact"/>
        <w:ind w:left="0" w:right="0"/>
        <w:jc w:val="both"/>
      </w:pPr>
      <w:bookmarkStart w:id="1008" w:name="bookmark1008"/>
      <w:r>
        <w:rPr>
          <w:color w:val="000000"/>
          <w:spacing w:val="0"/>
          <w:w w:val="100"/>
          <w:position w:val="0"/>
        </w:rPr>
        <w:t>（</w:t>
      </w:r>
      <w:bookmarkEnd w:id="1008"/>
      <w:r>
        <w:rPr>
          <w:color w:val="000000"/>
          <w:spacing w:val="0"/>
          <w:w w:val="100"/>
          <w:position w:val="0"/>
        </w:rPr>
        <w:t>2）</w:t>
        <w:tab/>
      </w:r>
      <w:r>
        <w:rPr>
          <w:color w:val="000000"/>
          <w:spacing w:val="0"/>
          <w:w w:val="100"/>
          <w:position w:val="0"/>
        </w:rPr>
        <w:t>IDC</w:t>
      </w:r>
      <w:r>
        <w:rPr>
          <w:color w:val="000000"/>
          <w:spacing w:val="0"/>
          <w:w w:val="100"/>
          <w:position w:val="0"/>
        </w:rPr>
        <w:t>及其增值服务收入：是利用已有的互联网通信线路、带宽资源，建立标准化的电信专业级机房环境，为企业、 政府部门等提供服务器托管、租用以及相关增值等方面的全方位服务。</w:t>
      </w:r>
      <w:r>
        <w:rPr>
          <w:color w:val="000000"/>
          <w:spacing w:val="0"/>
          <w:w w:val="100"/>
          <w:position w:val="0"/>
        </w:rPr>
        <w:t>IDC</w:t>
      </w:r>
      <w:r>
        <w:rPr>
          <w:color w:val="000000"/>
          <w:spacing w:val="0"/>
          <w:w w:val="100"/>
          <w:position w:val="0"/>
        </w:rPr>
        <w:t>及其增值服务合同分为固定合同与敞口合同。固 定合同即合同明确约定服务提供量，敞口合同仅约定单价，主要约定带宽与电费的单价。对于固定合同，在合同服务期限内 按月平均确认；对于敞口合同，实际使用带宽流量根据监控系统统计的当月平均带宽使用量编制月客户收费通知单，并经客 户核对确认，实际使用电费根据电表计量编制月客户收费通知单，并经客户核对确认。</w:t>
      </w:r>
    </w:p>
    <w:p>
      <w:pPr>
        <w:pStyle w:val="Style27"/>
        <w:keepNext w:val="0"/>
        <w:keepLines w:val="0"/>
        <w:widowControl w:val="0"/>
        <w:shd w:val="clear" w:color="auto" w:fill="auto"/>
        <w:tabs>
          <w:tab w:pos="848" w:val="left"/>
        </w:tabs>
        <w:bidi w:val="0"/>
        <w:spacing w:before="0" w:after="0" w:line="319" w:lineRule="exact"/>
        <w:ind w:left="0" w:right="0"/>
        <w:jc w:val="both"/>
      </w:pPr>
      <w:bookmarkStart w:id="1009" w:name="bookmark1009"/>
      <w:r>
        <w:rPr>
          <w:color w:val="000000"/>
          <w:spacing w:val="0"/>
          <w:w w:val="100"/>
          <w:position w:val="0"/>
        </w:rPr>
        <w:t>（</w:t>
      </w:r>
      <w:bookmarkEnd w:id="1009"/>
      <w:r>
        <w:rPr>
          <w:color w:val="000000"/>
          <w:spacing w:val="0"/>
          <w:w w:val="100"/>
          <w:position w:val="0"/>
        </w:rPr>
        <w:t>3）</w:t>
        <w:tab/>
      </w:r>
      <w:r>
        <w:rPr>
          <w:color w:val="000000"/>
          <w:spacing w:val="0"/>
          <w:w w:val="100"/>
          <w:position w:val="0"/>
        </w:rPr>
        <w:t>IDC</w:t>
      </w:r>
      <w:r>
        <w:rPr>
          <w:color w:val="000000"/>
          <w:spacing w:val="0"/>
          <w:w w:val="100"/>
          <w:position w:val="0"/>
        </w:rPr>
        <w:t>运营管理服务收入：公司为其他公司的数据中心提供运营管理服务，包括设计、建设、运维、销售等专业服务。 按照</w:t>
      </w:r>
      <w:r>
        <w:rPr>
          <w:color w:val="000000"/>
          <w:spacing w:val="0"/>
          <w:w w:val="100"/>
          <w:position w:val="0"/>
        </w:rPr>
        <w:t>IDC</w:t>
      </w:r>
      <w:r>
        <w:rPr>
          <w:color w:val="000000"/>
          <w:spacing w:val="0"/>
          <w:w w:val="100"/>
          <w:position w:val="0"/>
        </w:rPr>
        <w:t>及其增值服务收入的确认原则和方法计量。</w:t>
      </w:r>
    </w:p>
    <w:p>
      <w:pPr>
        <w:pStyle w:val="Style27"/>
        <w:keepNext w:val="0"/>
        <w:keepLines w:val="0"/>
        <w:widowControl w:val="0"/>
        <w:shd w:val="clear" w:color="auto" w:fill="auto"/>
        <w:tabs>
          <w:tab w:pos="848" w:val="left"/>
        </w:tabs>
        <w:bidi w:val="0"/>
        <w:spacing w:before="0" w:after="0" w:line="320" w:lineRule="exact"/>
        <w:ind w:left="0" w:right="0"/>
        <w:jc w:val="both"/>
      </w:pPr>
      <w:bookmarkStart w:id="1010" w:name="bookmark1010"/>
      <w:r>
        <w:rPr>
          <w:color w:val="000000"/>
          <w:spacing w:val="0"/>
          <w:w w:val="100"/>
          <w:position w:val="0"/>
        </w:rPr>
        <w:t>（</w:t>
      </w:r>
      <w:bookmarkEnd w:id="1010"/>
      <w:r>
        <w:rPr>
          <w:color w:val="000000"/>
          <w:spacing w:val="0"/>
          <w:w w:val="100"/>
          <w:position w:val="0"/>
        </w:rPr>
        <w:t>4）</w:t>
        <w:tab/>
      </w:r>
      <w:r>
        <w:rPr>
          <w:color w:val="000000"/>
          <w:spacing w:val="0"/>
          <w:w w:val="100"/>
          <w:position w:val="0"/>
        </w:rPr>
        <w:t>云计算收入：公司提供的云计算服务包括</w:t>
      </w:r>
      <w:r>
        <w:rPr>
          <w:color w:val="000000"/>
          <w:spacing w:val="0"/>
          <w:w w:val="100"/>
          <w:position w:val="0"/>
        </w:rPr>
        <w:t>IaaS</w:t>
      </w:r>
      <w:r>
        <w:rPr>
          <w:color w:val="000000"/>
          <w:spacing w:val="0"/>
          <w:w w:val="100"/>
          <w:position w:val="0"/>
        </w:rPr>
        <w:t>、</w:t>
      </w:r>
      <w:r>
        <w:rPr>
          <w:color w:val="000000"/>
          <w:spacing w:val="0"/>
          <w:w w:val="100"/>
          <w:position w:val="0"/>
        </w:rPr>
        <w:t>PaaS</w:t>
      </w:r>
      <w:r>
        <w:rPr>
          <w:color w:val="000000"/>
          <w:spacing w:val="0"/>
          <w:w w:val="100"/>
          <w:position w:val="0"/>
        </w:rPr>
        <w:t>、</w:t>
      </w:r>
      <w:r>
        <w:rPr>
          <w:color w:val="000000"/>
          <w:spacing w:val="0"/>
          <w:w w:val="100"/>
          <w:position w:val="0"/>
        </w:rPr>
        <w:t>SaaS</w:t>
      </w:r>
      <w:r>
        <w:rPr>
          <w:color w:val="000000"/>
          <w:spacing w:val="0"/>
          <w:w w:val="100"/>
          <w:position w:val="0"/>
        </w:rPr>
        <w:t>及相关技术服务。</w:t>
      </w:r>
      <w:r>
        <w:rPr>
          <w:color w:val="000000"/>
          <w:spacing w:val="0"/>
          <w:w w:val="100"/>
          <w:position w:val="0"/>
        </w:rPr>
        <w:t>IaaS</w:t>
      </w:r>
      <w:r>
        <w:rPr>
          <w:color w:val="000000"/>
          <w:spacing w:val="0"/>
          <w:w w:val="100"/>
          <w:position w:val="0"/>
        </w:rPr>
        <w:t>:</w:t>
      </w:r>
      <w:r>
        <w:rPr>
          <w:color w:val="000000"/>
          <w:spacing w:val="0"/>
          <w:w w:val="100"/>
          <w:position w:val="0"/>
        </w:rPr>
        <w:t>即设施即服务，向客户提供 处理、存储、网络以及其他基础计算资源，客户可以在其上运行任意软件，包括操作系统和应用程序。</w:t>
      </w:r>
      <w:r>
        <w:rPr>
          <w:color w:val="000000"/>
          <w:spacing w:val="0"/>
          <w:w w:val="100"/>
          <w:position w:val="0"/>
        </w:rPr>
        <w:t>PaaS：</w:t>
      </w:r>
      <w:r>
        <w:rPr>
          <w:color w:val="000000"/>
          <w:spacing w:val="0"/>
          <w:w w:val="100"/>
          <w:position w:val="0"/>
        </w:rPr>
        <w:t>平台即服务， 客户使用云供应商支持的开发语言和工具，开发出应用程序，并发布到云基础架构上。</w:t>
      </w:r>
      <w:r>
        <w:rPr>
          <w:color w:val="000000"/>
          <w:spacing w:val="0"/>
          <w:w w:val="100"/>
          <w:position w:val="0"/>
        </w:rPr>
        <w:t>SaaS：</w:t>
      </w:r>
      <w:r>
        <w:rPr>
          <w:color w:val="000000"/>
          <w:spacing w:val="0"/>
          <w:w w:val="100"/>
          <w:position w:val="0"/>
        </w:rPr>
        <w:t>即软件即服务，客户所使用的 服务商提供的运行在云基础设施上的应用程序。云计算合同分为固定合同与敞口合同。对于固定合同，在合同服务期限内按 月平均确认；对于敞口合同，根据系统统计的当月使用量确认收入。</w:t>
      </w:r>
    </w:p>
    <w:p>
      <w:pPr>
        <w:pStyle w:val="Style27"/>
        <w:keepNext w:val="0"/>
        <w:keepLines w:val="0"/>
        <w:widowControl w:val="0"/>
        <w:shd w:val="clear" w:color="auto" w:fill="auto"/>
        <w:tabs>
          <w:tab w:pos="877" w:val="left"/>
        </w:tabs>
        <w:bidi w:val="0"/>
        <w:spacing w:before="0" w:after="0" w:line="310" w:lineRule="exact"/>
        <w:ind w:left="0" w:right="0"/>
        <w:jc w:val="both"/>
      </w:pPr>
      <w:bookmarkStart w:id="1011" w:name="bookmark1011"/>
      <w:r>
        <w:rPr>
          <w:color w:val="000000"/>
          <w:spacing w:val="0"/>
          <w:w w:val="100"/>
          <w:position w:val="0"/>
        </w:rPr>
        <w:t>（</w:t>
      </w:r>
      <w:bookmarkEnd w:id="1011"/>
      <w:r>
        <w:rPr>
          <w:color w:val="000000"/>
          <w:spacing w:val="0"/>
          <w:w w:val="100"/>
          <w:position w:val="0"/>
        </w:rPr>
        <w:t>5）</w:t>
        <w:tab/>
      </w:r>
      <w:r>
        <w:rPr>
          <w:color w:val="000000"/>
          <w:spacing w:val="0"/>
          <w:w w:val="100"/>
          <w:position w:val="0"/>
        </w:rPr>
        <w:t>广告托管平台服务收入</w:t>
      </w:r>
      <w:r>
        <w:rPr>
          <w:color w:val="000000"/>
          <w:spacing w:val="0"/>
          <w:w w:val="100"/>
          <w:position w:val="0"/>
        </w:rPr>
        <w:t>（SaaS</w:t>
      </w:r>
      <w:r>
        <w:rPr>
          <w:color w:val="000000"/>
          <w:spacing w:val="0"/>
          <w:w w:val="100"/>
          <w:position w:val="0"/>
        </w:rPr>
        <w:t>服务）</w:t>
      </w:r>
      <w:r>
        <w:rPr>
          <w:color w:val="000000"/>
          <w:spacing w:val="0"/>
          <w:w w:val="100"/>
          <w:position w:val="0"/>
        </w:rPr>
        <w:t>：</w:t>
      </w:r>
      <w:r>
        <w:rPr>
          <w:color w:val="000000"/>
          <w:spacing w:val="0"/>
          <w:w w:val="100"/>
          <w:position w:val="0"/>
        </w:rPr>
        <w:t>公司接受客户的委托，利用广告托管平台</w:t>
      </w:r>
      <w:r>
        <w:rPr>
          <w:color w:val="000000"/>
          <w:spacing w:val="0"/>
          <w:w w:val="100"/>
          <w:position w:val="0"/>
        </w:rPr>
        <w:t>（SaaS</w:t>
      </w:r>
      <w:r>
        <w:rPr>
          <w:color w:val="000000"/>
          <w:spacing w:val="0"/>
          <w:w w:val="100"/>
          <w:position w:val="0"/>
        </w:rPr>
        <w:t>软件平台）为客户在互联 网进行广告投放。公司与客户签订网广告服务年度框架合同，该框架服务合同约定服务内容、服务期限、结算方式、预计合 同总金额等相关内容，公司提供互联网广告服务最终以与客户确认的下单为准。根据客户的下单，本公司向媒体下单投放广 告。本公司根据客户的下单确认收入，同时根据向媒体的下单结转成本。</w:t>
      </w:r>
    </w:p>
    <w:p>
      <w:pPr>
        <w:pStyle w:val="Style27"/>
        <w:keepNext w:val="0"/>
        <w:keepLines w:val="0"/>
        <w:widowControl w:val="0"/>
        <w:shd w:val="clear" w:color="auto" w:fill="auto"/>
        <w:tabs>
          <w:tab w:pos="887" w:val="left"/>
        </w:tabs>
        <w:bidi w:val="0"/>
        <w:spacing w:before="0" w:after="0" w:line="322" w:lineRule="exact"/>
        <w:ind w:left="0" w:right="0"/>
        <w:jc w:val="both"/>
      </w:pPr>
      <w:bookmarkStart w:id="1012" w:name="bookmark1012"/>
      <w:r>
        <w:rPr>
          <w:color w:val="000000"/>
          <w:spacing w:val="0"/>
          <w:w w:val="100"/>
          <w:position w:val="0"/>
        </w:rPr>
        <w:t>（</w:t>
      </w:r>
      <w:bookmarkEnd w:id="1012"/>
      <w:r>
        <w:rPr>
          <w:color w:val="000000"/>
          <w:spacing w:val="0"/>
          <w:w w:val="100"/>
          <w:position w:val="0"/>
        </w:rPr>
        <w:t>6）</w:t>
        <w:tab/>
      </w:r>
      <w:r>
        <w:rPr>
          <w:color w:val="000000"/>
          <w:spacing w:val="0"/>
          <w:w w:val="100"/>
          <w:position w:val="0"/>
        </w:rPr>
        <w:t>营销优化收入</w:t>
      </w:r>
      <w:r>
        <w:rPr>
          <w:color w:val="000000"/>
          <w:spacing w:val="0"/>
          <w:w w:val="100"/>
          <w:position w:val="0"/>
        </w:rPr>
        <w:t>（SaaS</w:t>
      </w:r>
      <w:r>
        <w:rPr>
          <w:color w:val="000000"/>
          <w:spacing w:val="0"/>
          <w:w w:val="100"/>
          <w:position w:val="0"/>
        </w:rPr>
        <w:t>服务）</w:t>
      </w:r>
      <w:r>
        <w:rPr>
          <w:color w:val="000000"/>
          <w:spacing w:val="0"/>
          <w:w w:val="100"/>
          <w:position w:val="0"/>
        </w:rPr>
        <w:t>：</w:t>
      </w:r>
      <w:r>
        <w:rPr>
          <w:color w:val="000000"/>
          <w:spacing w:val="0"/>
          <w:w w:val="100"/>
          <w:position w:val="0"/>
        </w:rPr>
        <w:t>公司与客户签订技术服务合同，约定本公司为客户提供</w:t>
      </w:r>
      <w:r>
        <w:rPr>
          <w:color w:val="000000"/>
          <w:spacing w:val="0"/>
          <w:w w:val="100"/>
          <w:position w:val="0"/>
        </w:rPr>
        <w:t>SEM</w:t>
      </w:r>
      <w:r>
        <w:rPr>
          <w:color w:val="000000"/>
          <w:spacing w:val="0"/>
          <w:w w:val="100"/>
          <w:position w:val="0"/>
        </w:rPr>
        <w:t>营销技术服务，客户以广 告投放额度为基数按照合同约定的比率向公司支付技术服务费。或公司将其基于</w:t>
      </w:r>
      <w:r>
        <w:rPr>
          <w:color w:val="000000"/>
          <w:spacing w:val="0"/>
          <w:w w:val="100"/>
          <w:position w:val="0"/>
        </w:rPr>
        <w:t>SaaS</w:t>
      </w:r>
      <w:r>
        <w:rPr>
          <w:color w:val="000000"/>
          <w:spacing w:val="0"/>
          <w:w w:val="100"/>
          <w:position w:val="0"/>
        </w:rPr>
        <w:t>平台的</w:t>
      </w:r>
      <w:r>
        <w:rPr>
          <w:color w:val="000000"/>
          <w:spacing w:val="0"/>
          <w:w w:val="100"/>
          <w:position w:val="0"/>
        </w:rPr>
        <w:t>SEM</w:t>
      </w:r>
      <w:r>
        <w:rPr>
          <w:color w:val="000000"/>
          <w:spacing w:val="0"/>
          <w:w w:val="100"/>
          <w:position w:val="0"/>
        </w:rPr>
        <w:t>营销优化产品授权客户使用， 客户自行进行账户开立、账户重组/扩展、营销效果分析、营销优化等活动。本公司根据客户最终确认的服务费账单或者根 据软件授权使用合同期限直线摊销确认收入。</w:t>
      </w:r>
    </w:p>
    <w:p>
      <w:pPr>
        <w:pStyle w:val="Style27"/>
        <w:keepNext w:val="0"/>
        <w:keepLines w:val="0"/>
        <w:widowControl w:val="0"/>
        <w:shd w:val="clear" w:color="auto" w:fill="auto"/>
        <w:tabs>
          <w:tab w:pos="877" w:val="left"/>
        </w:tabs>
        <w:bidi w:val="0"/>
        <w:spacing w:before="0" w:after="0" w:line="341" w:lineRule="exact"/>
        <w:ind w:left="0" w:right="0"/>
        <w:jc w:val="both"/>
      </w:pPr>
      <w:bookmarkStart w:id="1013" w:name="bookmark1013"/>
      <w:r>
        <w:rPr>
          <w:color w:val="000000"/>
          <w:spacing w:val="0"/>
          <w:w w:val="100"/>
          <w:position w:val="0"/>
        </w:rPr>
        <w:t>（</w:t>
      </w:r>
      <w:bookmarkEnd w:id="1013"/>
      <w:r>
        <w:rPr>
          <w:color w:val="000000"/>
          <w:spacing w:val="0"/>
          <w:w w:val="100"/>
          <w:position w:val="0"/>
        </w:rPr>
        <w:t>7）</w:t>
        <w:tab/>
      </w:r>
      <w:r>
        <w:rPr>
          <w:color w:val="000000"/>
          <w:spacing w:val="0"/>
          <w:w w:val="100"/>
          <w:position w:val="0"/>
        </w:rPr>
        <w:t>系统集成收入：主要是本公司为客户提供网络及综合布线系统、自动化控制系统、安全防范系统、视频及多媒体 系统等智能化系统工程所获得的收入。本公司按照产出法确认的履约进度确认系统集成收入。</w:t>
      </w:r>
    </w:p>
    <w:p>
      <w:pPr>
        <w:pStyle w:val="Style27"/>
        <w:keepNext w:val="0"/>
        <w:keepLines w:val="0"/>
        <w:widowControl w:val="0"/>
        <w:shd w:val="clear" w:color="auto" w:fill="auto"/>
        <w:bidi w:val="0"/>
        <w:spacing w:before="0" w:after="360" w:line="341" w:lineRule="exact"/>
        <w:ind w:left="0" w:right="0"/>
        <w:jc w:val="both"/>
      </w:pPr>
      <w:r>
        <w:rPr>
          <w:color w:val="000000"/>
          <w:spacing w:val="0"/>
          <w:w w:val="100"/>
          <w:position w:val="0"/>
        </w:rPr>
        <w:t>同类业务采用不同经营模式导致收入确认会计政策存在差异的情况：无</w:t>
      </w:r>
    </w:p>
    <w:p>
      <w:pPr>
        <w:pStyle w:val="Style32"/>
        <w:keepNext/>
        <w:keepLines/>
        <w:widowControl w:val="0"/>
        <w:shd w:val="clear" w:color="auto" w:fill="auto"/>
        <w:tabs>
          <w:tab w:pos="512" w:val="left"/>
        </w:tabs>
        <w:bidi w:val="0"/>
        <w:spacing w:before="0" w:after="2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1014"/>
      <w:bookmarkEnd w:id="1015"/>
      <w:bookmarkEnd w:id="1017"/>
    </w:p>
    <w:p>
      <w:pPr>
        <w:pStyle w:val="Style27"/>
        <w:keepNext w:val="0"/>
        <w:keepLines w:val="0"/>
        <w:widowControl w:val="0"/>
        <w:shd w:val="clear" w:color="auto" w:fill="auto"/>
        <w:tabs>
          <w:tab w:pos="806" w:val="left"/>
        </w:tabs>
        <w:bidi w:val="0"/>
        <w:spacing w:before="0" w:after="0" w:line="326" w:lineRule="exact"/>
        <w:ind w:left="0" w:right="0"/>
        <w:jc w:val="both"/>
      </w:pPr>
      <w:bookmarkStart w:id="1018" w:name="bookmark1018"/>
      <w:r>
        <w:rPr>
          <w:color w:val="000000"/>
          <w:spacing w:val="0"/>
          <w:w w:val="100"/>
          <w:position w:val="0"/>
        </w:rPr>
        <w:t>（</w:t>
      </w:r>
      <w:bookmarkEnd w:id="1018"/>
      <w:r>
        <w:rPr>
          <w:color w:val="000000"/>
          <w:spacing w:val="0"/>
          <w:w w:val="100"/>
          <w:position w:val="0"/>
        </w:rPr>
        <w:t>1）</w:t>
        <w:tab/>
      </w:r>
      <w:r>
        <w:rPr>
          <w:color w:val="000000"/>
          <w:spacing w:val="0"/>
          <w:w w:val="100"/>
          <w:position w:val="0"/>
        </w:rPr>
        <w:t>与资产相关的政府补助判断依据及会计处理方法</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政府补助，是指公司从政府无偿取得的货币性资产或非货币性资产，包括与资产相关的政府补助和与收益相关的政府补 助。与资产相关的政府补助，是指公司取得的、用于购建或以其他方式形成长期资产的政府补助。</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政府补助在同时满足下列条件的，才能予以确认：①公司能够满足政府补助所附条件；②公司能够收到政府补助。</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政府补助为货币性资产的，公司按照收到或应收的金额计量。政府补助为非货币性资产的，公司按照公允价值计量；公 允价值不能可靠取得的，按照名义金额计量（名义金额为人民币</w:t>
      </w:r>
      <w:r>
        <w:rPr>
          <w:color w:val="000000"/>
          <w:spacing w:val="0"/>
          <w:w w:val="100"/>
          <w:position w:val="0"/>
        </w:rPr>
        <w:t>1</w:t>
      </w:r>
      <w:r>
        <w:rPr>
          <w:color w:val="000000"/>
          <w:spacing w:val="0"/>
          <w:w w:val="100"/>
          <w:position w:val="0"/>
        </w:rPr>
        <w:t>元）。</w:t>
      </w:r>
    </w:p>
    <w:p>
      <w:pPr>
        <w:pStyle w:val="Style27"/>
        <w:keepNext w:val="0"/>
        <w:keepLines w:val="0"/>
        <w:widowControl w:val="0"/>
        <w:shd w:val="clear" w:color="auto" w:fill="auto"/>
        <w:bidi w:val="0"/>
        <w:spacing w:before="0" w:after="0" w:line="324" w:lineRule="exact"/>
        <w:ind w:left="0" w:right="0"/>
        <w:jc w:val="both"/>
      </w:pPr>
      <w:r>
        <w:rPr>
          <w:color w:val="000000"/>
          <w:spacing w:val="0"/>
          <w:w w:val="100"/>
          <w:position w:val="0"/>
        </w:rPr>
        <w:t>与资产相关的政府补助，在取得时冲减相关资产的账面价值或确认为递延收益。确认为递延收益的，在相关资产使用寿 命内按照合理、系统的方法分期计入损益。按照名义金额计量的政府补助，直接计入当期损益。</w:t>
      </w:r>
    </w:p>
    <w:p>
      <w:pPr>
        <w:pStyle w:val="Style27"/>
        <w:keepNext w:val="0"/>
        <w:keepLines w:val="0"/>
        <w:widowControl w:val="0"/>
        <w:shd w:val="clear" w:color="auto" w:fill="auto"/>
        <w:tabs>
          <w:tab w:pos="806" w:val="left"/>
        </w:tabs>
        <w:bidi w:val="0"/>
        <w:spacing w:before="0" w:after="0" w:line="324" w:lineRule="exact"/>
        <w:ind w:left="0" w:right="0"/>
        <w:jc w:val="both"/>
      </w:pPr>
      <w:bookmarkStart w:id="1019" w:name="bookmark1019"/>
      <w:r>
        <w:rPr>
          <w:color w:val="000000"/>
          <w:spacing w:val="0"/>
          <w:w w:val="100"/>
          <w:position w:val="0"/>
        </w:rPr>
        <w:t>（</w:t>
      </w:r>
      <w:bookmarkEnd w:id="1019"/>
      <w:r>
        <w:rPr>
          <w:color w:val="000000"/>
          <w:spacing w:val="0"/>
          <w:w w:val="100"/>
          <w:position w:val="0"/>
        </w:rPr>
        <w:t>2）</w:t>
        <w:tab/>
      </w:r>
      <w:r>
        <w:rPr>
          <w:color w:val="000000"/>
          <w:spacing w:val="0"/>
          <w:w w:val="100"/>
          <w:position w:val="0"/>
        </w:rPr>
        <w:t>与收益相关的政府补助判断依据及会计处理方法</w:t>
      </w:r>
    </w:p>
    <w:p>
      <w:pPr>
        <w:pStyle w:val="Style27"/>
        <w:keepNext w:val="0"/>
        <w:keepLines w:val="0"/>
        <w:widowControl w:val="0"/>
        <w:shd w:val="clear" w:color="auto" w:fill="auto"/>
        <w:bidi w:val="0"/>
        <w:spacing w:before="0" w:after="0" w:line="325" w:lineRule="exact"/>
        <w:ind w:left="0" w:right="0"/>
        <w:jc w:val="both"/>
      </w:pPr>
      <w:r>
        <w:rPr>
          <w:color w:val="000000"/>
          <w:spacing w:val="0"/>
          <w:w w:val="100"/>
          <w:position w:val="0"/>
        </w:rPr>
        <w:t>与收益相关的政府补助，是指除与资产相关的政府补助之外的政府补助。对于同时包含于资产相关部分和与收益相关部 分的政府补助，可以区分的，则分不同部分分别进行会计处理；难以区分的，则整体归类为与收益相关的政府补助。与收益 相关的政府补助，分别下列情况处理：</w:t>
      </w:r>
    </w:p>
    <w:p>
      <w:pPr>
        <w:pStyle w:val="Style27"/>
        <w:keepNext w:val="0"/>
        <w:keepLines w:val="0"/>
        <w:widowControl w:val="0"/>
        <w:numPr>
          <w:ilvl w:val="0"/>
          <w:numId w:val="45"/>
        </w:numPr>
        <w:shd w:val="clear" w:color="auto" w:fill="auto"/>
        <w:tabs>
          <w:tab w:pos="704" w:val="left"/>
        </w:tabs>
        <w:bidi w:val="0"/>
        <w:spacing w:before="0" w:after="0" w:line="325" w:lineRule="exact"/>
        <w:ind w:left="0" w:right="0"/>
        <w:jc w:val="both"/>
      </w:pPr>
      <w:bookmarkStart w:id="1020" w:name="bookmark1020"/>
      <w:bookmarkEnd w:id="1020"/>
      <w:r>
        <w:rPr>
          <w:color w:val="000000"/>
          <w:spacing w:val="0"/>
          <w:w w:val="100"/>
          <w:position w:val="0"/>
        </w:rPr>
        <w:t>用于补偿公司以后期间的相关成本费用或损失的，在取得时确认为递延收益，并在确认相关成本费用或损失的期间， 计入当期损益或冲减相关成本。</w:t>
      </w:r>
    </w:p>
    <w:p>
      <w:pPr>
        <w:pStyle w:val="Style27"/>
        <w:keepNext w:val="0"/>
        <w:keepLines w:val="0"/>
        <w:widowControl w:val="0"/>
        <w:numPr>
          <w:ilvl w:val="0"/>
          <w:numId w:val="45"/>
        </w:numPr>
        <w:shd w:val="clear" w:color="auto" w:fill="auto"/>
        <w:tabs>
          <w:tab w:pos="729" w:val="left"/>
        </w:tabs>
        <w:bidi w:val="0"/>
        <w:spacing w:before="0" w:after="0" w:line="322" w:lineRule="exact"/>
        <w:ind w:left="0" w:right="0"/>
        <w:jc w:val="both"/>
      </w:pPr>
      <w:bookmarkStart w:id="1021" w:name="bookmark1021"/>
      <w:bookmarkEnd w:id="1021"/>
      <w:r>
        <w:rPr>
          <w:color w:val="000000"/>
          <w:spacing w:val="0"/>
          <w:w w:val="100"/>
          <w:position w:val="0"/>
        </w:rPr>
        <w:t>于补偿公司已发生的相关成本费用或损失的，在取得时直接计入当期损益或冲减相关成本。</w:t>
      </w:r>
    </w:p>
    <w:p>
      <w:pPr>
        <w:pStyle w:val="Style27"/>
        <w:keepNext w:val="0"/>
        <w:keepLines w:val="0"/>
        <w:widowControl w:val="0"/>
        <w:numPr>
          <w:ilvl w:val="0"/>
          <w:numId w:val="45"/>
        </w:numPr>
        <w:shd w:val="clear" w:color="auto" w:fill="auto"/>
        <w:tabs>
          <w:tab w:pos="709" w:val="left"/>
        </w:tabs>
        <w:bidi w:val="0"/>
        <w:spacing w:before="0" w:after="0" w:line="322" w:lineRule="exact"/>
        <w:ind w:left="0" w:right="0"/>
        <w:jc w:val="both"/>
      </w:pPr>
      <w:bookmarkStart w:id="1022" w:name="bookmark1022"/>
      <w:bookmarkEnd w:id="1022"/>
      <w:r>
        <w:rPr>
          <w:color w:val="000000"/>
          <w:spacing w:val="0"/>
          <w:w w:val="100"/>
          <w:position w:val="0"/>
        </w:rPr>
        <w:t>与公司日常经营相关的政府补助，按照经济业务实质，计入其他收益或冲减相关成本费用。与公司日常活动无关的政 府补助，计入营业外收支。财政将贴息资金直接拨付给公司的，公司将对应的贴息冲减相关借款费用。</w:t>
      </w:r>
    </w:p>
    <w:p>
      <w:pPr>
        <w:pStyle w:val="Style27"/>
        <w:keepNext w:val="0"/>
        <w:keepLines w:val="0"/>
        <w:widowControl w:val="0"/>
        <w:numPr>
          <w:ilvl w:val="0"/>
          <w:numId w:val="45"/>
        </w:numPr>
        <w:shd w:val="clear" w:color="auto" w:fill="auto"/>
        <w:tabs>
          <w:tab w:pos="704" w:val="left"/>
        </w:tabs>
        <w:bidi w:val="0"/>
        <w:spacing w:before="0" w:after="360" w:line="322" w:lineRule="exact"/>
        <w:ind w:left="0" w:right="0"/>
        <w:jc w:val="both"/>
      </w:pPr>
      <w:bookmarkStart w:id="1023" w:name="bookmark1023"/>
      <w:bookmarkEnd w:id="1023"/>
      <w:r>
        <w:rPr>
          <w:color w:val="000000"/>
          <w:spacing w:val="0"/>
          <w:w w:val="100"/>
          <w:position w:val="0"/>
        </w:rPr>
        <w:t>已确认的政府补助需要退回的，分别下列情况处理：</w:t>
      </w:r>
      <w:r>
        <w:rPr>
          <w:color w:val="000000"/>
          <w:spacing w:val="0"/>
          <w:w w:val="100"/>
          <w:position w:val="0"/>
        </w:rPr>
        <w:t>A,</w:t>
      </w:r>
      <w:r>
        <w:rPr>
          <w:color w:val="000000"/>
          <w:spacing w:val="0"/>
          <w:w w:val="100"/>
          <w:position w:val="0"/>
        </w:rPr>
        <w:t>初始确认时冲减相关资产账面价值的，调整资产账面价值。</w:t>
      </w:r>
      <w:r>
        <w:rPr>
          <w:color w:val="000000"/>
          <w:spacing w:val="0"/>
          <w:w w:val="100"/>
          <w:position w:val="0"/>
        </w:rPr>
        <w:t xml:space="preserve">B. </w:t>
      </w:r>
      <w:r>
        <w:rPr>
          <w:color w:val="000000"/>
          <w:spacing w:val="0"/>
          <w:w w:val="100"/>
          <w:position w:val="0"/>
        </w:rPr>
        <w:t>存在相关递延收益的，冲减相关递延收益账面金额，超出部分计入当期损益。</w:t>
      </w:r>
      <w:r>
        <w:rPr>
          <w:color w:val="000000"/>
          <w:spacing w:val="0"/>
          <w:w w:val="100"/>
          <w:position w:val="0"/>
        </w:rPr>
        <w:t>C.</w:t>
      </w:r>
      <w:r>
        <w:rPr>
          <w:color w:val="000000"/>
          <w:spacing w:val="0"/>
          <w:w w:val="100"/>
          <w:position w:val="0"/>
        </w:rPr>
        <w:t>属于其他情况的，直接计入当期损益。</w:t>
      </w:r>
    </w:p>
    <w:p>
      <w:pPr>
        <w:pStyle w:val="Style32"/>
        <w:keepNext/>
        <w:keepLines/>
        <w:widowControl w:val="0"/>
        <w:shd w:val="clear" w:color="auto" w:fill="auto"/>
        <w:tabs>
          <w:tab w:pos="512"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4"/>
      <w:bookmarkEnd w:id="1025"/>
      <w:bookmarkEnd w:id="1027"/>
    </w:p>
    <w:p>
      <w:pPr>
        <w:pStyle w:val="Style27"/>
        <w:keepNext w:val="0"/>
        <w:keepLines w:val="0"/>
        <w:widowControl w:val="0"/>
        <w:shd w:val="clear" w:color="auto" w:fill="auto"/>
        <w:tabs>
          <w:tab w:pos="806" w:val="left"/>
        </w:tabs>
        <w:bidi w:val="0"/>
        <w:spacing w:before="0" w:after="0" w:line="324" w:lineRule="exact"/>
        <w:ind w:left="0" w:right="0"/>
        <w:jc w:val="both"/>
      </w:pPr>
      <w:bookmarkStart w:id="1028" w:name="bookmark1028"/>
      <w:r>
        <w:rPr>
          <w:color w:val="000000"/>
          <w:spacing w:val="0"/>
          <w:w w:val="100"/>
          <w:position w:val="0"/>
        </w:rPr>
        <w:t>（</w:t>
      </w:r>
      <w:bookmarkEnd w:id="1028"/>
      <w:r>
        <w:rPr>
          <w:color w:val="000000"/>
          <w:spacing w:val="0"/>
          <w:w w:val="100"/>
          <w:position w:val="0"/>
        </w:rPr>
        <w:t>1）</w:t>
        <w:tab/>
      </w:r>
      <w:r>
        <w:rPr>
          <w:color w:val="000000"/>
          <w:spacing w:val="0"/>
          <w:w w:val="100"/>
          <w:position w:val="0"/>
        </w:rPr>
        <w:t>确认递延所得税资产的依据</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27"/>
        <w:keepNext w:val="0"/>
        <w:keepLines w:val="0"/>
        <w:widowControl w:val="0"/>
        <w:shd w:val="clear" w:color="auto" w:fill="auto"/>
        <w:tabs>
          <w:tab w:pos="902" w:val="left"/>
        </w:tabs>
        <w:bidi w:val="0"/>
        <w:spacing w:before="0" w:after="380" w:line="346" w:lineRule="exact"/>
        <w:ind w:left="380" w:right="0" w:firstLine="0"/>
        <w:jc w:val="left"/>
      </w:pPr>
      <w:bookmarkStart w:id="1029" w:name="bookmark1029"/>
      <w:r>
        <w:rPr>
          <w:color w:val="000000"/>
          <w:spacing w:val="0"/>
          <w:w w:val="100"/>
          <w:position w:val="0"/>
        </w:rPr>
        <w:t>（</w:t>
      </w:r>
      <w:bookmarkEnd w:id="1029"/>
      <w:r>
        <w:rPr>
          <w:color w:val="000000"/>
          <w:spacing w:val="0"/>
          <w:w w:val="100"/>
          <w:position w:val="0"/>
        </w:rPr>
        <w:t>2）</w:t>
        <w:tab/>
      </w:r>
      <w:r>
        <w:rPr>
          <w:color w:val="000000"/>
          <w:spacing w:val="0"/>
          <w:w w:val="100"/>
          <w:position w:val="0"/>
        </w:rPr>
        <w:t xml:space="preserve">确认递延所得税负债的依据 根据资产、负债的账面价值与其计税基础之间的差额（未作为资产和负债确认的项目按照税法规定可以确定其计税基础 </w:t>
      </w:r>
      <w:r>
        <w:rPr>
          <w:color w:val="000000"/>
          <w:spacing w:val="0"/>
          <w:w w:val="100"/>
          <w:position w:val="0"/>
        </w:rPr>
        <w:t>的，该计税基础与其账面数之间的差额），按照预期收回该资产或清偿该负债期间的适用税率计算确认递延所得税资产或递 延所得税负债。</w:t>
      </w:r>
    </w:p>
    <w:p>
      <w:pPr>
        <w:pStyle w:val="Style32"/>
        <w:keepNext/>
        <w:keepLines/>
        <w:widowControl w:val="0"/>
        <w:shd w:val="clear" w:color="auto" w:fill="auto"/>
        <w:tabs>
          <w:tab w:pos="475" w:val="left"/>
        </w:tabs>
        <w:bidi w:val="0"/>
        <w:spacing w:before="0" w:after="3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30"/>
      <w:bookmarkEnd w:id="1031"/>
      <w:bookmarkEnd w:id="1033"/>
    </w:p>
    <w:p>
      <w:pPr>
        <w:pStyle w:val="Style41"/>
        <w:keepNext/>
        <w:keepLines/>
        <w:widowControl w:val="0"/>
        <w:shd w:val="clear" w:color="auto" w:fill="auto"/>
        <w:tabs>
          <w:tab w:pos="480" w:val="left"/>
        </w:tabs>
        <w:bidi w:val="0"/>
        <w:spacing w:before="0" w:after="260" w:line="240" w:lineRule="auto"/>
        <w:ind w:left="0" w:right="0" w:firstLine="0"/>
        <w:jc w:val="both"/>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34"/>
      <w:bookmarkEnd w:id="1035"/>
      <w:bookmarkEnd w:id="1037"/>
    </w:p>
    <w:p>
      <w:pPr>
        <w:pStyle w:val="Style27"/>
        <w:keepNext w:val="0"/>
        <w:keepLines w:val="0"/>
        <w:widowControl w:val="0"/>
        <w:shd w:val="clear" w:color="auto" w:fill="auto"/>
        <w:bidi w:val="0"/>
        <w:spacing w:before="0" w:after="380" w:line="331" w:lineRule="exact"/>
        <w:ind w:left="0" w:right="0"/>
        <w:jc w:val="both"/>
      </w:pPr>
      <w:r>
        <w:rPr>
          <w:color w:val="000000"/>
          <w:spacing w:val="0"/>
          <w:w w:val="100"/>
          <w:position w:val="0"/>
        </w:rPr>
        <w:t>对于经营租赁的租金，出租人、承租人在租赁期内各个期间按照直线法确认为当期损益。出租人、承租人发生的初始 直接费用，计入当期损益。或有租金在实际发生时计入当期损益。</w:t>
      </w:r>
    </w:p>
    <w:p>
      <w:pPr>
        <w:pStyle w:val="Style41"/>
        <w:keepNext/>
        <w:keepLines/>
        <w:widowControl w:val="0"/>
        <w:shd w:val="clear" w:color="auto" w:fill="auto"/>
        <w:tabs>
          <w:tab w:pos="480" w:val="left"/>
        </w:tabs>
        <w:bidi w:val="0"/>
        <w:spacing w:before="0" w:after="260" w:line="240" w:lineRule="auto"/>
        <w:ind w:left="0" w:right="0" w:firstLine="0"/>
        <w:jc w:val="both"/>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38"/>
      <w:bookmarkEnd w:id="1039"/>
      <w:bookmarkEnd w:id="1041"/>
    </w:p>
    <w:p>
      <w:pPr>
        <w:pStyle w:val="Style27"/>
        <w:keepNext w:val="0"/>
        <w:keepLines w:val="0"/>
        <w:widowControl w:val="0"/>
        <w:numPr>
          <w:ilvl w:val="0"/>
          <w:numId w:val="47"/>
        </w:numPr>
        <w:shd w:val="clear" w:color="auto" w:fill="auto"/>
        <w:tabs>
          <w:tab w:pos="750" w:val="left"/>
        </w:tabs>
        <w:bidi w:val="0"/>
        <w:spacing w:before="0" w:after="0" w:line="317" w:lineRule="exact"/>
        <w:ind w:left="0" w:right="0"/>
        <w:jc w:val="both"/>
      </w:pPr>
      <w:bookmarkStart w:id="1042" w:name="bookmark1042"/>
      <w:bookmarkEnd w:id="1042"/>
      <w:r>
        <w:rPr>
          <w:color w:val="000000"/>
          <w:spacing w:val="0"/>
          <w:w w:val="100"/>
          <w:position w:val="0"/>
        </w:rPr>
        <w:t>承租人的会计处理</w:t>
      </w:r>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在租赁期开始日，将租赁开始日租赁资产公允价值与最低租赁付款额现值两者中较低者作为租入资产的入账价值，将最 低租赁付款额作为长期应付款的入账价值，其差额作为未确认融资费用。在租赁谈判和签订租赁合同过程中发生的，可归属 于租赁项目的手续费等初始直接费用（下同），计入租入资产价值。未确认融资费用在租赁期内按照实际利率法计算确认当 期的融资费用。或有租金在实际发生时计入当期损益。本公司采用与自有固定资产相一致的折旧政策计提租赁资产折旧。能 够合理确定租赁期届满时取得租赁资产所有权的，在租赁资产使用寿命内计提折旧。无法合理确定租赁期届满时能够取得租 赁资产所有权的，在租赁期与租赁资产使用寿命两者中较短的期间内计提折旧。</w:t>
      </w:r>
    </w:p>
    <w:p>
      <w:pPr>
        <w:pStyle w:val="Style27"/>
        <w:keepNext w:val="0"/>
        <w:keepLines w:val="0"/>
        <w:widowControl w:val="0"/>
        <w:numPr>
          <w:ilvl w:val="0"/>
          <w:numId w:val="47"/>
        </w:numPr>
        <w:shd w:val="clear" w:color="auto" w:fill="auto"/>
        <w:tabs>
          <w:tab w:pos="750" w:val="left"/>
        </w:tabs>
        <w:bidi w:val="0"/>
        <w:spacing w:before="0" w:after="0" w:line="317" w:lineRule="exact"/>
        <w:ind w:left="0" w:right="0"/>
        <w:jc w:val="both"/>
      </w:pPr>
      <w:bookmarkStart w:id="1043" w:name="bookmark1043"/>
      <w:bookmarkEnd w:id="1043"/>
      <w:r>
        <w:rPr>
          <w:color w:val="000000"/>
          <w:spacing w:val="0"/>
          <w:w w:val="100"/>
          <w:position w:val="0"/>
        </w:rPr>
        <w:t>出租人的会计处理</w:t>
      </w:r>
    </w:p>
    <w:p>
      <w:pPr>
        <w:pStyle w:val="Style27"/>
        <w:keepNext w:val="0"/>
        <w:keepLines w:val="0"/>
        <w:widowControl w:val="0"/>
        <w:shd w:val="clear" w:color="auto" w:fill="auto"/>
        <w:bidi w:val="0"/>
        <w:spacing w:before="0" w:after="380" w:line="317" w:lineRule="exact"/>
        <w:ind w:left="0" w:right="0"/>
        <w:jc w:val="both"/>
      </w:pPr>
      <w:r>
        <w:rPr>
          <w:color w:val="000000"/>
          <w:spacing w:val="0"/>
          <w:w w:val="100"/>
          <w:position w:val="0"/>
        </w:rPr>
        <w:t>在租赁期开始日，出租人将租赁开始日最低租赁收款额与初始直接费用之和作为应收融资租赁款的入账价值，同时记录 未担保余值；将最低租赁收款额、初始直接费用及未担保余值之和与其现值之和的差额确认为未实现融资收益。未实现融资 收益在租赁期内按照实际利率法计算确认当期的融资收入。或有租金在实际发生时计入当期损益。</w:t>
      </w:r>
    </w:p>
    <w:p>
      <w:pPr>
        <w:pStyle w:val="Style32"/>
        <w:keepNext/>
        <w:keepLines/>
        <w:widowControl w:val="0"/>
        <w:shd w:val="clear" w:color="auto" w:fill="auto"/>
        <w:tabs>
          <w:tab w:pos="475" w:val="left"/>
        </w:tabs>
        <w:bidi w:val="0"/>
        <w:spacing w:before="0" w:after="38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4"/>
      <w:bookmarkEnd w:id="1045"/>
      <w:bookmarkEnd w:id="1047"/>
    </w:p>
    <w:p>
      <w:pPr>
        <w:pStyle w:val="Style41"/>
        <w:keepNext/>
        <w:keepLines/>
        <w:widowControl w:val="0"/>
        <w:shd w:val="clear" w:color="auto" w:fill="auto"/>
        <w:bidi w:val="0"/>
        <w:spacing w:before="0" w:after="38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8"/>
      <w:bookmarkEnd w:id="1049"/>
      <w:bookmarkEnd w:id="1051"/>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日起施行新收入准则。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日召开的第四届 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年第一次会议审议通过了</w:t>
            </w:r>
          </w:p>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《关于会计政策变更的议案》。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将现行收入和建造合同两项准则纳入统 一的收入确认模型；以控制权转移替代 风险报酬转移作为收入确认时点的判断 标准；对于包含多重交易安排的合同的 会计处理提供更明确的指引；对于某些 定交易（或事项）的收入确认和计量给 出了明确规定。公司自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起执行新收入准则。根据衔接规定，首 次执行本准则的累积影响数，调整期初 留存收益及财务报表其他相关项目金 额，对可比期间信息不予调整。执行新 收入准则预计不会对公司经营成果产生 重大影响，亦不会导致本公司收入确认 方式发生重大变化，不会对财务报表产</w:t>
            </w:r>
          </w:p>
        </w:tc>
      </w:tr>
    </w:tbl>
    <w:p>
      <w:pPr>
        <w:widowControl w:val="0"/>
        <w:spacing w:line="1" w:lineRule="exact"/>
      </w:pPr>
      <w:r>
        <w:br w:type="page"/>
      </w:r>
    </w:p>
    <w:tbl>
      <w:tblPr>
        <w:tblOverlap w:val="never"/>
        <w:jc w:val="center"/>
        <w:tblLayout w:type="fixed"/>
      </w:tblPr>
      <w:tblGrid>
        <w:gridCol w:w="3202"/>
        <w:gridCol w:w="3197"/>
        <w:gridCol w:w="3192"/>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生重大影响。</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上述会计政策变更对公司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日财务报表项目列报影响如下:</w:t>
      </w:r>
    </w:p>
    <w:tbl>
      <w:tblPr>
        <w:tblOverlap w:val="never"/>
        <w:jc w:val="center"/>
        <w:tblLayout w:type="fixed"/>
      </w:tblPr>
      <w:tblGrid>
        <w:gridCol w:w="1800"/>
        <w:gridCol w:w="2040"/>
        <w:gridCol w:w="2438"/>
        <w:gridCol w:w="3384"/>
      </w:tblGrid>
      <w:tr>
        <w:trPr>
          <w:trHeight w:val="29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列报项目</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新收入准则调整影响</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117,658,405.98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-117,586,866.86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71,539.12</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110,941,687.29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110,941,687.29</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r>
    </w:tbl>
    <w:p>
      <w:pPr>
        <w:widowControl w:val="0"/>
        <w:spacing w:after="339" w:line="1" w:lineRule="exact"/>
      </w:pPr>
    </w:p>
    <w:p>
      <w:pPr>
        <w:pStyle w:val="Style41"/>
        <w:keepNext/>
        <w:keepLines/>
        <w:widowControl w:val="0"/>
        <w:numPr>
          <w:ilvl w:val="0"/>
          <w:numId w:val="29"/>
        </w:numPr>
        <w:shd w:val="clear" w:color="auto" w:fill="auto"/>
        <w:tabs>
          <w:tab w:pos="483" w:val="left"/>
        </w:tabs>
        <w:bidi w:val="0"/>
        <w:spacing w:before="0" w:after="40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重要会计估计变更</w:t>
      </w:r>
      <w:bookmarkEnd w:id="1052"/>
      <w:bookmarkEnd w:id="1053"/>
      <w:bookmarkEnd w:id="1055"/>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9"/>
        </w:numPr>
        <w:shd w:val="clear" w:color="auto" w:fill="auto"/>
        <w:tabs>
          <w:tab w:pos="483" w:val="left"/>
        </w:tabs>
        <w:bidi w:val="0"/>
        <w:spacing w:before="0" w:after="400" w:line="240" w:lineRule="auto"/>
        <w:ind w:left="0" w:right="0" w:firstLine="0"/>
        <w:jc w:val="left"/>
      </w:pPr>
      <w:bookmarkStart w:id="1056" w:name="bookmark1056"/>
      <w:bookmarkStart w:id="1057" w:name="bookmark1057"/>
      <w:bookmarkStart w:id="1058" w:name="bookmark1058"/>
      <w:bookmarkStart w:id="1059" w:name="bookmark1059"/>
      <w:bookmarkEnd w:id="105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56"/>
      <w:bookmarkEnd w:id="1057"/>
      <w:bookmarkEnd w:id="10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1,928,255,691.20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1,928,255,691.20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311,811,958.94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311,811,958.94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392,894,670.59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392,894,670.59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8,722,346.50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145,790,815.67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145,790,815.67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3,604,075,587.10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3,604,075,587.10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35290,000.00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4,485,976205.01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4,485,976,205.01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844,514,622.15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844,514,622.15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489,616,762.59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489,616,762.50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2,397,904262.39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2,397,904,262.39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271,141,029.20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271,141,029.20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33,740,037.90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33,740,037.90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70,948,062.72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8,629,130,981.96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8,629,130,981.96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424,797,664.69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424,797,664.69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1,106,425,148.33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1,106,425,148.33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117,658,405.98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-117,586,866.86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110,941,687.29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110,941,687.29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22,800,639.56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22,800,639.56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93,606,774.69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93,606,774.69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203,709,504.14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203,709,504.14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2,206,836.79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2,206,836.79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1,968,998,137.39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1,968,998,137.39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1,380,848,063.24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1,380,848,063.24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491,726,199.15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491,726,199.15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18,485214.00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18,485,214.00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27,649295.59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27,649,295.59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1,918,708,771.98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1,918,708,771.98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3,887,706,909.37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3,887,706,909.37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1,542,627,179.00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1,542,627,179.00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4,479,870,089.55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4,479,870,089.55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2,232,515,495.01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2,232,515,495.01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8,348,403,917.92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8,348,403,917.92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-2,904,258.23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-2,904,258.23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8,345,499,659.69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8,345,499,659.69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12233206,569.06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360" w:line="329" w:lineRule="exact"/>
        <w:ind w:left="0" w:right="0" w:firstLine="360"/>
        <w:jc w:val="both"/>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日，财政部修订印发了《企业会计准则第</w:t>
      </w:r>
      <w:r>
        <w:rPr>
          <w:color w:val="000000"/>
          <w:spacing w:val="0"/>
          <w:w w:val="100"/>
          <w:position w:val="0"/>
        </w:rPr>
        <w:t>14</w:t>
      </w:r>
      <w:r>
        <w:rPr>
          <w:color w:val="000000"/>
          <w:spacing w:val="0"/>
          <w:w w:val="100"/>
          <w:position w:val="0"/>
        </w:rPr>
        <w:t>号一一收入》（以下简称“新收入准则”</w:t>
      </w:r>
      <w:r>
        <w:rPr>
          <w:color w:val="000000"/>
          <w:spacing w:val="0"/>
          <w:w w:val="100"/>
          <w:position w:val="0"/>
        </w:rPr>
        <w:t>），</w:t>
      </w:r>
      <w:r>
        <w:rPr>
          <w:color w:val="000000"/>
          <w:spacing w:val="0"/>
          <w:w w:val="100"/>
          <w:position w:val="0"/>
        </w:rPr>
        <w:t>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日起施行新收入准则。根据新准则及相关衔接规定，公司于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日将“预收款项”的应收或已收客户款项而产生的 履约义务在“合同负债”列报，对于应收或已收价款的增值税部分在“其他流动负债”列报。</w:t>
      </w:r>
    </w:p>
    <w:p>
      <w:pPr>
        <w:pStyle w:val="Style27"/>
        <w:keepNext w:val="0"/>
        <w:keepLines w:val="0"/>
        <w:widowControl w:val="0"/>
        <w:shd w:val="clear" w:color="auto" w:fill="auto"/>
        <w:bidi w:val="0"/>
        <w:spacing w:before="0" w:after="140" w:line="329" w:lineRule="exact"/>
        <w:ind w:left="0" w:right="0" w:firstLine="0"/>
        <w:jc w:val="both"/>
      </w:pPr>
      <w:r>
        <w:rPr>
          <w:color w:val="000000"/>
          <w:spacing w:val="0"/>
          <w:w w:val="100"/>
          <w:position w:val="0"/>
        </w:rPr>
        <w:t>母公司资产负债表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161,883,451.45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161,883,451.45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139,188,679.25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649,939,430.75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649,939,430.75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93,853,045.95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93,853,045.95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2,016,456,413.18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2,016,456,413.18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4,661,988.29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4,661,988.29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43,349,686.17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43,349,686.17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3,109,332,695.04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3,109,332,695.04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729,418,431.94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729,418,431.94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5,481,805.72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5,481,805.72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2,608,501.17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2,608,501.17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120,691,180.37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120,691,180.37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2,778,708.69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2,778,708.69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5,999,100,914.02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5,999,100,914.02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9,108,433,609.06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9,108,433,609.06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184,797,664.69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184,797,664.69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828,110248.85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828,110248.85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72,914,086.35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-72,914,086.35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68,785,412.25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68,785,412.25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11,071,895.81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11,071,895.81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693,331.20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693,331.20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112,446,515.38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112,446,515.38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112,563.62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112,563.62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4,128,674.10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4,128,674.10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1,410,033,742.28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1,410,033,742.28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383,700,271.26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383,700,271.26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383,988,271.26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383,988,271.26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1,794,022,013.54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1,794,022,013.54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1,542,627,179.00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1,542,627,179.00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5,200,576,528.65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5,200,576,528.65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477,816,733.51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477,816,733.51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7,314,411,595.52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7,314,411,595.52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9,108,433,609.06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9,108,433,609.06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7"/>
        <w:keepNext w:val="0"/>
        <w:keepLines w:val="0"/>
        <w:widowControl w:val="0"/>
        <w:shd w:val="clear" w:color="auto" w:fill="auto"/>
        <w:bidi w:val="0"/>
        <w:spacing w:before="0" w:after="360" w:line="326"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日起施行新收入准则。根据新准则及相关衔接规定，公司于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的应收或已收客户款项而产生的履 约义务在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列报，对于应收或已收价款的增值税部分在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w:t>
      </w:r>
    </w:p>
    <w:p>
      <w:pPr>
        <w:pStyle w:val="Style41"/>
        <w:keepNext/>
        <w:keepLines/>
        <w:widowControl w:val="0"/>
        <w:shd w:val="clear" w:color="auto" w:fill="auto"/>
        <w:bidi w:val="0"/>
        <w:spacing w:before="0" w:after="32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0"/>
      <w:bookmarkEnd w:id="1061"/>
      <w:bookmarkEnd w:id="1063"/>
    </w:p>
    <w:p>
      <w:pPr>
        <w:pStyle w:val="Style27"/>
        <w:keepNext w:val="0"/>
        <w:keepLines w:val="0"/>
        <w:widowControl w:val="0"/>
        <w:shd w:val="clear" w:color="auto" w:fill="auto"/>
        <w:bidi w:val="0"/>
        <w:spacing w:before="0" w:after="32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sz w:val="24"/>
          <w:szCs w:val="24"/>
        </w:rPr>
        <w:t>六</w:t>
      </w:r>
      <w:bookmarkEnd w:id="1066"/>
      <w:r>
        <w:rPr>
          <w:color w:val="000000"/>
          <w:spacing w:val="0"/>
          <w:w w:val="100"/>
          <w:position w:val="0"/>
          <w:sz w:val="24"/>
          <w:szCs w:val="24"/>
        </w:rPr>
        <w:t>、税项</w:t>
      </w:r>
      <w:bookmarkEnd w:id="1064"/>
      <w:bookmarkEnd w:id="1065"/>
      <w:bookmarkEnd w:id="1067"/>
    </w:p>
    <w:p>
      <w:pPr>
        <w:pStyle w:val="Style32"/>
        <w:keepNext/>
        <w:keepLines/>
        <w:widowControl w:val="0"/>
        <w:shd w:val="clear" w:color="auto" w:fill="auto"/>
        <w:bidi w:val="0"/>
        <w:spacing w:before="0" w:after="32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8"/>
      <w:bookmarkEnd w:id="1069"/>
      <w:bookmarkEnd w:id="1070"/>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按应税销售额计缴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按应缴流转税额计缴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光环云谷科技有限公司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光环新网（上海）信息服务有限公司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北京光环金网科技有限公司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西安博凯创达数字科技有限公司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北京瑞科新网科技有限公司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北京亚逊新网科技有限公司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北京德信致远科技有限公司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北京新光环无双科技有限公司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北京无双尚链科技有限公司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北京弘丰科华科技发展有限公司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北京光环凯旋管理咨询有限公司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光环有云（香港）网络科技有限公司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光环新网国际有限公司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上海无双企业发展有限公司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上海中可企业发展有限公司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光环云（上海）数据科技有限公司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西藏亚逊新网企业管理有限公司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光环新网（长沙）信息服务有限公司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光环新网（浙江）信息服务有限公司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光环新网（北京）数据服务有限公司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天津水上硅谷物业管理有限公司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青岛光环启云数据科技有限公司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2"/>
        <w:keepNext/>
        <w:keepLines/>
        <w:widowControl w:val="0"/>
        <w:shd w:val="clear" w:color="auto" w:fill="auto"/>
        <w:bidi w:val="0"/>
        <w:spacing w:before="0" w:after="240" w:line="240" w:lineRule="auto"/>
        <w:ind w:left="0" w:right="0" w:firstLine="0"/>
        <w:jc w:val="both"/>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1"/>
      <w:bookmarkEnd w:id="1072"/>
      <w:bookmarkEnd w:id="1073"/>
    </w:p>
    <w:p>
      <w:pPr>
        <w:pStyle w:val="Style27"/>
        <w:keepNext w:val="0"/>
        <w:keepLines w:val="0"/>
        <w:widowControl w:val="0"/>
        <w:shd w:val="clear" w:color="auto" w:fill="auto"/>
        <w:tabs>
          <w:tab w:pos="846" w:val="left"/>
        </w:tabs>
        <w:bidi w:val="0"/>
        <w:spacing w:before="0" w:after="0" w:line="323" w:lineRule="exact"/>
        <w:ind w:left="0" w:right="0"/>
        <w:jc w:val="both"/>
      </w:pPr>
      <w:bookmarkStart w:id="1074" w:name="bookmark1074"/>
      <w:r>
        <w:rPr>
          <w:color w:val="000000"/>
          <w:spacing w:val="0"/>
          <w:w w:val="100"/>
          <w:position w:val="0"/>
        </w:rPr>
        <w:t>（</w:t>
      </w:r>
      <w:bookmarkEnd w:id="1074"/>
      <w:r>
        <w:rPr>
          <w:color w:val="000000"/>
          <w:spacing w:val="0"/>
          <w:w w:val="100"/>
          <w:position w:val="0"/>
        </w:rPr>
        <w:t>1）</w:t>
        <w:tab/>
      </w: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日北京市科学技术委员会批准取得编号为</w:t>
      </w:r>
      <w:r>
        <w:rPr>
          <w:color w:val="000000"/>
          <w:spacing w:val="0"/>
          <w:w w:val="100"/>
          <w:position w:val="0"/>
        </w:rPr>
        <w:t>GR202011001181</w:t>
      </w:r>
      <w:r>
        <w:rPr>
          <w:color w:val="000000"/>
          <w:spacing w:val="0"/>
          <w:w w:val="100"/>
          <w:position w:val="0"/>
        </w:rPr>
        <w:t>号的高新技术企业证书，根据《国 家税务总局关于企业所得税减免税管理问题的通知》（国税发</w:t>
      </w:r>
      <w:r>
        <w:rPr>
          <w:color w:val="000000"/>
          <w:spacing w:val="0"/>
          <w:w w:val="100"/>
          <w:position w:val="0"/>
        </w:rPr>
        <w:t>[2008]111</w:t>
      </w:r>
      <w:r>
        <w:rPr>
          <w:color w:val="000000"/>
          <w:spacing w:val="0"/>
          <w:w w:val="100"/>
          <w:position w:val="0"/>
        </w:rPr>
        <w:t>号）文件的相关规定，公司自</w:t>
      </w:r>
      <w:r>
        <w:rPr>
          <w:color w:val="000000"/>
          <w:spacing w:val="0"/>
          <w:w w:val="100"/>
          <w:position w:val="0"/>
        </w:rPr>
        <w:t>2020</w:t>
      </w:r>
      <w:r>
        <w:rPr>
          <w:color w:val="000000"/>
          <w:spacing w:val="0"/>
          <w:w w:val="100"/>
          <w:position w:val="0"/>
        </w:rPr>
        <w:t>年开始按</w:t>
      </w:r>
      <w:r>
        <w:rPr>
          <w:color w:val="000000"/>
          <w:spacing w:val="0"/>
          <w:w w:val="100"/>
          <w:position w:val="0"/>
        </w:rPr>
        <w:t>15%</w:t>
      </w:r>
      <w:r>
        <w:rPr>
          <w:color w:val="000000"/>
          <w:spacing w:val="0"/>
          <w:w w:val="100"/>
          <w:position w:val="0"/>
        </w:rPr>
        <w:t>征收 企业所得税，有效期三年。</w:t>
      </w:r>
    </w:p>
    <w:p>
      <w:pPr>
        <w:pStyle w:val="Style27"/>
        <w:keepNext w:val="0"/>
        <w:keepLines w:val="0"/>
        <w:widowControl w:val="0"/>
        <w:shd w:val="clear" w:color="auto" w:fill="auto"/>
        <w:tabs>
          <w:tab w:pos="898" w:val="left"/>
        </w:tabs>
        <w:bidi w:val="0"/>
        <w:spacing w:before="0" w:after="0" w:line="323" w:lineRule="exact"/>
        <w:ind w:left="0" w:right="0"/>
        <w:jc w:val="both"/>
      </w:pPr>
      <w:bookmarkStart w:id="1075" w:name="bookmark1075"/>
      <w:r>
        <w:rPr>
          <w:color w:val="000000"/>
          <w:spacing w:val="0"/>
          <w:w w:val="100"/>
          <w:position w:val="0"/>
        </w:rPr>
        <w:t>（</w:t>
      </w:r>
      <w:bookmarkEnd w:id="1075"/>
      <w:r>
        <w:rPr>
          <w:color w:val="000000"/>
          <w:spacing w:val="0"/>
          <w:w w:val="100"/>
          <w:position w:val="0"/>
        </w:rPr>
        <w:t>2）</w:t>
        <w:tab/>
      </w:r>
      <w:r>
        <w:rPr>
          <w:color w:val="000000"/>
          <w:spacing w:val="0"/>
          <w:w w:val="100"/>
          <w:position w:val="0"/>
        </w:rPr>
        <w:t>本公司子公司北京德信致远科技有限公司于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 xml:space="preserve">日经北京市科学技术委员会批准取得编号为 </w:t>
      </w:r>
      <w:r>
        <w:rPr>
          <w:color w:val="000000"/>
          <w:spacing w:val="0"/>
          <w:w w:val="100"/>
          <w:position w:val="0"/>
        </w:rPr>
        <w:t xml:space="preserve">GR20201100012 </w:t>
      </w:r>
      <w:r>
        <w:rPr>
          <w:color w:val="000000"/>
          <w:spacing w:val="0"/>
          <w:w w:val="100"/>
          <w:position w:val="0"/>
        </w:rPr>
        <w:t>7</w:t>
      </w:r>
      <w:r>
        <w:rPr>
          <w:color w:val="000000"/>
          <w:spacing w:val="0"/>
          <w:w w:val="100"/>
          <w:position w:val="0"/>
        </w:rPr>
        <w:t>号的高新技术企业证书，根据《国家税务总局关于企业所得税减免税管理问题的通知》（国税发</w:t>
      </w:r>
      <w:r>
        <w:rPr>
          <w:color w:val="000000"/>
          <w:spacing w:val="0"/>
          <w:w w:val="100"/>
          <w:position w:val="0"/>
        </w:rPr>
        <w:t xml:space="preserve">[2008]111 </w:t>
      </w:r>
      <w:r>
        <w:rPr>
          <w:color w:val="000000"/>
          <w:spacing w:val="0"/>
          <w:w w:val="100"/>
          <w:position w:val="0"/>
        </w:rPr>
        <w:t>号）文件的相关规定，北京德信致远科技有限公司自</w:t>
      </w:r>
      <w:r>
        <w:rPr>
          <w:color w:val="000000"/>
          <w:spacing w:val="0"/>
          <w:w w:val="100"/>
          <w:position w:val="0"/>
        </w:rPr>
        <w:t>2020</w:t>
      </w:r>
      <w:r>
        <w:rPr>
          <w:color w:val="000000"/>
          <w:spacing w:val="0"/>
          <w:w w:val="100"/>
          <w:position w:val="0"/>
        </w:rPr>
        <w:t>年开始按</w:t>
      </w:r>
      <w:r>
        <w:rPr>
          <w:color w:val="000000"/>
          <w:spacing w:val="0"/>
          <w:w w:val="100"/>
          <w:position w:val="0"/>
        </w:rPr>
        <w:t>15%</w:t>
      </w:r>
      <w:r>
        <w:rPr>
          <w:color w:val="000000"/>
          <w:spacing w:val="0"/>
          <w:w w:val="100"/>
          <w:position w:val="0"/>
        </w:rPr>
        <w:t>征收企业所得税，有效期三年。</w:t>
      </w:r>
    </w:p>
    <w:p>
      <w:pPr>
        <w:pStyle w:val="Style27"/>
        <w:keepNext w:val="0"/>
        <w:keepLines w:val="0"/>
        <w:widowControl w:val="0"/>
        <w:shd w:val="clear" w:color="auto" w:fill="auto"/>
        <w:tabs>
          <w:tab w:pos="898" w:val="left"/>
        </w:tabs>
        <w:bidi w:val="0"/>
        <w:spacing w:before="0" w:after="0" w:line="320" w:lineRule="exact"/>
        <w:ind w:left="0" w:right="0"/>
        <w:jc w:val="both"/>
      </w:pPr>
      <w:bookmarkStart w:id="1076" w:name="bookmark1076"/>
      <w:r>
        <w:rPr>
          <w:color w:val="000000"/>
          <w:spacing w:val="0"/>
          <w:w w:val="100"/>
          <w:position w:val="0"/>
        </w:rPr>
        <w:t>（</w:t>
      </w:r>
      <w:bookmarkEnd w:id="1076"/>
      <w:r>
        <w:rPr>
          <w:color w:val="000000"/>
          <w:spacing w:val="0"/>
          <w:w w:val="100"/>
          <w:position w:val="0"/>
        </w:rPr>
        <w:t>3）</w:t>
        <w:tab/>
      </w:r>
      <w:r>
        <w:rPr>
          <w:color w:val="000000"/>
          <w:spacing w:val="0"/>
          <w:w w:val="100"/>
          <w:position w:val="0"/>
        </w:rPr>
        <w:t>本公司子公司北京中金云网科技有限公司于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 xml:space="preserve">日经北京市科学技术委员会批准取得编号为 </w:t>
      </w:r>
      <w:r>
        <w:rPr>
          <w:color w:val="000000"/>
          <w:spacing w:val="0"/>
          <w:w w:val="100"/>
          <w:position w:val="0"/>
        </w:rPr>
        <w:t>GR201911001143</w:t>
      </w:r>
      <w:r>
        <w:rPr>
          <w:color w:val="000000"/>
          <w:spacing w:val="0"/>
          <w:w w:val="100"/>
          <w:position w:val="0"/>
        </w:rPr>
        <w:t>号的高新技术企业证书，根据《国家税务总局关于企业所得税减免税管理问题的通知》（国税发</w:t>
      </w:r>
      <w:r>
        <w:rPr>
          <w:color w:val="000000"/>
          <w:spacing w:val="0"/>
          <w:w w:val="100"/>
          <w:position w:val="0"/>
        </w:rPr>
        <w:t xml:space="preserve">[2008]111 </w:t>
      </w:r>
      <w:r>
        <w:rPr>
          <w:color w:val="000000"/>
          <w:spacing w:val="0"/>
          <w:w w:val="100"/>
          <w:position w:val="0"/>
        </w:rPr>
        <w:t>号）文件的相关规定，北京中金云网科技有限公司自</w:t>
      </w:r>
      <w:r>
        <w:rPr>
          <w:color w:val="000000"/>
          <w:spacing w:val="0"/>
          <w:w w:val="100"/>
          <w:position w:val="0"/>
        </w:rPr>
        <w:t>2019</w:t>
      </w:r>
      <w:r>
        <w:rPr>
          <w:color w:val="000000"/>
          <w:spacing w:val="0"/>
          <w:w w:val="100"/>
          <w:position w:val="0"/>
        </w:rPr>
        <w:t>年开始按</w:t>
      </w:r>
      <w:r>
        <w:rPr>
          <w:color w:val="000000"/>
          <w:spacing w:val="0"/>
          <w:w w:val="100"/>
          <w:position w:val="0"/>
        </w:rPr>
        <w:t>15%</w:t>
      </w:r>
      <w:r>
        <w:rPr>
          <w:color w:val="000000"/>
          <w:spacing w:val="0"/>
          <w:w w:val="100"/>
          <w:position w:val="0"/>
        </w:rPr>
        <w:t>征收企业所得税，有效期三年。</w:t>
      </w:r>
    </w:p>
    <w:p>
      <w:pPr>
        <w:pStyle w:val="Style27"/>
        <w:keepNext w:val="0"/>
        <w:keepLines w:val="0"/>
        <w:widowControl w:val="0"/>
        <w:shd w:val="clear" w:color="auto" w:fill="auto"/>
        <w:tabs>
          <w:tab w:pos="898" w:val="left"/>
        </w:tabs>
        <w:bidi w:val="0"/>
        <w:spacing w:before="0" w:after="0" w:line="320" w:lineRule="exact"/>
        <w:ind w:left="0" w:right="0"/>
        <w:jc w:val="both"/>
      </w:pPr>
      <w:bookmarkStart w:id="1077" w:name="bookmark1077"/>
      <w:r>
        <w:rPr>
          <w:color w:val="000000"/>
          <w:spacing w:val="0"/>
          <w:w w:val="100"/>
          <w:position w:val="0"/>
        </w:rPr>
        <w:t>（</w:t>
      </w:r>
      <w:bookmarkEnd w:id="1077"/>
      <w:r>
        <w:rPr>
          <w:color w:val="000000"/>
          <w:spacing w:val="0"/>
          <w:w w:val="100"/>
          <w:position w:val="0"/>
        </w:rPr>
        <w:t>4）</w:t>
        <w:tab/>
      </w:r>
      <w:r>
        <w:rPr>
          <w:color w:val="000000"/>
          <w:spacing w:val="0"/>
          <w:w w:val="100"/>
          <w:position w:val="0"/>
        </w:rPr>
        <w:t>本公司子公司北京科信盛彩云计算有限公司于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 xml:space="preserve">日经北京市科学技术委员会批准取得编号为 </w:t>
      </w:r>
      <w:r>
        <w:rPr>
          <w:color w:val="000000"/>
          <w:spacing w:val="0"/>
          <w:w w:val="100"/>
          <w:position w:val="0"/>
        </w:rPr>
        <w:t>GR201811001108</w:t>
      </w:r>
      <w:r>
        <w:rPr>
          <w:color w:val="000000"/>
          <w:spacing w:val="0"/>
          <w:w w:val="100"/>
          <w:position w:val="0"/>
        </w:rPr>
        <w:t>号的高新技术企业证书，根据《国家税务总局关于企业所得税减免税管理问题的通知》（国税发</w:t>
      </w:r>
      <w:r>
        <w:rPr>
          <w:color w:val="000000"/>
          <w:spacing w:val="0"/>
          <w:w w:val="100"/>
          <w:position w:val="0"/>
        </w:rPr>
        <w:t xml:space="preserve">[2008]111 </w:t>
      </w:r>
      <w:r>
        <w:rPr>
          <w:color w:val="000000"/>
          <w:spacing w:val="0"/>
          <w:w w:val="100"/>
          <w:position w:val="0"/>
        </w:rPr>
        <w:t>号）文件的相关规定，北京科信盛彩云计算有限公司自</w:t>
      </w:r>
      <w:r>
        <w:rPr>
          <w:color w:val="000000"/>
          <w:spacing w:val="0"/>
          <w:w w:val="100"/>
          <w:position w:val="0"/>
        </w:rPr>
        <w:t>2018</w:t>
      </w:r>
      <w:r>
        <w:rPr>
          <w:color w:val="000000"/>
          <w:spacing w:val="0"/>
          <w:w w:val="100"/>
          <w:position w:val="0"/>
        </w:rPr>
        <w:t>年开始按</w:t>
      </w:r>
      <w:r>
        <w:rPr>
          <w:color w:val="000000"/>
          <w:spacing w:val="0"/>
          <w:w w:val="100"/>
          <w:position w:val="0"/>
        </w:rPr>
        <w:t>15%</w:t>
      </w:r>
      <w:r>
        <w:rPr>
          <w:color w:val="000000"/>
          <w:spacing w:val="0"/>
          <w:w w:val="100"/>
          <w:position w:val="0"/>
        </w:rPr>
        <w:t>征收企业所得税，有效期三年。</w:t>
      </w:r>
    </w:p>
    <w:p>
      <w:pPr>
        <w:pStyle w:val="Style27"/>
        <w:keepNext w:val="0"/>
        <w:keepLines w:val="0"/>
        <w:widowControl w:val="0"/>
        <w:shd w:val="clear" w:color="auto" w:fill="auto"/>
        <w:tabs>
          <w:tab w:pos="455" w:val="left"/>
        </w:tabs>
        <w:bidi w:val="0"/>
        <w:spacing w:before="0" w:after="0" w:line="320" w:lineRule="exact"/>
        <w:ind w:left="0" w:right="0"/>
        <w:jc w:val="both"/>
      </w:pPr>
      <w:bookmarkStart w:id="1078" w:name="bookmark1078"/>
      <w:r>
        <w:rPr>
          <w:color w:val="000000"/>
          <w:spacing w:val="0"/>
          <w:w w:val="100"/>
          <w:position w:val="0"/>
        </w:rPr>
        <w:t>（</w:t>
      </w:r>
      <w:bookmarkEnd w:id="1078"/>
      <w:r>
        <w:rPr>
          <w:color w:val="000000"/>
          <w:spacing w:val="0"/>
          <w:w w:val="100"/>
          <w:position w:val="0"/>
        </w:rPr>
        <w:t>5）</w:t>
        <w:tab/>
      </w:r>
      <w:r>
        <w:rPr>
          <w:color w:val="000000"/>
          <w:spacing w:val="0"/>
          <w:w w:val="100"/>
          <w:position w:val="0"/>
        </w:rPr>
        <w:t>本公司子公司光环新网（上海）信息服务有限公司于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 xml:space="preserve">日经上海市科学技术委员会批准取得编号为 </w:t>
      </w:r>
      <w:r>
        <w:rPr>
          <w:color w:val="000000"/>
          <w:spacing w:val="0"/>
          <w:w w:val="100"/>
          <w:position w:val="0"/>
        </w:rPr>
        <w:t>GR20193100054</w:t>
      </w:r>
      <w:r>
        <w:rPr>
          <w:color w:val="000000"/>
          <w:spacing w:val="0"/>
          <w:w w:val="100"/>
          <w:position w:val="0"/>
        </w:rPr>
        <w:t>7</w:t>
      </w:r>
      <w:r>
        <w:rPr>
          <w:color w:val="000000"/>
          <w:spacing w:val="0"/>
          <w:w w:val="100"/>
          <w:position w:val="0"/>
        </w:rPr>
        <w:t>号的高新技术企业证书，根据《国家税务总局关于企业所得税减免税管理问题的通知》（国税发</w:t>
      </w:r>
      <w:r>
        <w:rPr>
          <w:color w:val="000000"/>
          <w:spacing w:val="0"/>
          <w:w w:val="100"/>
          <w:position w:val="0"/>
        </w:rPr>
        <w:t xml:space="preserve">[2008]111 </w:t>
      </w:r>
      <w:r>
        <w:rPr>
          <w:color w:val="000000"/>
          <w:spacing w:val="0"/>
          <w:w w:val="100"/>
          <w:position w:val="0"/>
        </w:rPr>
        <w:t>号）文件的相关规定，子公司光环新网（上海）信息服务有限公司自</w:t>
      </w:r>
      <w:r>
        <w:rPr>
          <w:color w:val="000000"/>
          <w:spacing w:val="0"/>
          <w:w w:val="100"/>
          <w:position w:val="0"/>
        </w:rPr>
        <w:t>2019</w:t>
      </w:r>
      <w:r>
        <w:rPr>
          <w:color w:val="000000"/>
          <w:spacing w:val="0"/>
          <w:w w:val="100"/>
          <w:position w:val="0"/>
        </w:rPr>
        <w:t>年开始按</w:t>
      </w:r>
      <w:r>
        <w:rPr>
          <w:color w:val="000000"/>
          <w:spacing w:val="0"/>
          <w:w w:val="100"/>
          <w:position w:val="0"/>
        </w:rPr>
        <w:t>15%</w:t>
      </w:r>
      <w:r>
        <w:rPr>
          <w:color w:val="000000"/>
          <w:spacing w:val="0"/>
          <w:w w:val="100"/>
          <w:position w:val="0"/>
        </w:rPr>
        <w:t>征收企业所得税，有效期三年。</w:t>
      </w:r>
    </w:p>
    <w:p>
      <w:pPr>
        <w:pStyle w:val="Style27"/>
        <w:keepNext w:val="0"/>
        <w:keepLines w:val="0"/>
        <w:widowControl w:val="0"/>
        <w:shd w:val="clear" w:color="auto" w:fill="auto"/>
        <w:bidi w:val="0"/>
        <w:spacing w:before="0" w:after="360" w:line="325" w:lineRule="exact"/>
        <w:ind w:left="0" w:right="0"/>
        <w:jc w:val="both"/>
      </w:pPr>
      <w:bookmarkStart w:id="1079" w:name="bookmark1079"/>
      <w:r>
        <w:rPr>
          <w:color w:val="000000"/>
          <w:spacing w:val="0"/>
          <w:w w:val="100"/>
          <w:position w:val="0"/>
        </w:rPr>
        <w:t>（</w:t>
      </w:r>
      <w:bookmarkEnd w:id="1079"/>
      <w:r>
        <w:rPr>
          <w:color w:val="000000"/>
          <w:spacing w:val="0"/>
          <w:w w:val="100"/>
          <w:position w:val="0"/>
        </w:rPr>
        <w:t>6）</w:t>
      </w:r>
      <w:r>
        <w:rPr>
          <w:color w:val="000000"/>
          <w:spacing w:val="0"/>
          <w:w w:val="100"/>
          <w:position w:val="0"/>
        </w:rPr>
        <w:t>本公司子公司北京无双科技有限公司于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日经北京市科学技术委员会批准取得编号为</w:t>
      </w:r>
      <w:r>
        <w:rPr>
          <w:color w:val="000000"/>
          <w:spacing w:val="0"/>
          <w:w w:val="100"/>
          <w:position w:val="0"/>
        </w:rPr>
        <w:t xml:space="preserve">GR202011005297 </w:t>
      </w:r>
      <w:r>
        <w:rPr>
          <w:color w:val="000000"/>
          <w:spacing w:val="0"/>
          <w:w w:val="100"/>
          <w:position w:val="0"/>
        </w:rPr>
        <w:t>号的高新技术企业证书，根据《国家税务总局关于企业所得税减免税管理问题的通知》（国税发</w:t>
      </w:r>
      <w:r>
        <w:rPr>
          <w:color w:val="000000"/>
          <w:spacing w:val="0"/>
          <w:w w:val="100"/>
          <w:position w:val="0"/>
        </w:rPr>
        <w:t>[2008]111</w:t>
      </w:r>
      <w:r>
        <w:rPr>
          <w:color w:val="000000"/>
          <w:spacing w:val="0"/>
          <w:w w:val="100"/>
          <w:position w:val="0"/>
        </w:rPr>
        <w:t>号）文件的相关 规定，北京无双科技有限公司自</w:t>
      </w:r>
      <w:r>
        <w:rPr>
          <w:color w:val="000000"/>
          <w:spacing w:val="0"/>
          <w:w w:val="100"/>
          <w:position w:val="0"/>
        </w:rPr>
        <w:t>2020</w:t>
      </w:r>
      <w:r>
        <w:rPr>
          <w:color w:val="000000"/>
          <w:spacing w:val="0"/>
          <w:w w:val="100"/>
          <w:position w:val="0"/>
        </w:rPr>
        <w:t>年开始按</w:t>
      </w:r>
      <w:r>
        <w:rPr>
          <w:color w:val="000000"/>
          <w:spacing w:val="0"/>
          <w:w w:val="100"/>
          <w:position w:val="0"/>
        </w:rPr>
        <w:t>15%</w:t>
      </w:r>
      <w:r>
        <w:rPr>
          <w:color w:val="000000"/>
          <w:spacing w:val="0"/>
          <w:w w:val="100"/>
          <w:position w:val="0"/>
        </w:rPr>
        <w:t>征收企业所得税，有效期三年。</w:t>
      </w:r>
    </w:p>
    <w:p>
      <w:pPr>
        <w:pStyle w:val="Style25"/>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sz w:val="24"/>
          <w:szCs w:val="24"/>
        </w:rPr>
        <w:t>七</w:t>
      </w:r>
      <w:bookmarkEnd w:id="1082"/>
      <w:r>
        <w:rPr>
          <w:color w:val="000000"/>
          <w:spacing w:val="0"/>
          <w:w w:val="100"/>
          <w:position w:val="0"/>
          <w:sz w:val="24"/>
          <w:szCs w:val="24"/>
        </w:rPr>
        <w:t>、合并财务报表项目注释</w:t>
      </w:r>
      <w:bookmarkEnd w:id="1080"/>
      <w:bookmarkEnd w:id="1081"/>
      <w:bookmarkEnd w:id="1083"/>
    </w:p>
    <w:p>
      <w:pPr>
        <w:pStyle w:val="Style32"/>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4"/>
      <w:bookmarkEnd w:id="1085"/>
      <w:bookmarkEnd w:id="1086"/>
    </w:p>
    <w:p>
      <w:pPr>
        <w:pStyle w:val="Style2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1,222,889,432.58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677,397,880.90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7"/>
        <w:keepNext w:val="0"/>
        <w:keepLines w:val="0"/>
        <w:widowControl w:val="0"/>
        <w:shd w:val="clear" w:color="auto" w:fill="auto"/>
        <w:bidi w:val="0"/>
        <w:spacing w:before="0" w:after="36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日，银行存款余额中募投资金账户余额</w:t>
      </w:r>
      <w:r>
        <w:rPr>
          <w:rFonts w:ascii="Times New Roman" w:eastAsia="Times New Roman" w:hAnsi="Times New Roman" w:cs="Times New Roman"/>
          <w:color w:val="000000"/>
          <w:spacing w:val="0"/>
          <w:w w:val="100"/>
          <w:position w:val="0"/>
          <w:sz w:val="18"/>
          <w:szCs w:val="18"/>
        </w:rPr>
        <w:t>42,206,639.56</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87"/>
      <w:bookmarkEnd w:id="1088"/>
      <w:bookmarkEnd w:id="108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139,188,679.25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color w:val="000000"/>
          <w:spacing w:val="0"/>
          <w:w w:val="100"/>
          <w:position w:val="0"/>
        </w:rPr>
        <w:t>、应收账款</w:t>
      </w:r>
      <w:bookmarkEnd w:id="1090"/>
      <w:bookmarkEnd w:id="1091"/>
      <w:bookmarkEnd w:id="1093"/>
    </w:p>
    <w:p>
      <w:pPr>
        <w:pStyle w:val="Style41"/>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4"/>
      <w:bookmarkEnd w:id="1095"/>
      <w:bookmarkEnd w:id="109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63"/>
        <w:gridCol w:w="763"/>
        <w:gridCol w:w="763"/>
        <w:gridCol w:w="792"/>
        <w:gridCol w:w="778"/>
        <w:gridCol w:w="797"/>
        <w:gridCol w:w="797"/>
        <w:gridCol w:w="797"/>
        <w:gridCol w:w="93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1,990,67</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39,663,9</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：按照账龄分</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析法计提坏账的应</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37,800,6</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35246,69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1,531,890,9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：款项性质组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323,172,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323,172,7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398,857,6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396,364,70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：特定资产组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1,863,31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1,351,110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1,351,110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1,990,67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39,663,9</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39,090,74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1,928,255,6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w:t>
            </w:r>
          </w:p>
        </w:tc>
      </w:tr>
    </w:tbl>
    <w:p>
      <w:pPr>
        <w:widowControl w:val="0"/>
        <w:spacing w:after="4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color w:val="000000"/>
          <w:spacing w:val="0"/>
          <w:w w:val="100"/>
          <w:position w:val="0"/>
          <w:u w:val="single"/>
        </w:rPr>
        <w:t>组合</w:t>
      </w: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u w:val="single"/>
        </w:rPr>
        <w:t>：按照账龄分析法计提坏账的应收账款</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1,550,416,188.09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22,455270.34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个月（坏账计提比 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801,907,177.23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748,509,010.86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22,455270.34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101,872,206.15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10,187220.61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10,648261.22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3,194,478.37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1,067,769.49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533,884.75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1,034,549.21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827,639.37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602,166.34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602,166.34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1,665,641,140.50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37,800,659.78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color w:val="000000"/>
          <w:spacing w:val="0"/>
          <w:w w:val="100"/>
          <w:position w:val="0"/>
          <w:u w:val="single"/>
        </w:rPr>
        <w:t>组合</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：款项性质组合、组合</w:t>
      </w: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u w:val="single"/>
        </w:rPr>
        <w:t>：特定资产组合</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323,172,749.47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1,863,310.67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1,863,310.67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325,036,060.14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1,863,310.67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款项性质组合：该组合中按风险余额对应账龄法计提坏账准备，当期风险余额全部为一年内。</w:t>
      </w:r>
    </w:p>
    <w:p>
      <w:pPr>
        <w:pStyle w:val="Style27"/>
        <w:keepNext w:val="0"/>
        <w:keepLines w:val="0"/>
        <w:widowControl w:val="0"/>
        <w:shd w:val="clear" w:color="auto" w:fill="auto"/>
        <w:bidi w:val="0"/>
        <w:spacing w:before="0" w:after="500" w:line="240" w:lineRule="auto"/>
        <w:ind w:left="0" w:right="0" w:firstLine="360"/>
        <w:jc w:val="left"/>
      </w:pPr>
      <w:r>
        <w:rPr>
          <w:color w:val="000000"/>
          <w:spacing w:val="0"/>
          <w:w w:val="100"/>
          <w:position w:val="0"/>
        </w:rPr>
        <w:t>特定资产组合：有确凿证据表明无法收回或收回可能性不大的款项，全额计提坏账准备。</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1,872,822,006.66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103,701,610.32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10,843,549.23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3,310,034.43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1,267,769.49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1,440,098.60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602,166.34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1,990,677200.64</w:t>
            </w:r>
          </w:p>
        </w:tc>
      </w:tr>
    </w:tbl>
    <w:p>
      <w:pPr>
        <w:widowControl w:val="0"/>
        <w:spacing w:after="319" w:line="1" w:lineRule="exact"/>
      </w:pPr>
    </w:p>
    <w:p>
      <w:pPr>
        <w:pStyle w:val="Style41"/>
        <w:keepNext/>
        <w:keepLines/>
        <w:widowControl w:val="0"/>
        <w:numPr>
          <w:ilvl w:val="0"/>
          <w:numId w:val="49"/>
        </w:numPr>
        <w:shd w:val="clear" w:color="auto" w:fill="auto"/>
        <w:bidi w:val="0"/>
        <w:spacing w:before="0" w:after="40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本期计提、收回或转回的坏账准备情况</w:t>
      </w:r>
      <w:bookmarkEnd w:id="1098"/>
      <w:bookmarkEnd w:id="1099"/>
      <w:bookmarkEnd w:id="11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39,090,749.53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573,220.92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39,663,970.45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39,090,749.53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573,220.92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39,663,970.45</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102" w:name="bookmark1102"/>
      <w:bookmarkStart w:id="1103" w:name="bookmark1103"/>
      <w:bookmarkStart w:id="1104" w:name="bookmark1104"/>
      <w:r>
        <w:rPr>
          <w:color w:val="000000"/>
          <w:spacing w:val="0"/>
          <w:w w:val="100"/>
          <w:position w:val="0"/>
        </w:rPr>
        <w:t>⑶按欠款方归集的期末余额前五名的应收账款情况</w:t>
      </w:r>
      <w:bookmarkEnd w:id="1102"/>
      <w:bookmarkEnd w:id="1103"/>
      <w:bookmarkEnd w:id="11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216,976,073.20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154,652,555.27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4,639,576.66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96 209,534.44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2,497,643.76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94,646,548.00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90,030,998.53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652,515,709.44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47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7"/>
        <w:keepNext w:val="0"/>
        <w:keepLines w:val="0"/>
        <w:widowControl w:val="0"/>
        <w:shd w:val="clear" w:color="auto" w:fill="auto"/>
        <w:bidi w:val="0"/>
        <w:spacing w:before="0" w:after="380" w:line="341" w:lineRule="exact"/>
        <w:ind w:left="0" w:right="0" w:firstLine="480"/>
        <w:jc w:val="left"/>
      </w:pPr>
      <w:r>
        <w:rPr>
          <w:color w:val="000000"/>
          <w:spacing w:val="0"/>
          <w:w w:val="100"/>
          <w:position w:val="0"/>
        </w:rPr>
        <w:t>应收账款质押情况：子公司北京无双科技有限公司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日全部应收账款已设定质押，详见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本节七</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、短期 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color w:val="000000"/>
          <w:spacing w:val="0"/>
          <w:w w:val="100"/>
          <w:position w:val="0"/>
        </w:rPr>
        <w:t>、预付款项</w:t>
      </w:r>
      <w:bookmarkEnd w:id="1105"/>
      <w:bookmarkEnd w:id="1106"/>
      <w:bookmarkEnd w:id="1108"/>
    </w:p>
    <w:p>
      <w:pPr>
        <w:pStyle w:val="Style41"/>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9"/>
      <w:bookmarkEnd w:id="1110"/>
      <w:bookmarkEnd w:id="11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449,566,610.10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296,418,185.70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5,063,989.14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9,692,198.84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2,960,926.89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5,573,032.97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539,310.36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458,130,836.49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311,811,958.94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年且金额重要的预付款项未及时结算原因的说明：见下表</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74"/>
        <w:gridCol w:w="2270"/>
        <w:gridCol w:w="2462"/>
        <w:gridCol w:w="247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债务单位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未结算的原因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1,594,849.81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服务尚未提供完毕</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1,421,038.78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广告款余额未结算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服务尚未提供完毕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943,396.21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服务尚未提供完毕</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641,509.44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服务尚未提供完毕</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5,800,794.24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3"/>
      <w:bookmarkEnd w:id="1114"/>
      <w:bookmarkEnd w:id="1116"/>
    </w:p>
    <w:p>
      <w:pPr>
        <w:pStyle w:val="Style2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sz w:val="18"/>
          <w:szCs w:val="18"/>
        </w:rPr>
        <w:t>367,323,706.84</w:t>
      </w:r>
      <w:r>
        <w:rPr>
          <w:color w:val="000000"/>
          <w:spacing w:val="0"/>
          <w:w w:val="100"/>
          <w:position w:val="0"/>
        </w:rPr>
        <w:t>元，占预付账款期末余额合计数的比例为</w:t>
      </w:r>
    </w:p>
    <w:p>
      <w:pPr>
        <w:pStyle w:val="Style52"/>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80.18%</w:t>
      </w:r>
      <w:r>
        <w:rPr>
          <w:rFonts w:ascii="SimSun" w:eastAsia="SimSun" w:hAnsi="SimSun" w:cs="SimSun"/>
          <w:color w:val="000000"/>
          <w:spacing w:val="0"/>
          <w:w w:val="100"/>
          <w:position w:val="0"/>
          <w:sz w:val="17"/>
          <w:szCs w:val="17"/>
        </w:rPr>
        <w:t>。</w:t>
      </w:r>
    </w:p>
    <w:p>
      <w:pPr>
        <w:pStyle w:val="Style32"/>
        <w:keepNext/>
        <w:keepLines/>
        <w:widowControl w:val="0"/>
        <w:shd w:val="clear" w:color="auto" w:fill="auto"/>
        <w:bidi w:val="0"/>
        <w:spacing w:before="0" w:after="38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5</w:t>
      </w:r>
      <w:bookmarkEnd w:id="1119"/>
      <w:r>
        <w:rPr>
          <w:color w:val="000000"/>
          <w:spacing w:val="0"/>
          <w:w w:val="100"/>
          <w:position w:val="0"/>
        </w:rPr>
        <w:t>、其他应收款</w:t>
      </w:r>
      <w:bookmarkEnd w:id="1117"/>
      <w:bookmarkEnd w:id="1118"/>
      <w:bookmarkEnd w:id="112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494,721,417.13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392,894,670.59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494,721,417.13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392,894,670.59</w:t>
            </w:r>
          </w:p>
        </w:tc>
      </w:tr>
    </w:tbl>
    <w:p>
      <w:pPr>
        <w:pStyle w:val="Style41"/>
        <w:keepNext/>
        <w:keepLines/>
        <w:widowControl w:val="0"/>
        <w:shd w:val="clear" w:color="auto" w:fill="auto"/>
        <w:bidi w:val="0"/>
        <w:spacing w:before="0" w:after="360" w:line="240" w:lineRule="auto"/>
        <w:ind w:left="0" w:right="0" w:firstLine="14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21"/>
      <w:bookmarkEnd w:id="1122"/>
      <w:bookmarkEnd w:id="1124"/>
    </w:p>
    <w:p>
      <w:pPr>
        <w:pStyle w:val="Style59"/>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）坏账准备计提情况</w:t>
      </w:r>
      <w:bookmarkEnd w:id="1125"/>
      <w:bookmarkEnd w:id="1126"/>
      <w:bookmarkEnd w:id="112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29"/>
      <w:bookmarkEnd w:id="1130"/>
      <w:bookmarkEnd w:id="1132"/>
    </w:p>
    <w:p>
      <w:pPr>
        <w:pStyle w:val="Style59"/>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）其他应收款按款项性质分类情况</w:t>
      </w:r>
      <w:bookmarkEnd w:id="1133"/>
      <w:bookmarkEnd w:id="1134"/>
      <w:bookmarkEnd w:id="113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2,842,428.84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28,952,874.91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497,739,784.55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347,742,770.60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5,766,484.04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28,356,908.37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44,825.42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41,625.42</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506,393,522.85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405,094,179.30</w:t>
            </w:r>
          </w:p>
        </w:tc>
      </w:tr>
    </w:tbl>
    <w:p>
      <w:pPr>
        <w:widowControl w:val="0"/>
        <w:spacing w:after="359" w:line="1" w:lineRule="exact"/>
      </w:pPr>
    </w:p>
    <w:p>
      <w:pPr>
        <w:pStyle w:val="Style59"/>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）坏账准备计提情况</w:t>
      </w:r>
      <w:bookmarkEnd w:id="1137"/>
      <w:bookmarkEnd w:id="1138"/>
      <w:bookmarkEnd w:id="114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12,199,508.71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12,199,508.71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-527,402.99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11,672,105.72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11,672,105.72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350,366,487.63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149,961,768.88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1,846,448.54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4,218,817.80</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2,296,999.64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1,561,456.66</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360,361.50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506,393,522.85</w:t>
            </w:r>
          </w:p>
        </w:tc>
      </w:tr>
    </w:tbl>
    <w:p>
      <w:pPr>
        <w:widowControl w:val="0"/>
        <w:spacing w:after="339" w:line="1" w:lineRule="exact"/>
      </w:pPr>
    </w:p>
    <w:p>
      <w:pPr>
        <w:pStyle w:val="Style59"/>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color w:val="000000"/>
          <w:spacing w:val="0"/>
          <w:w w:val="100"/>
          <w:position w:val="0"/>
        </w:rPr>
        <w:t>）本期计提、收回或转回的坏账准备情况</w:t>
      </w:r>
      <w:bookmarkEnd w:id="1141"/>
      <w:bookmarkEnd w:id="1142"/>
      <w:bookmarkEnd w:id="114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44"/>
        <w:gridCol w:w="1334"/>
        <w:gridCol w:w="1334"/>
        <w:gridCol w:w="1325"/>
        <w:gridCol w:w="173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12,199,508.71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-527,402.99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11,672,105.72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12,199,508.71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-527,402.99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11,672,105.72</w:t>
            </w:r>
          </w:p>
        </w:tc>
      </w:tr>
    </w:tbl>
    <w:p>
      <w:pPr>
        <w:widowControl w:val="0"/>
        <w:spacing w:after="339" w:line="1" w:lineRule="exact"/>
      </w:pPr>
    </w:p>
    <w:p>
      <w:pPr>
        <w:pStyle w:val="Style59"/>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4</w:t>
      </w:r>
      <w:bookmarkEnd w:id="1147"/>
      <w:r>
        <w:rPr>
          <w:color w:val="000000"/>
          <w:spacing w:val="0"/>
          <w:w w:val="100"/>
          <w:position w:val="0"/>
        </w:rPr>
        <w:t>）按欠款方归集的期末余额前五名的其他应收款情况</w:t>
      </w:r>
      <w:bookmarkEnd w:id="1145"/>
      <w:bookmarkEnd w:id="1146"/>
      <w:bookmarkEnd w:id="11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123,892,706.94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5,836,000.00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20217,500.00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469,110,206.94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5,836,000.00</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6</w:t>
      </w:r>
      <w:bookmarkEnd w:id="1151"/>
      <w:r>
        <w:rPr>
          <w:color w:val="000000"/>
          <w:spacing w:val="0"/>
          <w:w w:val="100"/>
          <w:position w:val="0"/>
        </w:rPr>
        <w:t>、存货</w:t>
      </w:r>
      <w:bookmarkEnd w:id="1149"/>
      <w:bookmarkEnd w:id="1150"/>
      <w:bookmarkEnd w:id="1152"/>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3"/>
      <w:bookmarkEnd w:id="1154"/>
      <w:bookmarkEnd w:id="11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68"/>
        <w:gridCol w:w="1368"/>
        <w:gridCol w:w="1378"/>
        <w:gridCol w:w="1373"/>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存货跌价准备或 合同履约成本减 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存货跌价准备或 合同履约成本减 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9,005,800.55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9,005,800.55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7,204,935.41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7,204,935.41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811214.02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1,517,411.09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1,517,411.09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9,817,014.57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9,817,014.57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8,722,346.50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8,722,346.50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7</w:t>
      </w:r>
      <w:bookmarkEnd w:id="1159"/>
      <w:r>
        <w:rPr>
          <w:color w:val="000000"/>
          <w:spacing w:val="0"/>
          <w:w w:val="100"/>
          <w:position w:val="0"/>
        </w:rPr>
        <w:t>、其他流动资产</w:t>
      </w:r>
      <w:bookmarkEnd w:id="1157"/>
      <w:bookmarkEnd w:id="1158"/>
      <w:bookmarkEnd w:id="116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156,834,778.91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137,729,928.49</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碳排放指标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276,756.00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9,762,413.18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7,784,131.18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3,354,851.00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169,987,455.68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145,790,815.67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日，本公司子公司北京中金云网科技有限公司取得“投贷奖”奖励资金</w:t>
      </w: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元，其中冻结资 </w:t>
      </w:r>
      <w:r>
        <w:rPr>
          <w:color w:val="000000"/>
          <w:spacing w:val="0"/>
          <w:w w:val="100"/>
          <w:position w:val="0"/>
        </w:rPr>
        <w:t xml:space="preserve">金 </w:t>
      </w:r>
      <w:r>
        <w:rPr>
          <w:color w:val="000000"/>
          <w:spacing w:val="0"/>
          <w:w w:val="100"/>
          <w:position w:val="0"/>
        </w:rPr>
        <w:t xml:space="preserve">1,750,000.00 </w:t>
      </w:r>
      <w:r>
        <w:rPr>
          <w:color w:val="000000"/>
          <w:spacing w:val="0"/>
          <w:w w:val="100"/>
          <w:position w:val="0"/>
        </w:rPr>
        <w:t>元。</w:t>
      </w:r>
    </w:p>
    <w:p>
      <w:pPr>
        <w:pStyle w:val="Style27"/>
        <w:keepNext w:val="0"/>
        <w:keepLines w:val="0"/>
        <w:widowControl w:val="0"/>
        <w:shd w:val="clear" w:color="auto" w:fill="auto"/>
        <w:bidi w:val="0"/>
        <w:spacing w:before="0" w:after="380" w:line="326" w:lineRule="exact"/>
        <w:ind w:left="0" w:right="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日，本公司子公司北京无双科技有限公司由于客户问题被冻结资金</w:t>
      </w:r>
      <w:r>
        <w:rPr>
          <w:color w:val="000000"/>
          <w:spacing w:val="0"/>
          <w:w w:val="100"/>
          <w:position w:val="0"/>
        </w:rPr>
        <w:t>1,604,851.00</w:t>
      </w:r>
      <w:r>
        <w:rPr>
          <w:color w:val="000000"/>
          <w:spacing w:val="0"/>
          <w:w w:val="100"/>
          <w:position w:val="0"/>
        </w:rPr>
        <w:t>元，截止报告日，该 资金已解冻。</w:t>
      </w:r>
    </w:p>
    <w:p>
      <w:pPr>
        <w:pStyle w:val="Style32"/>
        <w:keepNext/>
        <w:keepLines/>
        <w:widowControl w:val="0"/>
        <w:shd w:val="clear" w:color="auto" w:fill="auto"/>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8</w:t>
      </w:r>
      <w:bookmarkEnd w:id="1163"/>
      <w:r>
        <w:rPr>
          <w:color w:val="000000"/>
          <w:spacing w:val="0"/>
          <w:w w:val="100"/>
          <w:position w:val="0"/>
        </w:rPr>
        <w:t>、长期股权投资</w:t>
      </w:r>
      <w:bookmarkEnd w:id="1161"/>
      <w:bookmarkEnd w:id="1162"/>
      <w:bookmarkEnd w:id="11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3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3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杭州光环 云数据有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青岛光环 启创管理 咨询中心</w:t>
            </w:r>
          </w:p>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795" w:val="left"/>
        </w:tabs>
        <w:bidi w:val="0"/>
        <w:spacing w:before="0" w:after="100" w:line="240" w:lineRule="auto"/>
        <w:ind w:left="0" w:right="0" w:firstLine="36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北京长城光环宽带网络技术有限公司于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年以前已经全额计提减值准备。</w:t>
      </w:r>
    </w:p>
    <w:p>
      <w:pPr>
        <w:pStyle w:val="Style27"/>
        <w:keepNext w:val="0"/>
        <w:keepLines w:val="0"/>
        <w:widowControl w:val="0"/>
        <w:shd w:val="clear" w:color="auto" w:fill="auto"/>
        <w:bidi w:val="0"/>
        <w:spacing w:before="0" w:after="400" w:line="240" w:lineRule="auto"/>
        <w:ind w:left="0" w:right="0" w:firstLine="36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杭州光环云数据有限公司、青岛光环启创管理咨询中心（有限合伙）为控股二级子公司光环云数据有限公司投资 </w:t>
      </w:r>
      <w:r>
        <w:rPr>
          <w:color w:val="000000"/>
          <w:spacing w:val="0"/>
          <w:w w:val="100"/>
          <w:position w:val="0"/>
        </w:rPr>
        <w:t>设立的联营企业，暂未开展经营活动。</w:t>
      </w:r>
    </w:p>
    <w:p>
      <w:pPr>
        <w:pStyle w:val="Style32"/>
        <w:keepNext/>
        <w:keepLines/>
        <w:widowControl w:val="0"/>
        <w:shd w:val="clear" w:color="auto" w:fill="auto"/>
        <w:bidi w:val="0"/>
        <w:spacing w:before="0" w:after="40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9</w:t>
      </w:r>
      <w:bookmarkEnd w:id="1169"/>
      <w:r>
        <w:rPr>
          <w:color w:val="000000"/>
          <w:spacing w:val="0"/>
          <w:w w:val="100"/>
          <w:position w:val="0"/>
        </w:rPr>
        <w:t>、其他权益工具投资</w:t>
      </w:r>
      <w:bookmarkEnd w:id="1167"/>
      <w:bookmarkEnd w:id="1168"/>
      <w:bookmarkEnd w:id="117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北京亚太中立信息技术有限公司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15290,000.00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北京柘量投资中心（有限合伙）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16,834,546.04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数据堂（北京）科技股份有限公司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1,015,378.63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北京蓝杞数据科技有限公司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36,569,924.67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35290,000.00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指定为以公允价 值计量且其变动 计入其他综合收</w:t>
            </w:r>
          </w:p>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北京亚太中立信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638,842.11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1,283,170.14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北京柘量投资中 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2,098,275.46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2,098,275.46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数据堂（北京）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4,554,621.37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北京蓝杞数据科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公司持有的上述非上市公司股权，不符合本金加利息的合同现金流量特征，持有目的是非交易性的，因此公司将其指定 为以公允价值计量且其变动计入其他综合收益的金融资产。</w:t>
      </w:r>
      <w:r>
        <w:br w:type="page"/>
      </w:r>
    </w:p>
    <w:p>
      <w:pPr>
        <w:pStyle w:val="Style32"/>
        <w:keepNext/>
        <w:keepLines/>
        <w:widowControl w:val="0"/>
        <w:shd w:val="clear" w:color="auto" w:fill="auto"/>
        <w:bidi w:val="0"/>
        <w:spacing w:before="0" w:after="40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71"/>
      <w:bookmarkEnd w:id="1172"/>
      <w:bookmarkEnd w:id="11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4,654,250,113.35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4,485,976205.01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4,654,250,113.35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4,485,976205.01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5"/>
      <w:bookmarkEnd w:id="1176"/>
      <w:bookmarkEnd w:id="11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构筑物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2,564,629,973.97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2,242,472,815.47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982,293,452.65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12,591,769.17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31225,907.92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5,833,213,919.18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364,836,299.71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279,272,070.34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6,688,722.89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1,124,027.26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938,760.64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652,859,880.84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629,495.68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4,807,696.32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460,247.26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841,100.64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6,738,539.90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294,416,586.30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278,642,574.66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1,881,026.57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574,940,187.53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761,440.00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70,419,713.41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70,419,713.41</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4,763,270.77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11,236,214.29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5,386,221.60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4,506,871.30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26,002,102.26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11,236,214.29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5,386,221.60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4,506,871.30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21238,831.49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4,763,270.77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4,763,270.77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2,924,703,002.91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2,510,508,671.52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983,595,953.94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13,606,272.13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27,657,797.26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6,460,071,697.76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302,009,521.23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619,774,479.52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401,987,658.93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6,476,937.90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16,989,116.59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1,347,237,714.17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65,872272.06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214,775,913.82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183,252,642.80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1,473,862.08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2,936,594.03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468,311284.79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65,872272.06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214,775,913.82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183,252,642.80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1,131,607.73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2,843,817.03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467,876,253.44</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342,254.35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435,031.35</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6,704,084.36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2,285,326.74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674,688.98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9,727,414.55</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6,704,084.36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2,285,326.74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674,688.98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9,727,414.55</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367,881,793.29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827,846,308.98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582,954,974.99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7,887,485.51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19251,021.64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1,805,821,584.41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2,556,821209.62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1,682,662,362.54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400,640,978.95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5,718,786.62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8,406,775.62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4,654,250,113.35</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2,262,620,452.74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1,622,698,335.95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580,305,793.72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6,114,831.27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14236,791.33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4,485,976205.01</w:t>
            </w:r>
          </w:p>
        </w:tc>
      </w:tr>
    </w:tbl>
    <w:p>
      <w:pPr>
        <w:widowControl w:val="0"/>
        <w:spacing w:after="299" w:line="1" w:lineRule="exact"/>
      </w:pPr>
    </w:p>
    <w:p>
      <w:pPr>
        <w:pStyle w:val="Style41"/>
        <w:keepNext/>
        <w:keepLines/>
        <w:widowControl w:val="0"/>
        <w:shd w:val="clear" w:color="auto" w:fill="auto"/>
        <w:bidi w:val="0"/>
        <w:spacing w:before="0" w:after="400" w:line="240" w:lineRule="auto"/>
        <w:ind w:left="0" w:right="0" w:firstLine="14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78"/>
      <w:bookmarkEnd w:id="1179"/>
      <w:bookmarkEnd w:id="1181"/>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43,511,482.55</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60,540,758.90</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14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82"/>
      <w:bookmarkEnd w:id="1183"/>
      <w:bookmarkEnd w:id="1185"/>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tabs>
          <w:tab w:pos="704" w:val="left"/>
        </w:tabs>
        <w:bidi w:val="0"/>
        <w:spacing w:before="0" w:after="0" w:line="315" w:lineRule="exact"/>
        <w:ind w:left="0" w:right="0" w:firstLine="360"/>
        <w:jc w:val="both"/>
      </w:pPr>
      <w:bookmarkStart w:id="1186" w:name="bookmark1186"/>
      <w:r>
        <w:rPr>
          <w:rFonts w:ascii="Times New Roman" w:eastAsia="Times New Roman" w:hAnsi="Times New Roman" w:cs="Times New Roman"/>
          <w:color w:val="000000"/>
          <w:spacing w:val="0"/>
          <w:w w:val="100"/>
          <w:position w:val="0"/>
          <w:sz w:val="18"/>
          <w:szCs w:val="18"/>
        </w:rPr>
        <w:t>1</w:t>
      </w:r>
      <w:bookmarkEnd w:id="1186"/>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日，无暂时闲置的固定资产。</w:t>
      </w:r>
    </w:p>
    <w:p>
      <w:pPr>
        <w:pStyle w:val="Style27"/>
        <w:keepNext w:val="0"/>
        <w:keepLines w:val="0"/>
        <w:widowControl w:val="0"/>
        <w:shd w:val="clear" w:color="auto" w:fill="auto"/>
        <w:tabs>
          <w:tab w:pos="723" w:val="left"/>
        </w:tabs>
        <w:bidi w:val="0"/>
        <w:spacing w:before="0" w:after="0" w:line="315" w:lineRule="exact"/>
        <w:ind w:left="0" w:right="0" w:firstLine="360"/>
        <w:jc w:val="both"/>
      </w:pPr>
      <w:bookmarkStart w:id="1187" w:name="bookmark1187"/>
      <w:r>
        <w:rPr>
          <w:rFonts w:ascii="Times New Roman" w:eastAsia="Times New Roman" w:hAnsi="Times New Roman" w:cs="Times New Roman"/>
          <w:color w:val="000000"/>
          <w:spacing w:val="0"/>
          <w:w w:val="100"/>
          <w:position w:val="0"/>
          <w:sz w:val="18"/>
          <w:szCs w:val="18"/>
        </w:rPr>
        <w:t>2</w:t>
      </w:r>
      <w:bookmarkEnd w:id="1187"/>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日，固定资产抵押和所有权受限情况：</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子公司北京中金云网科技有限公司以其坐落于北京经济技术开发区博兴八路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幢房屋所有权及对应国有土 地使用权（不动产权证书编号：京（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套房屋所有权及对应国有土地使用权（不动产权证书编号：京（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号）设定抵押，抵押 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子公司北京科信盛彩云计算有限公司以其所有的位于北京经济技术开发区瑞合西二路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套房屋所有 权及对应国有土地使用权（不动产权证书编号：京（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号）、位于北京经济技术开发区瑞合 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幢楼的房屋所有权及对应国有土地使用权（不动产权证书编号：京（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0019668</w:t>
        <w:br w:type="page"/>
      </w:r>
      <w:r>
        <w:rPr>
          <w:color w:val="000000"/>
          <w:spacing w:val="0"/>
          <w:w w:val="100"/>
          <w:position w:val="0"/>
        </w:rPr>
        <w:t>号）设定抵押，详见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、长期借款</w:t>
      </w:r>
    </w:p>
    <w:p>
      <w:pPr>
        <w:pStyle w:val="Style27"/>
        <w:keepNext w:val="0"/>
        <w:keepLines w:val="0"/>
        <w:widowControl w:val="0"/>
        <w:shd w:val="clear" w:color="auto" w:fill="auto"/>
        <w:bidi w:val="0"/>
        <w:spacing w:before="0" w:after="380" w:line="240" w:lineRule="auto"/>
        <w:ind w:left="0" w:right="0" w:firstLine="360"/>
        <w:jc w:val="left"/>
      </w:pPr>
      <w:bookmarkStart w:id="1188" w:name="bookmark1188"/>
      <w:r>
        <w:rPr>
          <w:rFonts w:ascii="Times New Roman" w:eastAsia="Times New Roman" w:hAnsi="Times New Roman" w:cs="Times New Roman"/>
          <w:color w:val="000000"/>
          <w:spacing w:val="0"/>
          <w:w w:val="100"/>
          <w:position w:val="0"/>
          <w:sz w:val="18"/>
          <w:szCs w:val="18"/>
        </w:rPr>
        <w:t>3</w:t>
      </w:r>
      <w:bookmarkEnd w:id="1188"/>
      <w:r>
        <w:rPr>
          <w:color w:val="000000"/>
          <w:spacing w:val="0"/>
          <w:w w:val="100"/>
          <w:position w:val="0"/>
        </w:rPr>
        <w:t>）本公司期末对固定资产进行检查，未发现减值迹象，故未计提减值准备。</w:t>
      </w:r>
    </w:p>
    <w:p>
      <w:pPr>
        <w:pStyle w:val="Style32"/>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189"/>
      <w:bookmarkEnd w:id="1190"/>
      <w:bookmarkEnd w:id="119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747,613,064.59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844,514,622.15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747,613,064.59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844,514,622.15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3"/>
      <w:bookmarkEnd w:id="1194"/>
      <w:bookmarkEnd w:id="11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320"/>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燕郊光环云谷二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5,667,527.85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5,667,527.85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29,926,715.10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29,926,715.10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上海嘉定绿色云 计算基地（二期）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173,909,641.14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173,909,641.14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39,432282.00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39,432282.00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房山绿色云计算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138,114,173.26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138,114,173.26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429,994,483.61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429,994,483.61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房山绿色云计算 基地（二期）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190,200,860.46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190,200,860.46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122,362,750.78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122,362,750.78</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亦庄绿色云计算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182,474,593.68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182,474,593.68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211,150233.39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211,150233.39</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18,756,314.54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18,756,314.54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6,518,388.61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6,518,388.61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16,455,445.96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16,455,445.96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5,129,768.66</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长沙绿色云计算 基地（一期）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8,580.19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天津宝坻数据中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22,025,927.51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22,025,927.51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747,613,064.59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747,613,064.59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844,514,622.15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844,514,622.15</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6"/>
      <w:bookmarkEnd w:id="1197"/>
      <w:bookmarkEnd w:id="119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sectPr>
          <w:footnotePr>
            <w:pos w:val="pageBottom"/>
            <w:numFmt w:val="decimal"/>
            <w:numRestart w:val="continuous"/>
          </w:footnotePr>
          <w:pgSz w:w="11900" w:h="16840"/>
          <w:pgMar w:top="1352" w:right="1016" w:bottom="1429" w:left="1006"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739"/>
        <w:gridCol w:w="734"/>
        <w:gridCol w:w="744"/>
        <w:gridCol w:w="734"/>
        <w:gridCol w:w="730"/>
        <w:gridCol w:w="749"/>
        <w:gridCol w:w="730"/>
        <w:gridCol w:w="734"/>
        <w:gridCol w:w="744"/>
        <w:gridCol w:w="734"/>
        <w:gridCol w:w="730"/>
        <w:gridCol w:w="749"/>
        <w:gridCol w:w="7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燕郊光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环云谷 二期项</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228,440,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29,926,7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6,420,66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45.48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65.12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定绿色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39,4322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172,413,</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37,936,4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173,909,</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18.26%</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4,537,10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基地（二</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801.04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房山绿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色云计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1,401,28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429,994,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183,195,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15,140,3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138,114,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483.61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394.10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62.60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房山绿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色云计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67,838,1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4,700,69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750.78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860.46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亦庄绿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w:t>
            </w: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色云计</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1,170,55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211,150,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18,039,7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17,892,3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28,823,1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182,474,</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80.41%</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19238,3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1,594,15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4.44%</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构贷款</w:t>
            </w: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233.39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92.58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09.85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22.44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593.68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9.48</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74"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5,129,76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39,147,7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85,706,8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心改造</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91.04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色云计</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算基地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8,580.19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坻数据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747,613,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036.37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187.53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406.40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064.59</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99"/>
      <w:bookmarkEnd w:id="1200"/>
      <w:bookmarkEnd w:id="1202"/>
    </w:p>
    <w:p>
      <w:pPr>
        <w:pStyle w:val="Style41"/>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3"/>
      <w:bookmarkEnd w:id="1204"/>
      <w:bookmarkEnd w:id="1205"/>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办公软件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505,434,384.19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970,465.52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9,528,668.41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30,774,759.79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546,708,277.91</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227,108,620.40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4,993,919.24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232,102,539.64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75,497,961.87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4,980,044.24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80,478,006.11</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113,674216.63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113,688,091.63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37,936,441.90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37,936,441.90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732,543,004.59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970,465.52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14,522,587.65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30,774,759.79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778,810,817.55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48,350,860.</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568,480.25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5,669,429.12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2,502,745.83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57,091,515.32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14,149,525.35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2,214,030.15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660,832.20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17,173,375.50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14,149,525.35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148,987.80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2,200,155.15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660,832.20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17,159,500.50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）企业合并范 围变化增加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62,500,385.47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717,468.05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7,883,459.27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3,163,578.03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74264,890.82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670,042,619.12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252,997.47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6,639,128.38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27,611,181.76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704,545,926.73</w:t>
            </w:r>
          </w:p>
        </w:tc>
      </w:tr>
    </w:tbl>
    <w:tbl>
      <w:tblPr>
        <w:tblOverlap w:val="never"/>
        <w:jc w:val="center"/>
        <w:tblLayout w:type="fixed"/>
      </w:tblPr>
      <w:tblGrid>
        <w:gridCol w:w="1378"/>
        <w:gridCol w:w="1368"/>
        <w:gridCol w:w="1373"/>
        <w:gridCol w:w="1368"/>
        <w:gridCol w:w="1368"/>
        <w:gridCol w:w="1368"/>
        <w:gridCol w:w="136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457,083,524.07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3,859,239.29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28272,013.96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489,616,762.59</w:t>
            </w:r>
          </w:p>
        </w:tc>
      </w:tr>
    </w:tbl>
    <w:p>
      <w:pPr>
        <w:pStyle w:val="Style27"/>
        <w:keepNext w:val="0"/>
        <w:keepLines w:val="0"/>
        <w:widowControl w:val="0"/>
        <w:shd w:val="clear" w:color="auto" w:fill="auto"/>
        <w:bidi w:val="0"/>
        <w:spacing w:before="0" w:after="380" w:line="318" w:lineRule="exact"/>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1"/>
        <w:keepNext/>
        <w:keepLines/>
        <w:widowControl w:val="0"/>
        <w:shd w:val="clear" w:color="auto" w:fill="auto"/>
        <w:bidi w:val="0"/>
        <w:spacing w:before="0" w:after="30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06"/>
      <w:bookmarkEnd w:id="1207"/>
      <w:bookmarkEnd w:id="1208"/>
    </w:p>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tabs>
          <w:tab w:pos="699" w:val="left"/>
        </w:tabs>
        <w:bidi w:val="0"/>
        <w:spacing w:before="0" w:after="0" w:line="318" w:lineRule="exact"/>
        <w:ind w:left="0" w:right="0" w:firstLine="360"/>
        <w:jc w:val="both"/>
      </w:pPr>
      <w:bookmarkStart w:id="1209" w:name="bookmark1209"/>
      <w:r>
        <w:rPr>
          <w:rFonts w:ascii="Times New Roman" w:eastAsia="Times New Roman" w:hAnsi="Times New Roman" w:cs="Times New Roman"/>
          <w:color w:val="000000"/>
          <w:spacing w:val="0"/>
          <w:w w:val="100"/>
          <w:position w:val="0"/>
          <w:sz w:val="18"/>
          <w:szCs w:val="18"/>
        </w:rPr>
        <w:t>1</w:t>
      </w:r>
      <w:bookmarkEnd w:id="1209"/>
      <w:r>
        <w:rPr>
          <w:color w:val="000000"/>
          <w:spacing w:val="0"/>
          <w:w w:val="100"/>
          <w:position w:val="0"/>
        </w:rPr>
        <w:t>、</w:t>
        <w:tab/>
        <w:t>子公司北京中金云网科技有限公司位于北京经济技术开发区博兴八路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号的土地使用权（不动产权证号：京【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号）已设定抵押，详见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699" w:val="left"/>
        </w:tabs>
        <w:bidi w:val="0"/>
        <w:spacing w:before="0" w:after="380" w:line="318" w:lineRule="exact"/>
        <w:ind w:left="0" w:right="0" w:firstLine="360"/>
        <w:jc w:val="both"/>
      </w:pPr>
      <w:bookmarkStart w:id="1210" w:name="bookmark1210"/>
      <w:r>
        <w:rPr>
          <w:rFonts w:ascii="Times New Roman" w:eastAsia="Times New Roman" w:hAnsi="Times New Roman" w:cs="Times New Roman"/>
          <w:color w:val="000000"/>
          <w:spacing w:val="0"/>
          <w:w w:val="100"/>
          <w:position w:val="0"/>
          <w:sz w:val="18"/>
          <w:szCs w:val="18"/>
        </w:rPr>
        <w:t>2</w:t>
      </w:r>
      <w:bookmarkEnd w:id="1210"/>
      <w:r>
        <w:rPr>
          <w:color w:val="000000"/>
          <w:spacing w:val="0"/>
          <w:w w:val="100"/>
          <w:position w:val="0"/>
        </w:rPr>
        <w:t>、</w:t>
        <w:tab/>
        <w:t>子公司北京科信盛彩云计算有限公司以其所有的位于北京经济技术开发区瑞合西二路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套房屋所 有权及对应国有土地使用权（不动产权证书编号：京（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号）、位于北京经济技术开发区瑞 合西二路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幢楼的房屋所有权及对应国有土地使用权（不动产权证书编号：京（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 xml:space="preserve">0019668 </w:t>
      </w:r>
      <w:r>
        <w:rPr>
          <w:color w:val="000000"/>
          <w:spacing w:val="0"/>
          <w:w w:val="100"/>
          <w:position w:val="0"/>
        </w:rPr>
        <w:t>号）设定抵押，详见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211"/>
      <w:bookmarkEnd w:id="1212"/>
      <w:bookmarkEnd w:id="1213"/>
    </w:p>
    <w:p>
      <w:pPr>
        <w:pStyle w:val="Style41"/>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4"/>
      <w:bookmarkEnd w:id="1215"/>
      <w:bookmarkEnd w:id="1216"/>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443,868,682.22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443,868,682.22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1,952,342,340.17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1,952,342,340.17</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1,693,240.00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1,693,240.00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2,397,904262.39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2,397,904262.39</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140"/>
        <w:jc w:val="both"/>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17"/>
      <w:bookmarkEnd w:id="1218"/>
      <w:bookmarkEnd w:id="1219"/>
    </w:p>
    <w:p>
      <w:pPr>
        <w:pStyle w:val="Style27"/>
        <w:keepNext w:val="0"/>
        <w:keepLines w:val="0"/>
        <w:widowControl w:val="0"/>
        <w:shd w:val="clear" w:color="auto" w:fill="auto"/>
        <w:bidi w:val="0"/>
        <w:spacing w:before="0" w:after="0" w:line="323" w:lineRule="exact"/>
        <w:ind w:left="0" w:right="0" w:firstLine="0"/>
        <w:jc w:val="left"/>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0" w:line="323" w:lineRule="exact"/>
        <w:ind w:left="0" w:right="0" w:firstLine="360"/>
        <w:jc w:val="both"/>
      </w:pPr>
      <w:r>
        <w:rPr>
          <w:color w:val="000000"/>
          <w:spacing w:val="0"/>
          <w:w w:val="100"/>
          <w:position w:val="0"/>
        </w:rPr>
        <w:t>与并购中金云网形成的商誉相关的资产组账面价值</w:t>
      </w:r>
      <w:r>
        <w:rPr>
          <w:rFonts w:ascii="Times New Roman" w:eastAsia="Times New Roman" w:hAnsi="Times New Roman" w:cs="Times New Roman"/>
          <w:color w:val="000000"/>
          <w:spacing w:val="0"/>
          <w:w w:val="100"/>
          <w:position w:val="0"/>
          <w:sz w:val="18"/>
          <w:szCs w:val="18"/>
        </w:rPr>
        <w:t>199,081.47</w:t>
      </w:r>
      <w:r>
        <w:rPr>
          <w:color w:val="000000"/>
          <w:spacing w:val="0"/>
          <w:w w:val="100"/>
          <w:position w:val="0"/>
        </w:rPr>
        <w:t>万元，包含商誉资产组金额为</w:t>
      </w:r>
      <w:r>
        <w:rPr>
          <w:rFonts w:ascii="Times New Roman" w:eastAsia="Times New Roman" w:hAnsi="Times New Roman" w:cs="Times New Roman"/>
          <w:color w:val="000000"/>
          <w:spacing w:val="0"/>
          <w:w w:val="100"/>
          <w:position w:val="0"/>
          <w:sz w:val="18"/>
          <w:szCs w:val="18"/>
        </w:rPr>
        <w:t>394,315.7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万元。与并购无双 科技形成的商誉相关的资产组账面价值</w:t>
      </w:r>
      <w:r>
        <w:rPr>
          <w:rFonts w:ascii="Times New Roman" w:eastAsia="Times New Roman" w:hAnsi="Times New Roman" w:cs="Times New Roman"/>
          <w:color w:val="000000"/>
          <w:spacing w:val="0"/>
          <w:w w:val="100"/>
          <w:position w:val="0"/>
          <w:sz w:val="18"/>
          <w:szCs w:val="18"/>
        </w:rPr>
        <w:t>87,085.06</w:t>
      </w:r>
      <w:r>
        <w:rPr>
          <w:color w:val="000000"/>
          <w:spacing w:val="0"/>
          <w:w w:val="100"/>
          <w:position w:val="0"/>
        </w:rPr>
        <w:t>万元，包含商誉的资产组金额为</w:t>
      </w:r>
      <w:r>
        <w:rPr>
          <w:rFonts w:ascii="Times New Roman" w:eastAsia="Times New Roman" w:hAnsi="Times New Roman" w:cs="Times New Roman"/>
          <w:color w:val="000000"/>
          <w:spacing w:val="0"/>
          <w:w w:val="100"/>
          <w:position w:val="0"/>
          <w:sz w:val="18"/>
          <w:szCs w:val="18"/>
        </w:rPr>
        <w:t>131,471.93</w:t>
      </w:r>
      <w:r>
        <w:rPr>
          <w:color w:val="000000"/>
          <w:spacing w:val="0"/>
          <w:w w:val="100"/>
          <w:position w:val="0"/>
        </w:rPr>
        <w:t>万元。公司商誉减值测试时所使 用的资产组与购买日及以前年度商誉减值测试时所使用的资产组一致，范围包括流动资产、固定资产、无形资产、完全商誉、 其他资产（除递延所得税资产外）、流动负债六大类型。</w:t>
      </w:r>
    </w:p>
    <w:p>
      <w:pPr>
        <w:pStyle w:val="Style27"/>
        <w:keepNext w:val="0"/>
        <w:keepLines w:val="0"/>
        <w:widowControl w:val="0"/>
        <w:shd w:val="clear" w:color="auto" w:fill="auto"/>
        <w:bidi w:val="0"/>
        <w:spacing w:before="0" w:after="0" w:line="323"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7"/>
        <w:keepNext w:val="0"/>
        <w:keepLines w:val="0"/>
        <w:widowControl w:val="0"/>
        <w:shd w:val="clear" w:color="auto" w:fill="auto"/>
        <w:bidi w:val="0"/>
        <w:spacing w:before="0" w:after="140" w:line="323" w:lineRule="exact"/>
        <w:ind w:left="0" w:right="0" w:firstLine="360"/>
        <w:jc w:val="both"/>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）中金云网减值判断</w:t>
      </w:r>
    </w:p>
    <w:p>
      <w:pPr>
        <w:pStyle w:val="Style27"/>
        <w:keepNext w:val="0"/>
        <w:keepLines w:val="0"/>
        <w:widowControl w:val="0"/>
        <w:shd w:val="clear" w:color="auto" w:fill="auto"/>
        <w:bidi w:val="0"/>
        <w:spacing w:before="0" w:after="220" w:line="374" w:lineRule="auto"/>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年，中金云网已完成重大资产重组业绩承诺，实际完成情况如下：</w:t>
      </w:r>
    </w:p>
    <w:tbl>
      <w:tblPr>
        <w:tblOverlap w:val="never"/>
        <w:jc w:val="center"/>
        <w:tblLayout w:type="fixed"/>
      </w:tblPr>
      <w:tblGrid>
        <w:gridCol w:w="1584"/>
        <w:gridCol w:w="1680"/>
        <w:gridCol w:w="1680"/>
        <w:gridCol w:w="1694"/>
        <w:gridCol w:w="1694"/>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业绩承诺数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实际盈利数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15,058.01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22,037.22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28,158.69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65253.92</w:t>
            </w:r>
          </w:p>
        </w:tc>
      </w:tr>
      <w:tr>
        <w:trPr>
          <w:trHeight w:val="4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103.58%</w:t>
            </w:r>
          </w:p>
        </w:tc>
      </w:tr>
    </w:tbl>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本公司对并购中金云网形成的商誉在期末进行了减值测试，公司确定了与商誉相关的资产组，以全部资产负债剔除非经 营性资产、非经营性负债和负息负债做为与商誉相关的资产组，资产组与商誉的初始确认及以后年度进行减值测试时的资产 组业务内涵相同，保持了一致性。公司聘请中铭国际资产评估（北京）有限责任公司对该资产组可收回金额进行了评估并出 具了中铭评报字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号评估报告，在本期对商誉进行减值测试时，可收回金额按照评估结果确定。</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评估报告基于该资产组过去的业绩、公司对市场发展的预期估计等预测该资产组未来现金流量，将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年确定 为明确的预测期，</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年后为永续预测期，本次评估永续期增长率谨慎考虑按</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年的增长水平计取，即永续期增长 率取</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,折现率为</w:t>
      </w:r>
      <w:r>
        <w:rPr>
          <w:rFonts w:ascii="Times New Roman" w:eastAsia="Times New Roman" w:hAnsi="Times New Roman" w:cs="Times New Roman"/>
          <w:color w:val="000000"/>
          <w:spacing w:val="0"/>
          <w:w w:val="100"/>
          <w:position w:val="0"/>
          <w:sz w:val="18"/>
          <w:szCs w:val="18"/>
        </w:rPr>
        <w:t>12.76%</w:t>
      </w:r>
      <w:r>
        <w:rPr>
          <w:color w:val="000000"/>
          <w:spacing w:val="0"/>
          <w:w w:val="100"/>
          <w:position w:val="0"/>
        </w:rPr>
        <w:t>。</w:t>
      </w:r>
    </w:p>
    <w:p>
      <w:pPr>
        <w:pStyle w:val="Style2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根据该评估报告，北京中金云网科技有限公司的与商誉相关的资产组预计可收回金额为</w:t>
      </w:r>
      <w:r>
        <w:rPr>
          <w:rFonts w:ascii="Times New Roman" w:eastAsia="Times New Roman" w:hAnsi="Times New Roman" w:cs="Times New Roman"/>
          <w:color w:val="000000"/>
          <w:spacing w:val="0"/>
          <w:w w:val="100"/>
          <w:position w:val="0"/>
          <w:sz w:val="18"/>
          <w:szCs w:val="18"/>
        </w:rPr>
        <w:t>443,600.00</w:t>
      </w:r>
      <w:r>
        <w:rPr>
          <w:color w:val="000000"/>
          <w:spacing w:val="0"/>
          <w:w w:val="100"/>
          <w:position w:val="0"/>
        </w:rPr>
        <w:t>万元，高于相关的资 产组公允价值和商誉的合计数</w:t>
      </w:r>
      <w:r>
        <w:rPr>
          <w:rFonts w:ascii="Times New Roman" w:eastAsia="Times New Roman" w:hAnsi="Times New Roman" w:cs="Times New Roman"/>
          <w:color w:val="000000"/>
          <w:spacing w:val="0"/>
          <w:w w:val="100"/>
          <w:position w:val="0"/>
          <w:sz w:val="18"/>
          <w:szCs w:val="18"/>
        </w:rPr>
        <w:t>394,315.70</w:t>
      </w:r>
      <w:r>
        <w:rPr>
          <w:color w:val="000000"/>
          <w:spacing w:val="0"/>
          <w:w w:val="100"/>
          <w:position w:val="0"/>
        </w:rPr>
        <w:t>万元，未发生减值，故期末未计提减值准备。</w:t>
      </w:r>
    </w:p>
    <w:p>
      <w:pPr>
        <w:pStyle w:val="Style27"/>
        <w:keepNext w:val="0"/>
        <w:keepLines w:val="0"/>
        <w:widowControl w:val="0"/>
        <w:shd w:val="clear" w:color="auto" w:fill="auto"/>
        <w:bidi w:val="0"/>
        <w:spacing w:before="0" w:after="140" w:line="315" w:lineRule="exact"/>
        <w:ind w:left="0" w:right="0" w:firstLine="360"/>
        <w:jc w:val="both"/>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）无双科技减值判断</w:t>
      </w:r>
    </w:p>
    <w:p>
      <w:pPr>
        <w:pStyle w:val="Style27"/>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年，北京无双科技有限公司已完成重大资产重组业绩承诺，实际完成情况如下：</w:t>
      </w:r>
    </w:p>
    <w:p>
      <w:pPr>
        <w:pStyle w:val="Style37"/>
        <w:keepNext w:val="0"/>
        <w:keepLines w:val="0"/>
        <w:widowControl w:val="0"/>
        <w:shd w:val="clear" w:color="auto" w:fill="auto"/>
        <w:bidi w:val="0"/>
        <w:spacing w:before="0" w:after="0" w:line="240" w:lineRule="auto"/>
        <w:ind w:left="6955" w:right="0" w:firstLine="0"/>
        <w:jc w:val="left"/>
      </w:pPr>
      <w:r>
        <w:rPr>
          <w:color w:val="000000"/>
          <w:spacing w:val="0"/>
          <w:w w:val="100"/>
          <w:position w:val="0"/>
        </w:rPr>
        <w:t>单位：万元</w:t>
      </w:r>
    </w:p>
    <w:tbl>
      <w:tblPr>
        <w:tblOverlap w:val="never"/>
        <w:jc w:val="center"/>
        <w:tblLayout w:type="fixed"/>
      </w:tblPr>
      <w:tblGrid>
        <w:gridCol w:w="1584"/>
        <w:gridCol w:w="1680"/>
        <w:gridCol w:w="1680"/>
        <w:gridCol w:w="1685"/>
        <w:gridCol w:w="1704"/>
      </w:tblGrid>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业绩承诺数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13,965.00</w:t>
            </w:r>
          </w:p>
        </w:tc>
      </w:tr>
      <w:tr>
        <w:trPr>
          <w:trHeight w:val="4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实际盈利数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16,882.20</w:t>
            </w:r>
          </w:p>
        </w:tc>
      </w:tr>
      <w:tr>
        <w:trPr>
          <w:trHeight w:val="4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120.89%</w:t>
            </w:r>
          </w:p>
        </w:tc>
      </w:tr>
    </w:tbl>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本公司对并购无双科技形成的商誉在期末进行了减值测试，公司确定了与商誉相关的资产组，以全部资产负债剔除非经 营性资产、非经营性负债和负息负债做为与商誉相关的资产组，资产组与商誉的初始确认及以后年度进行减值测试时的资产 组业务内涵相同，保持了一致性。公司聘请中铭国际资产评估（北京）有限责任公司对该资产组可收回金额进行了评估并出 具了中铭评报字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号评估报告，在本期对商誉进行减值测试时，可收回金额按照评估结果确定。</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评估报告基于该资产组过去的业绩、公司对市场发展的预期估计等预测该资产组未来现金流量，将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年确定 为明确的预测期，</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年后为永续预测期，永续期增长率参照近十年平均</w:t>
      </w:r>
      <w:r>
        <w:rPr>
          <w:rFonts w:ascii="Times New Roman" w:eastAsia="Times New Roman" w:hAnsi="Times New Roman" w:cs="Times New Roman"/>
          <w:color w:val="000000"/>
          <w:spacing w:val="0"/>
          <w:w w:val="100"/>
          <w:position w:val="0"/>
          <w:sz w:val="18"/>
          <w:szCs w:val="18"/>
        </w:rPr>
        <w:t>CPI</w:t>
      </w:r>
      <w:r>
        <w:rPr>
          <w:color w:val="000000"/>
          <w:spacing w:val="0"/>
          <w:w w:val="100"/>
          <w:position w:val="0"/>
        </w:rPr>
        <w:t>水平取</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，折现率为</w:t>
      </w:r>
      <w:r>
        <w:rPr>
          <w:rFonts w:ascii="Times New Roman" w:eastAsia="Times New Roman" w:hAnsi="Times New Roman" w:cs="Times New Roman"/>
          <w:color w:val="000000"/>
          <w:spacing w:val="0"/>
          <w:w w:val="100"/>
          <w:position w:val="0"/>
          <w:sz w:val="18"/>
          <w:szCs w:val="18"/>
        </w:rPr>
        <w:t>17.05%</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根据该评估报告，北京无双科技有限公司的与商誉相关的资产组预计可收回金额为</w:t>
      </w:r>
      <w:r>
        <w:rPr>
          <w:rFonts w:ascii="Times New Roman" w:eastAsia="Times New Roman" w:hAnsi="Times New Roman" w:cs="Times New Roman"/>
          <w:color w:val="000000"/>
          <w:spacing w:val="0"/>
          <w:w w:val="100"/>
          <w:position w:val="0"/>
          <w:sz w:val="18"/>
          <w:szCs w:val="18"/>
        </w:rPr>
        <w:t>135,700.00</w:t>
      </w:r>
      <w:r>
        <w:rPr>
          <w:color w:val="000000"/>
          <w:spacing w:val="0"/>
          <w:w w:val="100"/>
          <w:position w:val="0"/>
        </w:rPr>
        <w:t>万元，高于相关的资产组 公允价值和商誉的合计数</w:t>
      </w:r>
      <w:r>
        <w:rPr>
          <w:rFonts w:ascii="Times New Roman" w:eastAsia="Times New Roman" w:hAnsi="Times New Roman" w:cs="Times New Roman"/>
          <w:color w:val="000000"/>
          <w:spacing w:val="0"/>
          <w:w w:val="100"/>
          <w:position w:val="0"/>
          <w:sz w:val="18"/>
          <w:szCs w:val="18"/>
        </w:rPr>
        <w:t>131,471.93</w:t>
      </w:r>
      <w:r>
        <w:rPr>
          <w:color w:val="000000"/>
          <w:spacing w:val="0"/>
          <w:w w:val="100"/>
          <w:position w:val="0"/>
        </w:rPr>
        <w:t>万元，未发生减值，故期末未计提减值准备。</w:t>
      </w:r>
    </w:p>
    <w:p>
      <w:pPr>
        <w:pStyle w:val="Style2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③瑞科新网商誉减值判断：将非同一控制企业合并北京瑞科新网科技有限公司形成的商誉的账面价值，按照合理的方法 分摊至相关的资产，与商誉相关的资产为房屋建筑物，账面金额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,261.64</w:t>
      </w:r>
      <w:r>
        <w:rPr>
          <w:color w:val="000000"/>
          <w:spacing w:val="0"/>
          <w:w w:val="100"/>
          <w:position w:val="0"/>
        </w:rPr>
        <w:t>万元。先对该房屋建筑物进行减值测试，可回收金 额高于账面价值，未发生减值损失。再对包含商誉的资产组进行减值测试，相关资产组的可收回金额高于其账面价值，因此 未发生商誉的减值损失。</w:t>
      </w:r>
    </w:p>
    <w:p>
      <w:pPr>
        <w:pStyle w:val="Style32"/>
        <w:keepNext/>
        <w:keepLines/>
        <w:widowControl w:val="0"/>
        <w:shd w:val="clear" w:color="auto" w:fill="auto"/>
        <w:bidi w:val="0"/>
        <w:spacing w:before="0" w:after="380" w:line="240" w:lineRule="auto"/>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222"/>
      <w:bookmarkEnd w:id="1223"/>
      <w:bookmarkEnd w:id="12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142,591,554.34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28,633,326.95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10,604,412.76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160,620,468.53</w:t>
            </w:r>
          </w:p>
        </w:tc>
      </w:tr>
      <w:tr>
        <w:trPr>
          <w:trHeight w:val="3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办公装修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55,518,593.38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1,763,108.58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4,166,382.34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53,115,319.62</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26" w:right="1049" w:bottom="1579" w:left="1068" w:header="0" w:footer="3" w:gutter="0"/>
          <w:cols w:space="720"/>
          <w:noEndnote/>
          <w:titlePg/>
          <w:rtlGutter w:val="0"/>
          <w:docGrid w:linePitch="360"/>
        </w:sectPr>
      </w:pPr>
    </w:p>
    <w:tbl>
      <w:tblPr>
        <w:tblOverlap w:val="never"/>
        <w:jc w:val="center"/>
        <w:tblLayout w:type="fixed"/>
      </w:tblPr>
      <w:tblGrid>
        <w:gridCol w:w="1608"/>
        <w:gridCol w:w="1594"/>
        <w:gridCol w:w="1598"/>
        <w:gridCol w:w="1598"/>
        <w:gridCol w:w="1584"/>
        <w:gridCol w:w="1608"/>
      </w:tblGrid>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管井租赁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7,652,106.60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6,522,522.78</w:t>
            </w:r>
          </w:p>
        </w:tc>
      </w:tr>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数据中心改造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48,167,568.81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144,240,799.03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18,081,641.47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174,326,726.37</w:t>
            </w:r>
          </w:p>
        </w:tc>
      </w:tr>
      <w:tr>
        <w:trPr>
          <w:trHeight w:val="38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认建认养项目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17211,206.07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105,994,905.66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120,702,056.00</w:t>
            </w:r>
          </w:p>
        </w:tc>
      </w:tr>
      <w:tr>
        <w:trPr>
          <w:trHeight w:val="3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271,141,029.20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280,632,140.22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36,486,076.12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515,287,093.30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6"/>
      <w:bookmarkEnd w:id="1227"/>
      <w:bookmarkEnd w:id="1229"/>
    </w:p>
    <w:p>
      <w:pPr>
        <w:pStyle w:val="Style41"/>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0"/>
      <w:bookmarkEnd w:id="1231"/>
      <w:bookmarkEnd w:id="12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52,187,122.24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7,807,861.65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52,101,304.31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9,599,408.94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67,086,850.32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16,771,712.58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9,997,004.40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2,499,371.10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66,508,809.99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9,976,321.50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85,565,031.44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21,641,257.86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185,782,782.55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34,555,895.73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147,663,340.15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33,740,037.90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33"/>
      <w:bookmarkEnd w:id="1234"/>
      <w:bookmarkEnd w:id="123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103,571,552.09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16,196,531.57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107,289,125.00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19,407,273.08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74,662,701.72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18,665,675.43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54,946,816.73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8,242,022.51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178,234,253.81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34,862,207.00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162,235,941.73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27,649,295.59</w:t>
            </w:r>
          </w:p>
        </w:tc>
      </w:tr>
    </w:tbl>
    <w:p>
      <w:pPr>
        <w:widowControl w:val="0"/>
        <w:spacing w:after="319" w:line="1" w:lineRule="exact"/>
      </w:pPr>
    </w:p>
    <w:p>
      <w:pPr>
        <w:pStyle w:val="Style41"/>
        <w:keepNext/>
        <w:keepLines/>
        <w:widowControl w:val="0"/>
        <w:numPr>
          <w:ilvl w:val="0"/>
          <w:numId w:val="51"/>
        </w:numPr>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以抵销后净额列示的递延所得税资产或负债</w:t>
      </w:r>
      <w:bookmarkEnd w:id="1236"/>
      <w:bookmarkEnd w:id="1237"/>
      <w:bookmarkEnd w:id="123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34,555,895.73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33,740,037.90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34,862,207. 00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27,649,295.59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40"/>
      <w:bookmarkEnd w:id="1241"/>
      <w:bookmarkEnd w:id="12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202"/>
        <w:gridCol w:w="1061"/>
        <w:gridCol w:w="1066"/>
        <w:gridCol w:w="1070"/>
        <w:gridCol w:w="1056"/>
        <w:gridCol w:w="1070"/>
        <w:gridCol w:w="106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37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68,880,855.1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68,880,855.1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7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68,880,855.1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68,880,855.1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70,948,062.7</w:t>
            </w: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5" w:lineRule="exact"/>
        <w:ind w:left="0" w:right="0" w:firstLine="360"/>
        <w:jc w:val="both"/>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公司分别在</w:t>
      </w:r>
      <w:r>
        <w:rPr>
          <w:rFonts w:ascii="Times New Roman" w:eastAsia="Times New Roman" w:hAnsi="Times New Roman" w:cs="Times New Roman"/>
          <w:color w:val="000000"/>
          <w:spacing w:val="0"/>
          <w:w w:val="100"/>
          <w:position w:val="0"/>
          <w:sz w:val="18"/>
          <w:szCs w:val="18"/>
        </w:rPr>
        <w:t>2 011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日与德信智能手机技术（北京）有限公司签订了《房屋 买卖合同》、《</w:t>
      </w:r>
      <w:r>
        <w:rPr>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w:t>
      </w:r>
      <w:r>
        <w:rPr>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之补充合同二》约定其向公司出售房屋（朝阳区酒仙桥 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sz w:val="18"/>
          <w:szCs w:val="18"/>
        </w:rPr>
        <w:t>41,634,880.00</w:t>
      </w:r>
      <w:r>
        <w:rPr>
          <w:color w:val="000000"/>
          <w:spacing w:val="0"/>
          <w:w w:val="100"/>
          <w:position w:val="0"/>
        </w:rPr>
        <w:t>元，公司已累计支付交易价款</w:t>
      </w:r>
      <w:r>
        <w:rPr>
          <w:rFonts w:ascii="Times New Roman" w:eastAsia="Times New Roman" w:hAnsi="Times New Roman" w:cs="Times New Roman"/>
          <w:color w:val="000000"/>
          <w:spacing w:val="0"/>
          <w:w w:val="100"/>
          <w:position w:val="0"/>
          <w:sz w:val="18"/>
          <w:szCs w:val="18"/>
        </w:rPr>
        <w:t>41,634,880.00</w:t>
      </w:r>
      <w:r>
        <w:rPr>
          <w:color w:val="000000"/>
          <w:spacing w:val="0"/>
          <w:w w:val="100"/>
          <w:position w:val="0"/>
        </w:rPr>
        <w:t>元，截 至报告日房屋产权证尚在办理中，未过户至本公司；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月，公司在标的房屋建设的酒仙桥机房二期已投入使用并结转 固定资产，出于谨慎性和配比原则考虑，公司比照房屋建筑物折旧政策进行摊销，摊销年限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 摊销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个月，累计摊销金额</w:t>
      </w:r>
      <w:r>
        <w:rPr>
          <w:rFonts w:ascii="Times New Roman" w:eastAsia="Times New Roman" w:hAnsi="Times New Roman" w:cs="Times New Roman"/>
          <w:color w:val="000000"/>
          <w:spacing w:val="0"/>
          <w:w w:val="100"/>
          <w:position w:val="0"/>
          <w:sz w:val="18"/>
          <w:szCs w:val="18"/>
        </w:rPr>
        <w:t>8,656,492.84</w:t>
      </w:r>
      <w:r>
        <w:rPr>
          <w:color w:val="000000"/>
          <w:spacing w:val="0"/>
          <w:w w:val="100"/>
          <w:position w:val="0"/>
        </w:rPr>
        <w:t>元，摊销后余额</w:t>
      </w:r>
      <w:r>
        <w:rPr>
          <w:rFonts w:ascii="Times New Roman" w:eastAsia="Times New Roman" w:hAnsi="Times New Roman" w:cs="Times New Roman"/>
          <w:color w:val="000000"/>
          <w:spacing w:val="0"/>
          <w:w w:val="100"/>
          <w:position w:val="0"/>
          <w:sz w:val="18"/>
          <w:szCs w:val="18"/>
        </w:rPr>
        <w:t>32,978,387.16</w:t>
      </w:r>
      <w:r>
        <w:rPr>
          <w:color w:val="000000"/>
          <w:spacing w:val="0"/>
          <w:w w:val="100"/>
          <w:position w:val="0"/>
        </w:rPr>
        <w:t>元</w:t>
      </w:r>
      <w:r>
        <w:rPr>
          <w:color w:val="000000"/>
          <w:spacing w:val="0"/>
          <w:w w:val="100"/>
          <w:position w:val="0"/>
        </w:rPr>
        <w:t>。</w:t>
      </w:r>
    </w:p>
    <w:p>
      <w:pPr>
        <w:pStyle w:val="Style27"/>
        <w:keepNext w:val="0"/>
        <w:keepLines w:val="0"/>
        <w:widowControl w:val="0"/>
        <w:shd w:val="clear" w:color="auto" w:fill="auto"/>
        <w:bidi w:val="0"/>
        <w:spacing w:before="0" w:after="60" w:line="316" w:lineRule="exact"/>
        <w:ind w:left="0" w:right="0" w:firstLine="36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日与德信智能手机技术（北京）有限公司签订了《</w:t>
      </w:r>
      <w:r>
        <w:rPr>
          <w:color w:val="000000"/>
          <w:spacing w:val="0"/>
          <w:w w:val="100"/>
          <w:position w:val="0"/>
          <w:sz w:val="18"/>
          <w:szCs w:val="18"/>
        </w:rPr>
        <w:t>〈</w:t>
      </w:r>
      <w:r>
        <w:rPr>
          <w:color w:val="000000"/>
          <w:spacing w:val="0"/>
          <w:w w:val="100"/>
          <w:position w:val="0"/>
        </w:rPr>
        <w:t>房屋买卖合同</w:t>
      </w:r>
      <w:r>
        <w:rPr>
          <w:color w:val="000000"/>
          <w:spacing w:val="0"/>
          <w:w w:val="100"/>
          <w:position w:val="0"/>
          <w:sz w:val="18"/>
          <w:szCs w:val="18"/>
        </w:rPr>
        <w:t>〉</w:t>
      </w:r>
      <w:r>
        <w:rPr>
          <w:color w:val="000000"/>
          <w:spacing w:val="0"/>
          <w:w w:val="100"/>
          <w:position w:val="0"/>
        </w:rPr>
        <w:t>之补充合同三》约定其向 公司出售房屋（朝阳区酒仙桥北路甲</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层）作为数据机房使用，交易价格为</w:t>
      </w:r>
      <w:r>
        <w:rPr>
          <w:rFonts w:ascii="Times New Roman" w:eastAsia="Times New Roman" w:hAnsi="Times New Roman" w:cs="Times New Roman"/>
          <w:color w:val="000000"/>
          <w:spacing w:val="0"/>
          <w:w w:val="100"/>
          <w:position w:val="0"/>
          <w:sz w:val="18"/>
          <w:szCs w:val="18"/>
        </w:rPr>
        <w:t>41,034,880.00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日，公司已累计支付交易价款</w:t>
      </w:r>
      <w:r>
        <w:rPr>
          <w:rFonts w:ascii="Times New Roman" w:eastAsia="Times New Roman" w:hAnsi="Times New Roman" w:cs="Times New Roman"/>
          <w:color w:val="000000"/>
          <w:spacing w:val="0"/>
          <w:w w:val="100"/>
          <w:position w:val="0"/>
          <w:sz w:val="18"/>
          <w:szCs w:val="18"/>
        </w:rPr>
        <w:t>41,031,392.00</w:t>
      </w:r>
      <w:r>
        <w:rPr>
          <w:color w:val="000000"/>
          <w:spacing w:val="0"/>
          <w:w w:val="100"/>
          <w:position w:val="0"/>
        </w:rPr>
        <w:t>元，截至报告日房屋产权证尚在办理中，未过户至本公司，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月四层机 房已经建设完工，投入使用</w:t>
      </w:r>
      <w:r>
        <w:rPr>
          <w:color w:val="000000"/>
          <w:spacing w:val="0"/>
          <w:w w:val="100"/>
          <w:position w:val="0"/>
          <w:sz w:val="18"/>
          <w:szCs w:val="18"/>
        </w:rPr>
        <w:t>，</w:t>
      </w:r>
      <w:r>
        <w:rPr>
          <w:color w:val="000000"/>
          <w:spacing w:val="0"/>
          <w:w w:val="100"/>
          <w:position w:val="0"/>
        </w:rPr>
        <w:t>出于谨慎性和配比原则考虑，公司比照房屋建筑物折旧政策进行摊销，摊销年限</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日累计摊销</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个月，摊销金额</w:t>
      </w:r>
      <w:r>
        <w:rPr>
          <w:rFonts w:ascii="Times New Roman" w:eastAsia="Times New Roman" w:hAnsi="Times New Roman" w:cs="Times New Roman"/>
          <w:color w:val="000000"/>
          <w:spacing w:val="0"/>
          <w:w w:val="100"/>
          <w:position w:val="0"/>
          <w:sz w:val="18"/>
          <w:szCs w:val="18"/>
        </w:rPr>
        <w:t>5,128,924</w:t>
      </w:r>
      <w:r>
        <w:rPr>
          <w:color w:val="000000"/>
          <w:spacing w:val="0"/>
          <w:w w:val="100"/>
          <w:position w:val="0"/>
        </w:rPr>
        <w:t>元，摊销后余额</w:t>
      </w:r>
      <w:r>
        <w:rPr>
          <w:rFonts w:ascii="Times New Roman" w:eastAsia="Times New Roman" w:hAnsi="Times New Roman" w:cs="Times New Roman"/>
          <w:color w:val="000000"/>
          <w:spacing w:val="0"/>
          <w:w w:val="100"/>
          <w:position w:val="0"/>
          <w:sz w:val="18"/>
          <w:szCs w:val="18"/>
        </w:rPr>
        <w:t>35,902,468.00</w:t>
      </w:r>
      <w:r>
        <w:rPr>
          <w:color w:val="000000"/>
          <w:spacing w:val="0"/>
          <w:w w:val="100"/>
          <w:position w:val="0"/>
        </w:rPr>
        <w:t>元</w:t>
      </w:r>
      <w:r>
        <w:rPr>
          <w:color w:val="000000"/>
          <w:spacing w:val="0"/>
          <w:w w:val="100"/>
          <w:position w:val="0"/>
        </w:rPr>
        <w:t>。</w:t>
      </w:r>
    </w:p>
    <w:p>
      <w:pPr>
        <w:pStyle w:val="Style27"/>
        <w:keepNext w:val="0"/>
        <w:keepLines w:val="0"/>
        <w:widowControl w:val="0"/>
        <w:shd w:val="clear" w:color="auto" w:fill="auto"/>
        <w:tabs>
          <w:tab w:pos="777" w:val="left"/>
        </w:tabs>
        <w:bidi w:val="0"/>
        <w:spacing w:before="0" w:after="340" w:line="315" w:lineRule="exact"/>
        <w:ind w:left="0" w:right="0" w:firstLine="360"/>
        <w:jc w:val="both"/>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为保证公司权益，公司已与德信智能手机技术（北京）有限公司签订不动产抵押合同，将上述房屋抵押给本公司。</w:t>
      </w:r>
    </w:p>
    <w:p>
      <w:pPr>
        <w:pStyle w:val="Style32"/>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47"/>
      <w:bookmarkEnd w:id="1248"/>
      <w:bookmarkEnd w:id="1250"/>
    </w:p>
    <w:p>
      <w:pPr>
        <w:pStyle w:val="Style41"/>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1"/>
      <w:bookmarkEnd w:id="1252"/>
      <w:bookmarkEnd w:id="1253"/>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1,036,653,430.97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384,797,664.69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1,076,653,430.97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424,797,664.69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tabs>
          <w:tab w:pos="846" w:val="left"/>
        </w:tabs>
        <w:bidi w:val="0"/>
        <w:spacing w:before="0" w:after="0" w:line="322" w:lineRule="exact"/>
        <w:ind w:left="0" w:right="0" w:firstLine="360"/>
        <w:jc w:val="both"/>
      </w:pPr>
      <w:bookmarkStart w:id="1254" w:name="bookmark1254"/>
      <w:r>
        <w:rPr>
          <w:color w:val="000000"/>
          <w:spacing w:val="0"/>
          <w:w w:val="100"/>
          <w:position w:val="0"/>
        </w:rPr>
        <w:t>（</w:t>
      </w:r>
      <w:bookmarkEnd w:id="1254"/>
      <w:r>
        <w:rPr>
          <w:color w:val="000000"/>
          <w:spacing w:val="0"/>
          <w:w w:val="100"/>
          <w:position w:val="0"/>
        </w:rPr>
        <w:t>1）</w:t>
        <w:tab/>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日，北京无双科技有限公司与浦发硅谷银行签订《流动资金借款合同》借款肆仟万元整，借款期限</w:t>
      </w:r>
      <w:r>
        <w:rPr>
          <w:color w:val="000000"/>
          <w:spacing w:val="0"/>
          <w:w w:val="100"/>
          <w:position w:val="0"/>
        </w:rPr>
        <w:t xml:space="preserve">1 </w:t>
      </w:r>
      <w:r>
        <w:rPr>
          <w:color w:val="000000"/>
          <w:spacing w:val="0"/>
          <w:w w:val="100"/>
          <w:position w:val="0"/>
        </w:rPr>
        <w:t>年，同时签订《应收账款质押协议（最高额）》以全部应收账款作为该借款合同的质押，期间为</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w:t>
      </w:r>
      <w:r>
        <w:rPr>
          <w:color w:val="000000"/>
          <w:spacing w:val="0"/>
          <w:w w:val="100"/>
          <w:position w:val="0"/>
        </w:rPr>
        <w:t>日止，并签订了《应收账款质押登记协议》，对应收账款进行质押登记。截至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日，贷款余额为</w:t>
      </w: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00 7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tabs>
          <w:tab w:pos="846" w:val="left"/>
        </w:tabs>
        <w:bidi w:val="0"/>
        <w:spacing w:before="0" w:after="0" w:line="322" w:lineRule="exact"/>
        <w:ind w:left="0" w:right="0" w:firstLine="360"/>
        <w:jc w:val="both"/>
      </w:pPr>
      <w:bookmarkStart w:id="1255" w:name="bookmark1255"/>
      <w:r>
        <w:rPr>
          <w:color w:val="000000"/>
          <w:spacing w:val="0"/>
          <w:w w:val="100"/>
          <w:position w:val="0"/>
        </w:rPr>
        <w:t>（</w:t>
      </w:r>
      <w:bookmarkEnd w:id="1255"/>
      <w:r>
        <w:rPr>
          <w:color w:val="000000"/>
          <w:spacing w:val="0"/>
          <w:w w:val="100"/>
          <w:position w:val="0"/>
        </w:rPr>
        <w:t>2）</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日，公司与招商银行股份有限公司北京建国路支行签订授信协议，由耿殿根作为连带责任保证人，授 信额度为人民币壹亿元，期限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100,000,000.00</w:t>
      </w:r>
      <w:r>
        <w:rPr>
          <w:color w:val="000000"/>
          <w:spacing w:val="0"/>
          <w:w w:val="100"/>
          <w:position w:val="0"/>
        </w:rPr>
        <w:t>元。</w:t>
      </w:r>
    </w:p>
    <w:p>
      <w:pPr>
        <w:pStyle w:val="Style27"/>
        <w:keepNext w:val="0"/>
        <w:keepLines w:val="0"/>
        <w:widowControl w:val="0"/>
        <w:shd w:val="clear" w:color="auto" w:fill="auto"/>
        <w:tabs>
          <w:tab w:pos="846" w:val="left"/>
        </w:tabs>
        <w:bidi w:val="0"/>
        <w:spacing w:before="0" w:after="0" w:line="322" w:lineRule="exact"/>
        <w:ind w:left="0" w:right="0" w:firstLine="360"/>
        <w:jc w:val="both"/>
      </w:pPr>
      <w:bookmarkStart w:id="1256" w:name="bookmark1256"/>
      <w:r>
        <w:rPr>
          <w:color w:val="000000"/>
          <w:spacing w:val="0"/>
          <w:w w:val="100"/>
          <w:position w:val="0"/>
        </w:rPr>
        <w:t>（</w:t>
      </w:r>
      <w:bookmarkEnd w:id="1256"/>
      <w:r>
        <w:rPr>
          <w:color w:val="000000"/>
          <w:spacing w:val="0"/>
          <w:w w:val="100"/>
          <w:position w:val="0"/>
        </w:rPr>
        <w:t>3）</w:t>
        <w:tab/>
      </w:r>
      <w:r>
        <w:rPr>
          <w:color w:val="000000"/>
          <w:spacing w:val="0"/>
          <w:w w:val="100"/>
          <w:position w:val="0"/>
        </w:rPr>
        <w:t>公司分别在</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日与华夏银行股份有限公司北京长安支行签订最高额融资合同，由耿殿 根作为连带责任保证人，最高融资额度为人民币贰亿元，期限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日，该合同项下借款余额为 </w:t>
      </w:r>
      <w:r>
        <w:rPr>
          <w:color w:val="000000"/>
          <w:spacing w:val="0"/>
          <w:w w:val="100"/>
          <w:position w:val="0"/>
        </w:rPr>
        <w:t xml:space="preserve">120, 000,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7"/>
        <w:keepNext w:val="0"/>
        <w:keepLines w:val="0"/>
        <w:widowControl w:val="0"/>
        <w:shd w:val="clear" w:color="auto" w:fill="auto"/>
        <w:tabs>
          <w:tab w:pos="846" w:val="left"/>
        </w:tabs>
        <w:bidi w:val="0"/>
        <w:spacing w:before="0" w:after="0" w:line="326" w:lineRule="exact"/>
        <w:ind w:left="0" w:right="0" w:firstLine="360"/>
        <w:jc w:val="both"/>
      </w:pPr>
      <w:bookmarkStart w:id="1257" w:name="bookmark1257"/>
      <w:r>
        <w:rPr>
          <w:color w:val="000000"/>
          <w:spacing w:val="0"/>
          <w:w w:val="100"/>
          <w:position w:val="0"/>
        </w:rPr>
        <w:t>（</w:t>
      </w:r>
      <w:bookmarkEnd w:id="1257"/>
      <w:r>
        <w:rPr>
          <w:color w:val="000000"/>
          <w:spacing w:val="0"/>
          <w:w w:val="100"/>
          <w:position w:val="0"/>
        </w:rPr>
        <w:t>4）</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日，公司与中国民生银行股份有限公司北京分行签订综合授信合同，由耿殿根作为连带责任保证人， 授信额度为人民币贰亿元整，期限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w:t>
      </w:r>
      <w:r>
        <w:rPr>
          <w:color w:val="000000"/>
          <w:spacing w:val="0"/>
          <w:w w:val="100"/>
          <w:position w:val="0"/>
        </w:rPr>
        <w:t>150,000,000.00</w:t>
      </w:r>
      <w:r>
        <w:rPr>
          <w:color w:val="000000"/>
          <w:spacing w:val="0"/>
          <w:w w:val="100"/>
          <w:position w:val="0"/>
        </w:rPr>
        <w:t>元。</w:t>
      </w:r>
    </w:p>
    <w:p>
      <w:pPr>
        <w:pStyle w:val="Style27"/>
        <w:keepNext w:val="0"/>
        <w:keepLines w:val="0"/>
        <w:widowControl w:val="0"/>
        <w:shd w:val="clear" w:color="auto" w:fill="auto"/>
        <w:tabs>
          <w:tab w:pos="777" w:val="left"/>
        </w:tabs>
        <w:bidi w:val="0"/>
        <w:spacing w:before="0" w:after="0" w:line="326" w:lineRule="exact"/>
        <w:ind w:left="0" w:right="0" w:firstLine="36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26" w:right="1049" w:bottom="1579" w:left="1068" w:header="0" w:footer="3" w:gutter="0"/>
          <w:cols w:space="720"/>
          <w:noEndnote/>
          <w:rtlGutter w:val="0"/>
          <w:docGrid w:linePitch="360"/>
        </w:sectPr>
      </w:pPr>
      <w:bookmarkStart w:id="1258" w:name="bookmark1258"/>
      <w:r>
        <w:rPr>
          <w:color w:val="000000"/>
          <w:spacing w:val="0"/>
          <w:w w:val="100"/>
          <w:position w:val="0"/>
        </w:rPr>
        <w:t>（</w:t>
      </w:r>
      <w:bookmarkEnd w:id="1258"/>
      <w:r>
        <w:rPr>
          <w:color w:val="000000"/>
          <w:spacing w:val="0"/>
          <w:w w:val="100"/>
          <w:position w:val="0"/>
        </w:rPr>
        <w:t>5）</w:t>
        <w:tab/>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日，公司与工商银行北京经济技术开发区支行签订借款合同，由耿殿根作为连带责任保证人，借款金</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额为人民币叁亿元整，期限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88,384,574.59</w:t>
      </w:r>
      <w:r>
        <w:rPr>
          <w:color w:val="000000"/>
          <w:spacing w:val="0"/>
          <w:w w:val="100"/>
          <w:position w:val="0"/>
        </w:rPr>
        <w:t>元。</w:t>
      </w:r>
    </w:p>
    <w:p>
      <w:pPr>
        <w:pStyle w:val="Style27"/>
        <w:keepNext w:val="0"/>
        <w:keepLines w:val="0"/>
        <w:widowControl w:val="0"/>
        <w:shd w:val="clear" w:color="auto" w:fill="auto"/>
        <w:tabs>
          <w:tab w:pos="889" w:val="left"/>
        </w:tabs>
        <w:bidi w:val="0"/>
        <w:spacing w:before="0" w:after="0" w:line="322" w:lineRule="exact"/>
        <w:ind w:left="0" w:right="0" w:firstLine="360"/>
        <w:jc w:val="left"/>
      </w:pPr>
      <w:bookmarkStart w:id="1259" w:name="bookmark1259"/>
      <w:r>
        <w:rPr>
          <w:color w:val="000000"/>
          <w:spacing w:val="0"/>
          <w:w w:val="100"/>
          <w:position w:val="0"/>
        </w:rPr>
        <w:t>（</w:t>
      </w:r>
      <w:bookmarkEnd w:id="1259"/>
      <w:r>
        <w:rPr>
          <w:color w:val="000000"/>
          <w:spacing w:val="0"/>
          <w:w w:val="100"/>
          <w:position w:val="0"/>
        </w:rPr>
        <w:t>6）</w:t>
        <w:tab/>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日，公司与北京银行股份有限公司红星支行签订综合授信合同，由百汇达及耿殿根作为连带责任保证 人，授信额度为人民币壹亿元，期限</w:t>
      </w:r>
      <w:r>
        <w:rPr>
          <w:color w:val="000000"/>
          <w:spacing w:val="0"/>
          <w:w w:val="100"/>
          <w:position w:val="0"/>
        </w:rPr>
        <w:t>2</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w:t>
      </w:r>
      <w:r>
        <w:rPr>
          <w:color w:val="000000"/>
          <w:spacing w:val="0"/>
          <w:w w:val="100"/>
          <w:position w:val="0"/>
        </w:rPr>
        <w:t>100,000,000.00</w:t>
      </w:r>
      <w:r>
        <w:rPr>
          <w:color w:val="000000"/>
          <w:spacing w:val="0"/>
          <w:w w:val="100"/>
          <w:position w:val="0"/>
        </w:rPr>
        <w:t>元。</w:t>
      </w:r>
    </w:p>
    <w:p>
      <w:pPr>
        <w:pStyle w:val="Style27"/>
        <w:keepNext w:val="0"/>
        <w:keepLines w:val="0"/>
        <w:widowControl w:val="0"/>
        <w:shd w:val="clear" w:color="auto" w:fill="auto"/>
        <w:tabs>
          <w:tab w:pos="889" w:val="left"/>
        </w:tabs>
        <w:bidi w:val="0"/>
        <w:spacing w:before="0" w:after="0" w:line="317" w:lineRule="exact"/>
        <w:ind w:left="0" w:right="0" w:firstLine="360"/>
        <w:jc w:val="left"/>
      </w:pPr>
      <w:bookmarkStart w:id="1260" w:name="bookmark1260"/>
      <w:r>
        <w:rPr>
          <w:color w:val="000000"/>
          <w:spacing w:val="0"/>
          <w:w w:val="100"/>
          <w:position w:val="0"/>
        </w:rPr>
        <w:t>（</w:t>
      </w:r>
      <w:bookmarkEnd w:id="1260"/>
      <w:r>
        <w:rPr>
          <w:color w:val="000000"/>
          <w:spacing w:val="0"/>
          <w:w w:val="100"/>
          <w:position w:val="0"/>
        </w:rPr>
        <w:t>7）</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日，公司与兴业银行股份有限公司北京玉泉路支行签订流动资金贷款协议，由耿殿根作为连带责任保 证人，贷款金额人民币</w:t>
      </w:r>
      <w:r>
        <w:rPr>
          <w:color w:val="000000"/>
          <w:spacing w:val="0"/>
          <w:w w:val="100"/>
          <w:position w:val="0"/>
        </w:rPr>
        <w:t>2,000</w:t>
      </w:r>
      <w:r>
        <w:rPr>
          <w:color w:val="000000"/>
          <w:spacing w:val="0"/>
          <w:w w:val="100"/>
          <w:position w:val="0"/>
        </w:rPr>
        <w:t>万元，期限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7"/>
        <w:keepNext w:val="0"/>
        <w:keepLines w:val="0"/>
        <w:widowControl w:val="0"/>
        <w:shd w:val="clear" w:color="auto" w:fill="auto"/>
        <w:tabs>
          <w:tab w:pos="889" w:val="left"/>
        </w:tabs>
        <w:bidi w:val="0"/>
        <w:spacing w:before="0" w:after="0" w:line="324" w:lineRule="exact"/>
        <w:ind w:left="0" w:right="0" w:firstLine="360"/>
        <w:jc w:val="left"/>
      </w:pPr>
      <w:bookmarkStart w:id="1261" w:name="bookmark1261"/>
      <w:r>
        <w:rPr>
          <w:color w:val="000000"/>
          <w:spacing w:val="0"/>
          <w:w w:val="100"/>
          <w:position w:val="0"/>
        </w:rPr>
        <w:t>（</w:t>
      </w:r>
      <w:bookmarkEnd w:id="1261"/>
      <w:r>
        <w:rPr>
          <w:color w:val="000000"/>
          <w:spacing w:val="0"/>
          <w:w w:val="100"/>
          <w:position w:val="0"/>
        </w:rPr>
        <w:t>8）</w:t>
        <w:tab/>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日，公司与兴业银行股份有限公司北京分行签订商业汇票银行承兑合同，由耿殿根作为连带责任保证 人。截至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 xml:space="preserve">80, 000,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7"/>
        <w:keepNext w:val="0"/>
        <w:keepLines w:val="0"/>
        <w:widowControl w:val="0"/>
        <w:shd w:val="clear" w:color="auto" w:fill="auto"/>
        <w:tabs>
          <w:tab w:pos="889" w:val="left"/>
        </w:tabs>
        <w:bidi w:val="0"/>
        <w:spacing w:before="0" w:after="0" w:line="324" w:lineRule="exact"/>
        <w:ind w:left="0" w:right="0" w:firstLine="360"/>
        <w:jc w:val="left"/>
      </w:pPr>
      <w:bookmarkStart w:id="1262" w:name="bookmark1262"/>
      <w:r>
        <w:rPr>
          <w:color w:val="000000"/>
          <w:spacing w:val="0"/>
          <w:w w:val="100"/>
          <w:position w:val="0"/>
        </w:rPr>
        <w:t>（</w:t>
      </w:r>
      <w:bookmarkEnd w:id="1262"/>
      <w:r>
        <w:rPr>
          <w:color w:val="000000"/>
          <w:spacing w:val="0"/>
          <w:w w:val="100"/>
          <w:position w:val="0"/>
        </w:rPr>
        <w:t>9）</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日，公司与恒丰银行股份有限公司北京分行签订综合授信额度合同，由耿殿根作为连带责任保证人， 授信额度为人民币伍仟万元整，期限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w:t>
      </w:r>
      <w:r>
        <w:rPr>
          <w:color w:val="000000"/>
          <w:spacing w:val="0"/>
          <w:w w:val="100"/>
          <w:position w:val="0"/>
        </w:rPr>
        <w:t xml:space="preserve">50,000,000.0 </w:t>
      </w:r>
      <w:r>
        <w:rPr>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985" w:val="left"/>
        </w:tabs>
        <w:bidi w:val="0"/>
        <w:spacing w:before="0" w:after="0" w:line="323" w:lineRule="exact"/>
        <w:ind w:left="0" w:right="0" w:firstLine="360"/>
        <w:jc w:val="left"/>
      </w:pPr>
      <w:bookmarkStart w:id="1263" w:name="bookmark1263"/>
      <w:r>
        <w:rPr>
          <w:color w:val="000000"/>
          <w:spacing w:val="0"/>
          <w:w w:val="100"/>
          <w:position w:val="0"/>
        </w:rPr>
        <w:t>（</w:t>
      </w:r>
      <w:bookmarkEnd w:id="1263"/>
      <w:r>
        <w:rPr>
          <w:color w:val="000000"/>
          <w:spacing w:val="0"/>
          <w:w w:val="100"/>
          <w:position w:val="0"/>
        </w:rPr>
        <w:t>10）</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日，公司与平安银行股份有限公司北京分行签订综合授信额度合同，由耿殿根作为连带责任保证人， 授信额度为人民币壹亿伍仟万元整，期限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 xml:space="preserve">75,000,000.0 </w:t>
      </w:r>
      <w:r>
        <w:rPr>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985" w:val="left"/>
        </w:tabs>
        <w:bidi w:val="0"/>
        <w:spacing w:before="0" w:after="0" w:line="323" w:lineRule="exact"/>
        <w:ind w:left="0" w:right="0" w:firstLine="360"/>
        <w:jc w:val="left"/>
      </w:pPr>
      <w:bookmarkStart w:id="1264" w:name="bookmark1264"/>
      <w:r>
        <w:rPr>
          <w:color w:val="000000"/>
          <w:spacing w:val="0"/>
          <w:w w:val="100"/>
          <w:position w:val="0"/>
        </w:rPr>
        <w:t>（</w:t>
      </w:r>
      <w:bookmarkEnd w:id="1264"/>
      <w:r>
        <w:rPr>
          <w:color w:val="000000"/>
          <w:spacing w:val="0"/>
          <w:w w:val="100"/>
          <w:position w:val="0"/>
        </w:rPr>
        <w:t>11）</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日，公司与北京中关村银行股份有限公司签订电子商业汇票承兑协议，由耿殿根作为连带责任保证 人，授信承兑额度为人民币</w:t>
      </w:r>
      <w:r>
        <w:rPr>
          <w:color w:val="000000"/>
          <w:spacing w:val="0"/>
          <w:w w:val="100"/>
          <w:position w:val="0"/>
        </w:rPr>
        <w:t>100,000,000.00</w:t>
      </w:r>
      <w:r>
        <w:rPr>
          <w:color w:val="000000"/>
          <w:spacing w:val="0"/>
          <w:w w:val="100"/>
          <w:position w:val="0"/>
        </w:rPr>
        <w:t>元，期限</w:t>
      </w:r>
      <w:r>
        <w:rPr>
          <w:color w:val="000000"/>
          <w:spacing w:val="0"/>
          <w:w w:val="100"/>
          <w:position w:val="0"/>
        </w:rPr>
        <w:t>1</w:t>
      </w:r>
      <w:r>
        <w:rPr>
          <w:color w:val="000000"/>
          <w:spacing w:val="0"/>
          <w:w w:val="100"/>
          <w:position w:val="0"/>
        </w:rPr>
        <w:t>年。截至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w:t>
      </w:r>
      <w:r>
        <w:rPr>
          <w:color w:val="000000"/>
          <w:spacing w:val="0"/>
          <w:w w:val="100"/>
          <w:position w:val="0"/>
        </w:rPr>
        <w:t>100,000,000.00</w:t>
      </w:r>
      <w:r>
        <w:rPr>
          <w:color w:val="000000"/>
          <w:spacing w:val="0"/>
          <w:w w:val="100"/>
          <w:position w:val="0"/>
        </w:rPr>
        <w:t>元。</w:t>
      </w:r>
    </w:p>
    <w:p>
      <w:pPr>
        <w:pStyle w:val="Style27"/>
        <w:keepNext w:val="0"/>
        <w:keepLines w:val="0"/>
        <w:widowControl w:val="0"/>
        <w:shd w:val="clear" w:color="auto" w:fill="auto"/>
        <w:tabs>
          <w:tab w:pos="985" w:val="left"/>
        </w:tabs>
        <w:bidi w:val="0"/>
        <w:spacing w:before="0" w:after="0" w:line="323" w:lineRule="exact"/>
        <w:ind w:left="0" w:right="0" w:firstLine="360"/>
        <w:jc w:val="left"/>
      </w:pPr>
      <w:bookmarkStart w:id="1265" w:name="bookmark1265"/>
      <w:r>
        <w:rPr>
          <w:color w:val="000000"/>
          <w:spacing w:val="0"/>
          <w:w w:val="100"/>
          <w:position w:val="0"/>
        </w:rPr>
        <w:t>（</w:t>
      </w:r>
      <w:bookmarkEnd w:id="1265"/>
      <w:r>
        <w:rPr>
          <w:color w:val="000000"/>
          <w:spacing w:val="0"/>
          <w:w w:val="100"/>
          <w:position w:val="0"/>
        </w:rPr>
        <w:t>12）</w:t>
        <w:tab/>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日北京光环新网科技股份有限公司与交通银行股份有限公司北京通州分行签订流动资金借款合同， 合同约定授信额度</w:t>
      </w:r>
      <w:r>
        <w:rPr>
          <w:color w:val="000000"/>
          <w:spacing w:val="0"/>
          <w:w w:val="100"/>
          <w:position w:val="0"/>
        </w:rPr>
        <w:t>1</w:t>
      </w:r>
      <w:r>
        <w:rPr>
          <w:color w:val="000000"/>
          <w:spacing w:val="0"/>
          <w:w w:val="100"/>
          <w:position w:val="0"/>
        </w:rPr>
        <w:t>亿元，授信期限自</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日。截至到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日，该合同项下借款余额为 </w:t>
      </w:r>
      <w:r>
        <w:rPr>
          <w:color w:val="000000"/>
          <w:spacing w:val="0"/>
          <w:w w:val="100"/>
          <w:position w:val="0"/>
        </w:rPr>
        <w:t xml:space="preserve">3, 268, </w:t>
      </w:r>
      <w:r>
        <w:rPr>
          <w:color w:val="000000"/>
          <w:spacing w:val="0"/>
          <w:w w:val="100"/>
          <w:position w:val="0"/>
        </w:rPr>
        <w:t xml:space="preserve">856. </w:t>
      </w:r>
      <w:r>
        <w:rPr>
          <w:color w:val="000000"/>
          <w:spacing w:val="0"/>
          <w:w w:val="100"/>
          <w:position w:val="0"/>
        </w:rPr>
        <w:t>38</w:t>
      </w:r>
      <w:r>
        <w:rPr>
          <w:color w:val="000000"/>
          <w:spacing w:val="0"/>
          <w:w w:val="100"/>
          <w:position w:val="0"/>
        </w:rPr>
        <w:t>元。</w:t>
      </w:r>
    </w:p>
    <w:p>
      <w:pPr>
        <w:pStyle w:val="Style27"/>
        <w:keepNext w:val="0"/>
        <w:keepLines w:val="0"/>
        <w:widowControl w:val="0"/>
        <w:shd w:val="clear" w:color="auto" w:fill="auto"/>
        <w:tabs>
          <w:tab w:pos="985" w:val="left"/>
        </w:tabs>
        <w:bidi w:val="0"/>
        <w:spacing w:before="0" w:after="0" w:line="328" w:lineRule="exact"/>
        <w:ind w:left="0" w:right="0" w:firstLine="360"/>
        <w:jc w:val="left"/>
      </w:pPr>
      <w:bookmarkStart w:id="1266" w:name="bookmark1266"/>
      <w:r>
        <w:rPr>
          <w:color w:val="000000"/>
          <w:spacing w:val="0"/>
          <w:w w:val="100"/>
          <w:position w:val="0"/>
        </w:rPr>
        <w:t>（</w:t>
      </w:r>
      <w:bookmarkEnd w:id="1266"/>
      <w:r>
        <w:rPr>
          <w:color w:val="000000"/>
          <w:spacing w:val="0"/>
          <w:w w:val="100"/>
          <w:position w:val="0"/>
        </w:rPr>
        <w:t>13）</w:t>
        <w:tab/>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日北京光环新网科技股份有限公司与宁波银行股份有限公司北京分行签订开立国内信用证总协议， 信用证金额</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万元，信用证有效期</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00 7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tabs>
          <w:tab w:pos="985" w:val="left"/>
        </w:tabs>
        <w:bidi w:val="0"/>
        <w:spacing w:before="0" w:after="380" w:line="328" w:lineRule="exact"/>
        <w:ind w:left="0" w:right="0" w:firstLine="360"/>
        <w:jc w:val="left"/>
      </w:pPr>
      <w:bookmarkStart w:id="1267" w:name="bookmark1267"/>
      <w:r>
        <w:rPr>
          <w:color w:val="000000"/>
          <w:spacing w:val="0"/>
          <w:w w:val="100"/>
          <w:position w:val="0"/>
        </w:rPr>
        <w:t>（</w:t>
      </w:r>
      <w:bookmarkEnd w:id="1267"/>
      <w:r>
        <w:rPr>
          <w:color w:val="000000"/>
          <w:spacing w:val="0"/>
          <w:w w:val="100"/>
          <w:position w:val="0"/>
        </w:rPr>
        <w:t>14）</w:t>
        <w:tab/>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 xml:space="preserve">日，公司与宁波银行股份有限公司北京分行签订承兑总协议，由耿殿根作为连带责任保证人，截至 </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日，该合同项下借款余额为</w:t>
      </w:r>
      <w:r>
        <w:rPr>
          <w:color w:val="000000"/>
          <w:spacing w:val="0"/>
          <w:w w:val="100"/>
          <w:position w:val="0"/>
        </w:rPr>
        <w:t xml:space="preserve">100, 000,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68"/>
      <w:bookmarkEnd w:id="1269"/>
      <w:bookmarkEnd w:id="1271"/>
    </w:p>
    <w:p>
      <w:pPr>
        <w:pStyle w:val="Style41"/>
        <w:keepNext/>
        <w:keepLines/>
        <w:widowControl w:val="0"/>
        <w:shd w:val="clear" w:color="auto" w:fill="auto"/>
        <w:bidi w:val="0"/>
        <w:spacing w:before="0" w:after="380" w:line="240" w:lineRule="auto"/>
        <w:ind w:left="0" w:right="0" w:firstLine="0"/>
        <w:jc w:val="both"/>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72"/>
      <w:bookmarkEnd w:id="1273"/>
      <w:bookmarkEnd w:id="12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67,144,497.53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114,640,090.17</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152,197,753.27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122,039,529.56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710,074,278.58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775,329,034.84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43,500,852.16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87,179,017.44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6,903,325.78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7,091,939.53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758,377.36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145,536.79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2,735,343.18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983,314,427.86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1,106,425,148.33</w:t>
            </w:r>
          </w:p>
        </w:tc>
      </w:tr>
    </w:tbl>
    <w:p>
      <w:pPr>
        <w:widowControl w:val="0"/>
        <w:spacing w:after="319" w:line="1" w:lineRule="exact"/>
      </w:pPr>
    </w:p>
    <w:p>
      <w:pPr>
        <w:pStyle w:val="Style41"/>
        <w:keepNext/>
        <w:keepLines/>
        <w:widowControl w:val="0"/>
        <w:shd w:val="clear" w:color="auto" w:fill="auto"/>
        <w:bidi w:val="0"/>
        <w:spacing w:before="0" w:after="0" w:line="240" w:lineRule="auto"/>
        <w:ind w:left="0" w:right="0" w:firstLine="14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76" w:right="1011" w:bottom="1976" w:left="1107" w:header="0" w:footer="3" w:gutter="0"/>
          <w:cols w:space="720"/>
          <w:noEndnote/>
          <w:rtlGutter w:val="0"/>
          <w:docGrid w:linePitch="360"/>
        </w:sectPr>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75"/>
      <w:bookmarkEnd w:id="1276"/>
      <w:bookmarkEnd w:id="1277"/>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北京博威能源科技股份有限公司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11,553,811.92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北京国电天昱电力工程有限公司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4,183,241.56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江苏柯瑞机电工程股份有限公司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3,886,509.51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北京中宜诚装饰有限公司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2,120,498.75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北京市第三建筑工程有限公司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1,920,133.37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天津博威动力设备有限公司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1,811,723.34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工程尚未结算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北京明源互动科技有限公司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1,275,658.93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广告投放款未结算</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26,751,577.38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278"/>
      <w:bookmarkEnd w:id="1279"/>
      <w:bookmarkEnd w:id="1281"/>
    </w:p>
    <w:p>
      <w:pPr>
        <w:pStyle w:val="Style41"/>
        <w:keepNext/>
        <w:keepLines/>
        <w:widowControl w:val="0"/>
        <w:shd w:val="clear" w:color="auto" w:fill="auto"/>
        <w:bidi w:val="0"/>
        <w:spacing w:before="0" w:after="380" w:line="240" w:lineRule="auto"/>
        <w:ind w:left="0" w:right="0" w:firstLine="0"/>
        <w:jc w:val="both"/>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82"/>
      <w:bookmarkEnd w:id="1283"/>
      <w:bookmarkEnd w:id="1284"/>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71,539.12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36,874.12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71,539.12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285"/>
      <w:bookmarkEnd w:id="1286"/>
      <w:bookmarkEnd w:id="1288"/>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预收云计算及相关服务款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89,949,704.91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47,021246.54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及其相关服务款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58,818,887.13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63,920,440.75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148,768,592.04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110,941,687.29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89"/>
      <w:bookmarkEnd w:id="1290"/>
      <w:bookmarkEnd w:id="1292"/>
    </w:p>
    <w:p>
      <w:pPr>
        <w:pStyle w:val="Style41"/>
        <w:keepNext/>
        <w:keepLines/>
        <w:widowControl w:val="0"/>
        <w:shd w:val="clear" w:color="auto" w:fill="auto"/>
        <w:bidi w:val="0"/>
        <w:spacing w:before="0" w:after="380" w:line="240" w:lineRule="auto"/>
        <w:ind w:left="0" w:right="0" w:firstLine="0"/>
        <w:jc w:val="both"/>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3"/>
      <w:bookmarkEnd w:id="1294"/>
      <w:bookmarkEnd w:id="12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21,301,323.66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212,455,074.29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212,604,698.11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21,151,699.84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1,499,315.90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3,597,702.24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5,121,965.00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-24,946.86</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22,800,639.56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216,332,916.53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218,006,803.11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21,126,752.98</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96"/>
      <w:bookmarkEnd w:id="1297"/>
      <w:bookmarkEnd w:id="12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19,331256.05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179,714,203.91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179,628,510.62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19,416,949.34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194,027.50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421,893.62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615,921.12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999,535.31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13,000,465.71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12,912,163.66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1,087,837.36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929,788.79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12,560,694.47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12,434,075.51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1,056,407.75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20,664.51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205,145.72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10,765.10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940"/>
              <w:jc w:val="left"/>
            </w:pPr>
            <w:r>
              <w:rPr>
                <w:color w:val="000000"/>
                <w:spacing w:val="0"/>
                <w:w w:val="100"/>
                <w:position w:val="0"/>
              </w:rPr>
              <w:t>补充医疗保 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201,330.00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200,384.00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17,389,315.00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17,378,804.00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210,895.00</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576,120.80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1,929,196.05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2,069,298.71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436,018.14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21,301,323.66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212,455,074.29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212,604,698.11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21,151,699.84</w:t>
            </w:r>
          </w:p>
        </w:tc>
      </w:tr>
    </w:tbl>
    <w:p>
      <w:pPr>
        <w:widowControl w:val="0"/>
        <w:spacing w:after="319" w:line="1" w:lineRule="exact"/>
      </w:pPr>
    </w:p>
    <w:p>
      <w:pPr>
        <w:pStyle w:val="Style41"/>
        <w:keepNext/>
        <w:keepLines/>
        <w:widowControl w:val="0"/>
        <w:numPr>
          <w:ilvl w:val="0"/>
          <w:numId w:val="53"/>
        </w:numPr>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设定提存计划列示</w:t>
      </w:r>
      <w:bookmarkEnd w:id="1299"/>
      <w:bookmarkEnd w:id="1300"/>
      <w:bookmarkEnd w:id="13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1,432,232.16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3,458,100.60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4,915,635.73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-25,302.97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206,329.27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356.11</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1,499,315.90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3,597,702.24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5,121,965.00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-24,946.86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303"/>
      <w:bookmarkEnd w:id="1304"/>
      <w:bookmarkEnd w:id="13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27,503,396.13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37,527,909.26</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32,733,463.17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49,356,397.86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1,278,548.59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1,351,144.31</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3,212,766.94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2,976,399.63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1,389,490.51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1,288,127.84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924,605.64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860,508.98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455,345.47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246,286.81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67,676,653.24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93,606,774.69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07"/>
      <w:bookmarkEnd w:id="1308"/>
      <w:bookmarkEnd w:id="131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2,120,327.76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2,206,836.79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237,569,992.18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201,502,667.35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239,690,319.94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203,709,504.14</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11"/>
      <w:bookmarkEnd w:id="1312"/>
      <w:bookmarkEnd w:id="131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2,120,327.76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2,094,273.17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112,563.62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2,120,327.76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2,206,836.79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14"/>
      <w:bookmarkEnd w:id="1315"/>
      <w:bookmarkEnd w:id="1316"/>
    </w:p>
    <w:p>
      <w:pPr>
        <w:pStyle w:val="Style59"/>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7"/>
      <w:bookmarkEnd w:id="1318"/>
      <w:bookmarkEnd w:id="13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15,980,000.00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2,451,579.38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2,036,206.53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230,643,386.64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181,101,312.56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1,114,527.95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913,823.23</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1,360,498.21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1,471,325.03</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237,569,992.18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201,502,667.35</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20"/>
      <w:bookmarkEnd w:id="1321"/>
      <w:bookmarkEnd w:id="13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13,979248.49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9,604,000.00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保证金未结算</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股权收购尾款</w:t>
            </w:r>
          </w:p>
        </w:tc>
      </w:tr>
      <w:tr>
        <w:trPr>
          <w:trHeight w:val="4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77,063 248.49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24"/>
      <w:bookmarkEnd w:id="1325"/>
      <w:bookmarkEnd w:id="132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8,963,731.66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8,963,731.66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6,645,179.57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28"/>
      <w:bookmarkEnd w:id="1329"/>
      <w:bookmarkEnd w:id="1331"/>
    </w:p>
    <w:p>
      <w:pPr>
        <w:pStyle w:val="Style41"/>
        <w:keepNext/>
        <w:keepLines/>
        <w:widowControl w:val="0"/>
        <w:shd w:val="clear" w:color="auto" w:fill="auto"/>
        <w:bidi w:val="0"/>
        <w:spacing w:before="0" w:after="400" w:line="240" w:lineRule="auto"/>
        <w:ind w:left="0" w:right="0" w:firstLine="0"/>
        <w:jc w:val="both"/>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32"/>
      <w:bookmarkEnd w:id="1333"/>
      <w:bookmarkEnd w:id="13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1,337,567,466.57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1,380,848,063.24</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1,337,567,466.57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1,380,848,063.24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tabs>
          <w:tab w:pos="795" w:val="left"/>
        </w:tabs>
        <w:bidi w:val="0"/>
        <w:spacing w:before="0" w:after="0" w:line="313" w:lineRule="exact"/>
        <w:ind w:left="0" w:right="0"/>
        <w:jc w:val="both"/>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日，本公司与子公司北京中金云网科技有限公司作为共同借款人，与工商银行经济开发区支行签订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（亦庄）字</w:t>
      </w:r>
      <w:r>
        <w:rPr>
          <w:rFonts w:ascii="Times New Roman" w:eastAsia="Times New Roman" w:hAnsi="Times New Roman" w:cs="Times New Roman"/>
          <w:color w:val="000000"/>
          <w:spacing w:val="0"/>
          <w:w w:val="100"/>
          <w:position w:val="0"/>
          <w:sz w:val="18"/>
          <w:szCs w:val="18"/>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年。以北京中金云网科技有</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限公司位于北京经济技术开发区博兴八路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 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号）设定抵押， 以融资期内中金云网数据中心项目实现的经营收入设定质押，并由耿殿根个人承担无限连带责任保证担保。截止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日贷款本金余额</w:t>
      </w:r>
      <w:r>
        <w:rPr>
          <w:rFonts w:ascii="Times New Roman" w:eastAsia="Times New Roman" w:hAnsi="Times New Roman" w:cs="Times New Roman"/>
          <w:color w:val="000000"/>
          <w:spacing w:val="0"/>
          <w:w w:val="100"/>
          <w:position w:val="0"/>
          <w:sz w:val="18"/>
          <w:szCs w:val="18"/>
        </w:rPr>
        <w:t>907,791,167.29</w:t>
      </w:r>
      <w:r>
        <w:rPr>
          <w:color w:val="000000"/>
          <w:spacing w:val="0"/>
          <w:w w:val="100"/>
          <w:position w:val="0"/>
        </w:rPr>
        <w:t>元</w:t>
      </w:r>
      <w:r>
        <w:rPr>
          <w:color w:val="000000"/>
          <w:spacing w:val="0"/>
          <w:w w:val="100"/>
          <w:position w:val="0"/>
        </w:rPr>
        <w:t>。</w:t>
      </w:r>
    </w:p>
    <w:p>
      <w:pPr>
        <w:pStyle w:val="Style27"/>
        <w:keepNext w:val="0"/>
        <w:keepLines w:val="0"/>
        <w:widowControl w:val="0"/>
        <w:shd w:val="clear" w:color="auto" w:fill="auto"/>
        <w:tabs>
          <w:tab w:pos="815" w:val="left"/>
        </w:tabs>
        <w:bidi w:val="0"/>
        <w:spacing w:before="0" w:after="320" w:line="313" w:lineRule="exact"/>
        <w:ind w:left="0" w:right="0"/>
        <w:jc w:val="both"/>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日，子公司北京科信盛彩云计算有限公司与中国工商银行股份有限公司北京经济技术开发区支行签订</w:t>
      </w:r>
    </w:p>
    <w:p>
      <w:pPr>
        <w:pStyle w:val="Style2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《固定资产支持融资借款合同》（编号：</w:t>
      </w:r>
      <w:r>
        <w:rPr>
          <w:rFonts w:ascii="Times New Roman" w:eastAsia="Times New Roman" w:hAnsi="Times New Roman" w:cs="Times New Roman"/>
          <w:color w:val="000000"/>
          <w:spacing w:val="0"/>
          <w:w w:val="100"/>
          <w:position w:val="0"/>
          <w:sz w:val="18"/>
          <w:szCs w:val="18"/>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sz w:val="18"/>
          <w:szCs w:val="18"/>
        </w:rPr>
        <w:t>00093</w:t>
      </w:r>
      <w:r>
        <w:rPr>
          <w:color w:val="000000"/>
          <w:spacing w:val="0"/>
          <w:w w:val="100"/>
          <w:position w:val="0"/>
        </w:rPr>
        <w:t>号），公司以位于北京经济技术开发区瑞合 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号院的房屋所有权及对应的土地使用权（不动产权号：京（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 不动产权第</w:t>
      </w:r>
      <w:r>
        <w:rPr>
          <w:rFonts w:ascii="Times New Roman" w:eastAsia="Times New Roman" w:hAnsi="Times New Roman" w:cs="Times New Roman"/>
          <w:color w:val="000000"/>
          <w:spacing w:val="0"/>
          <w:w w:val="100"/>
          <w:position w:val="0"/>
          <w:sz w:val="18"/>
          <w:szCs w:val="18"/>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sz w:val="18"/>
          <w:szCs w:val="18"/>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日，该公司贷款余额</w:t>
      </w:r>
      <w:r>
        <w:rPr>
          <w:rFonts w:ascii="Times New Roman" w:eastAsia="Times New Roman" w:hAnsi="Times New Roman" w:cs="Times New Roman"/>
          <w:color w:val="000000"/>
          <w:spacing w:val="0"/>
          <w:w w:val="100"/>
          <w:position w:val="0"/>
          <w:sz w:val="18"/>
          <w:szCs w:val="18"/>
        </w:rPr>
        <w:t>429,776,299.28</w:t>
      </w:r>
      <w:r>
        <w:rPr>
          <w:color w:val="000000"/>
          <w:spacing w:val="0"/>
          <w:w w:val="100"/>
          <w:position w:val="0"/>
        </w:rPr>
        <w:t>元</w:t>
      </w:r>
      <w:r>
        <w:rPr>
          <w:color w:val="000000"/>
          <w:spacing w:val="0"/>
          <w:w w:val="100"/>
          <w:position w:val="0"/>
        </w:rPr>
        <w:t>。</w:t>
      </w:r>
    </w:p>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其他说明，包括利率区间：</w:t>
      </w:r>
    </w:p>
    <w:p>
      <w:pPr>
        <w:pStyle w:val="Style27"/>
        <w:keepNext w:val="0"/>
        <w:keepLines w:val="0"/>
        <w:widowControl w:val="0"/>
        <w:shd w:val="clear" w:color="auto" w:fill="auto"/>
        <w:bidi w:val="0"/>
        <w:spacing w:before="0" w:after="360" w:line="331" w:lineRule="exact"/>
        <w:ind w:left="0" w:right="0"/>
        <w:jc w:val="both"/>
      </w:pPr>
      <w:r>
        <w:rPr>
          <w:color w:val="000000"/>
          <w:spacing w:val="0"/>
          <w:w w:val="100"/>
          <w:position w:val="0"/>
        </w:rPr>
        <w:t>中金云网长期借款利率为全国银行间同业拆借中心公布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年期以上贷款市场报价利率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w:t>
      </w: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；科信盛彩为全国 银行间同业拆借中心公布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年期贷款市场报价利率（</w:t>
      </w:r>
      <w:r>
        <w:rPr>
          <w:rFonts w:ascii="Times New Roman" w:eastAsia="Times New Roman" w:hAnsi="Times New Roman" w:cs="Times New Roman"/>
          <w:color w:val="000000"/>
          <w:spacing w:val="0"/>
          <w:w w:val="100"/>
          <w:position w:val="0"/>
          <w:sz w:val="18"/>
          <w:szCs w:val="18"/>
        </w:rPr>
        <w:t xml:space="preserve">LPR </w:t>
      </w: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0.59%</w:t>
      </w:r>
      <w:r>
        <w:rPr>
          <w:color w:val="000000"/>
          <w:spacing w:val="0"/>
          <w:w w:val="100"/>
          <w:position w:val="0"/>
        </w:rPr>
        <w:t>。</w:t>
      </w:r>
    </w:p>
    <w:p>
      <w:pPr>
        <w:pStyle w:val="Style32"/>
        <w:keepNext/>
        <w:keepLines/>
        <w:widowControl w:val="0"/>
        <w:shd w:val="clear" w:color="auto" w:fill="auto"/>
        <w:bidi w:val="0"/>
        <w:spacing w:before="0" w:after="42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6</w:t>
      </w:r>
      <w:r>
        <w:rPr>
          <w:color w:val="000000"/>
          <w:spacing w:val="0"/>
          <w:w w:val="100"/>
          <w:position w:val="0"/>
        </w:rPr>
        <w:t>、长期应付款</w:t>
      </w:r>
      <w:bookmarkEnd w:id="1337"/>
      <w:bookmarkEnd w:id="1338"/>
      <w:bookmarkEnd w:id="1340"/>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357,831,913.86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491,726,199.15</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357,831,913.86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491,726,199.15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both"/>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41"/>
      <w:bookmarkEnd w:id="1342"/>
      <w:bookmarkEnd w:id="1343"/>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76,764,114.58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108,025,927.89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分期付款购买固定资产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281,067,799.28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383,700,271.26</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357,831,913.86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491,726,199.15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tabs>
          <w:tab w:pos="810" w:val="left"/>
        </w:tabs>
        <w:bidi w:val="0"/>
        <w:spacing w:before="0" w:after="0" w:line="317" w:lineRule="exact"/>
        <w:ind w:left="0" w:right="0"/>
        <w:jc w:val="both"/>
      </w:pPr>
      <w:bookmarkStart w:id="1344" w:name="bookmark1344"/>
      <w:r>
        <w:rPr>
          <w:color w:val="000000"/>
          <w:spacing w:val="0"/>
          <w:w w:val="100"/>
          <w:position w:val="0"/>
        </w:rPr>
        <w:t>（</w:t>
      </w:r>
      <w:bookmarkEnd w:id="1344"/>
      <w:r>
        <w:rPr>
          <w:color w:val="000000"/>
          <w:spacing w:val="0"/>
          <w:w w:val="100"/>
          <w:position w:val="0"/>
        </w:rPr>
        <w:t>1）</w:t>
        <w:tab/>
      </w:r>
      <w:r>
        <w:rPr>
          <w:color w:val="000000"/>
          <w:spacing w:val="0"/>
          <w:w w:val="100"/>
          <w:position w:val="0"/>
        </w:rPr>
        <w:t>公司</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日与亚马逊通技术服务（北京）有限公司签署了分期资产出售主协议，拟向亚马逊通技术服务 （北京）有限公司购买不超过</w:t>
      </w:r>
      <w:r>
        <w:rPr>
          <w:color w:val="000000"/>
          <w:spacing w:val="0"/>
          <w:w w:val="100"/>
          <w:position w:val="0"/>
        </w:rPr>
        <w:t>20</w:t>
      </w:r>
      <w:r>
        <w:rPr>
          <w:color w:val="000000"/>
          <w:spacing w:val="0"/>
          <w:w w:val="100"/>
          <w:position w:val="0"/>
        </w:rPr>
        <w:t>亿元的基于亚马逊云技术的云服务相关的特定经营性资产。</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日亚马逊出具了购</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买确认函，公司向亚马逊通技术服务（北京）有限公司已购买设备不含税金额</w:t>
      </w:r>
      <w:r>
        <w:rPr>
          <w:color w:val="000000"/>
          <w:spacing w:val="0"/>
          <w:w w:val="100"/>
          <w:position w:val="0"/>
        </w:rPr>
        <w:t xml:space="preserve">845, 834, </w:t>
      </w:r>
      <w:r>
        <w:rPr>
          <w:color w:val="000000"/>
          <w:spacing w:val="0"/>
          <w:w w:val="100"/>
          <w:position w:val="0"/>
        </w:rPr>
        <w:t xml:space="preserve">318. </w:t>
      </w:r>
      <w:r>
        <w:rPr>
          <w:color w:val="000000"/>
          <w:spacing w:val="0"/>
          <w:w w:val="100"/>
          <w:position w:val="0"/>
        </w:rPr>
        <w:t>98</w:t>
      </w:r>
      <w:r>
        <w:rPr>
          <w:color w:val="000000"/>
          <w:spacing w:val="0"/>
          <w:w w:val="100"/>
          <w:position w:val="0"/>
        </w:rPr>
        <w:t>元，并分为</w:t>
      </w:r>
      <w:r>
        <w:rPr>
          <w:color w:val="000000"/>
          <w:spacing w:val="0"/>
          <w:w w:val="100"/>
          <w:position w:val="0"/>
        </w:rPr>
        <w:t>84</w:t>
      </w:r>
      <w:r>
        <w:rPr>
          <w:color w:val="000000"/>
          <w:spacing w:val="0"/>
          <w:w w:val="100"/>
          <w:position w:val="0"/>
        </w:rPr>
        <w:t>期（每月为一期） 分期支付给亚马逊通，期限为</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月，并按期计算支付相应的利息费用，利息费用合计</w:t>
      </w:r>
      <w:r>
        <w:rPr>
          <w:color w:val="000000"/>
          <w:spacing w:val="0"/>
          <w:w w:val="100"/>
          <w:position w:val="0"/>
        </w:rPr>
        <w:t>132,864,819.71</w:t>
      </w:r>
      <w:r>
        <w:rPr>
          <w:color w:val="000000"/>
          <w:spacing w:val="0"/>
          <w:w w:val="100"/>
          <w:position w:val="0"/>
        </w:rPr>
        <w:t>元。</w:t>
      </w:r>
    </w:p>
    <w:p>
      <w:pPr>
        <w:pStyle w:val="Style27"/>
        <w:keepNext w:val="0"/>
        <w:keepLines w:val="0"/>
        <w:widowControl w:val="0"/>
        <w:shd w:val="clear" w:color="auto" w:fill="auto"/>
        <w:tabs>
          <w:tab w:pos="872" w:val="left"/>
        </w:tabs>
        <w:bidi w:val="0"/>
        <w:spacing w:before="0" w:after="0" w:line="317" w:lineRule="exact"/>
        <w:ind w:left="0" w:right="0"/>
        <w:jc w:val="both"/>
      </w:pPr>
      <w:bookmarkStart w:id="1345" w:name="bookmark1345"/>
      <w:r>
        <w:rPr>
          <w:color w:val="000000"/>
          <w:spacing w:val="0"/>
          <w:w w:val="100"/>
          <w:position w:val="0"/>
        </w:rPr>
        <w:t>（</w:t>
      </w:r>
      <w:bookmarkEnd w:id="1345"/>
      <w:r>
        <w:rPr>
          <w:color w:val="000000"/>
          <w:spacing w:val="0"/>
          <w:w w:val="100"/>
          <w:position w:val="0"/>
        </w:rPr>
        <w:t>2）</w:t>
        <w:tab/>
      </w:r>
      <w:r>
        <w:rPr>
          <w:color w:val="000000"/>
          <w:spacing w:val="0"/>
          <w:w w:val="100"/>
          <w:position w:val="0"/>
        </w:rPr>
        <w:t>公司全资子公司光环云谷科技有限公司承租智达云创（三河）科技有限公司厂房及场地用于燕郊光环云谷一期项 目，合同总金额</w:t>
      </w:r>
      <w:r>
        <w:rPr>
          <w:color w:val="000000"/>
          <w:spacing w:val="0"/>
          <w:w w:val="100"/>
          <w:position w:val="0"/>
        </w:rPr>
        <w:t xml:space="preserve">60,713,917.5 </w:t>
      </w:r>
      <w:r>
        <w:rPr>
          <w:color w:val="000000"/>
          <w:spacing w:val="0"/>
          <w:w w:val="100"/>
          <w:position w:val="0"/>
        </w:rPr>
        <w:t>0</w:t>
      </w:r>
      <w:r>
        <w:rPr>
          <w:color w:val="000000"/>
          <w:spacing w:val="0"/>
          <w:w w:val="100"/>
          <w:position w:val="0"/>
        </w:rPr>
        <w:t>元，租期</w:t>
      </w:r>
      <w:r>
        <w:rPr>
          <w:color w:val="000000"/>
          <w:spacing w:val="0"/>
          <w:w w:val="100"/>
          <w:position w:val="0"/>
        </w:rPr>
        <w:t>10</w:t>
      </w:r>
      <w:r>
        <w:rPr>
          <w:color w:val="000000"/>
          <w:spacing w:val="0"/>
          <w:w w:val="100"/>
          <w:position w:val="0"/>
        </w:rPr>
        <w:t>年，每半年支付一次租金。截至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日，剩余租赁付款额（不含税）</w:t>
      </w:r>
    </w:p>
    <w:p>
      <w:pPr>
        <w:pStyle w:val="Style27"/>
        <w:keepNext w:val="0"/>
        <w:keepLines w:val="0"/>
        <w:widowControl w:val="0"/>
        <w:numPr>
          <w:ilvl w:val="0"/>
          <w:numId w:val="55"/>
        </w:numPr>
        <w:shd w:val="clear" w:color="auto" w:fill="auto"/>
        <w:tabs>
          <w:tab w:pos="325" w:val="left"/>
        </w:tabs>
        <w:bidi w:val="0"/>
        <w:spacing w:before="0" w:after="0" w:line="317" w:lineRule="exact"/>
        <w:ind w:left="0" w:right="0" w:firstLine="0"/>
        <w:jc w:val="left"/>
      </w:pPr>
      <w:bookmarkStart w:id="1346" w:name="bookmark1346"/>
      <w:bookmarkEnd w:id="1346"/>
      <w:r>
        <w:rPr>
          <w:color w:val="000000"/>
          <w:spacing w:val="0"/>
          <w:w w:val="100"/>
          <w:position w:val="0"/>
        </w:rPr>
        <w:t xml:space="preserve">640, </w:t>
      </w:r>
      <w:r>
        <w:rPr>
          <w:color w:val="000000"/>
          <w:spacing w:val="0"/>
          <w:w w:val="100"/>
          <w:position w:val="0"/>
        </w:rPr>
        <w:t xml:space="preserve">686. </w:t>
      </w:r>
      <w:r>
        <w:rPr>
          <w:color w:val="000000"/>
          <w:spacing w:val="0"/>
          <w:w w:val="100"/>
          <w:position w:val="0"/>
        </w:rPr>
        <w:t>55</w:t>
      </w:r>
      <w:r>
        <w:rPr>
          <w:color w:val="000000"/>
          <w:spacing w:val="0"/>
          <w:w w:val="100"/>
          <w:position w:val="0"/>
        </w:rPr>
        <w:t>元。</w:t>
      </w:r>
    </w:p>
    <w:p>
      <w:pPr>
        <w:pStyle w:val="Style27"/>
        <w:keepNext w:val="0"/>
        <w:keepLines w:val="0"/>
        <w:widowControl w:val="0"/>
        <w:shd w:val="clear" w:color="auto" w:fill="auto"/>
        <w:tabs>
          <w:tab w:pos="872" w:val="left"/>
        </w:tabs>
        <w:bidi w:val="0"/>
        <w:spacing w:before="0" w:after="0" w:line="312" w:lineRule="exact"/>
        <w:ind w:left="0" w:right="0"/>
        <w:jc w:val="both"/>
      </w:pPr>
      <w:bookmarkStart w:id="1347" w:name="bookmark1347"/>
      <w:r>
        <w:rPr>
          <w:color w:val="000000"/>
          <w:spacing w:val="0"/>
          <w:w w:val="100"/>
          <w:position w:val="0"/>
        </w:rPr>
        <w:t>（</w:t>
      </w:r>
      <w:bookmarkEnd w:id="1347"/>
      <w:r>
        <w:rPr>
          <w:color w:val="000000"/>
          <w:spacing w:val="0"/>
          <w:w w:val="100"/>
          <w:position w:val="0"/>
        </w:rPr>
        <w:t>3）</w:t>
        <w:tab/>
      </w:r>
      <w:r>
        <w:rPr>
          <w:color w:val="000000"/>
          <w:spacing w:val="0"/>
          <w:w w:val="100"/>
          <w:position w:val="0"/>
        </w:rPr>
        <w:t>公司全资子公司光环云谷科技有限公司承租智达云创（三河）科技有限公司厂房及场地用于燕郊光环云谷二期项 目，合同总金额</w:t>
      </w:r>
      <w:r>
        <w:rPr>
          <w:color w:val="000000"/>
          <w:spacing w:val="0"/>
          <w:w w:val="100"/>
          <w:position w:val="0"/>
        </w:rPr>
        <w:t>151,408,606.60</w:t>
      </w:r>
      <w:r>
        <w:rPr>
          <w:color w:val="000000"/>
          <w:spacing w:val="0"/>
          <w:w w:val="100"/>
          <w:position w:val="0"/>
        </w:rPr>
        <w:t>元，租期</w:t>
      </w:r>
      <w:r>
        <w:rPr>
          <w:color w:val="000000"/>
          <w:spacing w:val="0"/>
          <w:w w:val="100"/>
          <w:position w:val="0"/>
        </w:rPr>
        <w:t>10</w:t>
      </w:r>
      <w:r>
        <w:rPr>
          <w:color w:val="000000"/>
          <w:spacing w:val="0"/>
          <w:w w:val="100"/>
          <w:position w:val="0"/>
        </w:rPr>
        <w:t>年，每半年支付一次租金。截至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日，剩余租赁付款额（不含税）</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79, 009, </w:t>
      </w:r>
      <w:r>
        <w:rPr>
          <w:color w:val="000000"/>
          <w:spacing w:val="0"/>
          <w:w w:val="100"/>
          <w:position w:val="0"/>
        </w:rPr>
        <w:t xml:space="preserve">989. </w:t>
      </w:r>
      <w:r>
        <w:rPr>
          <w:color w:val="000000"/>
          <w:spacing w:val="0"/>
          <w:w w:val="100"/>
          <w:position w:val="0"/>
        </w:rPr>
        <w:t>72</w:t>
      </w:r>
      <w:r>
        <w:rPr>
          <w:color w:val="000000"/>
          <w:spacing w:val="0"/>
          <w:w w:val="100"/>
          <w:position w:val="0"/>
        </w:rPr>
        <w:t>元。</w:t>
      </w:r>
    </w:p>
    <w:p>
      <w:pPr>
        <w:pStyle w:val="Style32"/>
        <w:keepNext/>
        <w:keepLines/>
        <w:widowControl w:val="0"/>
        <w:shd w:val="clear" w:color="auto" w:fill="auto"/>
        <w:bidi w:val="0"/>
        <w:spacing w:before="0" w:after="42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48"/>
      <w:bookmarkEnd w:id="1349"/>
      <w:bookmarkEnd w:id="1351"/>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9"/>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上海环川冷热电三 联供项目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18,197214.00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-4,763,270.77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335,848.56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13,098,094.67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5,752,311.66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18,485214.00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989,040.89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527,848.56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18,946,406.33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27"/>
        <w:gridCol w:w="1003"/>
        <w:gridCol w:w="1008"/>
        <w:gridCol w:w="1013"/>
        <w:gridCol w:w="1008"/>
        <w:gridCol w:w="1248"/>
        <w:gridCol w:w="1018"/>
      </w:tblGrid>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right"/>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互联网数据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服务一体化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4" w:lineRule="exact"/>
        <w:ind w:left="0" w:right="0"/>
        <w:jc w:val="left"/>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依据《北京市经济和信息化委员会关于下达</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年度第二批中小企业发展专项资金计划的通知》（京经信委发 </w:t>
      </w:r>
      <w:r>
        <w:rPr>
          <w:rFonts w:ascii="Times New Roman" w:eastAsia="Times New Roman" w:hAnsi="Times New Roman" w:cs="Times New Roman"/>
          <w:color w:val="000000"/>
          <w:spacing w:val="0"/>
          <w:w w:val="100"/>
          <w:position w:val="0"/>
          <w:sz w:val="18"/>
          <w:szCs w:val="18"/>
        </w:rPr>
        <w:t>[2010]200</w:t>
      </w:r>
      <w:r>
        <w:rPr>
          <w:color w:val="000000"/>
          <w:spacing w:val="0"/>
          <w:w w:val="100"/>
          <w:position w:val="0"/>
        </w:rPr>
        <w:t>号），本公司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月收到北京市经济和信息化委员会拨付的互联网数据服务一体化财政资金</w:t>
      </w:r>
      <w:r>
        <w:rPr>
          <w:rFonts w:ascii="Times New Roman" w:eastAsia="Times New Roman" w:hAnsi="Times New Roman" w:cs="Times New Roman"/>
          <w:color w:val="000000"/>
          <w:spacing w:val="0"/>
          <w:w w:val="100"/>
          <w:position w:val="0"/>
          <w:sz w:val="18"/>
          <w:szCs w:val="18"/>
        </w:rPr>
        <w:t>1,920,000.00</w:t>
      </w:r>
      <w:r>
        <w:rPr>
          <w:color w:val="000000"/>
          <w:spacing w:val="0"/>
          <w:w w:val="100"/>
          <w:position w:val="0"/>
        </w:rPr>
        <w:t>元， 属于与资产相关的政府补助，从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年结转递延收益，本期结转营业外收入</w:t>
      </w:r>
      <w:r>
        <w:rPr>
          <w:rFonts w:ascii="Times New Roman" w:eastAsia="Times New Roman" w:hAnsi="Times New Roman" w:cs="Times New Roman"/>
          <w:color w:val="000000"/>
          <w:spacing w:val="0"/>
          <w:w w:val="100"/>
          <w:position w:val="0"/>
          <w:sz w:val="18"/>
          <w:szCs w:val="18"/>
        </w:rPr>
        <w:t>192,000.00</w:t>
      </w:r>
      <w:r>
        <w:rPr>
          <w:color w:val="000000"/>
          <w:spacing w:val="0"/>
          <w:w w:val="100"/>
          <w:position w:val="0"/>
        </w:rPr>
        <w:t>元。</w:t>
      </w:r>
    </w:p>
    <w:p>
      <w:pPr>
        <w:pStyle w:val="Style27"/>
        <w:keepNext w:val="0"/>
        <w:keepLines w:val="0"/>
        <w:widowControl w:val="0"/>
        <w:shd w:val="clear" w:color="auto" w:fill="auto"/>
        <w:tabs>
          <w:tab w:pos="868" w:val="left"/>
        </w:tabs>
        <w:bidi w:val="0"/>
        <w:spacing w:before="0" w:after="380" w:line="314" w:lineRule="exact"/>
        <w:ind w:left="0" w:right="0"/>
        <w:jc w:val="left"/>
      </w:pPr>
      <w:bookmarkStart w:id="1353" w:name="bookmark1353"/>
      <w:r>
        <w:rPr>
          <w:color w:val="000000"/>
          <w:spacing w:val="0"/>
          <w:w w:val="100"/>
          <w:position w:val="0"/>
        </w:rPr>
        <w:t>（</w:t>
      </w:r>
      <w:bookmarkEnd w:id="13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子公司光环新网（上海）信息服务有限公司与上海环川实业投资有限公司签订了《土地及房屋租赁协议》，约定 上海环川实业投资有限公司投资建设的三联供系统相关的房屋及构筑物的所有权由光环新网（上海）信息服务有限公司享有， 光环新网（上海）信息服务有限公司同意并确保由上海环川实业投资有限公司在合作期及延长期内无偿租赁并使用其投资建 设的三联供系统相关的房屋及构筑物。光环新网（上海）信息服务有限公司取得相关不动产权证书，按照相关房屋及构筑物 建造成本计入递延收益，按照相关资产使用年限进行摊销。本期将账面价值和房产税计税基础调整一致，同时减少固定资产 原值和递延收益</w:t>
      </w:r>
      <w:r>
        <w:rPr>
          <w:rFonts w:ascii="Times New Roman" w:eastAsia="Times New Roman" w:hAnsi="Times New Roman" w:cs="Times New Roman"/>
          <w:color w:val="000000"/>
          <w:spacing w:val="0"/>
          <w:w w:val="100"/>
          <w:position w:val="0"/>
          <w:sz w:val="18"/>
          <w:szCs w:val="18"/>
        </w:rPr>
        <w:t>4,763,270.77</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54"/>
      <w:bookmarkEnd w:id="1355"/>
      <w:bookmarkEnd w:id="135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1,542,627,179.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512,742.00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512,742.00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1,543,139,921.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7"/>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日，公司首期股票期权激励计划第三个行权期内激励对象共自主行权</w:t>
      </w:r>
      <w:r>
        <w:rPr>
          <w:rFonts w:ascii="Times New Roman" w:eastAsia="Times New Roman" w:hAnsi="Times New Roman" w:cs="Times New Roman"/>
          <w:color w:val="000000"/>
          <w:spacing w:val="0"/>
          <w:w w:val="100"/>
          <w:position w:val="0"/>
          <w:sz w:val="18"/>
          <w:szCs w:val="18"/>
        </w:rPr>
        <w:t>512,742</w:t>
      </w:r>
      <w:r>
        <w:rPr>
          <w:color w:val="000000"/>
          <w:spacing w:val="0"/>
          <w:w w:val="100"/>
          <w:position w:val="0"/>
        </w:rPr>
        <w:t>份，总股本由</w:t>
      </w:r>
    </w:p>
    <w:p>
      <w:pPr>
        <w:pStyle w:val="Style52"/>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1,542,627,179.00</w:t>
      </w:r>
      <w:r>
        <w:rPr>
          <w:rFonts w:ascii="SimSun" w:eastAsia="SimSun" w:hAnsi="SimSun" w:cs="SimSun"/>
          <w:color w:val="000000"/>
          <w:spacing w:val="0"/>
          <w:w w:val="100"/>
          <w:position w:val="0"/>
          <w:sz w:val="17"/>
          <w:szCs w:val="17"/>
        </w:rPr>
        <w:t>股增加至</w:t>
      </w:r>
      <w:r>
        <w:rPr>
          <w:color w:val="000000"/>
          <w:spacing w:val="0"/>
          <w:w w:val="100"/>
          <w:position w:val="0"/>
          <w:sz w:val="18"/>
          <w:szCs w:val="18"/>
        </w:rPr>
        <w:t>1,543,139,921</w:t>
      </w:r>
      <w:r>
        <w:rPr>
          <w:rFonts w:ascii="SimSun" w:eastAsia="SimSun" w:hAnsi="SimSun" w:cs="SimSun"/>
          <w:color w:val="000000"/>
          <w:spacing w:val="0"/>
          <w:w w:val="100"/>
          <w:position w:val="0"/>
          <w:sz w:val="17"/>
          <w:szCs w:val="17"/>
        </w:rPr>
        <w:t>股。本公司于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日办理了工商变更登记。</w:t>
      </w:r>
    </w:p>
    <w:p>
      <w:pPr>
        <w:pStyle w:val="Style32"/>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57"/>
      <w:bookmarkEnd w:id="1358"/>
      <w:bookmarkEnd w:id="1360"/>
    </w:p>
    <w:p>
      <w:pPr>
        <w:pStyle w:val="Style37"/>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4,474,332266.95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11,639,982.99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4,485,972,249.94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5,537,822.60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8,660,359.93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7,605,611.91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6,592,570.62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4,479,870,089.55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20,300,342.92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7,605,611.91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4,492,564,820.56</w:t>
            </w:r>
          </w:p>
        </w:tc>
      </w:tr>
    </w:tbl>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tabs>
          <w:tab w:pos="798" w:val="left"/>
        </w:tabs>
        <w:bidi w:val="0"/>
        <w:spacing w:before="0" w:after="0" w:line="322" w:lineRule="exact"/>
        <w:ind w:left="0" w:right="0"/>
        <w:jc w:val="both"/>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股本溢价变动原因：</w:t>
      </w:r>
    </w:p>
    <w:p>
      <w:pPr>
        <w:pStyle w:val="Style2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日，公司首期股票期权激励计划第三个行权期内激励对象共自主行权</w:t>
      </w:r>
      <w:r>
        <w:rPr>
          <w:rFonts w:ascii="Times New Roman" w:eastAsia="Times New Roman" w:hAnsi="Times New Roman" w:cs="Times New Roman"/>
          <w:color w:val="000000"/>
          <w:spacing w:val="0"/>
          <w:w w:val="100"/>
          <w:position w:val="0"/>
          <w:sz w:val="18"/>
          <w:szCs w:val="18"/>
        </w:rPr>
        <w:t>512,742</w:t>
      </w:r>
      <w:r>
        <w:rPr>
          <w:color w:val="000000"/>
          <w:spacing w:val="0"/>
          <w:w w:val="100"/>
          <w:position w:val="0"/>
        </w:rPr>
        <w:t>份，累计注销 已授予未行权的股票期权</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份，合计增加资本公积（股本溢价）</w:t>
      </w:r>
      <w:r>
        <w:rPr>
          <w:rFonts w:ascii="Times New Roman" w:eastAsia="Times New Roman" w:hAnsi="Times New Roman" w:cs="Times New Roman"/>
          <w:color w:val="000000"/>
          <w:spacing w:val="0"/>
          <w:w w:val="100"/>
          <w:position w:val="0"/>
          <w:sz w:val="18"/>
          <w:szCs w:val="18"/>
        </w:rPr>
        <w:t>11,639,982.99</w:t>
      </w:r>
      <w:r>
        <w:rPr>
          <w:color w:val="000000"/>
          <w:spacing w:val="0"/>
          <w:w w:val="100"/>
          <w:position w:val="0"/>
        </w:rPr>
        <w:t>元。</w:t>
      </w:r>
    </w:p>
    <w:p>
      <w:pPr>
        <w:pStyle w:val="Style27"/>
        <w:keepNext w:val="0"/>
        <w:keepLines w:val="0"/>
        <w:widowControl w:val="0"/>
        <w:shd w:val="clear" w:color="auto" w:fill="auto"/>
        <w:tabs>
          <w:tab w:pos="798" w:val="left"/>
        </w:tabs>
        <w:bidi w:val="0"/>
        <w:spacing w:before="0" w:after="0" w:line="316" w:lineRule="exact"/>
        <w:ind w:left="0" w:right="0"/>
        <w:jc w:val="both"/>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其他资本公积变动原因：</w:t>
      </w:r>
    </w:p>
    <w:p>
      <w:pPr>
        <w:pStyle w:val="Style27"/>
        <w:keepNext w:val="0"/>
        <w:keepLines w:val="0"/>
        <w:widowControl w:val="0"/>
        <w:numPr>
          <w:ilvl w:val="0"/>
          <w:numId w:val="57"/>
        </w:numPr>
        <w:shd w:val="clear" w:color="auto" w:fill="auto"/>
        <w:tabs>
          <w:tab w:pos="711" w:val="left"/>
        </w:tabs>
        <w:bidi w:val="0"/>
        <w:spacing w:before="0" w:after="0" w:line="316" w:lineRule="exact"/>
        <w:ind w:left="0" w:right="0"/>
        <w:jc w:val="both"/>
      </w:pPr>
      <w:bookmarkStart w:id="1363" w:name="bookmark1363"/>
      <w:bookmarkEnd w:id="1363"/>
      <w:r>
        <w:rPr>
          <w:color w:val="000000"/>
          <w:spacing w:val="0"/>
          <w:w w:val="100"/>
          <w:position w:val="0"/>
        </w:rPr>
        <w:t>报告期内开域国际控股有限公司向子公司无双科技增资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万元持有无双科技</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的股权，向二级子公司北京新 光环无双科技有限公司增资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万元持有北京新光环无双科技有限公司</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的股权，增资价款低于享有无双科技净资产份 额减少资本公积</w:t>
      </w:r>
      <w:r>
        <w:rPr>
          <w:rFonts w:ascii="Times New Roman" w:eastAsia="Times New Roman" w:hAnsi="Times New Roman" w:cs="Times New Roman"/>
          <w:color w:val="000000"/>
          <w:spacing w:val="0"/>
          <w:w w:val="100"/>
          <w:position w:val="0"/>
          <w:sz w:val="18"/>
          <w:szCs w:val="18"/>
        </w:rPr>
        <w:t>486,564.99</w:t>
      </w:r>
      <w:r>
        <w:rPr>
          <w:color w:val="000000"/>
          <w:spacing w:val="0"/>
          <w:w w:val="100"/>
          <w:position w:val="0"/>
        </w:rPr>
        <w:t>元，增资价款低于享有北京新光环无双科技有限公司净资产份额减少资本公积</w:t>
      </w:r>
      <w:r>
        <w:rPr>
          <w:rFonts w:ascii="Times New Roman" w:eastAsia="Times New Roman" w:hAnsi="Times New Roman" w:cs="Times New Roman"/>
          <w:color w:val="000000"/>
          <w:spacing w:val="0"/>
          <w:w w:val="100"/>
          <w:position w:val="0"/>
          <w:sz w:val="18"/>
          <w:szCs w:val="18"/>
        </w:rPr>
        <w:t>4 203,378.73</w:t>
      </w:r>
      <w:r>
        <w:rPr>
          <w:color w:val="000000"/>
          <w:spacing w:val="0"/>
          <w:w w:val="100"/>
          <w:position w:val="0"/>
        </w:rPr>
        <w:t>元。报 告期内公司对子公司无双科技持股比例从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97.076%</w:t>
      </w:r>
      <w:r>
        <w:rPr>
          <w:color w:val="000000"/>
          <w:spacing w:val="0"/>
          <w:w w:val="100"/>
          <w:position w:val="0"/>
        </w:rPr>
        <w:t>，由此影响子公司北京光环凯旋管理咨询有限公司的股权，增资 额变动导致其资本公积减少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,554.04</w:t>
      </w:r>
      <w:r>
        <w:rPr>
          <w:color w:val="000000"/>
          <w:spacing w:val="0"/>
          <w:w w:val="100"/>
          <w:position w:val="0"/>
        </w:rPr>
        <w:t>元。</w:t>
      </w:r>
    </w:p>
    <w:p>
      <w:pPr>
        <w:pStyle w:val="Style27"/>
        <w:keepNext w:val="0"/>
        <w:keepLines w:val="0"/>
        <w:widowControl w:val="0"/>
        <w:numPr>
          <w:ilvl w:val="0"/>
          <w:numId w:val="57"/>
        </w:numPr>
        <w:shd w:val="clear" w:color="auto" w:fill="auto"/>
        <w:tabs>
          <w:tab w:pos="701" w:val="left"/>
        </w:tabs>
        <w:bidi w:val="0"/>
        <w:spacing w:before="0" w:after="0" w:line="322" w:lineRule="exact"/>
        <w:ind w:left="0" w:right="0"/>
        <w:jc w:val="both"/>
      </w:pPr>
      <w:bookmarkStart w:id="1364" w:name="bookmark1364"/>
      <w:bookmarkEnd w:id="1364"/>
      <w:r>
        <w:rPr>
          <w:color w:val="000000"/>
          <w:spacing w:val="0"/>
          <w:w w:val="100"/>
          <w:position w:val="0"/>
        </w:rPr>
        <w:t>报告期内转让子公司光环有云（北京）网络服务有限公司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股权，转让价款高于享有光环有云（北京）网络服务有 限公司净资产份额增加资本公积</w:t>
      </w:r>
      <w:r>
        <w:rPr>
          <w:rFonts w:ascii="Times New Roman" w:eastAsia="Times New Roman" w:hAnsi="Times New Roman" w:cs="Times New Roman"/>
          <w:color w:val="000000"/>
          <w:spacing w:val="0"/>
          <w:w w:val="100"/>
          <w:position w:val="0"/>
          <w:sz w:val="18"/>
          <w:szCs w:val="18"/>
        </w:rPr>
        <w:t>5,940,679.25</w:t>
      </w:r>
      <w:r>
        <w:rPr>
          <w:color w:val="000000"/>
          <w:spacing w:val="0"/>
          <w:w w:val="100"/>
          <w:position w:val="0"/>
        </w:rPr>
        <w:t>元。</w:t>
      </w:r>
    </w:p>
    <w:p>
      <w:pPr>
        <w:pStyle w:val="Style27"/>
        <w:keepNext w:val="0"/>
        <w:keepLines w:val="0"/>
        <w:widowControl w:val="0"/>
        <w:numPr>
          <w:ilvl w:val="0"/>
          <w:numId w:val="57"/>
        </w:numPr>
        <w:shd w:val="clear" w:color="auto" w:fill="auto"/>
        <w:tabs>
          <w:tab w:pos="711" w:val="left"/>
        </w:tabs>
        <w:bidi w:val="0"/>
        <w:spacing w:before="0" w:after="0" w:line="322" w:lineRule="exact"/>
        <w:ind w:left="0" w:right="0"/>
        <w:jc w:val="both"/>
      </w:pPr>
      <w:bookmarkStart w:id="1365" w:name="bookmark1365"/>
      <w:bookmarkEnd w:id="1365"/>
      <w:r>
        <w:rPr>
          <w:color w:val="000000"/>
          <w:spacing w:val="0"/>
          <w:w w:val="100"/>
          <w:position w:val="0"/>
        </w:rPr>
        <w:t>报告期公司首期股票期权激励计划激励对象累计行权</w:t>
      </w:r>
      <w:r>
        <w:rPr>
          <w:rFonts w:ascii="Times New Roman" w:eastAsia="Times New Roman" w:hAnsi="Times New Roman" w:cs="Times New Roman"/>
          <w:color w:val="000000"/>
          <w:spacing w:val="0"/>
          <w:w w:val="100"/>
          <w:position w:val="0"/>
          <w:sz w:val="18"/>
          <w:szCs w:val="18"/>
        </w:rPr>
        <w:t>512,742</w:t>
      </w:r>
      <w:r>
        <w:rPr>
          <w:color w:val="000000"/>
          <w:spacing w:val="0"/>
          <w:w w:val="100"/>
          <w:position w:val="0"/>
        </w:rPr>
        <w:t>份，累计注销已授予未行权的股票期权</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份，累计 减少其他资本公积</w:t>
      </w:r>
      <w:r>
        <w:rPr>
          <w:rFonts w:ascii="Times New Roman" w:eastAsia="Times New Roman" w:hAnsi="Times New Roman" w:cs="Times New Roman"/>
          <w:color w:val="000000"/>
          <w:spacing w:val="0"/>
          <w:w w:val="100"/>
          <w:position w:val="0"/>
          <w:sz w:val="18"/>
          <w:szCs w:val="18"/>
        </w:rPr>
        <w:t>2,913,114.15</w:t>
      </w:r>
      <w:r>
        <w:rPr>
          <w:color w:val="000000"/>
          <w:spacing w:val="0"/>
          <w:w w:val="100"/>
          <w:position w:val="0"/>
        </w:rPr>
        <w:t>元。</w:t>
      </w:r>
    </w:p>
    <w:p>
      <w:pPr>
        <w:pStyle w:val="Style27"/>
        <w:keepNext w:val="0"/>
        <w:keepLines w:val="0"/>
        <w:widowControl w:val="0"/>
        <w:numPr>
          <w:ilvl w:val="0"/>
          <w:numId w:val="57"/>
        </w:numPr>
        <w:shd w:val="clear" w:color="auto" w:fill="auto"/>
        <w:tabs>
          <w:tab w:pos="721" w:val="left"/>
        </w:tabs>
        <w:bidi w:val="0"/>
        <w:spacing w:before="0" w:after="380" w:line="314" w:lineRule="exact"/>
        <w:ind w:left="0" w:right="0"/>
        <w:jc w:val="both"/>
      </w:pPr>
      <w:bookmarkStart w:id="1366" w:name="bookmark1366"/>
      <w:bookmarkEnd w:id="1366"/>
      <w:r>
        <w:rPr>
          <w:color w:val="000000"/>
          <w:spacing w:val="0"/>
          <w:w w:val="100"/>
          <w:position w:val="0"/>
        </w:rPr>
        <w:t>报告期内控股子公司青岛光环启云数据科技有限公司接受青岛十方融创创业投资中心（有限合伙）、杭州云驰创业投 资合伙企业（有限合伙）增资，产生资本溢价</w:t>
      </w:r>
      <w:r>
        <w:rPr>
          <w:rFonts w:ascii="Times New Roman" w:eastAsia="Times New Roman" w:hAnsi="Times New Roman" w:cs="Times New Roman"/>
          <w:color w:val="000000"/>
          <w:spacing w:val="0"/>
          <w:w w:val="100"/>
          <w:position w:val="0"/>
          <w:sz w:val="18"/>
          <w:szCs w:val="18"/>
        </w:rPr>
        <w:t>14,045,000.00</w:t>
      </w:r>
      <w:r>
        <w:rPr>
          <w:color w:val="000000"/>
          <w:spacing w:val="0"/>
          <w:w w:val="100"/>
          <w:position w:val="0"/>
        </w:rPr>
        <w:t xml:space="preserve">元，公司按照持股比例享有子公司的权益变动增加资本公积 </w:t>
      </w:r>
      <w:r>
        <w:rPr>
          <w:rFonts w:ascii="Times New Roman" w:eastAsia="Times New Roman" w:hAnsi="Times New Roman" w:cs="Times New Roman"/>
          <w:color w:val="000000"/>
          <w:spacing w:val="0"/>
          <w:w w:val="100"/>
          <w:position w:val="0"/>
          <w:sz w:val="18"/>
          <w:szCs w:val="18"/>
        </w:rPr>
        <w:t>2,719,680.68</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67"/>
      <w:bookmarkEnd w:id="1368"/>
      <w:bookmarkEnd w:id="13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970"/>
        <w:gridCol w:w="854"/>
        <w:gridCol w:w="1056"/>
        <w:gridCol w:w="854"/>
        <w:gridCol w:w="850"/>
        <w:gridCol w:w="854"/>
        <w:gridCol w:w="854"/>
        <w:gridCol w:w="7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 额</w:t>
            </w:r>
          </w:p>
        </w:tc>
      </w:tr>
      <w:tr>
        <w:trPr>
          <w:trHeight w:val="166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减:前期计入</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-4,554,621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-3,672,662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-4,554,621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-3,672,662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-4,554,621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-3,672,662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-881,959</w:t>
            </w:r>
          </w:p>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71"/>
      <w:bookmarkEnd w:id="1372"/>
      <w:bookmarkEnd w:id="13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20,543,330.39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113,934,484.75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93,391,154.36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20,543,330.39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113,934,484.75</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75"/>
      <w:bookmarkEnd w:id="1376"/>
      <w:bookmarkEnd w:id="1378"/>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2,232,515,495.01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1,453,336,132.25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2,232,515,495.01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1,453,336,132.25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912,944,269.42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824,590,767.43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20,543,330.39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15,115,880.99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30,862,798.42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30,823,918.42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加：处置非交易性权益工具投资利得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528,394.74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3,094,053,635.62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2,232,515,495.01</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710" w:val="left"/>
        </w:tabs>
        <w:bidi w:val="0"/>
        <w:spacing w:before="0" w:after="120" w:line="240" w:lineRule="auto"/>
        <w:ind w:left="0" w:right="0"/>
        <w:jc w:val="left"/>
      </w:pPr>
      <w:bookmarkStart w:id="1379" w:name="bookmark1379"/>
      <w:r>
        <w:rPr>
          <w:color w:val="000000"/>
          <w:spacing w:val="0"/>
          <w:w w:val="100"/>
          <w:position w:val="0"/>
        </w:rPr>
        <w:t>1</w:t>
      </w:r>
      <w:bookmarkEnd w:id="1379"/>
      <w:r>
        <w:rPr>
          <w:color w:val="000000"/>
          <w:spacing w:val="0"/>
          <w:w w:val="100"/>
          <w:position w:val="0"/>
        </w:rPr>
        <w:t>）</w:t>
        <w:tab/>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19" w:val="left"/>
        </w:tabs>
        <w:bidi w:val="0"/>
        <w:spacing w:before="0" w:after="160" w:line="240" w:lineRule="auto"/>
        <w:ind w:left="0" w:right="0"/>
        <w:jc w:val="left"/>
      </w:pPr>
      <w:bookmarkStart w:id="1380" w:name="bookmark1380"/>
      <w:r>
        <w:rPr>
          <w:color w:val="000000"/>
          <w:spacing w:val="0"/>
          <w:w w:val="100"/>
          <w:position w:val="0"/>
        </w:rPr>
        <w:t>2</w:t>
      </w:r>
      <w:bookmarkEnd w:id="1380"/>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19" w:val="left"/>
        </w:tabs>
        <w:bidi w:val="0"/>
        <w:spacing w:before="0" w:after="160" w:line="240" w:lineRule="auto"/>
        <w:ind w:left="0" w:right="0"/>
        <w:jc w:val="left"/>
      </w:pPr>
      <w:bookmarkStart w:id="1381" w:name="bookmark1381"/>
      <w:r>
        <w:rPr>
          <w:color w:val="000000"/>
          <w:spacing w:val="0"/>
          <w:w w:val="100"/>
          <w:position w:val="0"/>
        </w:rPr>
        <w:t>3</w:t>
      </w:r>
      <w:bookmarkEnd w:id="1381"/>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24" w:val="left"/>
        </w:tabs>
        <w:bidi w:val="0"/>
        <w:spacing w:before="0" w:after="120" w:line="240" w:lineRule="auto"/>
        <w:ind w:left="0" w:right="0"/>
        <w:jc w:val="left"/>
      </w:pPr>
      <w:bookmarkStart w:id="1382" w:name="bookmark1382"/>
      <w:r>
        <w:rPr>
          <w:color w:val="000000"/>
          <w:spacing w:val="0"/>
          <w:w w:val="100"/>
          <w:position w:val="0"/>
        </w:rPr>
        <w:t>4</w:t>
      </w:r>
      <w:bookmarkEnd w:id="1382"/>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tabs>
          <w:tab w:pos="724" w:val="left"/>
        </w:tabs>
        <w:bidi w:val="0"/>
        <w:spacing w:before="0" w:after="400" w:line="240" w:lineRule="auto"/>
        <w:ind w:left="0" w:right="0"/>
        <w:jc w:val="left"/>
      </w:pPr>
      <w:bookmarkStart w:id="1383" w:name="bookmark1383"/>
      <w:r>
        <w:rPr>
          <w:color w:val="000000"/>
          <w:spacing w:val="0"/>
          <w:w w:val="100"/>
          <w:position w:val="0"/>
        </w:rPr>
        <w:t>5</w:t>
      </w:r>
      <w:bookmarkEnd w:id="1383"/>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84"/>
      <w:bookmarkEnd w:id="1385"/>
      <w:bookmarkEnd w:id="138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7,469,003,167.40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5,897,316,415.94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7,083,526,577.15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5,566,953,322.51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7,148,832.53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1,291,687.03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13,646,033.08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1,502,507.16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7,476,151,999.93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5,898,608,102.97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7,097,172,610.23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5,568,455,829.67</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445"/>
        <w:gridCol w:w="1454"/>
        <w:gridCol w:w="1526"/>
        <w:gridCol w:w="1402"/>
        <w:gridCol w:w="1090"/>
        <w:gridCol w:w="133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云计算及相关服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互联网宽带接入服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1,221,303,662.19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5,447,926,181.04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29,801,558.88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6,933,978,760.38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213,486,614.69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5,203,796.57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218,690,411.26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620,117.79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31,848,061.26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32,468,179.05</w:t>
            </w:r>
          </w:p>
        </w:tc>
      </w:tr>
    </w:tbl>
    <w:p>
      <w:pPr>
        <w:spacing w:lineRule="exact" w:line="1"/>
        <w:rPr>
          <w:sz w:val="2"/>
          <w:szCs w:val="2"/>
        </w:rPr>
      </w:pPr>
      <w:r>
        <w:br w:type="page"/>
      </w:r>
    </w:p>
    <w:tbl>
      <w:tblPr>
        <w:tblOverlap w:val="never"/>
        <w:jc w:val="center"/>
        <w:tblLayout w:type="fixed"/>
      </w:tblPr>
      <w:tblGrid>
        <w:gridCol w:w="1474"/>
        <w:gridCol w:w="1440"/>
        <w:gridCol w:w="1454"/>
        <w:gridCol w:w="1526"/>
        <w:gridCol w:w="1406"/>
        <w:gridCol w:w="1090"/>
        <w:gridCol w:w="133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232,259,557.19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58,755,092.05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291,014,649.24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1,667,669,951.86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5,543,733,130.92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7,446,350,441.05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29,801,558.88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29,801,558.88</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按商品转让的时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在某一段时间内 确认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1,667,669,951.86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5,543,733,130.92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29,801,558.88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7,476,151,999.93</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0" w:line="320" w:lineRule="exact"/>
        <w:ind w:left="0" w:right="0"/>
        <w:jc w:val="both"/>
      </w:pPr>
      <w:r>
        <w:rPr>
          <w:color w:val="000000"/>
          <w:spacing w:val="0"/>
          <w:w w:val="100"/>
          <w:position w:val="0"/>
        </w:rPr>
        <w:t>公司主要收入来源分为互联网宽带接入服务、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运营管理服务、云计算及相关服务及其他服务。 公司提供的各项服务通常构成单项履约义务，并属于在某一时段内履行的履约义务。公司签订的合同分为固定合同与敞口合 同。固定合同即合同明确约定服务提供量，敞口合同仅约定单价。对于固定合同，在合同服务期限内按月平均确认；对于敞 口合同，公司每月按照固定的单价和实际服务量向客户发出账单，并经客户核对确认。</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1,640,254,398.29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589,089,103.83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326,159,240.83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200,039,436.97</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60" w:line="331" w:lineRule="exact"/>
        <w:ind w:left="0" w:right="0"/>
        <w:jc w:val="both"/>
      </w:pPr>
      <w:r>
        <w:rPr>
          <w:color w:val="000000"/>
          <w:spacing w:val="0"/>
          <w:w w:val="100"/>
          <w:position w:val="0"/>
        </w:rPr>
        <w:t>公司对于本报告期末已签订的敞口合同，有权对该履约义务下已转让的服务向客户发出账单，且账单金额能够代表公司 累计至今已履约部分转移客户的价值，按照新收入准则允许的简化实务操作方法，未统计分摊至剩余履约义务的交易价格相 关信息。</w:t>
      </w:r>
    </w:p>
    <w:p>
      <w:pPr>
        <w:pStyle w:val="Style32"/>
        <w:keepNext/>
        <w:keepLines/>
        <w:widowControl w:val="0"/>
        <w:shd w:val="clear" w:color="auto" w:fill="auto"/>
        <w:bidi w:val="0"/>
        <w:spacing w:before="0" w:after="42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88"/>
      <w:bookmarkEnd w:id="1389"/>
      <w:bookmarkEnd w:id="13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2,246,956.64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2,281,709.89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971,430.16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996,466.12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23,118,417.67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20,697,474.59</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787,993.22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580,001.71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5,232,649.30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1,343,917.40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645,814.32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664,310.71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33,033,647.98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26,594,390.42</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92"/>
      <w:bookmarkEnd w:id="1393"/>
      <w:bookmarkEnd w:id="139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26,876,461.12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40,436,503.97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971,972.37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362,305.14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1,781,568.37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1,759,109.37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164,585.65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136,683.25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803,742.94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1,373,001.85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15,447.29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5,283,347.90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21,004,973.28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808,103.28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977,963.35</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36,724,378.37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66,065,987.50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96"/>
      <w:bookmarkEnd w:id="1397"/>
      <w:bookmarkEnd w:id="139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73,723,058.96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77,798,815.21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房租、物业管理费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11,911,771.75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13,151,113.57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14,816,702.03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13,771,699.26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18,963,700.73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18,089,596.50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5,442,963.06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5,450,818.59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32,809,083.05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20,584,377.81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119,626.17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259,847.82</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261,425.98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97,609.32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8,937,942.56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4,281,825.53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288,000.00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7,471,830.71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12,684,646.86</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290,006.91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6,745,117.89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5,565,188.99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181,491,222.89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172,313,546.37</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00"/>
      <w:bookmarkEnd w:id="1401"/>
      <w:bookmarkEnd w:id="1403"/>
    </w:p>
    <w:p>
      <w:pPr>
        <w:pStyle w:val="Style27"/>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76,684294 77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81,888,766.03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36,502,311.86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32,659,513.56</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70,538,720.08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80,870,394.30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17,693,446.19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31,744,613.84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16,361,064.66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9,735,622.10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217,779,837.56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236,898,909.83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04"/>
      <w:bookmarkEnd w:id="1405"/>
      <w:bookmarkEnd w:id="14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107,879,988.18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117,129,925.21</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9,508,986.37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5,404,595.88</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98,371,001.81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111,725,329.33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60,673.29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39,570.34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21,102.95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2,336,025.86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959,282.87</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100,728,130.62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112,685,563.81</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08"/>
      <w:bookmarkEnd w:id="1409"/>
      <w:bookmarkEnd w:id="14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1,270,360.20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52,924.84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146,143.68</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18,308,514.72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16,025,377.57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廊坊市科技局对小巨人企业的资金奖励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廊坊市科技局对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年度新认定高新技 术企业资金奖励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北京市用能单位节能改造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255,704.00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11,629.38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12"/>
      <w:bookmarkEnd w:id="1413"/>
      <w:bookmarkEnd w:id="14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202"/>
        <w:gridCol w:w="2923"/>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3,071,378.91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6,017,280.25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2,737,117.57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6,815,086.28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5,808,496.48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12,832,366.53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16"/>
      <w:bookmarkEnd w:id="1417"/>
      <w:bookmarkEnd w:id="14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420"/>
      <w:bookmarkEnd w:id="1421"/>
      <w:bookmarkEnd w:id="14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1,011,962.37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-7,687,733.64</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-1,057,780.29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-19,101,642.31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-45,817.92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-26,789,375.95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24"/>
      <w:bookmarkEnd w:id="1425"/>
      <w:bookmarkEnd w:id="142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-1,152,978.20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-643,463.39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28"/>
      <w:bookmarkEnd w:id="1429"/>
      <w:bookmarkEnd w:id="143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1,165,040.77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1,165,040.77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施侃违反同业竞争承诺赔偿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4,049,400.00</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天津市规划和自然资源局宝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坻分局土地闲置违约金免除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7,702,940.00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7,702,940.00</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339,188.59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3,340.03</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13256,569.36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3,289,284.12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12,920,720.80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互联网数据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服务一体化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北京市经济</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创新创业和 产业发展专 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北京石龙经 济开发区管 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企业并购支 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中关村股权</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交易服务集</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西城区社保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招引企业税 收奖励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北京市门头 沟区龙泉镇 人民政府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581,160.77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嘉定区财政 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32"/>
      <w:bookmarkEnd w:id="1433"/>
      <w:bookmarkEnd w:id="143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1,546,896.03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1,546,896.03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碳排放交易费用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797,947.17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1,019,512.87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139,251.16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397,417.59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139,251.16</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2,674,094.36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1,416,930.46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1,876,147.19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36"/>
      <w:bookmarkEnd w:id="1437"/>
      <w:bookmarkEnd w:id="1439"/>
    </w:p>
    <w:p>
      <w:pPr>
        <w:pStyle w:val="Style41"/>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0"/>
      <w:bookmarkEnd w:id="1441"/>
      <w:bookmarkEnd w:id="14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155,459,050.15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132,620,743.60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6,399,036.30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-10,073,134.17</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161,858,086.45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122,547,609.43</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3"/>
      <w:bookmarkEnd w:id="1444"/>
      <w:bookmarkEnd w:id="144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1,043,293,724.01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156,494,058.60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8,336,510.48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-410,567.64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3,150,155.30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-2,026,624.93</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483,078.09</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5,724,593.36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加速折旧、加计扣除费用的影响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-9,864,770.00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境外所得的影响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-28,346.82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161,858,086.45</w:t>
            </w:r>
          </w:p>
        </w:tc>
      </w:tr>
    </w:tbl>
    <w:p>
      <w:pPr>
        <w:spacing w:lineRule="exact" w:line="1"/>
        <w:rPr>
          <w:sz w:val="2"/>
          <w:szCs w:val="2"/>
        </w:rPr>
      </w:pPr>
      <w:r>
        <w:br w:type="page"/>
      </w:r>
    </w:p>
    <w:p>
      <w:pPr>
        <w:pStyle w:val="Style32"/>
        <w:keepNext/>
        <w:keepLines/>
        <w:widowControl w:val="0"/>
        <w:shd w:val="clear" w:color="auto" w:fill="auto"/>
        <w:tabs>
          <w:tab w:pos="478" w:val="left"/>
        </w:tabs>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46"/>
      <w:bookmarkEnd w:id="1447"/>
      <w:bookmarkEnd w:id="1449"/>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、其他综合收益。</w:t>
      </w:r>
    </w:p>
    <w:p>
      <w:pPr>
        <w:pStyle w:val="Style32"/>
        <w:keepNext/>
        <w:keepLines/>
        <w:widowControl w:val="0"/>
        <w:shd w:val="clear" w:color="auto" w:fill="auto"/>
        <w:tabs>
          <w:tab w:pos="478" w:val="left"/>
        </w:tabs>
        <w:bidi w:val="0"/>
        <w:spacing w:before="0" w:after="40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50"/>
      <w:bookmarkEnd w:id="1451"/>
      <w:bookmarkEnd w:id="1453"/>
    </w:p>
    <w:p>
      <w:pPr>
        <w:pStyle w:val="Style41"/>
        <w:keepNext/>
        <w:keepLines/>
        <w:widowControl w:val="0"/>
        <w:shd w:val="clear" w:color="auto" w:fill="auto"/>
        <w:bidi w:val="0"/>
        <w:spacing w:before="0" w:after="40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4"/>
      <w:bookmarkEnd w:id="1455"/>
      <w:bookmarkEnd w:id="145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9,508,986.37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5,404,595.88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3,829,497.57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2,559,115.93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收回保证金、押金、备用金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307,407,410.55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209,406,459.55</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9,950,892.68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10,045,368.95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8,551,765.06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2,549,426.52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339,248,552.23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229,964,966.83</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7"/>
      <w:bookmarkEnd w:id="1458"/>
      <w:bookmarkEnd w:id="145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88,332,837.49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138,471,451.73</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8,320,968.68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3,594,945.00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183,467,474.69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277,166,052.45</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2,036,013.93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148,384.22</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282,157,294.79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419,380,833.40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60"/>
      <w:bookmarkEnd w:id="1461"/>
      <w:bookmarkEnd w:id="146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31,818,378.61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24,400,192.41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贷款保证金及手续费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41,417,069.34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73,235,447.95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59,400,192.41</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64"/>
      <w:bookmarkEnd w:id="1465"/>
      <w:bookmarkEnd w:id="1467"/>
    </w:p>
    <w:p>
      <w:pPr>
        <w:pStyle w:val="Style41"/>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8"/>
      <w:bookmarkEnd w:id="1469"/>
      <w:bookmarkEnd w:id="14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881,435,637.56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796,251,483.39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26,789,375.95</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469,943,461.04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416,780,748.67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10,602,607.99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7,928,242.03</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36,486,076.</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32,386,302.29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1,152,978.20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643,463.39</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1,546,896.03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107,879,988.18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117,129,925.21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-5,808,496.48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-12,832,366.53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60"/>
              <w:jc w:val="both"/>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-815,857.83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-15,341,816.85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6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7,212,911.41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5,268,682.68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-1,094,668.07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609,232.72</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153,766,076.03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-527,102,780.63</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-214,015,308.13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-245,354,875.67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1,448,288,908.30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602,966,937.40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677,411,424.95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730,991,207.45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545,540,859.02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-53,579,782.50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r>
        <w:rPr>
          <w:color w:val="000000"/>
          <w:spacing w:val="0"/>
          <w:w w:val="100"/>
          <w:position w:val="0"/>
        </w:rPr>
        <w:t>⑵本期支付的取得子公司的现金净额</w:t>
      </w:r>
      <w:bookmarkEnd w:id="1471"/>
      <w:bookmarkEnd w:id="1472"/>
      <w:bookmarkEnd w:id="147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128,430,000.00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128,430,000.00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光环新网（天津）信息服务有限公司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33,195.66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13,980,000.00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上海中可企业发展有限公司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142,376,804.34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74"/>
      <w:bookmarkEnd w:id="1475"/>
      <w:bookmarkEnd w:id="147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光环新网（宁夏）云服务有限公司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33,753.17</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78"/>
      <w:bookmarkEnd w:id="1479"/>
      <w:bookmarkEnd w:id="1481"/>
    </w:p>
    <w:p>
      <w:pPr>
        <w:pStyle w:val="Style27"/>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13,544.05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1,222,889,432.58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677,397,880.90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1,222,952283.97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677,411,424.95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5</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82"/>
      <w:bookmarkEnd w:id="1483"/>
      <w:bookmarkEnd w:id="148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1,745,630,922.91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150,917,992.60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贷款抵押担保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3,354,851.00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428,507,037.90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贷款质押担保</w:t>
            </w:r>
          </w:p>
        </w:tc>
      </w:tr>
      <w:tr>
        <w:trPr>
          <w:trHeight w:val="42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2,328,410,804.41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7" w:lineRule="exact"/>
        <w:ind w:left="0" w:right="0"/>
        <w:jc w:val="both"/>
      </w:pPr>
      <w:bookmarkStart w:id="1486" w:name="bookmark1486"/>
      <w:r>
        <w:rPr>
          <w:color w:val="000000"/>
          <w:spacing w:val="0"/>
          <w:w w:val="100"/>
          <w:position w:val="0"/>
        </w:rPr>
        <w:t>（</w:t>
      </w:r>
      <w:bookmarkEnd w:id="14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日，无双科技与浦发硅谷银行签订《流动资金借款合同》借款肆仟万元整，借款期限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年，同时签订 《应收账款质押协议（最高额）》以全部应收账款作为该借款合同的质押，期间为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color w:val="000000"/>
          <w:spacing w:val="0"/>
          <w:w w:val="100"/>
          <w:position w:val="0"/>
        </w:rPr>
        <w:t>2</w:t>
      </w:r>
      <w:r>
        <w:rPr>
          <w:color w:val="000000"/>
          <w:spacing w:val="0"/>
          <w:w w:val="100"/>
          <w:position w:val="0"/>
        </w:rPr>
        <w:t>日止，并签</w:t>
      </w:r>
    </w:p>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订了《应收账款质押登记协议》，对应收账款进行质押登记。无双科技于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日签署变更协议将原协议截止日期变 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日，同时签署《应收账款质押协议》，编号为：</w:t>
      </w:r>
      <w:r>
        <w:rPr>
          <w:rFonts w:ascii="Times New Roman" w:eastAsia="Times New Roman" w:hAnsi="Times New Roman" w:cs="Times New Roman"/>
          <w:color w:val="000000"/>
          <w:spacing w:val="0"/>
          <w:w w:val="100"/>
          <w:position w:val="0"/>
          <w:sz w:val="18"/>
          <w:szCs w:val="18"/>
        </w:rPr>
        <w:t>CL201905003-AR-001</w:t>
      </w:r>
      <w:r>
        <w:rPr>
          <w:color w:val="000000"/>
          <w:spacing w:val="0"/>
          <w:w w:val="100"/>
          <w:position w:val="0"/>
        </w:rPr>
        <w:t>,</w:t>
      </w:r>
      <w:r>
        <w:rPr>
          <w:color w:val="000000"/>
          <w:spacing w:val="0"/>
          <w:w w:val="100"/>
          <w:position w:val="0"/>
        </w:rPr>
        <w:t>将原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年质押协议截止时间改为 </w:t>
      </w:r>
      <w:r>
        <w:rPr>
          <w:color w:val="000000"/>
          <w:spacing w:val="0"/>
          <w:w w:val="100"/>
          <w:position w:val="0"/>
        </w:rPr>
        <w:t>2</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日，贷款余额为</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w:t>
      </w:r>
    </w:p>
    <w:p>
      <w:pPr>
        <w:pStyle w:val="Style27"/>
        <w:keepNext w:val="0"/>
        <w:keepLines w:val="0"/>
        <w:widowControl w:val="0"/>
        <w:shd w:val="clear" w:color="auto" w:fill="auto"/>
        <w:bidi w:val="0"/>
        <w:spacing w:before="0" w:after="0" w:line="315" w:lineRule="exact"/>
        <w:ind w:left="0" w:right="0"/>
        <w:jc w:val="both"/>
      </w:pPr>
      <w:bookmarkStart w:id="1487" w:name="bookmark1487"/>
      <w:r>
        <w:rPr>
          <w:color w:val="000000"/>
          <w:spacing w:val="0"/>
          <w:w w:val="100"/>
          <w:position w:val="0"/>
        </w:rPr>
        <w:t>（</w:t>
      </w:r>
      <w:bookmarkEnd w:id="14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日，本公司与子公司中金云网作为共同借款人，与工商银行经济开发区支行签订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亦庄）字</w:t>
      </w:r>
      <w:r>
        <w:rPr>
          <w:rFonts w:ascii="Times New Roman" w:eastAsia="Times New Roman" w:hAnsi="Times New Roman" w:cs="Times New Roman"/>
          <w:color w:val="000000"/>
          <w:spacing w:val="0"/>
          <w:w w:val="100"/>
          <w:position w:val="0"/>
          <w:sz w:val="18"/>
          <w:szCs w:val="18"/>
        </w:rPr>
        <w:t xml:space="preserve">00156 </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年。以中金云网位于北京经济技术开发区博兴 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号）、北京经济技术开发区博兴八路</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号）设定抵押，以融资期内中金云网数据中 心项目实现的经营收入设定质押，并由耿殿根个人承担无限连带责任保证担保。截至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日，贷款余额 </w:t>
      </w:r>
      <w:r>
        <w:rPr>
          <w:rFonts w:ascii="Times New Roman" w:eastAsia="Times New Roman" w:hAnsi="Times New Roman" w:cs="Times New Roman"/>
          <w:color w:val="000000"/>
          <w:spacing w:val="0"/>
          <w:w w:val="100"/>
          <w:position w:val="0"/>
          <w:sz w:val="18"/>
          <w:szCs w:val="18"/>
        </w:rPr>
        <w:t>907,791,167.29</w:t>
      </w:r>
      <w:r>
        <w:rPr>
          <w:color w:val="000000"/>
          <w:spacing w:val="0"/>
          <w:w w:val="100"/>
          <w:position w:val="0"/>
        </w:rPr>
        <w:t>元。</w:t>
      </w:r>
    </w:p>
    <w:p>
      <w:pPr>
        <w:pStyle w:val="Style27"/>
        <w:keepNext w:val="0"/>
        <w:keepLines w:val="0"/>
        <w:widowControl w:val="0"/>
        <w:shd w:val="clear" w:color="auto" w:fill="auto"/>
        <w:bidi w:val="0"/>
        <w:spacing w:before="0" w:after="0" w:line="316" w:lineRule="exact"/>
        <w:ind w:left="0" w:right="0"/>
        <w:jc w:val="both"/>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日，子公司科信盛彩与中国工商银行股份有限公司北京经济技术开发区支行签订《固定资产支持融资 借款合同》（编号：</w:t>
      </w:r>
      <w:r>
        <w:rPr>
          <w:rFonts w:ascii="Times New Roman" w:eastAsia="Times New Roman" w:hAnsi="Times New Roman" w:cs="Times New Roman"/>
          <w:color w:val="000000"/>
          <w:spacing w:val="0"/>
          <w:w w:val="100"/>
          <w:position w:val="0"/>
          <w:sz w:val="18"/>
          <w:szCs w:val="18"/>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sz w:val="18"/>
          <w:szCs w:val="18"/>
        </w:rPr>
        <w:t>00093</w:t>
      </w:r>
      <w:r>
        <w:rPr>
          <w:color w:val="000000"/>
          <w:spacing w:val="0"/>
          <w:w w:val="100"/>
          <w:position w:val="0"/>
        </w:rPr>
        <w:t>号），科信盛彩以位于北京经济技术开发区瑞合西二路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号院的房 屋所有权及对应的土地使用权（不动产权号：京（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 xml:space="preserve">0019668 </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sz w:val="18"/>
          <w:szCs w:val="18"/>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贷款余额</w:t>
      </w:r>
      <w:r>
        <w:rPr>
          <w:rFonts w:ascii="Times New Roman" w:eastAsia="Times New Roman" w:hAnsi="Times New Roman" w:cs="Times New Roman"/>
          <w:color w:val="000000"/>
          <w:spacing w:val="0"/>
          <w:w w:val="100"/>
          <w:position w:val="0"/>
          <w:sz w:val="18"/>
          <w:szCs w:val="18"/>
        </w:rPr>
        <w:t>429,776,299.28</w:t>
      </w:r>
      <w:r>
        <w:rPr>
          <w:color w:val="000000"/>
          <w:spacing w:val="0"/>
          <w:w w:val="100"/>
          <w:position w:val="0"/>
        </w:rPr>
        <w:t>元。</w:t>
      </w:r>
    </w:p>
    <w:p>
      <w:pPr>
        <w:pStyle w:val="Style27"/>
        <w:keepNext w:val="0"/>
        <w:keepLines w:val="0"/>
        <w:widowControl w:val="0"/>
        <w:shd w:val="clear" w:color="auto" w:fill="auto"/>
        <w:tabs>
          <w:tab w:pos="780" w:val="left"/>
        </w:tabs>
        <w:bidi w:val="0"/>
        <w:spacing w:before="0" w:after="0" w:line="316" w:lineRule="exact"/>
        <w:ind w:left="0" w:right="0"/>
        <w:jc w:val="both"/>
      </w:pPr>
      <w:bookmarkStart w:id="1489" w:name="bookmark1489"/>
      <w:r>
        <w:rPr>
          <w:color w:val="000000"/>
          <w:spacing w:val="0"/>
          <w:w w:val="100"/>
          <w:position w:val="0"/>
        </w:rPr>
        <w:t>（</w:t>
      </w:r>
      <w:bookmarkEnd w:id="14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本公司子公司北京中金云网科技有限公司取得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投贷奖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奖励资金</w:t>
      </w:r>
      <w:r>
        <w:rPr>
          <w:rFonts w:ascii="Times New Roman" w:eastAsia="Times New Roman" w:hAnsi="Times New Roman" w:cs="Times New Roman"/>
          <w:color w:val="000000"/>
          <w:spacing w:val="0"/>
          <w:w w:val="100"/>
          <w:position w:val="0"/>
          <w:sz w:val="18"/>
          <w:szCs w:val="18"/>
        </w:rPr>
        <w:t>3,500,000.00</w:t>
      </w:r>
      <w:r>
        <w:rPr>
          <w:color w:val="000000"/>
          <w:spacing w:val="0"/>
          <w:w w:val="100"/>
          <w:position w:val="0"/>
        </w:rPr>
        <w:t>元，其中冻结资金</w:t>
      </w:r>
      <w:r>
        <w:rPr>
          <w:rFonts w:ascii="Times New Roman" w:eastAsia="Times New Roman" w:hAnsi="Times New Roman" w:cs="Times New Roman"/>
          <w:color w:val="000000"/>
          <w:spacing w:val="0"/>
          <w:w w:val="100"/>
          <w:position w:val="0"/>
          <w:sz w:val="18"/>
          <w:szCs w:val="18"/>
        </w:rPr>
        <w:t>1,750,000.00</w:t>
      </w:r>
      <w:r>
        <w:rPr>
          <w:color w:val="000000"/>
          <w:spacing w:val="0"/>
          <w:w w:val="100"/>
          <w:position w:val="0"/>
        </w:rPr>
        <w:t>元。</w:t>
      </w:r>
    </w:p>
    <w:p>
      <w:pPr>
        <w:pStyle w:val="Style27"/>
        <w:keepNext w:val="0"/>
        <w:keepLines w:val="0"/>
        <w:widowControl w:val="0"/>
        <w:shd w:val="clear" w:color="auto" w:fill="auto"/>
        <w:tabs>
          <w:tab w:pos="780" w:val="left"/>
        </w:tabs>
        <w:bidi w:val="0"/>
        <w:spacing w:before="0" w:after="360" w:line="316" w:lineRule="exact"/>
        <w:ind w:left="0" w:right="0"/>
        <w:jc w:val="both"/>
      </w:pPr>
      <w:bookmarkStart w:id="1490" w:name="bookmark1490"/>
      <w:r>
        <w:rPr>
          <w:color w:val="000000"/>
          <w:spacing w:val="0"/>
          <w:w w:val="100"/>
          <w:position w:val="0"/>
        </w:rPr>
        <w:t>（</w:t>
      </w:r>
      <w:bookmarkEnd w:id="14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本公司子公司北京无双科技有限公司由于客户问题被冻结资金</w:t>
      </w:r>
      <w:r>
        <w:rPr>
          <w:rFonts w:ascii="Times New Roman" w:eastAsia="Times New Roman" w:hAnsi="Times New Roman" w:cs="Times New Roman"/>
          <w:color w:val="000000"/>
          <w:spacing w:val="0"/>
          <w:w w:val="100"/>
          <w:position w:val="0"/>
          <w:sz w:val="18"/>
          <w:szCs w:val="18"/>
        </w:rPr>
        <w:t>1,604,851.00</w:t>
      </w:r>
      <w:r>
        <w:rPr>
          <w:color w:val="000000"/>
          <w:spacing w:val="0"/>
          <w:w w:val="100"/>
          <w:position w:val="0"/>
        </w:rPr>
        <w:t>元，截止报告日，该资金已解冻。</w:t>
      </w:r>
    </w:p>
    <w:p>
      <w:pPr>
        <w:pStyle w:val="Style32"/>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1"/>
      <w:bookmarkEnd w:id="1492"/>
      <w:bookmarkEnd w:id="1494"/>
    </w:p>
    <w:p>
      <w:pPr>
        <w:pStyle w:val="Style41"/>
        <w:keepNext/>
        <w:keepLines/>
        <w:widowControl w:val="0"/>
        <w:shd w:val="clear" w:color="auto" w:fill="auto"/>
        <w:bidi w:val="0"/>
        <w:spacing w:before="0" w:after="240" w:line="240" w:lineRule="auto"/>
        <w:ind w:left="0" w:right="0" w:firstLine="0"/>
        <w:jc w:val="left"/>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5"/>
      <w:bookmarkEnd w:id="1496"/>
      <w:bookmarkEnd w:id="1497"/>
    </w:p>
    <w:p>
      <w:pPr>
        <w:pStyle w:val="Style27"/>
        <w:keepNext w:val="0"/>
        <w:keepLines w:val="0"/>
        <w:widowControl w:val="0"/>
        <w:shd w:val="clear" w:color="auto" w:fill="auto"/>
        <w:bidi w:val="0"/>
        <w:spacing w:before="0" w:after="160" w:line="316" w:lineRule="exact"/>
        <w:ind w:left="0" w:right="0" w:firstLine="0"/>
        <w:jc w:val="right"/>
      </w:pPr>
      <w:r>
        <w:rPr>
          <w:color w:val="000000"/>
          <w:spacing w:val="0"/>
          <w:w w:val="100"/>
          <w:position w:val="0"/>
        </w:rPr>
        <w:t>单位：元</w:t>
      </w:r>
      <w:r>
        <w:br w:type="page"/>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6,835,798.38</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1,047,448.83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6,834,498.87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9,018,094.24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1,382,104.59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9,018,094.24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1"/>
        <w:keepNext/>
        <w:keepLines/>
        <w:widowControl w:val="0"/>
        <w:shd w:val="clear" w:color="auto" w:fill="auto"/>
        <w:bidi w:val="0"/>
        <w:spacing w:before="0" w:after="400" w:line="322" w:lineRule="exact"/>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98"/>
      <w:bookmarkEnd w:id="1499"/>
      <w:bookmarkEnd w:id="1500"/>
    </w:p>
    <w:p>
      <w:pPr>
        <w:pStyle w:val="Style2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322" w:lineRule="exact"/>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01"/>
      <w:bookmarkEnd w:id="1502"/>
      <w:bookmarkEnd w:id="1504"/>
    </w:p>
    <w:p>
      <w:pPr>
        <w:pStyle w:val="Style41"/>
        <w:keepNext/>
        <w:keepLines/>
        <w:widowControl w:val="0"/>
        <w:shd w:val="clear" w:color="auto" w:fill="auto"/>
        <w:bidi w:val="0"/>
        <w:spacing w:before="0" w:after="400" w:line="322" w:lineRule="exact"/>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05"/>
      <w:bookmarkEnd w:id="1506"/>
      <w:bookmarkEnd w:id="1507"/>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1,270,360.20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1,270,360.20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345,153.14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345,153.14</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18,308,514.72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18,308,514.72</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互联网数据服务一体化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33,800.00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招引企业税收奖励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581,160.77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581,160.77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投贷奖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11,629.38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11,629.38</w:t>
            </w:r>
          </w:p>
        </w:tc>
      </w:tr>
    </w:tbl>
    <w:p>
      <w:pPr>
        <w:pStyle w:val="Style41"/>
        <w:keepNext/>
        <w:keepLines/>
        <w:widowControl w:val="0"/>
        <w:shd w:val="clear" w:color="auto" w:fill="auto"/>
        <w:bidi w:val="0"/>
        <w:spacing w:before="0" w:after="280" w:line="240" w:lineRule="auto"/>
        <w:ind w:left="0" w:right="0" w:firstLine="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08"/>
      <w:bookmarkEnd w:id="1509"/>
      <w:bookmarkEnd w:id="1510"/>
    </w:p>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sz w:val="24"/>
          <w:szCs w:val="24"/>
        </w:rPr>
        <w:t>八</w:t>
      </w:r>
      <w:bookmarkEnd w:id="1513"/>
      <w:r>
        <w:rPr>
          <w:color w:val="000000"/>
          <w:spacing w:val="0"/>
          <w:w w:val="100"/>
          <w:position w:val="0"/>
          <w:sz w:val="24"/>
          <w:szCs w:val="24"/>
        </w:rPr>
        <w:t>、合并范围的变更</w:t>
      </w:r>
      <w:bookmarkEnd w:id="1511"/>
      <w:bookmarkEnd w:id="1512"/>
      <w:bookmarkEnd w:id="1514"/>
    </w:p>
    <w:p>
      <w:pPr>
        <w:pStyle w:val="Style32"/>
        <w:keepNext/>
        <w:keepLines/>
        <w:widowControl w:val="0"/>
        <w:shd w:val="clear" w:color="auto" w:fill="auto"/>
        <w:tabs>
          <w:tab w:pos="358" w:val="left"/>
        </w:tabs>
        <w:bidi w:val="0"/>
        <w:spacing w:before="0" w:after="2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bookmarkEnd w:id="1517"/>
      <w:r>
        <w:rPr>
          <w:color w:val="000000"/>
          <w:spacing w:val="0"/>
          <w:w w:val="100"/>
          <w:position w:val="0"/>
        </w:rPr>
        <w:t>、</w:t>
        <w:tab/>
        <w:t>处置子公司</w:t>
      </w:r>
      <w:bookmarkEnd w:id="1515"/>
      <w:bookmarkEnd w:id="1516"/>
      <w:bookmarkEnd w:id="1518"/>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68" w:val="left"/>
        </w:tabs>
        <w:bidi w:val="0"/>
        <w:spacing w:before="0" w:after="2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color w:val="000000"/>
          <w:spacing w:val="0"/>
          <w:w w:val="100"/>
          <w:position w:val="0"/>
        </w:rPr>
        <w:t>、</w:t>
        <w:tab/>
        <w:t>其他原因的合并范围变动</w:t>
      </w:r>
      <w:bookmarkEnd w:id="1519"/>
      <w:bookmarkEnd w:id="1520"/>
      <w:bookmarkEnd w:id="1522"/>
    </w:p>
    <w:p>
      <w:pPr>
        <w:pStyle w:val="Style27"/>
        <w:keepNext w:val="0"/>
        <w:keepLines w:val="0"/>
        <w:widowControl w:val="0"/>
        <w:shd w:val="clear" w:color="auto" w:fill="auto"/>
        <w:bidi w:val="0"/>
        <w:spacing w:before="0" w:after="0" w:line="320"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320"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年度合并范围共增加</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户，增加子公司西藏亚逊新网企业管理有限公司、子公司光环新网（长沙）信息 服务有限公司、子公司光环新网（浙江）信息服务有限公司、光环新网（北京）数据服务有限公司、光环新网（杭州）数字 科技有限公司、光环新网（天津）信息服务有限公司、天津水上硅谷物业管理有限公司、青岛光环启云数据科技有限公司， 减少子公司光环新网（宁夏）云服务有限公司、控股二级子公司杭州光环云数据有限公司。具体如下：</w:t>
      </w:r>
    </w:p>
    <w:p>
      <w:pPr>
        <w:pStyle w:val="Style27"/>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（一）合并范围增加</w:t>
      </w:r>
    </w:p>
    <w:p>
      <w:pPr>
        <w:pStyle w:val="Style27"/>
        <w:keepNext w:val="0"/>
        <w:keepLines w:val="0"/>
        <w:widowControl w:val="0"/>
        <w:shd w:val="clear" w:color="auto" w:fill="auto"/>
        <w:tabs>
          <w:tab w:pos="765" w:val="left"/>
        </w:tabs>
        <w:bidi w:val="0"/>
        <w:spacing w:before="0" w:after="0" w:line="331" w:lineRule="exact"/>
        <w:ind w:left="0" w:right="0" w:firstLine="440"/>
        <w:jc w:val="both"/>
      </w:pPr>
      <w:bookmarkStart w:id="1523" w:name="bookmark1523"/>
      <w:r>
        <w:rPr>
          <w:rFonts w:ascii="Times New Roman" w:eastAsia="Times New Roman" w:hAnsi="Times New Roman" w:cs="Times New Roman"/>
          <w:color w:val="000000"/>
          <w:spacing w:val="0"/>
          <w:w w:val="100"/>
          <w:position w:val="0"/>
          <w:sz w:val="18"/>
          <w:szCs w:val="18"/>
        </w:rPr>
        <w:t>1</w:t>
      </w:r>
      <w:bookmarkEnd w:id="1523"/>
      <w:r>
        <w:rPr>
          <w:color w:val="000000"/>
          <w:spacing w:val="0"/>
          <w:w w:val="100"/>
          <w:position w:val="0"/>
        </w:rPr>
        <w:t>、</w:t>
        <w:tab/>
        <w:t>子公司西藏亚逊新网企业管理有限公司</w:t>
      </w:r>
    </w:p>
    <w:p>
      <w:pPr>
        <w:pStyle w:val="Style27"/>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日，公司取得西藏亚逊新网企业管理有限公司股权并进行工商变更，公司持股比例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，纳入合并范围。</w:t>
      </w:r>
    </w:p>
    <w:p>
      <w:pPr>
        <w:pStyle w:val="Style27"/>
        <w:keepNext w:val="0"/>
        <w:keepLines w:val="0"/>
        <w:widowControl w:val="0"/>
        <w:shd w:val="clear" w:color="auto" w:fill="auto"/>
        <w:tabs>
          <w:tab w:pos="784" w:val="left"/>
        </w:tabs>
        <w:bidi w:val="0"/>
        <w:spacing w:before="0" w:after="0" w:line="331" w:lineRule="exact"/>
        <w:ind w:left="0" w:right="0" w:firstLine="440"/>
        <w:jc w:val="both"/>
      </w:pPr>
      <w:bookmarkStart w:id="1524" w:name="bookmark1524"/>
      <w:r>
        <w:rPr>
          <w:rFonts w:ascii="Times New Roman" w:eastAsia="Times New Roman" w:hAnsi="Times New Roman" w:cs="Times New Roman"/>
          <w:color w:val="000000"/>
          <w:spacing w:val="0"/>
          <w:w w:val="100"/>
          <w:position w:val="0"/>
          <w:sz w:val="18"/>
          <w:szCs w:val="18"/>
        </w:rPr>
        <w:t>2</w:t>
      </w:r>
      <w:bookmarkEnd w:id="1524"/>
      <w:r>
        <w:rPr>
          <w:color w:val="000000"/>
          <w:spacing w:val="0"/>
          <w:w w:val="100"/>
          <w:position w:val="0"/>
        </w:rPr>
        <w:t>、</w:t>
        <w:tab/>
        <w:t>子公司光环新网（长沙）信息服务有限公司</w:t>
      </w:r>
    </w:p>
    <w:p>
      <w:pPr>
        <w:pStyle w:val="Style27"/>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日，公司在长沙高新开发区设立子公司光环新网（长沙）信息服务有限公司，公司持股比例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 合并范围。</w:t>
      </w:r>
    </w:p>
    <w:p>
      <w:pPr>
        <w:pStyle w:val="Style27"/>
        <w:keepNext w:val="0"/>
        <w:keepLines w:val="0"/>
        <w:widowControl w:val="0"/>
        <w:shd w:val="clear" w:color="auto" w:fill="auto"/>
        <w:tabs>
          <w:tab w:pos="784" w:val="left"/>
        </w:tabs>
        <w:bidi w:val="0"/>
        <w:spacing w:before="0" w:after="0" w:line="331" w:lineRule="exact"/>
        <w:ind w:left="0" w:right="0" w:firstLine="440"/>
        <w:jc w:val="both"/>
      </w:pPr>
      <w:bookmarkStart w:id="1525" w:name="bookmark1525"/>
      <w:r>
        <w:rPr>
          <w:rFonts w:ascii="Times New Roman" w:eastAsia="Times New Roman" w:hAnsi="Times New Roman" w:cs="Times New Roman"/>
          <w:color w:val="000000"/>
          <w:spacing w:val="0"/>
          <w:w w:val="100"/>
          <w:position w:val="0"/>
          <w:sz w:val="18"/>
          <w:szCs w:val="18"/>
        </w:rPr>
        <w:t>3</w:t>
      </w:r>
      <w:bookmarkEnd w:id="1525"/>
      <w:r>
        <w:rPr>
          <w:color w:val="000000"/>
          <w:spacing w:val="0"/>
          <w:w w:val="100"/>
          <w:position w:val="0"/>
        </w:rPr>
        <w:t>、</w:t>
        <w:tab/>
        <w:t>子公司光环新网（浙江）信息服务有限公司</w:t>
      </w:r>
    </w:p>
    <w:p>
      <w:pPr>
        <w:pStyle w:val="Style27"/>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日，公司在浙江省嘉兴市设立子公司光环新网（浙江）信息服务有限公司，公司持股比例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 并范围。</w:t>
      </w:r>
    </w:p>
    <w:p>
      <w:pPr>
        <w:pStyle w:val="Style27"/>
        <w:keepNext w:val="0"/>
        <w:keepLines w:val="0"/>
        <w:widowControl w:val="0"/>
        <w:shd w:val="clear" w:color="auto" w:fill="auto"/>
        <w:tabs>
          <w:tab w:pos="784" w:val="left"/>
        </w:tabs>
        <w:bidi w:val="0"/>
        <w:spacing w:before="0" w:after="0" w:line="326" w:lineRule="exact"/>
        <w:ind w:left="0" w:right="0" w:firstLine="440"/>
        <w:jc w:val="both"/>
      </w:pPr>
      <w:bookmarkStart w:id="1526" w:name="bookmark1526"/>
      <w:r>
        <w:rPr>
          <w:rFonts w:ascii="Times New Roman" w:eastAsia="Times New Roman" w:hAnsi="Times New Roman" w:cs="Times New Roman"/>
          <w:color w:val="000000"/>
          <w:spacing w:val="0"/>
          <w:w w:val="100"/>
          <w:position w:val="0"/>
          <w:sz w:val="18"/>
          <w:szCs w:val="18"/>
        </w:rPr>
        <w:t>4</w:t>
      </w:r>
      <w:bookmarkEnd w:id="1526"/>
      <w:r>
        <w:rPr>
          <w:color w:val="000000"/>
          <w:spacing w:val="0"/>
          <w:w w:val="100"/>
          <w:position w:val="0"/>
        </w:rPr>
        <w:t>、</w:t>
        <w:tab/>
        <w:t>子公司光环新网（天津）信息服务有限公司</w:t>
      </w:r>
    </w:p>
    <w:p>
      <w:pPr>
        <w:pStyle w:val="Style27"/>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日，公司收购光环新网（天津）信息服务有限公司，出资</w:t>
      </w:r>
      <w:r>
        <w:rPr>
          <w:rFonts w:ascii="Times New Roman" w:eastAsia="Times New Roman" w:hAnsi="Times New Roman" w:cs="Times New Roman"/>
          <w:color w:val="000000"/>
          <w:spacing w:val="0"/>
          <w:w w:val="100"/>
          <w:position w:val="0"/>
          <w:sz w:val="18"/>
          <w:szCs w:val="18"/>
        </w:rPr>
        <w:t>12,843</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，纳入合并范围。</w:t>
      </w:r>
    </w:p>
    <w:p>
      <w:pPr>
        <w:pStyle w:val="Style27"/>
        <w:keepNext w:val="0"/>
        <w:keepLines w:val="0"/>
        <w:widowControl w:val="0"/>
        <w:shd w:val="clear" w:color="auto" w:fill="auto"/>
        <w:tabs>
          <w:tab w:pos="784" w:val="left"/>
        </w:tabs>
        <w:bidi w:val="0"/>
        <w:spacing w:before="0" w:after="0" w:line="326" w:lineRule="exact"/>
        <w:ind w:left="0" w:right="0" w:firstLine="440"/>
        <w:jc w:val="both"/>
      </w:pPr>
      <w:bookmarkStart w:id="1527" w:name="bookmark1527"/>
      <w:r>
        <w:rPr>
          <w:rFonts w:ascii="Times New Roman" w:eastAsia="Times New Roman" w:hAnsi="Times New Roman" w:cs="Times New Roman"/>
          <w:color w:val="000000"/>
          <w:spacing w:val="0"/>
          <w:w w:val="100"/>
          <w:position w:val="0"/>
          <w:sz w:val="18"/>
          <w:szCs w:val="18"/>
        </w:rPr>
        <w:t>5</w:t>
      </w:r>
      <w:bookmarkEnd w:id="1527"/>
      <w:r>
        <w:rPr>
          <w:color w:val="000000"/>
          <w:spacing w:val="0"/>
          <w:w w:val="100"/>
          <w:position w:val="0"/>
        </w:rPr>
        <w:t>、</w:t>
        <w:tab/>
        <w:t>二级子公司天津水上硅谷物业管理有限公司</w:t>
      </w:r>
    </w:p>
    <w:p>
      <w:pPr>
        <w:pStyle w:val="Style2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天津水上硅谷物业管理有限公司为光环新网（天津）信息服务有限公司全资子公司，纳入合并范围。</w:t>
      </w:r>
    </w:p>
    <w:p>
      <w:pPr>
        <w:pStyle w:val="Style27"/>
        <w:keepNext w:val="0"/>
        <w:keepLines w:val="0"/>
        <w:widowControl w:val="0"/>
        <w:shd w:val="clear" w:color="auto" w:fill="auto"/>
        <w:tabs>
          <w:tab w:pos="784" w:val="left"/>
        </w:tabs>
        <w:bidi w:val="0"/>
        <w:spacing w:before="0" w:after="0" w:line="326" w:lineRule="exact"/>
        <w:ind w:left="0" w:right="0" w:firstLine="440"/>
        <w:jc w:val="both"/>
      </w:pPr>
      <w:bookmarkStart w:id="1528" w:name="bookmark1528"/>
      <w:r>
        <w:rPr>
          <w:rFonts w:ascii="Times New Roman" w:eastAsia="Times New Roman" w:hAnsi="Times New Roman" w:cs="Times New Roman"/>
          <w:color w:val="000000"/>
          <w:spacing w:val="0"/>
          <w:w w:val="100"/>
          <w:position w:val="0"/>
          <w:sz w:val="18"/>
          <w:szCs w:val="18"/>
        </w:rPr>
        <w:t>6</w:t>
      </w:r>
      <w:bookmarkEnd w:id="1528"/>
      <w:r>
        <w:rPr>
          <w:color w:val="000000"/>
          <w:spacing w:val="0"/>
          <w:w w:val="100"/>
          <w:position w:val="0"/>
        </w:rPr>
        <w:t>、</w:t>
        <w:tab/>
        <w:t>子公司光环新网（北京）数据服务有限公司</w:t>
      </w:r>
    </w:p>
    <w:p>
      <w:pPr>
        <w:pStyle w:val="Style27"/>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日，公司出资设立光环新网（北京）数据服务有限公司，持股比例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，纳入合并范围。</w:t>
      </w:r>
    </w:p>
    <w:p>
      <w:pPr>
        <w:pStyle w:val="Style27"/>
        <w:keepNext w:val="0"/>
        <w:keepLines w:val="0"/>
        <w:widowControl w:val="0"/>
        <w:shd w:val="clear" w:color="auto" w:fill="auto"/>
        <w:tabs>
          <w:tab w:pos="784" w:val="left"/>
        </w:tabs>
        <w:bidi w:val="0"/>
        <w:spacing w:before="0" w:after="0" w:line="322" w:lineRule="exact"/>
        <w:ind w:left="0" w:right="0" w:firstLine="440"/>
        <w:jc w:val="both"/>
      </w:pPr>
      <w:bookmarkStart w:id="1529" w:name="bookmark1529"/>
      <w:r>
        <w:rPr>
          <w:rFonts w:ascii="Times New Roman" w:eastAsia="Times New Roman" w:hAnsi="Times New Roman" w:cs="Times New Roman"/>
          <w:color w:val="000000"/>
          <w:spacing w:val="0"/>
          <w:w w:val="100"/>
          <w:position w:val="0"/>
          <w:sz w:val="18"/>
          <w:szCs w:val="18"/>
        </w:rPr>
        <w:t>7</w:t>
      </w:r>
      <w:bookmarkEnd w:id="1529"/>
      <w:r>
        <w:rPr>
          <w:color w:val="000000"/>
          <w:spacing w:val="0"/>
          <w:w w:val="100"/>
          <w:position w:val="0"/>
        </w:rPr>
        <w:t>、</w:t>
        <w:tab/>
        <w:t>子公司光环新网（杭州）数字科技有限公司</w:t>
      </w:r>
    </w:p>
    <w:p>
      <w:pPr>
        <w:pStyle w:val="Style27"/>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日，公司和舟山大国数据有限公司出资设立光环新网（杭州）数字科技有限公司，注册资本</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 公司认缴</w:t>
      </w: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，舟山大国数据有限公司认缴</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，纳入合并范围。</w:t>
      </w:r>
    </w:p>
    <w:p>
      <w:pPr>
        <w:pStyle w:val="Style27"/>
        <w:keepNext w:val="0"/>
        <w:keepLines w:val="0"/>
        <w:widowControl w:val="0"/>
        <w:shd w:val="clear" w:color="auto" w:fill="auto"/>
        <w:tabs>
          <w:tab w:pos="784" w:val="left"/>
        </w:tabs>
        <w:bidi w:val="0"/>
        <w:spacing w:before="0" w:after="0" w:line="326" w:lineRule="exact"/>
        <w:ind w:left="0" w:right="0" w:firstLine="440"/>
        <w:jc w:val="both"/>
      </w:pPr>
      <w:bookmarkStart w:id="1530" w:name="bookmark1530"/>
      <w:r>
        <w:rPr>
          <w:rFonts w:ascii="Times New Roman" w:eastAsia="Times New Roman" w:hAnsi="Times New Roman" w:cs="Times New Roman"/>
          <w:color w:val="000000"/>
          <w:spacing w:val="0"/>
          <w:w w:val="100"/>
          <w:position w:val="0"/>
          <w:sz w:val="18"/>
          <w:szCs w:val="18"/>
        </w:rPr>
        <w:t>8</w:t>
      </w:r>
      <w:bookmarkEnd w:id="1530"/>
      <w:r>
        <w:rPr>
          <w:color w:val="000000"/>
          <w:spacing w:val="0"/>
          <w:w w:val="100"/>
          <w:position w:val="0"/>
        </w:rPr>
        <w:t>、</w:t>
        <w:tab/>
        <w:t>二级子公司青岛光环启云数据科技有限公司</w:t>
      </w:r>
    </w:p>
    <w:p>
      <w:pPr>
        <w:pStyle w:val="Style27"/>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日，子公司光环云数据有限公司和青岛美讯创业投资中心（有限合伙）等股东出资在青岛设立青岛光环启 云数据科技有限公司，持股比例</w:t>
      </w:r>
      <w:r>
        <w:rPr>
          <w:rFonts w:ascii="Times New Roman" w:eastAsia="Times New Roman" w:hAnsi="Times New Roman" w:cs="Times New Roman"/>
          <w:color w:val="000000"/>
          <w:spacing w:val="0"/>
          <w:w w:val="100"/>
          <w:position w:val="0"/>
          <w:sz w:val="18"/>
          <w:szCs w:val="18"/>
        </w:rPr>
        <w:t>46.47%</w:t>
      </w:r>
      <w:r>
        <w:rPr>
          <w:color w:val="000000"/>
          <w:spacing w:val="0"/>
          <w:w w:val="100"/>
          <w:position w:val="0"/>
        </w:rPr>
        <w:t xml:space="preserve">，同时与青岛美讯创业投资中心（有限合伙）签订了一致行动人协议，青岛美讯创 </w:t>
      </w:r>
      <w:r>
        <w:rPr>
          <w:color w:val="000000"/>
          <w:spacing w:val="0"/>
          <w:w w:val="100"/>
          <w:position w:val="0"/>
        </w:rPr>
        <w:t>业投资中心（有限合伙）持股</w:t>
      </w:r>
      <w:r>
        <w:rPr>
          <w:rFonts w:ascii="Times New Roman" w:eastAsia="Times New Roman" w:hAnsi="Times New Roman" w:cs="Times New Roman"/>
          <w:color w:val="000000"/>
          <w:spacing w:val="0"/>
          <w:w w:val="100"/>
          <w:position w:val="0"/>
          <w:sz w:val="18"/>
          <w:szCs w:val="18"/>
        </w:rPr>
        <w:t>18.59%</w:t>
      </w:r>
      <w:r>
        <w:rPr>
          <w:color w:val="000000"/>
          <w:spacing w:val="0"/>
          <w:w w:val="100"/>
          <w:position w:val="0"/>
        </w:rPr>
        <w:t>，由此纳入合并范围。</w:t>
      </w:r>
    </w:p>
    <w:p>
      <w:pPr>
        <w:pStyle w:val="Style27"/>
        <w:keepNext w:val="0"/>
        <w:keepLines w:val="0"/>
        <w:widowControl w:val="0"/>
        <w:shd w:val="clear" w:color="auto" w:fill="auto"/>
        <w:bidi w:val="0"/>
        <w:spacing w:before="0" w:after="0" w:line="331" w:lineRule="exact"/>
        <w:ind w:left="0" w:right="0" w:firstLine="440"/>
        <w:jc w:val="both"/>
      </w:pPr>
      <w:r>
        <w:rPr>
          <w:color w:val="000000"/>
          <w:spacing w:val="0"/>
          <w:w w:val="100"/>
          <w:position w:val="0"/>
        </w:rPr>
        <w:t>（二）合并范围减少</w:t>
      </w:r>
    </w:p>
    <w:p>
      <w:pPr>
        <w:pStyle w:val="Style27"/>
        <w:keepNext w:val="0"/>
        <w:keepLines w:val="0"/>
        <w:widowControl w:val="0"/>
        <w:shd w:val="clear" w:color="auto" w:fill="auto"/>
        <w:tabs>
          <w:tab w:pos="765" w:val="left"/>
        </w:tabs>
        <w:bidi w:val="0"/>
        <w:spacing w:before="0" w:after="0" w:line="331" w:lineRule="exact"/>
        <w:ind w:left="0" w:right="0" w:firstLine="440"/>
        <w:jc w:val="both"/>
      </w:pPr>
      <w:bookmarkStart w:id="1531" w:name="bookmark1531"/>
      <w:r>
        <w:rPr>
          <w:rFonts w:ascii="Times New Roman" w:eastAsia="Times New Roman" w:hAnsi="Times New Roman" w:cs="Times New Roman"/>
          <w:color w:val="000000"/>
          <w:spacing w:val="0"/>
          <w:w w:val="100"/>
          <w:position w:val="0"/>
          <w:sz w:val="18"/>
          <w:szCs w:val="18"/>
        </w:rPr>
        <w:t>1</w:t>
      </w:r>
      <w:bookmarkEnd w:id="1531"/>
      <w:r>
        <w:rPr>
          <w:color w:val="000000"/>
          <w:spacing w:val="0"/>
          <w:w w:val="100"/>
          <w:position w:val="0"/>
        </w:rPr>
        <w:t>、</w:t>
        <w:tab/>
        <w:t>子公司光环新网（宁夏）云服务有限公司</w:t>
      </w:r>
    </w:p>
    <w:p>
      <w:pPr>
        <w:pStyle w:val="Style27"/>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日，注销子公司光环新网（宁夏）云服务有限公司。</w:t>
      </w:r>
    </w:p>
    <w:p>
      <w:pPr>
        <w:pStyle w:val="Style27"/>
        <w:keepNext w:val="0"/>
        <w:keepLines w:val="0"/>
        <w:widowControl w:val="0"/>
        <w:shd w:val="clear" w:color="auto" w:fill="auto"/>
        <w:tabs>
          <w:tab w:pos="784" w:val="left"/>
        </w:tabs>
        <w:bidi w:val="0"/>
        <w:spacing w:before="0" w:after="0" w:line="331" w:lineRule="exact"/>
        <w:ind w:left="0" w:right="0" w:firstLine="440"/>
        <w:jc w:val="both"/>
      </w:pPr>
      <w:bookmarkStart w:id="1532" w:name="bookmark1532"/>
      <w:r>
        <w:rPr>
          <w:rFonts w:ascii="Times New Roman" w:eastAsia="Times New Roman" w:hAnsi="Times New Roman" w:cs="Times New Roman"/>
          <w:color w:val="000000"/>
          <w:spacing w:val="0"/>
          <w:w w:val="100"/>
          <w:position w:val="0"/>
          <w:sz w:val="18"/>
          <w:szCs w:val="18"/>
        </w:rPr>
        <w:t>2</w:t>
      </w:r>
      <w:bookmarkEnd w:id="1532"/>
      <w:r>
        <w:rPr>
          <w:color w:val="000000"/>
          <w:spacing w:val="0"/>
          <w:w w:val="100"/>
          <w:position w:val="0"/>
        </w:rPr>
        <w:t>、</w:t>
        <w:tab/>
        <w:t>控股二级子公司杭州光环云数据有限公司</w:t>
      </w:r>
    </w:p>
    <w:p>
      <w:pPr>
        <w:pStyle w:val="Style27"/>
        <w:keepNext w:val="0"/>
        <w:keepLines w:val="0"/>
        <w:widowControl w:val="0"/>
        <w:shd w:val="clear" w:color="auto" w:fill="auto"/>
        <w:bidi w:val="0"/>
        <w:spacing w:before="0" w:after="340" w:line="33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日，子公司光环云数据有限公司将全资子公司杭州光环云数据有限公司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的股份转让成都亚数云计算有 限公司，由此光环云数据有限公司持股比例降至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，不再纳入合并范围。</w:t>
      </w:r>
    </w:p>
    <w:p>
      <w:pPr>
        <w:pStyle w:val="Style25"/>
        <w:keepNext/>
        <w:keepLines/>
        <w:widowControl w:val="0"/>
        <w:shd w:val="clear" w:color="auto" w:fill="auto"/>
        <w:bidi w:val="0"/>
        <w:spacing w:before="0" w:after="34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sz w:val="24"/>
          <w:szCs w:val="24"/>
        </w:rPr>
        <w:t>九</w:t>
      </w:r>
      <w:bookmarkEnd w:id="1535"/>
      <w:r>
        <w:rPr>
          <w:color w:val="000000"/>
          <w:spacing w:val="0"/>
          <w:w w:val="100"/>
          <w:position w:val="0"/>
          <w:sz w:val="24"/>
          <w:szCs w:val="24"/>
        </w:rPr>
        <w:t>、在其他主体中的权益</w:t>
      </w:r>
      <w:bookmarkEnd w:id="1533"/>
      <w:bookmarkEnd w:id="1534"/>
      <w:bookmarkEnd w:id="1536"/>
    </w:p>
    <w:p>
      <w:pPr>
        <w:pStyle w:val="Style32"/>
        <w:keepNext/>
        <w:keepLines/>
        <w:widowControl w:val="0"/>
        <w:shd w:val="clear" w:color="auto" w:fill="auto"/>
        <w:bidi w:val="0"/>
        <w:spacing w:before="0" w:after="34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7"/>
      <w:bookmarkEnd w:id="1538"/>
      <w:bookmarkEnd w:id="1539"/>
    </w:p>
    <w:p>
      <w:pPr>
        <w:pStyle w:val="Style41"/>
        <w:keepNext/>
        <w:keepLines/>
        <w:widowControl w:val="0"/>
        <w:shd w:val="clear" w:color="auto" w:fill="auto"/>
        <w:bidi w:val="0"/>
        <w:spacing w:before="0" w:after="340" w:line="240" w:lineRule="auto"/>
        <w:ind w:left="0" w:right="0" w:firstLine="14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0"/>
      <w:bookmarkEnd w:id="1541"/>
      <w:bookmarkEnd w:id="1542"/>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光环云谷科技有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服务业、互联网 和相关服务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光环新网（上海） 信息服务有限公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北京德信致远科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北京光环金网科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西安博凯创达数 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北京瑞科新网科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非同一控制下企 业合并购买</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北京科信盛彩云 计算有限公司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服务、物业管理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光环新网国际有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北京中金云网科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技术服务；计算 机系统服务、数 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业合并购买</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代理、发布广告、</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业合并购买</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北京光环凯旋管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98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设计、代理、发 布广告；技术服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both"/>
            </w:pPr>
            <w:r>
              <w:rPr>
                <w:color w:val="000000"/>
                <w:spacing w:val="0"/>
                <w:w w:val="100"/>
                <w:position w:val="0"/>
              </w:rPr>
              <w:t>光环有云（香港） 网络科技有限公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技术服务，云计 算，计算机系统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光环有云（北京） 网络服务有限公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技术服务，云计 算，计算机系统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北京亚逊新网科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技术推广；计算 机系统服务；软 件开发；出租商 业用房。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光环新网（宁夏） 云服务有限公司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宁夏中卫市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宁夏中卫市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云平台服务、云 基础设施服务、 云软件服务；软 件技术开发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已注销</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光环云数据有限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数据处理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光环云（上海） 数据科技有限公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数据科技领域内 的技术开发、技 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北京无双尚链科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企业管理咨询、 技术咨询、技术 服务、技术开发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北京弘丰科华科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技术推广服务； 计算机信息系统 集成；委托加工 服务器、交换机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北京新光环无双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代理、发布广告、</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上海无双企业发 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设计、制作、代 理各类广告，利 用自有媒体发布 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上海中可企业发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从事计算机软硬 件技术领域内的 技术开发、技术 转让、技术咨询、 技术服务，云平 台服务，云基础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设施服务，云软 件服务，网络科 技，机柜的租赁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西藏亚逊新网企 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西藏拉萨市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西藏拉萨市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3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光环新网（北京） 数据服务有限公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互联网数据服 务；技术开发、 技术交流、技术 转让、技术推广、 技术服务、技术 咨询；软件开发; 软件服务；基础 软件服务；应用 软件服务；计算 机系统服务；经 营电信业务。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光环新网（天津） 信息服务有限公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信息技术咨询服 务；技术服务、 技术开发；互联 网数据服务；云 计算设备制造； 网络技术服务； 网络信息安全软 件开发；数据处 理和储存支持服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天津水上硅谷物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32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光环新网（长沙） 信息服务有限公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信息技术咨询服 务；计算机硬件 开发；软件技术 服务；互联网科 技技术服务、信 息服务、科技技 术咨询；信息传 输技术的研发及 技术推广；云服 务器租赁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光环新网（杭州） 数字科技有限公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技术服务、技术 咨询等；互联网 数据服务；信息 系统集成服务；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tbl>
      <w:tblPr>
        <w:tblOverlap w:val="never"/>
        <w:jc w:val="center"/>
        <w:tblLayout w:type="fixed"/>
      </w:tblPr>
      <w:tblGrid>
        <w:gridCol w:w="1378"/>
        <w:gridCol w:w="1368"/>
        <w:gridCol w:w="1373"/>
        <w:gridCol w:w="1368"/>
        <w:gridCol w:w="1368"/>
        <w:gridCol w:w="1368"/>
        <w:gridCol w:w="1382"/>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数据处理和存储 支持服务；计算 机及通讯设备租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光环新网（浙江） 信息服务有限公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技术服务、技术 咨询等；互联网 数据服务；信息 系统集成服务； 数据处理和存储 支持服务；计算 机及通讯设备租 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青岛光环启云数 据科技有限公司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技术开发、技术 咨询、技术服务; 计算机数据处理 服务等；协议范 围内经营电信业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7"/>
        <w:keepNext w:val="0"/>
        <w:keepLines w:val="0"/>
        <w:widowControl w:val="0"/>
        <w:numPr>
          <w:ilvl w:val="0"/>
          <w:numId w:val="59"/>
        </w:numPr>
        <w:shd w:val="clear" w:color="auto" w:fill="auto"/>
        <w:bidi w:val="0"/>
        <w:spacing w:before="0" w:after="0" w:line="317" w:lineRule="exact"/>
        <w:ind w:left="0" w:right="0"/>
        <w:jc w:val="both"/>
      </w:pPr>
      <w:bookmarkStart w:id="1543" w:name="bookmark1543"/>
      <w:bookmarkEnd w:id="1543"/>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月，公司与天津鲲鹏企业管理合伙企业（有限合伙）签订股权转让协议，公司将所持光环有云（北京）网络 服务有限公司</w:t>
      </w:r>
      <w:r>
        <w:rPr>
          <w:color w:val="000000"/>
          <w:spacing w:val="0"/>
          <w:w w:val="100"/>
          <w:position w:val="0"/>
        </w:rPr>
        <w:t>2,500</w:t>
      </w:r>
      <w:r>
        <w:rPr>
          <w:color w:val="000000"/>
          <w:spacing w:val="0"/>
          <w:w w:val="100"/>
          <w:position w:val="0"/>
        </w:rPr>
        <w:t>万元注册资本中的</w:t>
      </w:r>
      <w:r>
        <w:rPr>
          <w:color w:val="000000"/>
          <w:spacing w:val="0"/>
          <w:w w:val="100"/>
          <w:position w:val="0"/>
        </w:rPr>
        <w:t>1,500</w:t>
      </w:r>
      <w:r>
        <w:rPr>
          <w:color w:val="000000"/>
          <w:spacing w:val="0"/>
          <w:w w:val="100"/>
          <w:position w:val="0"/>
        </w:rPr>
        <w:t>万元转让给天津鲲鹏企业管理合伙企业（有限合伙）</w:t>
      </w:r>
      <w:r>
        <w:rPr>
          <w:color w:val="000000"/>
          <w:spacing w:val="0"/>
          <w:w w:val="100"/>
          <w:position w:val="0"/>
        </w:rPr>
        <w:t>，</w:t>
      </w:r>
      <w:r>
        <w:rPr>
          <w:color w:val="000000"/>
          <w:spacing w:val="0"/>
          <w:w w:val="100"/>
          <w:position w:val="0"/>
        </w:rPr>
        <w:t>公司持股比例从</w:t>
      </w:r>
      <w:r>
        <w:rPr>
          <w:color w:val="000000"/>
          <w:spacing w:val="0"/>
          <w:w w:val="100"/>
          <w:position w:val="0"/>
        </w:rPr>
        <w:t>50%</w:t>
      </w:r>
      <w:r>
        <w:rPr>
          <w:color w:val="000000"/>
          <w:spacing w:val="0"/>
          <w:w w:val="100"/>
          <w:position w:val="0"/>
        </w:rPr>
        <w:t xml:space="preserve">变更 为 </w:t>
      </w:r>
      <w:r>
        <w:rPr>
          <w:color w:val="000000"/>
          <w:spacing w:val="0"/>
          <w:w w:val="100"/>
          <w:position w:val="0"/>
        </w:rPr>
        <w:t>20%</w:t>
      </w:r>
      <w:r>
        <w:rPr>
          <w:color w:val="000000"/>
          <w:spacing w:val="0"/>
          <w:w w:val="100"/>
          <w:position w:val="0"/>
        </w:rPr>
        <w:t>。</w:t>
      </w:r>
    </w:p>
    <w:p>
      <w:pPr>
        <w:pStyle w:val="Style2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公司与共青城聚汇祥德投资管理合伙企业（有限合伙）签署了《关于投资光环有云（北京）网络服务有限公司相关事 宜之一致行动协议》，约定：自本次投资完成之日起，在决定标的公司有关经营发展、且需经标的公司股东会审议批准的重 大事项时，共青城聚汇祥德投资管理合伙企业（有限合伙）将跟随公司行使股东权利，与公司保持一致。特别是行使股东会 召集权、提案权、表决权时采取一致行动；双方在光环有云召开股东会审议协议约定的重大事项前须进行充分沟通协商，最 终按照公司决定的意见在股东会上对该等事项行使表决权。公司通过上述协议拥有对光环有云（北京）网络服务有限公司的 表决权比例为</w:t>
      </w:r>
      <w:r>
        <w:rPr>
          <w:color w:val="000000"/>
          <w:spacing w:val="0"/>
          <w:w w:val="100"/>
          <w:position w:val="0"/>
        </w:rPr>
        <w:t>60%</w:t>
      </w:r>
      <w:r>
        <w:rPr>
          <w:color w:val="000000"/>
          <w:spacing w:val="0"/>
          <w:w w:val="100"/>
          <w:position w:val="0"/>
        </w:rPr>
        <w:t>。公司在光环有云（北京）网络服务有限公司的</w:t>
      </w:r>
      <w:r>
        <w:rPr>
          <w:color w:val="000000"/>
          <w:spacing w:val="0"/>
          <w:w w:val="100"/>
          <w:position w:val="0"/>
        </w:rPr>
        <w:t>5</w:t>
      </w:r>
      <w:r>
        <w:rPr>
          <w:color w:val="000000"/>
          <w:spacing w:val="0"/>
          <w:w w:val="100"/>
          <w:position w:val="0"/>
        </w:rPr>
        <w:t>名董事中占有</w:t>
      </w:r>
      <w:r>
        <w:rPr>
          <w:color w:val="000000"/>
          <w:spacing w:val="0"/>
          <w:w w:val="100"/>
          <w:position w:val="0"/>
        </w:rPr>
        <w:t>3</w:t>
      </w:r>
      <w:r>
        <w:rPr>
          <w:color w:val="000000"/>
          <w:spacing w:val="0"/>
          <w:w w:val="100"/>
          <w:position w:val="0"/>
        </w:rPr>
        <w:t>名成员，综上所述，公司对光环有云（北 京）网络服务有限公司具有实质控制权。</w:t>
      </w:r>
    </w:p>
    <w:p>
      <w:pPr>
        <w:pStyle w:val="Style27"/>
        <w:keepNext w:val="0"/>
        <w:keepLines w:val="0"/>
        <w:widowControl w:val="0"/>
        <w:numPr>
          <w:ilvl w:val="0"/>
          <w:numId w:val="59"/>
        </w:numPr>
        <w:shd w:val="clear" w:color="auto" w:fill="auto"/>
        <w:tabs>
          <w:tab w:pos="730" w:val="left"/>
        </w:tabs>
        <w:bidi w:val="0"/>
        <w:spacing w:before="0" w:after="0" w:line="316" w:lineRule="exact"/>
        <w:ind w:left="0" w:right="0" w:firstLine="440"/>
        <w:jc w:val="both"/>
      </w:pPr>
      <w:bookmarkStart w:id="1544" w:name="bookmark1544"/>
      <w:bookmarkEnd w:id="1544"/>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月，根据股东会决议约定，光环云数据注册资本增加</w:t>
      </w:r>
      <w:r>
        <w:rPr>
          <w:color w:val="000000"/>
          <w:spacing w:val="0"/>
          <w:w w:val="100"/>
          <w:position w:val="0"/>
        </w:rPr>
        <w:t>500</w:t>
      </w:r>
      <w:r>
        <w:rPr>
          <w:color w:val="000000"/>
          <w:spacing w:val="0"/>
          <w:w w:val="100"/>
          <w:position w:val="0"/>
        </w:rPr>
        <w:t>万元，变更后注册资本为</w:t>
      </w:r>
      <w:r>
        <w:rPr>
          <w:color w:val="000000"/>
          <w:spacing w:val="0"/>
          <w:w w:val="100"/>
          <w:position w:val="0"/>
        </w:rPr>
        <w:t>6,500</w:t>
      </w:r>
      <w:r>
        <w:rPr>
          <w:color w:val="000000"/>
          <w:spacing w:val="0"/>
          <w:w w:val="100"/>
          <w:position w:val="0"/>
        </w:rPr>
        <w:t>万元，公司认缴新 增注册资本</w:t>
      </w:r>
      <w:r>
        <w:rPr>
          <w:color w:val="000000"/>
          <w:spacing w:val="0"/>
          <w:w w:val="100"/>
          <w:position w:val="0"/>
        </w:rPr>
        <w:t>1,500</w:t>
      </w:r>
      <w:r>
        <w:rPr>
          <w:color w:val="000000"/>
          <w:spacing w:val="0"/>
          <w:w w:val="100"/>
          <w:position w:val="0"/>
        </w:rPr>
        <w:t>万元，变更后公司认缴注册资本</w:t>
      </w:r>
      <w:r>
        <w:rPr>
          <w:color w:val="000000"/>
          <w:spacing w:val="0"/>
          <w:w w:val="100"/>
          <w:position w:val="0"/>
        </w:rPr>
        <w:t>3, 000</w:t>
      </w:r>
      <w:r>
        <w:rPr>
          <w:color w:val="000000"/>
          <w:spacing w:val="0"/>
          <w:w w:val="100"/>
          <w:position w:val="0"/>
        </w:rPr>
        <w:t>万元，持股比例变更为</w:t>
      </w:r>
      <w:r>
        <w:rPr>
          <w:color w:val="000000"/>
          <w:spacing w:val="0"/>
          <w:w w:val="100"/>
          <w:position w:val="0"/>
        </w:rPr>
        <w:t>46.15%，</w:t>
      </w:r>
      <w:r>
        <w:rPr>
          <w:color w:val="000000"/>
          <w:spacing w:val="0"/>
          <w:w w:val="100"/>
          <w:position w:val="0"/>
        </w:rPr>
        <w:t xml:space="preserve">增资后光环控股有限公司持股比例为 </w:t>
      </w:r>
      <w:r>
        <w:rPr>
          <w:color w:val="000000"/>
          <w:spacing w:val="0"/>
          <w:w w:val="100"/>
          <w:position w:val="0"/>
        </w:rPr>
        <w:t xml:space="preserve">23. </w:t>
      </w:r>
      <w:r>
        <w:rPr>
          <w:color w:val="000000"/>
          <w:spacing w:val="0"/>
          <w:w w:val="100"/>
          <w:position w:val="0"/>
        </w:rPr>
        <w:t>07%</w:t>
      </w:r>
      <w:r>
        <w:rPr>
          <w:color w:val="000000"/>
          <w:spacing w:val="0"/>
          <w:w w:val="100"/>
          <w:position w:val="0"/>
        </w:rPr>
        <w:t>。</w:t>
      </w:r>
    </w:p>
    <w:p>
      <w:pPr>
        <w:pStyle w:val="Style2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公司与光环控股有限公司签署了《关于光环云数据有限公司之一致行动协议》，约定：自本次投资完成之日起，在决 定标的公司有关经营发展、且需经标的公司股东会审议批准的重大事项时，光环控股有限公司将跟随公司行使股东权利，与 公司保持一致。特别是行使股东会召集权、提案权、表决权时采取一致行动；如一方拟就协议约定的重大事项向股东会提出 议案时，须事先与另一方进行充分的沟通、协商，最终按照公司决定的意见以双方名义共同向股东会提出提案；双方在标的 公司召开股东会审议协议约定的重大事项前须进行充分沟通协商，最终按照公司决定的意见在股东会上对该等事项行使表决 权。公司通过上述协议拥有对光环云数据有限公司的表决权比例为</w:t>
      </w:r>
      <w:r>
        <w:rPr>
          <w:color w:val="000000"/>
          <w:spacing w:val="0"/>
          <w:w w:val="100"/>
          <w:position w:val="0"/>
        </w:rPr>
        <w:t xml:space="preserve">69. </w:t>
      </w:r>
      <w:r>
        <w:rPr>
          <w:color w:val="000000"/>
          <w:spacing w:val="0"/>
          <w:w w:val="100"/>
          <w:position w:val="0"/>
        </w:rPr>
        <w:t>22%，</w:t>
      </w:r>
      <w:r>
        <w:rPr>
          <w:color w:val="000000"/>
          <w:spacing w:val="0"/>
          <w:w w:val="100"/>
          <w:position w:val="0"/>
        </w:rPr>
        <w:t>公司对光环云数据有限公司具有实质控制权。</w:t>
      </w:r>
    </w:p>
    <w:p>
      <w:pPr>
        <w:pStyle w:val="Style27"/>
        <w:keepNext w:val="0"/>
        <w:keepLines w:val="0"/>
        <w:widowControl w:val="0"/>
        <w:numPr>
          <w:ilvl w:val="0"/>
          <w:numId w:val="59"/>
        </w:numPr>
        <w:shd w:val="clear" w:color="auto" w:fill="auto"/>
        <w:tabs>
          <w:tab w:pos="735" w:val="left"/>
        </w:tabs>
        <w:bidi w:val="0"/>
        <w:spacing w:before="0" w:after="400" w:line="314" w:lineRule="exact"/>
        <w:ind w:left="0" w:right="0" w:firstLine="440"/>
        <w:jc w:val="both"/>
      </w:pPr>
      <w:bookmarkStart w:id="1545" w:name="bookmark1545"/>
      <w:bookmarkEnd w:id="1545"/>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月，子公司光环云数据有限公司与杭州云驰创业投资合伙企业（有限合伙）、天津宏达天信股权投资管理合 伙企业（有限合伙）、青岛美讯创业投资中心（有限合伙）、赵丽娟共同投资设立青岛光环启云数据科技有限公司，光环云 数据持股</w:t>
      </w:r>
      <w:r>
        <w:rPr>
          <w:color w:val="000000"/>
          <w:spacing w:val="0"/>
          <w:w w:val="100"/>
          <w:position w:val="0"/>
        </w:rPr>
        <w:t>50%； 2020</w:t>
      </w:r>
      <w:r>
        <w:rPr>
          <w:color w:val="000000"/>
          <w:spacing w:val="0"/>
          <w:w w:val="100"/>
          <w:position w:val="0"/>
        </w:rPr>
        <w:t>年</w:t>
      </w:r>
      <w:r>
        <w:rPr>
          <w:color w:val="000000"/>
          <w:spacing w:val="0"/>
          <w:w w:val="100"/>
          <w:position w:val="0"/>
        </w:rPr>
        <w:t>6</w:t>
      </w:r>
      <w:r>
        <w:rPr>
          <w:color w:val="000000"/>
          <w:spacing w:val="0"/>
          <w:w w:val="100"/>
          <w:position w:val="0"/>
        </w:rPr>
        <w:t>月光环云数据以及上述股东与青岛十方融创创业投资中心（有限合伙）签订增资扩股协议，增资后光 环云数据持股比例变为</w:t>
      </w:r>
      <w:r>
        <w:rPr>
          <w:color w:val="000000"/>
          <w:spacing w:val="0"/>
          <w:w w:val="100"/>
          <w:position w:val="0"/>
        </w:rPr>
        <w:t xml:space="preserve">46. </w:t>
      </w:r>
      <w:r>
        <w:rPr>
          <w:color w:val="000000"/>
          <w:spacing w:val="0"/>
          <w:w w:val="100"/>
          <w:position w:val="0"/>
        </w:rPr>
        <w:t>47%，</w:t>
      </w:r>
      <w:r>
        <w:rPr>
          <w:color w:val="000000"/>
          <w:spacing w:val="0"/>
          <w:w w:val="100"/>
          <w:position w:val="0"/>
        </w:rPr>
        <w:t>青岛美讯创业投资中心（有限合伙）</w:t>
      </w:r>
      <w:r>
        <w:rPr>
          <w:color w:val="000000"/>
          <w:spacing w:val="0"/>
          <w:w w:val="100"/>
          <w:position w:val="0"/>
        </w:rPr>
        <w:t>18.59%；</w:t>
      </w:r>
      <w:r>
        <w:rPr>
          <w:color w:val="000000"/>
          <w:spacing w:val="0"/>
          <w:w w:val="100"/>
          <w:position w:val="0"/>
        </w:rPr>
        <w:t xml:space="preserve">光环云数据与青岛美讯创业投资中心（有限合 伙）签署《一致行动人协议书》，约定：在决定青岛启云公司有关经营发展、且需经标的公司股东会审议批准的重大事项时， </w:t>
      </w:r>
      <w:r>
        <w:rPr>
          <w:color w:val="000000"/>
          <w:spacing w:val="0"/>
          <w:w w:val="100"/>
          <w:position w:val="0"/>
        </w:rPr>
        <w:t>青岛美讯创业投资中心（有限合伙）将跟随公司行使股东权利，与公司保持一致。特别是行使股东会召集权、提案权、表决 权时采取一致行动，双方在行使股东权利，特别是提案权、表决权之前进行充分沟通，以保证顺利做出一致行动的决定，必 要时召开一致行动人会议，促使协议各方达成采取一致行动的决定。光环云数据通过上述协议拥有对青岛光环启云数据科技 有限公司的表决权比例为</w:t>
      </w:r>
      <w:r>
        <w:rPr>
          <w:color w:val="000000"/>
          <w:spacing w:val="0"/>
          <w:w w:val="100"/>
          <w:position w:val="0"/>
        </w:rPr>
        <w:t xml:space="preserve">65. </w:t>
      </w:r>
      <w:r>
        <w:rPr>
          <w:color w:val="000000"/>
          <w:spacing w:val="0"/>
          <w:w w:val="100"/>
          <w:position w:val="0"/>
        </w:rPr>
        <w:t>06%</w:t>
      </w:r>
      <w:r>
        <w:rPr>
          <w:color w:val="000000"/>
          <w:spacing w:val="0"/>
          <w:w w:val="100"/>
          <w:position w:val="0"/>
        </w:rPr>
        <w:t>，具有实质控制权。</w:t>
      </w:r>
    </w:p>
    <w:p>
      <w:pPr>
        <w:pStyle w:val="Style2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持有半数或以下表决权但仍控制被投资单位、以及持有半数以上表决权但不控制被投资单位的依据：</w:t>
      </w:r>
    </w:p>
    <w:p>
      <w:pPr>
        <w:pStyle w:val="Style27"/>
        <w:keepNext w:val="0"/>
        <w:keepLines w:val="0"/>
        <w:widowControl w:val="0"/>
        <w:numPr>
          <w:ilvl w:val="0"/>
          <w:numId w:val="61"/>
        </w:numPr>
        <w:shd w:val="clear" w:color="auto" w:fill="auto"/>
        <w:bidi w:val="0"/>
        <w:spacing w:before="0" w:after="0" w:line="319" w:lineRule="exact"/>
        <w:ind w:left="0" w:right="0"/>
        <w:jc w:val="both"/>
      </w:pPr>
      <w:bookmarkStart w:id="1546" w:name="bookmark1546"/>
      <w:bookmarkEnd w:id="1546"/>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月，公司与天津鲲鹏企业管理合伙企业（有限合伙）签订股权转让协议，公司将所持光环有云（北京）网络 服务有限公司</w:t>
      </w:r>
      <w:r>
        <w:rPr>
          <w:color w:val="000000"/>
          <w:spacing w:val="0"/>
          <w:w w:val="100"/>
          <w:position w:val="0"/>
        </w:rPr>
        <w:t>2,500</w:t>
      </w:r>
      <w:r>
        <w:rPr>
          <w:color w:val="000000"/>
          <w:spacing w:val="0"/>
          <w:w w:val="100"/>
          <w:position w:val="0"/>
        </w:rPr>
        <w:t>万元注册资本中的</w:t>
      </w:r>
      <w:r>
        <w:rPr>
          <w:color w:val="000000"/>
          <w:spacing w:val="0"/>
          <w:w w:val="100"/>
          <w:position w:val="0"/>
        </w:rPr>
        <w:t>1,500</w:t>
      </w:r>
      <w:r>
        <w:rPr>
          <w:color w:val="000000"/>
          <w:spacing w:val="0"/>
          <w:w w:val="100"/>
          <w:position w:val="0"/>
        </w:rPr>
        <w:t>万元转让给天津鲲鹏企业管理合伙企业（有限合伙），公司持股比例从</w:t>
      </w:r>
      <w:r>
        <w:rPr>
          <w:color w:val="000000"/>
          <w:spacing w:val="0"/>
          <w:w w:val="100"/>
          <w:position w:val="0"/>
        </w:rPr>
        <w:t>50%</w:t>
      </w:r>
      <w:r>
        <w:rPr>
          <w:color w:val="000000"/>
          <w:spacing w:val="0"/>
          <w:w w:val="100"/>
          <w:position w:val="0"/>
        </w:rPr>
        <w:t xml:space="preserve">变更 为 </w:t>
      </w:r>
      <w:r>
        <w:rPr>
          <w:color w:val="000000"/>
          <w:spacing w:val="0"/>
          <w:w w:val="100"/>
          <w:position w:val="0"/>
        </w:rPr>
        <w:t>20%</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公司与共青城聚汇祥德投资管理合伙企业（有限合伙）签署了《关于投资光环有云（北京）网络服务有限公司相关事 宜之一致行动协议》，约定：自本次投资完成之日起，在决定标的公司有关经营发展、且需经标的公司股东会审议批准的重 大事项时，共青城聚汇祥德投资管理合伙企业（有限合伙）将跟随公司行使股东权利，与公司保持一致。特别是行使股东会 召集权、提案权、表决权时采取一致行动；双方在光环有云召开股东会审议协议约定的重大事项前须进行充分沟通协商，最 终按照公司决定的意见在股东会上对该等事项行使表决权。公司通过上述协议拥有对光环有云（北京）网络服务有限公司的 表决权比例为</w:t>
      </w:r>
      <w:r>
        <w:rPr>
          <w:color w:val="000000"/>
          <w:spacing w:val="0"/>
          <w:w w:val="100"/>
          <w:position w:val="0"/>
        </w:rPr>
        <w:t>60%</w:t>
      </w:r>
      <w:r>
        <w:rPr>
          <w:color w:val="000000"/>
          <w:spacing w:val="0"/>
          <w:w w:val="100"/>
          <w:position w:val="0"/>
        </w:rPr>
        <w:t>。公司在光环有云（北京）网络服务有限公司的</w:t>
      </w:r>
      <w:r>
        <w:rPr>
          <w:color w:val="000000"/>
          <w:spacing w:val="0"/>
          <w:w w:val="100"/>
          <w:position w:val="0"/>
        </w:rPr>
        <w:t>5</w:t>
      </w:r>
      <w:r>
        <w:rPr>
          <w:color w:val="000000"/>
          <w:spacing w:val="0"/>
          <w:w w:val="100"/>
          <w:position w:val="0"/>
        </w:rPr>
        <w:t>名董事中占有</w:t>
      </w:r>
      <w:r>
        <w:rPr>
          <w:color w:val="000000"/>
          <w:spacing w:val="0"/>
          <w:w w:val="100"/>
          <w:position w:val="0"/>
        </w:rPr>
        <w:t>3</w:t>
      </w:r>
      <w:r>
        <w:rPr>
          <w:color w:val="000000"/>
          <w:spacing w:val="0"/>
          <w:w w:val="100"/>
          <w:position w:val="0"/>
        </w:rPr>
        <w:t>名成员，综上所述，公司对光环有云（北 京）网络服务有限公司具有实质控制权。</w:t>
      </w:r>
    </w:p>
    <w:p>
      <w:pPr>
        <w:pStyle w:val="Style27"/>
        <w:keepNext w:val="0"/>
        <w:keepLines w:val="0"/>
        <w:widowControl w:val="0"/>
        <w:numPr>
          <w:ilvl w:val="0"/>
          <w:numId w:val="61"/>
        </w:numPr>
        <w:shd w:val="clear" w:color="auto" w:fill="auto"/>
        <w:tabs>
          <w:tab w:pos="730" w:val="left"/>
        </w:tabs>
        <w:bidi w:val="0"/>
        <w:spacing w:before="0" w:after="0" w:line="315" w:lineRule="exact"/>
        <w:ind w:left="0" w:right="0" w:firstLine="440"/>
        <w:jc w:val="both"/>
      </w:pPr>
      <w:bookmarkStart w:id="1547" w:name="bookmark1547"/>
      <w:bookmarkEnd w:id="1547"/>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月，根据股东会决议约定，光环云数据注册资本增加</w:t>
      </w:r>
      <w:r>
        <w:rPr>
          <w:color w:val="000000"/>
          <w:spacing w:val="0"/>
          <w:w w:val="100"/>
          <w:position w:val="0"/>
        </w:rPr>
        <w:t>500</w:t>
      </w:r>
      <w:r>
        <w:rPr>
          <w:color w:val="000000"/>
          <w:spacing w:val="0"/>
          <w:w w:val="100"/>
          <w:position w:val="0"/>
        </w:rPr>
        <w:t>万元，变更后注册资本为</w:t>
      </w:r>
      <w:r>
        <w:rPr>
          <w:color w:val="000000"/>
          <w:spacing w:val="0"/>
          <w:w w:val="100"/>
          <w:position w:val="0"/>
        </w:rPr>
        <w:t>6,500</w:t>
      </w:r>
      <w:r>
        <w:rPr>
          <w:color w:val="000000"/>
          <w:spacing w:val="0"/>
          <w:w w:val="100"/>
          <w:position w:val="0"/>
        </w:rPr>
        <w:t>万元，公司认缴新 增注册资本</w:t>
      </w:r>
      <w:r>
        <w:rPr>
          <w:color w:val="000000"/>
          <w:spacing w:val="0"/>
          <w:w w:val="100"/>
          <w:position w:val="0"/>
        </w:rPr>
        <w:t>1,500</w:t>
      </w:r>
      <w:r>
        <w:rPr>
          <w:color w:val="000000"/>
          <w:spacing w:val="0"/>
          <w:w w:val="100"/>
          <w:position w:val="0"/>
        </w:rPr>
        <w:t>万元，变更后公司认缴注册资本</w:t>
      </w:r>
      <w:r>
        <w:rPr>
          <w:color w:val="000000"/>
          <w:spacing w:val="0"/>
          <w:w w:val="100"/>
          <w:position w:val="0"/>
        </w:rPr>
        <w:t>3, 000</w:t>
      </w:r>
      <w:r>
        <w:rPr>
          <w:color w:val="000000"/>
          <w:spacing w:val="0"/>
          <w:w w:val="100"/>
          <w:position w:val="0"/>
        </w:rPr>
        <w:t>万元，持股比例变更为</w:t>
      </w:r>
      <w:r>
        <w:rPr>
          <w:color w:val="000000"/>
          <w:spacing w:val="0"/>
          <w:w w:val="100"/>
          <w:position w:val="0"/>
        </w:rPr>
        <w:t>46.15%，</w:t>
      </w:r>
      <w:r>
        <w:rPr>
          <w:color w:val="000000"/>
          <w:spacing w:val="0"/>
          <w:w w:val="100"/>
          <w:position w:val="0"/>
        </w:rPr>
        <w:t xml:space="preserve">增资后光环控股有限公司持股比例为 </w:t>
      </w:r>
      <w:r>
        <w:rPr>
          <w:color w:val="000000"/>
          <w:spacing w:val="0"/>
          <w:w w:val="100"/>
          <w:position w:val="0"/>
        </w:rPr>
        <w:t xml:space="preserve">23. </w:t>
      </w:r>
      <w:r>
        <w:rPr>
          <w:color w:val="000000"/>
          <w:spacing w:val="0"/>
          <w:w w:val="100"/>
          <w:position w:val="0"/>
        </w:rPr>
        <w:t>07%</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公司与光环控股有限公司签署了《关于光环云数据有限公司之一致行动协议》，约定：自本次投资完成之日起，在决 定标的公司有关经营发展、且需经标的公司股东会审议批准的重大事项时，光环控股有限公司将跟随公司行使股东权利，与 公司保持一致。特别是行使股东会召集权、提案权、表决权时采取一致行动；如一方拟就协议约定的重大事项向股东会提出 议案时，须事先与另一方进行充分的沟通、协商，最终按照公司决定的意见以双方名义共同向股东会提出提案；双方在标的 公司召开股东会审议协议约定的重大事项前须进行充分沟通协商，最终按照公司决定的意见在股东会上对该等事项行使表决 权。公司通过上述协议拥有对光环云数据有限公司的表决权比例为</w:t>
      </w:r>
      <w:r>
        <w:rPr>
          <w:color w:val="000000"/>
          <w:spacing w:val="0"/>
          <w:w w:val="100"/>
          <w:position w:val="0"/>
        </w:rPr>
        <w:t xml:space="preserve">69. </w:t>
      </w:r>
      <w:r>
        <w:rPr>
          <w:color w:val="000000"/>
          <w:spacing w:val="0"/>
          <w:w w:val="100"/>
          <w:position w:val="0"/>
        </w:rPr>
        <w:t>22%，</w:t>
      </w:r>
      <w:r>
        <w:rPr>
          <w:color w:val="000000"/>
          <w:spacing w:val="0"/>
          <w:w w:val="100"/>
          <w:position w:val="0"/>
        </w:rPr>
        <w:t>公司对光环云数据有限公司具有实质控制权。</w:t>
      </w:r>
    </w:p>
    <w:p>
      <w:pPr>
        <w:pStyle w:val="Style27"/>
        <w:keepNext w:val="0"/>
        <w:keepLines w:val="0"/>
        <w:widowControl w:val="0"/>
        <w:numPr>
          <w:ilvl w:val="0"/>
          <w:numId w:val="61"/>
        </w:numPr>
        <w:shd w:val="clear" w:color="auto" w:fill="auto"/>
        <w:tabs>
          <w:tab w:pos="735" w:val="left"/>
        </w:tabs>
        <w:bidi w:val="0"/>
        <w:spacing w:before="0" w:after="400" w:line="313" w:lineRule="exact"/>
        <w:ind w:left="0" w:right="0" w:firstLine="440"/>
        <w:jc w:val="both"/>
      </w:pPr>
      <w:bookmarkStart w:id="1548" w:name="bookmark1548"/>
      <w:bookmarkEnd w:id="1548"/>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月，子公司光环云数据有限公司与杭州云驰创业投资合伙企业（有限合伙）、天津宏达天信股权投资管理合 伙企业（有限合伙）、青岛美讯创业投资中心（有限合伙）、赵丽娟共同投资设立青岛光环启云数据科技有限公司，光环云 数据持股</w:t>
      </w:r>
      <w:r>
        <w:rPr>
          <w:color w:val="000000"/>
          <w:spacing w:val="0"/>
          <w:w w:val="100"/>
          <w:position w:val="0"/>
        </w:rPr>
        <w:t>50%； 2020</w:t>
      </w:r>
      <w:r>
        <w:rPr>
          <w:color w:val="000000"/>
          <w:spacing w:val="0"/>
          <w:w w:val="100"/>
          <w:position w:val="0"/>
        </w:rPr>
        <w:t>年</w:t>
      </w:r>
      <w:r>
        <w:rPr>
          <w:color w:val="000000"/>
          <w:spacing w:val="0"/>
          <w:w w:val="100"/>
          <w:position w:val="0"/>
        </w:rPr>
        <w:t>6</w:t>
      </w:r>
      <w:r>
        <w:rPr>
          <w:color w:val="000000"/>
          <w:spacing w:val="0"/>
          <w:w w:val="100"/>
          <w:position w:val="0"/>
        </w:rPr>
        <w:t>月光环云数据以及上述股东与青岛十方融创创业投资中心（有限合伙）签订增资扩股协议，增资后光 环云数据持股比例变为</w:t>
      </w:r>
      <w:r>
        <w:rPr>
          <w:color w:val="000000"/>
          <w:spacing w:val="0"/>
          <w:w w:val="100"/>
          <w:position w:val="0"/>
        </w:rPr>
        <w:t xml:space="preserve">46. </w:t>
      </w:r>
      <w:r>
        <w:rPr>
          <w:color w:val="000000"/>
          <w:spacing w:val="0"/>
          <w:w w:val="100"/>
          <w:position w:val="0"/>
        </w:rPr>
        <w:t>47%，</w:t>
      </w:r>
      <w:r>
        <w:rPr>
          <w:color w:val="000000"/>
          <w:spacing w:val="0"/>
          <w:w w:val="100"/>
          <w:position w:val="0"/>
        </w:rPr>
        <w:t>青岛美讯创业投资中心（有限合伙）</w:t>
      </w:r>
      <w:r>
        <w:rPr>
          <w:color w:val="000000"/>
          <w:spacing w:val="0"/>
          <w:w w:val="100"/>
          <w:position w:val="0"/>
        </w:rPr>
        <w:t>18.59%；</w:t>
      </w:r>
      <w:r>
        <w:rPr>
          <w:color w:val="000000"/>
          <w:spacing w:val="0"/>
          <w:w w:val="100"/>
          <w:position w:val="0"/>
        </w:rPr>
        <w:t>光环云数据与青岛美讯创业投资中心（有限合 伙）签署《一致行动人协议书》，约定：在决定青岛启云公司有关经营发展、且需经标的公司股东会审议批准的重大事项时， 青岛美讯创业投资中心（有限合伙）将跟随公司行使股东权利，与公司保持一致。特别是行使股东会召集权、提案权、表决 权时采取一致行动，双方在行使股东权利，特别是提案权、表决权之前进行充分沟通，以保证顺利做出一致行动的决定，必 要时召开一致行动人会议，促使协议各方达成采取一致行动的决定。光环云数据通过上述协议拥有对青岛光环启云数据科技 有限公司的表决权比例为</w:t>
      </w:r>
      <w:r>
        <w:rPr>
          <w:color w:val="000000"/>
          <w:spacing w:val="0"/>
          <w:w w:val="100"/>
          <w:position w:val="0"/>
        </w:rPr>
        <w:t xml:space="preserve">65. </w:t>
      </w:r>
      <w:r>
        <w:rPr>
          <w:color w:val="000000"/>
          <w:spacing w:val="0"/>
          <w:w w:val="100"/>
          <w:position w:val="0"/>
        </w:rPr>
        <w:t>06%</w:t>
      </w:r>
      <w:r>
        <w:rPr>
          <w:color w:val="000000"/>
          <w:spacing w:val="0"/>
          <w:w w:val="100"/>
          <w:position w:val="0"/>
        </w:rPr>
        <w:t>，具有实质控制权。</w:t>
      </w:r>
    </w:p>
    <w:p>
      <w:pPr>
        <w:pStyle w:val="Style41"/>
        <w:keepNext/>
        <w:keepLines/>
        <w:widowControl w:val="0"/>
        <w:shd w:val="clear" w:color="auto" w:fill="auto"/>
        <w:bidi w:val="0"/>
        <w:spacing w:before="0" w:after="40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9"/>
      <w:bookmarkEnd w:id="1550"/>
      <w:bookmarkEnd w:id="155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0"/>
        <w:gridCol w:w="1910"/>
        <w:gridCol w:w="1906"/>
        <w:gridCol w:w="1934"/>
      </w:tblGrid>
      <w:tr>
        <w:trPr>
          <w:trHeight w:val="7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光环有云（北京）网络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-26,682,499.48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-29,135,932.85</w:t>
            </w:r>
          </w:p>
        </w:tc>
      </w:tr>
    </w:tbl>
    <w:p>
      <w:pPr>
        <w:spacing w:lineRule="exact" w:line="1"/>
        <w:rPr>
          <w:sz w:val="2"/>
          <w:szCs w:val="2"/>
        </w:rPr>
      </w:pPr>
      <w:r>
        <w:br w:type="page"/>
      </w: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27204,609.01</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北京新光环无双科技有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10,398,548.11</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光环新网（杭州）数字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136,245.39</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北京光环凯旋管理咨询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2,142,553.80</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-9,820,059.82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-6,632,065.84</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青岛光环启云数据科技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4,367,725.08</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北京无双尚链科技有限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-264,097.22</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w:t>
      </w:r>
      <w:bookmarkEnd w:id="155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52"/>
      <w:bookmarkEnd w:id="1553"/>
      <w:bookmarkEnd w:id="15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京）网络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92,835,7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366,335,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459,171,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25,183,4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492,591,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19,398,3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187,458.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19,585,7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18,611,2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18,611,2</w:t>
            </w:r>
          </w:p>
        </w:tc>
      </w:tr>
      <w:tr>
        <w:trPr>
          <w:trHeight w:val="37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72.70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759.47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65.08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983.16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448.24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31.61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w:t>
            </w:r>
          </w:p>
        </w:tc>
      </w:tr>
      <w:tr>
        <w:trPr>
          <w:trHeight w:val="43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双科技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19,864,7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1,081,42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662,814,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439,387.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663,254,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32,7972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825,305,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825,305,</w:t>
            </w: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4,855.93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9,606.43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222.89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325.87</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光环无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双科技</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991.36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706,101,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648,407,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5,312,92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653,720,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524,032,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509,014,</w:t>
            </w:r>
          </w:p>
        </w:tc>
      </w:tr>
      <w:tr>
        <w:trPr>
          <w:trHeight w:val="30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457.24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320.86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244.85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352.72</w:t>
            </w:r>
          </w:p>
        </w:tc>
      </w:tr>
      <w:tr>
        <w:trPr>
          <w:trHeight w:val="43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光环新 网（杭 州）数字 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47,169.8</w:t>
            </w:r>
          </w:p>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981,354.</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73,052.3</w:t>
            </w:r>
          </w:p>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73,052.3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24,476.6</w:t>
            </w:r>
          </w:p>
        </w:tc>
      </w:tr>
      <w:tr>
        <w:trPr>
          <w:trHeight w:val="346"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环凯旋</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管理咨 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光环云 数据有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6,170,06</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2,298,24</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8,468,31</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8,421,38</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8,421,38</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7,385,58</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8,465,68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01.72</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青岛光 环启云 数据科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3,648,04</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4,445,37</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8,093,42</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北京无 双尚链 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844,950.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1,003,29</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1"/>
        <w:gridCol w:w="1075"/>
        <w:gridCol w:w="1066"/>
        <w:gridCol w:w="1056"/>
        <w:gridCol w:w="1070"/>
        <w:gridCol w:w="1070"/>
        <w:gridCol w:w="1066"/>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综合收益总</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综合收益总</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经营活动现</w:t>
            </w:r>
          </w:p>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金流量</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光环有云（北 京）网络服务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194,787,526.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-34,394,407.8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-34,394,407.8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49,618,694.7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43,484,815.4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-5,372,070.94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-1,793,097.49</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1,454,673,37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47,591,654.9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47,591,654.9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-15,342,374.0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1,304,257,31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86,590,933.8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86,590,933.8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-68,266,531.6</w:t>
            </w:r>
          </w:p>
        </w:tc>
      </w:tr>
      <w:tr>
        <w:trPr>
          <w:trHeight w:val="341"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53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北京新光环 无双科技有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2,165,764,11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35,363233.0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35,363233.0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43,919,414.7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1,733,639,77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15,195,910.9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15,195,910.9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-86,320,670.7</w:t>
            </w:r>
          </w:p>
        </w:tc>
      </w:tr>
      <w:tr>
        <w:trPr>
          <w:trHeight w:val="50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光环新网（杭 州）数字科技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-91,697.38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-91,697.38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-18,645.08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北京光环凯 旋管理咨询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-65,121.38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-65,121.38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853,781.26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-163,786.18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-1,727,400.16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光环云数据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10,757,127.5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-15,832,400.4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-15,832,400.4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-16,519,045.4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11,879,985.2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-36244,702.6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-29,197,761.8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青岛光环启 云数据科技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-1,472,958.35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-6,027,579.72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-4,799,434.24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北京无双尚 链科技有限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-151,091.10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-35,097.52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-294,218.60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-1,243,752.43</w:t>
            </w:r>
          </w:p>
        </w:tc>
      </w:tr>
    </w:tbl>
    <w:tbl>
      <w:tblPr>
        <w:tblOverlap w:val="never"/>
        <w:jc w:val="center"/>
        <w:tblLayout w:type="fixed"/>
      </w:tblPr>
      <w:tblGrid>
        <w:gridCol w:w="1066"/>
        <w:gridCol w:w="1070"/>
        <w:gridCol w:w="1056"/>
        <w:gridCol w:w="1070"/>
        <w:gridCol w:w="1066"/>
        <w:gridCol w:w="1061"/>
        <w:gridCol w:w="1066"/>
        <w:gridCol w:w="1070"/>
        <w:gridCol w:w="1066"/>
      </w:tblGrid>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78" w:val="left"/>
        </w:tabs>
        <w:bidi w:val="0"/>
        <w:spacing w:before="0" w:after="2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56"/>
      <w:bookmarkEnd w:id="1557"/>
      <w:bookmarkEnd w:id="1559"/>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本公司使用企业集团资产和清偿企业集团债务不存在重大限制。</w:t>
      </w:r>
    </w:p>
    <w:p>
      <w:pPr>
        <w:pStyle w:val="Style41"/>
        <w:keepNext/>
        <w:keepLines/>
        <w:widowControl w:val="0"/>
        <w:shd w:val="clear" w:color="auto" w:fill="auto"/>
        <w:tabs>
          <w:tab w:pos="478" w:val="left"/>
        </w:tabs>
        <w:bidi w:val="0"/>
        <w:spacing w:before="0" w:after="26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60"/>
      <w:bookmarkEnd w:id="1561"/>
      <w:bookmarkEnd w:id="1563"/>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本公司未向纳入合并财务报表范围的结构化主体提供重大财务支持或其他支持。</w:t>
      </w:r>
    </w:p>
    <w:p>
      <w:pPr>
        <w:pStyle w:val="Style32"/>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64"/>
      <w:bookmarkEnd w:id="1565"/>
      <w:bookmarkEnd w:id="1566"/>
    </w:p>
    <w:p>
      <w:pPr>
        <w:pStyle w:val="Style41"/>
        <w:keepNext/>
        <w:keepLines/>
        <w:widowControl w:val="0"/>
        <w:shd w:val="clear" w:color="auto" w:fill="auto"/>
        <w:tabs>
          <w:tab w:pos="478" w:val="left"/>
        </w:tabs>
        <w:bidi w:val="0"/>
        <w:spacing w:before="0" w:after="26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67"/>
      <w:bookmarkEnd w:id="1568"/>
      <w:bookmarkEnd w:id="1570"/>
    </w:p>
    <w:p>
      <w:pPr>
        <w:pStyle w:val="Style27"/>
        <w:keepNext w:val="0"/>
        <w:keepLines w:val="0"/>
        <w:widowControl w:val="0"/>
        <w:numPr>
          <w:ilvl w:val="0"/>
          <w:numId w:val="63"/>
        </w:numPr>
        <w:shd w:val="clear" w:color="auto" w:fill="auto"/>
        <w:tabs>
          <w:tab w:pos="702" w:val="left"/>
        </w:tabs>
        <w:bidi w:val="0"/>
        <w:spacing w:before="0" w:after="0" w:line="317" w:lineRule="exact"/>
        <w:ind w:left="0" w:right="0"/>
        <w:jc w:val="both"/>
      </w:pPr>
      <w:bookmarkStart w:id="1571" w:name="bookmark1571"/>
      <w:bookmarkEnd w:id="1571"/>
      <w:r>
        <w:rPr>
          <w:color w:val="000000"/>
          <w:spacing w:val="0"/>
          <w:w w:val="100"/>
          <w:position w:val="0"/>
        </w:rPr>
        <w:t>开域国际控股有限公司（以下简称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开域国际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）入股无双科技及二级子公司北京新光环无双科技有限公司。开域国际 向无双科技增资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万元持有无双科技</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的股权，向北京新光环无双科技有限公司增资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万元持有北京新光环无双科 技有限公司</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的股权。北京新光环无双科技有限公司于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日完成工商变更，无双科技于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日完成工 商变更。</w:t>
      </w:r>
    </w:p>
    <w:p>
      <w:pPr>
        <w:pStyle w:val="Style27"/>
        <w:keepNext w:val="0"/>
        <w:keepLines w:val="0"/>
        <w:widowControl w:val="0"/>
        <w:numPr>
          <w:ilvl w:val="0"/>
          <w:numId w:val="63"/>
        </w:numPr>
        <w:shd w:val="clear" w:color="auto" w:fill="auto"/>
        <w:tabs>
          <w:tab w:pos="697" w:val="left"/>
        </w:tabs>
        <w:bidi w:val="0"/>
        <w:spacing w:before="0" w:after="0" w:line="317" w:lineRule="exact"/>
        <w:ind w:left="0" w:right="0"/>
        <w:jc w:val="both"/>
      </w:pPr>
      <w:bookmarkStart w:id="1572" w:name="bookmark1572"/>
      <w:bookmarkEnd w:id="1572"/>
      <w:r>
        <w:rPr>
          <w:color w:val="000000"/>
          <w:spacing w:val="0"/>
          <w:w w:val="100"/>
          <w:position w:val="0"/>
        </w:rPr>
        <w:t>公司直接和间接持股北京光环凯旋管理咨询有限公司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股权，由于开域国际对无双科技增资，导致公司对北京光环 凯旋管理咨询有限公司持股比例由</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降为</w:t>
      </w:r>
      <w:r>
        <w:rPr>
          <w:rFonts w:ascii="Times New Roman" w:eastAsia="Times New Roman" w:hAnsi="Times New Roman" w:cs="Times New Roman"/>
          <w:color w:val="000000"/>
          <w:spacing w:val="0"/>
          <w:w w:val="100"/>
          <w:position w:val="0"/>
          <w:sz w:val="18"/>
          <w:szCs w:val="18"/>
        </w:rPr>
        <w:t>59.42%</w:t>
      </w:r>
      <w:r>
        <w:rPr>
          <w:color w:val="000000"/>
          <w:spacing w:val="0"/>
          <w:w w:val="100"/>
          <w:position w:val="0"/>
        </w:rPr>
        <w:t>。</w:t>
      </w:r>
    </w:p>
    <w:p>
      <w:pPr>
        <w:pStyle w:val="Style27"/>
        <w:keepNext w:val="0"/>
        <w:keepLines w:val="0"/>
        <w:widowControl w:val="0"/>
        <w:numPr>
          <w:ilvl w:val="0"/>
          <w:numId w:val="63"/>
        </w:numPr>
        <w:shd w:val="clear" w:color="auto" w:fill="auto"/>
        <w:tabs>
          <w:tab w:pos="707" w:val="left"/>
        </w:tabs>
        <w:bidi w:val="0"/>
        <w:spacing w:before="0" w:after="0" w:line="317" w:lineRule="exact"/>
        <w:ind w:left="0" w:right="0"/>
        <w:jc w:val="both"/>
      </w:pPr>
      <w:bookmarkStart w:id="1573" w:name="bookmark1573"/>
      <w:bookmarkEnd w:id="1573"/>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月，公司与天津鲲鹏企业管理合伙企业（有限合伙）签订股权转让协议，公司将所持光环有云</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万元注册 资本中的</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万元转让给天津鲲鹏企业管理合伙企业（有限合伙），公司持股比例从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；公司与共青城聚汇祥 德投资管理合伙企业（有限合伙）签署了《关于投资光环有云（北京）网络服务有限公司相关事宜之一致行动协议》，约定： 自本次投资完成之日起，在决定标的公司有关经营发展、且需经标的公司股东会审议批准的重大事项时，共青城聚汇祥德投 资管理合伙企业（有限合伙）将跟随公司行使股东权利，与公司保持一致。特别是行使股东会召集权、提案权、表决权时采 取一致行动；双方在光环有云召开股东会审议协议约定的重大事项前须进行充分沟通协商，最终按照公司决定的意见在股东 会上对该等事项行使表决权。公司在光环有云（北京）网络服务有限公司的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名董事中占有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名成员，综上所述，公司对光环 有云具有实质控制权。公司处置光环有云部分股权后未丧失控制权。</w:t>
      </w:r>
    </w:p>
    <w:p>
      <w:pPr>
        <w:pStyle w:val="Style27"/>
        <w:keepNext w:val="0"/>
        <w:keepLines w:val="0"/>
        <w:widowControl w:val="0"/>
        <w:numPr>
          <w:ilvl w:val="0"/>
          <w:numId w:val="63"/>
        </w:numPr>
        <w:shd w:val="clear" w:color="auto" w:fill="auto"/>
        <w:tabs>
          <w:tab w:pos="702" w:val="left"/>
        </w:tabs>
        <w:bidi w:val="0"/>
        <w:spacing w:before="0" w:after="0" w:line="317" w:lineRule="exact"/>
        <w:ind w:left="0" w:right="0"/>
        <w:jc w:val="both"/>
      </w:pPr>
      <w:bookmarkStart w:id="1574" w:name="bookmark1574"/>
      <w:bookmarkEnd w:id="157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月，根据股东会决议约定，光环云数据注册资本增加</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万，变更后注册资本为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万元，公司认缴新增注 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万元，变更后公司认缴注册资本</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万元，持股比例变更为</w:t>
      </w:r>
      <w:r>
        <w:rPr>
          <w:rFonts w:ascii="Times New Roman" w:eastAsia="Times New Roman" w:hAnsi="Times New Roman" w:cs="Times New Roman"/>
          <w:color w:val="000000"/>
          <w:spacing w:val="0"/>
          <w:w w:val="100"/>
          <w:position w:val="0"/>
          <w:sz w:val="18"/>
          <w:szCs w:val="18"/>
        </w:rPr>
        <w:t>41.67%</w:t>
      </w:r>
      <w:r>
        <w:rPr>
          <w:color w:val="000000"/>
          <w:spacing w:val="0"/>
          <w:w w:val="100"/>
          <w:position w:val="0"/>
        </w:rPr>
        <w:t>。</w:t>
      </w:r>
    </w:p>
    <w:p>
      <w:pPr>
        <w:pStyle w:val="Style27"/>
        <w:keepNext w:val="0"/>
        <w:keepLines w:val="0"/>
        <w:widowControl w:val="0"/>
        <w:shd w:val="clear" w:color="auto" w:fill="auto"/>
        <w:bidi w:val="0"/>
        <w:spacing w:before="0" w:after="38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月，根据股东会决议约定，光环云数据注册资本增加</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万元，变更后注册资本为</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万元，公司认缴新增注 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万元，变更后公司认缴注册资本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万元，持股比例变更为</w:t>
      </w:r>
      <w:r>
        <w:rPr>
          <w:rFonts w:ascii="Times New Roman" w:eastAsia="Times New Roman" w:hAnsi="Times New Roman" w:cs="Times New Roman"/>
          <w:color w:val="000000"/>
          <w:spacing w:val="0"/>
          <w:w w:val="100"/>
          <w:position w:val="0"/>
          <w:sz w:val="18"/>
          <w:szCs w:val="18"/>
        </w:rPr>
        <w:t>46.</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1"/>
        <w:keepNext/>
        <w:keepLines/>
        <w:widowControl w:val="0"/>
        <w:shd w:val="clear" w:color="auto" w:fill="auto"/>
        <w:tabs>
          <w:tab w:pos="478"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75"/>
      <w:bookmarkEnd w:id="1576"/>
      <w:bookmarkEnd w:id="1578"/>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1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北京新光环无双科 技有限公司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北京无双科技有限</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光环有云（北京）网 络服务有限公司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北京光环凯旋管理 咨询有限公司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青岛光环启创管理 咨询中心（有限合 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24269,000.00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14,045,000.00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24269,000.00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14,045,000.00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4,203,378.73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24,755,564.99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3,059,320.75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2,719,680.68</w:t>
            </w:r>
          </w:p>
        </w:tc>
      </w:tr>
    </w:tbl>
    <w:tbl>
      <w:tblPr>
        <w:tblOverlap w:val="never"/>
        <w:jc w:val="center"/>
        <w:tblLayout w:type="fixed"/>
      </w:tblPr>
      <w:tblGrid>
        <w:gridCol w:w="1608"/>
        <w:gridCol w:w="1594"/>
        <w:gridCol w:w="1598"/>
        <w:gridCol w:w="1589"/>
        <w:gridCol w:w="1594"/>
        <w:gridCol w:w="1608"/>
      </w:tblGrid>
      <w:tr>
        <w:trPr>
          <w:trHeight w:val="67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股权比例计算的子 公司净资产份额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-4,203,378.73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-486,564.99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5,940,679.25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2,719,680.68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-4,203,378.73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-486,564.99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5,940,679.25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2,719,680.68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、在合营安排或联营企业中的权益</w:t>
      </w:r>
      <w:bookmarkEnd w:id="1579"/>
      <w:bookmarkEnd w:id="1580"/>
      <w:bookmarkEnd w:id="1582"/>
    </w:p>
    <w:p>
      <w:pPr>
        <w:pStyle w:val="Style41"/>
        <w:keepNext/>
        <w:keepLines/>
        <w:widowControl w:val="0"/>
        <w:shd w:val="clear" w:color="auto" w:fill="auto"/>
        <w:bidi w:val="0"/>
        <w:spacing w:before="0" w:after="320" w:line="240" w:lineRule="auto"/>
        <w:ind w:left="0" w:right="0" w:firstLine="14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3"/>
      <w:bookmarkEnd w:id="1584"/>
      <w:bookmarkEnd w:id="1585"/>
    </w:p>
    <w:tbl>
      <w:tblPr>
        <w:tblOverlap w:val="never"/>
        <w:jc w:val="center"/>
        <w:tblLayout w:type="fixed"/>
      </w:tblPr>
      <w:tblGrid>
        <w:gridCol w:w="1378"/>
        <w:gridCol w:w="1368"/>
        <w:gridCol w:w="1373"/>
        <w:gridCol w:w="1368"/>
        <w:gridCol w:w="1368"/>
        <w:gridCol w:w="1368"/>
        <w:gridCol w:w="1382"/>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北京长城光环宽 带网络技术有限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杭州光环云数据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青岛光环启创管 理咨询中心（有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tabs>
          <w:tab w:pos="815" w:val="left"/>
        </w:tabs>
        <w:bidi w:val="0"/>
        <w:spacing w:before="0" w:after="100" w:line="240" w:lineRule="auto"/>
        <w:ind w:left="0" w:right="0"/>
        <w:jc w:val="both"/>
      </w:pPr>
      <w:bookmarkStart w:id="1586" w:name="bookmark1586"/>
      <w:r>
        <w:rPr>
          <w:color w:val="000000"/>
          <w:spacing w:val="0"/>
          <w:w w:val="100"/>
          <w:position w:val="0"/>
        </w:rPr>
        <w:t>（</w:t>
      </w:r>
      <w:bookmarkEnd w:id="15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北京长城光环宽带网络技术有限公司于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年以前已经全额计提减值准备。</w:t>
      </w:r>
    </w:p>
    <w:p>
      <w:pPr>
        <w:pStyle w:val="Style27"/>
        <w:keepNext w:val="0"/>
        <w:keepLines w:val="0"/>
        <w:widowControl w:val="0"/>
        <w:shd w:val="clear" w:color="auto" w:fill="auto"/>
        <w:bidi w:val="0"/>
        <w:spacing w:before="0" w:after="380" w:line="240" w:lineRule="auto"/>
        <w:ind w:left="0" w:right="0"/>
        <w:jc w:val="both"/>
      </w:pPr>
      <w:bookmarkStart w:id="1587" w:name="bookmark1587"/>
      <w:r>
        <w:rPr>
          <w:color w:val="000000"/>
          <w:spacing w:val="0"/>
          <w:w w:val="100"/>
          <w:position w:val="0"/>
        </w:rPr>
        <w:t>（</w:t>
      </w:r>
      <w:bookmarkEnd w:id="15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杭州光环云数据有限公司、青岛光环启创管理咨询中心（有限合伙）为控股二级子公司光环云数据有限公司投资 </w:t>
      </w:r>
      <w:r>
        <w:rPr>
          <w:color w:val="000000"/>
          <w:spacing w:val="0"/>
          <w:w w:val="100"/>
          <w:position w:val="0"/>
        </w:rPr>
        <w:t>设立的联营企业，暂未开展经营活动。</w:t>
      </w:r>
    </w:p>
    <w:p>
      <w:pPr>
        <w:pStyle w:val="Style25"/>
        <w:keepNext/>
        <w:keepLines/>
        <w:widowControl w:val="0"/>
        <w:shd w:val="clear" w:color="auto" w:fill="auto"/>
        <w:bidi w:val="0"/>
        <w:spacing w:before="0" w:after="240" w:line="240" w:lineRule="auto"/>
        <w:ind w:left="0" w:right="0" w:firstLine="0"/>
        <w:jc w:val="left"/>
      </w:pPr>
      <w:bookmarkStart w:id="1588" w:name="bookmark1588"/>
      <w:bookmarkStart w:id="1589" w:name="bookmark1589"/>
      <w:bookmarkStart w:id="1590" w:name="bookmark1590"/>
      <w:r>
        <w:rPr>
          <w:color w:val="000000"/>
          <w:spacing w:val="0"/>
          <w:w w:val="100"/>
          <w:position w:val="0"/>
          <w:sz w:val="24"/>
          <w:szCs w:val="24"/>
        </w:rPr>
        <w:t>十、与金融工具相关的风险</w:t>
      </w:r>
      <w:bookmarkEnd w:id="1588"/>
      <w:bookmarkEnd w:id="1589"/>
      <w:bookmarkEnd w:id="1590"/>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本公司具有多种因经营而直接产生的其他金融资产和负债，如应收账款和应付账款等。各项金融工具的详细情况说明见 附注“七、合并财务报表主要项目注释”。公司在经营过程中面临各种金融风险：信用风险、市场风险和流动性风险。</w:t>
      </w:r>
    </w:p>
    <w:p>
      <w:pPr>
        <w:pStyle w:val="Style27"/>
        <w:keepNext w:val="0"/>
        <w:keepLines w:val="0"/>
        <w:widowControl w:val="0"/>
        <w:shd w:val="clear" w:color="auto" w:fill="auto"/>
        <w:tabs>
          <w:tab w:pos="719" w:val="left"/>
        </w:tabs>
        <w:bidi w:val="0"/>
        <w:spacing w:before="0" w:after="0" w:line="314" w:lineRule="exact"/>
        <w:ind w:left="0" w:right="0"/>
        <w:jc w:val="both"/>
      </w:pPr>
      <w:bookmarkStart w:id="1591" w:name="bookmark1591"/>
      <w:r>
        <w:rPr>
          <w:color w:val="000000"/>
          <w:spacing w:val="0"/>
          <w:w w:val="100"/>
          <w:position w:val="0"/>
        </w:rPr>
        <w:t>1</w:t>
      </w:r>
      <w:bookmarkEnd w:id="1591"/>
      <w:r>
        <w:rPr>
          <w:color w:val="000000"/>
          <w:spacing w:val="0"/>
          <w:w w:val="100"/>
          <w:position w:val="0"/>
        </w:rPr>
        <w:t>、</w:t>
        <w:tab/>
        <w:t>各类风险管理目标和政策</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公司经营管理层全面负责风险管理目标和政策的确定，并对风险管理目标和政策承担最终责任。公司风险管理的总体目 标是在不过度影响公司竞争力和应变力的情况下，制定尽可能降低风险的风险管理政策。</w:t>
      </w:r>
    </w:p>
    <w:p>
      <w:pPr>
        <w:pStyle w:val="Style27"/>
        <w:keepNext w:val="0"/>
        <w:keepLines w:val="0"/>
        <w:widowControl w:val="0"/>
        <w:shd w:val="clear" w:color="auto" w:fill="auto"/>
        <w:tabs>
          <w:tab w:pos="729" w:val="left"/>
        </w:tabs>
        <w:bidi w:val="0"/>
        <w:spacing w:before="0" w:after="0" w:line="314" w:lineRule="exact"/>
        <w:ind w:left="0" w:right="0"/>
        <w:jc w:val="both"/>
      </w:pPr>
      <w:bookmarkStart w:id="1592" w:name="bookmark1592"/>
      <w:r>
        <w:rPr>
          <w:color w:val="000000"/>
          <w:spacing w:val="0"/>
          <w:w w:val="100"/>
          <w:position w:val="0"/>
        </w:rPr>
        <w:t>2</w:t>
      </w:r>
      <w:bookmarkEnd w:id="1592"/>
      <w:r>
        <w:rPr>
          <w:color w:val="000000"/>
          <w:spacing w:val="0"/>
          <w:w w:val="100"/>
          <w:position w:val="0"/>
        </w:rPr>
        <w:t>、</w:t>
        <w:tab/>
        <w:t>风险管理</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（1）</w:t>
      </w:r>
      <w:r>
        <w:rPr>
          <w:color w:val="000000"/>
          <w:spacing w:val="0"/>
          <w:w w:val="100"/>
          <w:position w:val="0"/>
        </w:rPr>
        <w:t>信用风险</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信用风险是指金融工具的一方不履行义务，造成另一方发生财务损失的风险，本公司对信用风险按组合分类进行管理， 信用风险主要产生于银行存款、应收账款和其他应收款等。</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本公司的流动资金存放在信用评级较高的银行，故流动资金的信用风险较低。</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对于应收账款本公司采用了必要的政策确保所有销售客户均具有良好的信用记录。本公司基于对客户的财务状况、从第 三方获取担保的可能性、信用记录及其它因素诸如目前市场状况等评估客户的信用资质并设置相应信用期。本公司的其他应 收款，主要为保证金、押金及备用金等，预计可以收回，为防范其他应收款不发生坏账风险提供了合理保证，另根据报告期 内保证金回收等历史信息，不存在坏账情况。</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同时公司采用了必要的政策确保所有销售客户均具有良好的信用记录。除应收账款单独计提坏账准备的客户欠款外，公 </w:t>
      </w:r>
      <w:r>
        <w:rPr>
          <w:color w:val="000000"/>
          <w:spacing w:val="0"/>
          <w:w w:val="100"/>
          <w:position w:val="0"/>
        </w:rPr>
        <w:t>司无其他重大信用集中风险。因此，本公司管理层认为本公司所承担的信用风险已经大为降低。</w:t>
      </w:r>
    </w:p>
    <w:p>
      <w:pPr>
        <w:pStyle w:val="Style27"/>
        <w:keepNext w:val="0"/>
        <w:keepLines w:val="0"/>
        <w:widowControl w:val="0"/>
        <w:shd w:val="clear" w:color="auto" w:fill="auto"/>
        <w:tabs>
          <w:tab w:pos="810" w:val="left"/>
        </w:tabs>
        <w:bidi w:val="0"/>
        <w:spacing w:before="0" w:after="0" w:line="310" w:lineRule="exact"/>
        <w:ind w:left="0" w:right="0" w:firstLine="360"/>
        <w:jc w:val="both"/>
      </w:pPr>
      <w:bookmarkStart w:id="1593" w:name="bookmark1593"/>
      <w:r>
        <w:rPr>
          <w:color w:val="000000"/>
          <w:spacing w:val="0"/>
          <w:w w:val="100"/>
          <w:position w:val="0"/>
        </w:rPr>
        <w:t>（</w:t>
      </w:r>
      <w:bookmarkEnd w:id="1593"/>
      <w:r>
        <w:rPr>
          <w:color w:val="000000"/>
          <w:spacing w:val="0"/>
          <w:w w:val="100"/>
          <w:position w:val="0"/>
        </w:rPr>
        <w:t>2）</w:t>
        <w:tab/>
      </w:r>
      <w:r>
        <w:rPr>
          <w:color w:val="000000"/>
          <w:spacing w:val="0"/>
          <w:w w:val="100"/>
          <w:position w:val="0"/>
        </w:rPr>
        <w:t>流动风险</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流动风险，是指本公司在到期日无法履行其财务义务的风险。本公司的政策是确保拥有充足的现金以偿还到期债务。流 动性风险由本公司的财务部门集中控制。财务部门通过监控现金余额以及对未来</w:t>
      </w:r>
      <w:r>
        <w:rPr>
          <w:color w:val="000000"/>
          <w:spacing w:val="0"/>
          <w:w w:val="100"/>
          <w:position w:val="0"/>
        </w:rPr>
        <w:t>12</w:t>
      </w:r>
      <w:r>
        <w:rPr>
          <w:color w:val="000000"/>
          <w:spacing w:val="0"/>
          <w:w w:val="100"/>
          <w:position w:val="0"/>
        </w:rPr>
        <w:t>个月现金流量的滚动预测，确保公司在所 有合理预测的情况下拥有充足的资金偿还债务。</w:t>
      </w:r>
    </w:p>
    <w:p>
      <w:pPr>
        <w:pStyle w:val="Style27"/>
        <w:keepNext w:val="0"/>
        <w:keepLines w:val="0"/>
        <w:widowControl w:val="0"/>
        <w:shd w:val="clear" w:color="auto" w:fill="auto"/>
        <w:tabs>
          <w:tab w:pos="810" w:val="left"/>
        </w:tabs>
        <w:bidi w:val="0"/>
        <w:spacing w:before="0" w:after="0" w:line="310" w:lineRule="exact"/>
        <w:ind w:left="0" w:right="0" w:firstLine="360"/>
        <w:jc w:val="both"/>
      </w:pPr>
      <w:bookmarkStart w:id="1594" w:name="bookmark1594"/>
      <w:r>
        <w:rPr>
          <w:color w:val="000000"/>
          <w:spacing w:val="0"/>
          <w:w w:val="100"/>
          <w:position w:val="0"/>
        </w:rPr>
        <w:t>（</w:t>
      </w:r>
      <w:bookmarkEnd w:id="1594"/>
      <w:r>
        <w:rPr>
          <w:color w:val="000000"/>
          <w:spacing w:val="0"/>
          <w:w w:val="100"/>
          <w:position w:val="0"/>
        </w:rPr>
        <w:t>3）</w:t>
        <w:tab/>
      </w:r>
      <w:r>
        <w:rPr>
          <w:color w:val="000000"/>
          <w:spacing w:val="0"/>
          <w:w w:val="100"/>
          <w:position w:val="0"/>
        </w:rPr>
        <w:t>市场风险</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金融工具的市场风险，是指金融工具的公允价值或未来现金流量因市场价格变动而发生波动的风险，包括利率风险、外 汇风险和其他价格风险。</w:t>
      </w:r>
    </w:p>
    <w:p>
      <w:pPr>
        <w:pStyle w:val="Style27"/>
        <w:keepNext w:val="0"/>
        <w:keepLines w:val="0"/>
        <w:widowControl w:val="0"/>
        <w:numPr>
          <w:ilvl w:val="0"/>
          <w:numId w:val="65"/>
        </w:numPr>
        <w:shd w:val="clear" w:color="auto" w:fill="auto"/>
        <w:tabs>
          <w:tab w:pos="733" w:val="left"/>
        </w:tabs>
        <w:bidi w:val="0"/>
        <w:spacing w:before="0" w:after="0" w:line="310" w:lineRule="exact"/>
        <w:ind w:left="0" w:right="0" w:firstLine="360"/>
        <w:jc w:val="both"/>
      </w:pPr>
      <w:bookmarkStart w:id="1595" w:name="bookmark1595"/>
      <w:bookmarkEnd w:id="1595"/>
      <w:r>
        <w:rPr>
          <w:color w:val="000000"/>
          <w:spacing w:val="0"/>
          <w:w w:val="100"/>
          <w:position w:val="0"/>
        </w:rPr>
        <w:t>利率风险</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利率风险，是指金融工具的公允价值或未来现金流量因市场利率变动而发生波动的风险。本公司的银行贷款均为固定 利率，不存在利率风险。</w:t>
      </w:r>
    </w:p>
    <w:p>
      <w:pPr>
        <w:pStyle w:val="Style27"/>
        <w:keepNext w:val="0"/>
        <w:keepLines w:val="0"/>
        <w:widowControl w:val="0"/>
        <w:numPr>
          <w:ilvl w:val="0"/>
          <w:numId w:val="65"/>
        </w:numPr>
        <w:shd w:val="clear" w:color="auto" w:fill="auto"/>
        <w:tabs>
          <w:tab w:pos="733" w:val="left"/>
        </w:tabs>
        <w:bidi w:val="0"/>
        <w:spacing w:before="0" w:after="0" w:line="310" w:lineRule="exact"/>
        <w:ind w:left="0" w:right="0" w:firstLine="360"/>
        <w:jc w:val="both"/>
      </w:pPr>
      <w:bookmarkStart w:id="1596" w:name="bookmark1596"/>
      <w:bookmarkEnd w:id="1596"/>
      <w:r>
        <w:rPr>
          <w:color w:val="000000"/>
          <w:spacing w:val="0"/>
          <w:w w:val="100"/>
          <w:position w:val="0"/>
        </w:rPr>
        <w:t>外汇风险</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外汇风险，是指金融工具的公允价值或未来现金流量因外汇汇率变动而发生波动的风险。本公司外币金融资产和负债占 总资产比重极小。</w:t>
      </w:r>
    </w:p>
    <w:p>
      <w:pPr>
        <w:pStyle w:val="Style27"/>
        <w:keepNext w:val="0"/>
        <w:keepLines w:val="0"/>
        <w:widowControl w:val="0"/>
        <w:shd w:val="clear" w:color="auto" w:fill="auto"/>
        <w:tabs>
          <w:tab w:pos="810" w:val="left"/>
        </w:tabs>
        <w:bidi w:val="0"/>
        <w:spacing w:before="0" w:after="0" w:line="310" w:lineRule="exact"/>
        <w:ind w:left="0" w:right="0" w:firstLine="360"/>
        <w:jc w:val="both"/>
      </w:pPr>
      <w:bookmarkStart w:id="1597" w:name="bookmark1597"/>
      <w:r>
        <w:rPr>
          <w:color w:val="000000"/>
          <w:spacing w:val="0"/>
          <w:w w:val="100"/>
          <w:position w:val="0"/>
        </w:rPr>
        <w:t>（</w:t>
      </w:r>
      <w:bookmarkEnd w:id="1597"/>
      <w:r>
        <w:rPr>
          <w:color w:val="000000"/>
          <w:spacing w:val="0"/>
          <w:w w:val="100"/>
          <w:position w:val="0"/>
        </w:rPr>
        <w:t>4）</w:t>
        <w:tab/>
      </w:r>
      <w:r>
        <w:rPr>
          <w:color w:val="000000"/>
          <w:spacing w:val="0"/>
          <w:w w:val="100"/>
          <w:position w:val="0"/>
        </w:rPr>
        <w:t>金融资产转移</w:t>
      </w:r>
    </w:p>
    <w:p>
      <w:pPr>
        <w:pStyle w:val="Style2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无。</w:t>
      </w:r>
    </w:p>
    <w:p>
      <w:pPr>
        <w:pStyle w:val="Style27"/>
        <w:keepNext w:val="0"/>
        <w:keepLines w:val="0"/>
        <w:widowControl w:val="0"/>
        <w:shd w:val="clear" w:color="auto" w:fill="auto"/>
        <w:tabs>
          <w:tab w:pos="810" w:val="left"/>
        </w:tabs>
        <w:bidi w:val="0"/>
        <w:spacing w:before="0" w:after="0" w:line="310" w:lineRule="exact"/>
        <w:ind w:left="0" w:right="0" w:firstLine="360"/>
        <w:jc w:val="both"/>
      </w:pPr>
      <w:bookmarkStart w:id="1598" w:name="bookmark1598"/>
      <w:r>
        <w:rPr>
          <w:color w:val="000000"/>
          <w:spacing w:val="0"/>
          <w:w w:val="100"/>
          <w:position w:val="0"/>
        </w:rPr>
        <w:t>（</w:t>
      </w:r>
      <w:bookmarkEnd w:id="1598"/>
      <w:r>
        <w:rPr>
          <w:color w:val="000000"/>
          <w:spacing w:val="0"/>
          <w:w w:val="100"/>
          <w:position w:val="0"/>
        </w:rPr>
        <w:t>5）</w:t>
        <w:tab/>
      </w:r>
      <w:r>
        <w:rPr>
          <w:color w:val="000000"/>
          <w:spacing w:val="0"/>
          <w:w w:val="100"/>
          <w:position w:val="0"/>
        </w:rPr>
        <w:t>金融资产与金融负债的抵销</w:t>
      </w:r>
    </w:p>
    <w:p>
      <w:pPr>
        <w:pStyle w:val="Style27"/>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r>
        <w:rPr>
          <w:color w:val="000000"/>
          <w:spacing w:val="0"/>
          <w:w w:val="100"/>
          <w:position w:val="0"/>
          <w:sz w:val="24"/>
          <w:szCs w:val="24"/>
        </w:rPr>
        <w:t>十一、公允价值的披露</w:t>
      </w:r>
      <w:bookmarkEnd w:id="1599"/>
      <w:bookmarkEnd w:id="1600"/>
      <w:bookmarkEnd w:id="1601"/>
    </w:p>
    <w:p>
      <w:pPr>
        <w:pStyle w:val="Style32"/>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02"/>
      <w:bookmarkEnd w:id="1603"/>
      <w:bookmarkEnd w:id="16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80237,890.92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80237,890.92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80237,890.92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80237,890.92</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1,015,378.63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35,554,546.04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36,569,924.67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81253269.55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35,554,546.04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116,807,815.59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605"/>
      <w:bookmarkEnd w:id="1606"/>
      <w:bookmarkEnd w:id="1607"/>
    </w:p>
    <w:p>
      <w:pPr>
        <w:pStyle w:val="Style27"/>
        <w:keepNext w:val="0"/>
        <w:keepLines w:val="0"/>
        <w:widowControl w:val="0"/>
        <w:shd w:val="clear" w:color="auto" w:fill="auto"/>
        <w:tabs>
          <w:tab w:pos="435" w:val="left"/>
        </w:tabs>
        <w:bidi w:val="0"/>
        <w:spacing w:before="0" w:after="80" w:line="240" w:lineRule="auto"/>
        <w:ind w:left="0" w:right="0" w:firstLine="0"/>
        <w:jc w:val="both"/>
      </w:pPr>
      <w:bookmarkStart w:id="1608" w:name="bookmark1608"/>
      <w:r>
        <w:rPr>
          <w:rFonts w:ascii="Times New Roman" w:eastAsia="Times New Roman" w:hAnsi="Times New Roman" w:cs="Times New Roman"/>
          <w:color w:val="000000"/>
          <w:spacing w:val="0"/>
          <w:w w:val="100"/>
          <w:position w:val="0"/>
          <w:sz w:val="18"/>
          <w:szCs w:val="18"/>
        </w:rPr>
        <w:t>（</w:t>
      </w:r>
      <w:bookmarkEnd w:id="16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交易性金融资产为理财产品，能够获得该理财产品的报价，以该报价为依据确定公允价值。</w:t>
      </w:r>
    </w:p>
    <w:p>
      <w:pPr>
        <w:pStyle w:val="Style27"/>
        <w:keepNext w:val="0"/>
        <w:keepLines w:val="0"/>
        <w:widowControl w:val="0"/>
        <w:shd w:val="clear" w:color="auto" w:fill="auto"/>
        <w:tabs>
          <w:tab w:pos="435" w:val="left"/>
        </w:tabs>
        <w:bidi w:val="0"/>
        <w:spacing w:before="0" w:after="40" w:line="240" w:lineRule="auto"/>
        <w:ind w:left="0" w:right="0" w:firstLine="0"/>
        <w:jc w:val="both"/>
      </w:pPr>
      <w:bookmarkStart w:id="1609" w:name="bookmark1609"/>
      <w:r>
        <w:rPr>
          <w:rFonts w:ascii="Times New Roman" w:eastAsia="Times New Roman" w:hAnsi="Times New Roman" w:cs="Times New Roman"/>
          <w:color w:val="000000"/>
          <w:spacing w:val="0"/>
          <w:w w:val="100"/>
          <w:position w:val="0"/>
          <w:sz w:val="18"/>
          <w:szCs w:val="18"/>
        </w:rPr>
        <w:t>（</w:t>
      </w:r>
      <w:bookmarkEnd w:id="16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其他权益工具（数据堂（北京）科技股份有限公司）为全国股权系统挂牌公司，以期末公开牌价为依据确定公允价值。</w:t>
      </w:r>
      <w:r>
        <w:br w:type="page"/>
      </w:r>
    </w:p>
    <w:p>
      <w:pPr>
        <w:pStyle w:val="Style32"/>
        <w:keepNext/>
        <w:keepLines/>
        <w:widowControl w:val="0"/>
        <w:shd w:val="clear" w:color="auto" w:fill="auto"/>
        <w:bidi w:val="0"/>
        <w:spacing w:before="0" w:after="26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color w:val="000000"/>
          <w:spacing w:val="0"/>
          <w:w w:val="100"/>
          <w:position w:val="0"/>
        </w:rPr>
        <w:t>、持续和非持续第三层次公允价值计量项目，采用的估值技术和重要参数的定性及定量信息</w:t>
      </w:r>
      <w:bookmarkEnd w:id="1610"/>
      <w:bookmarkEnd w:id="1611"/>
      <w:bookmarkEnd w:id="1613"/>
    </w:p>
    <w:p>
      <w:pPr>
        <w:pStyle w:val="Style27"/>
        <w:keepNext w:val="0"/>
        <w:keepLines w:val="0"/>
        <w:widowControl w:val="0"/>
        <w:shd w:val="clear" w:color="auto" w:fill="auto"/>
        <w:bidi w:val="0"/>
        <w:spacing w:before="0" w:after="340" w:line="312" w:lineRule="exact"/>
        <w:ind w:left="0" w:right="0"/>
        <w:jc w:val="left"/>
      </w:pPr>
      <w:r>
        <w:rPr>
          <w:color w:val="000000"/>
          <w:spacing w:val="0"/>
          <w:w w:val="100"/>
          <w:position w:val="0"/>
        </w:rPr>
        <w:t>其他权益工具中的相关资产几乎很少存在市场交易活动，不存在公开市场，无法取得公开市场报价，导致相关可观察输 入值无法取得，故采用投资成本做为公允价值的最佳估计。</w:t>
      </w:r>
    </w:p>
    <w:p>
      <w:pPr>
        <w:pStyle w:val="Style25"/>
        <w:keepNext/>
        <w:keepLines/>
        <w:widowControl w:val="0"/>
        <w:shd w:val="clear" w:color="auto" w:fill="auto"/>
        <w:bidi w:val="0"/>
        <w:spacing w:before="0" w:after="400" w:line="240" w:lineRule="auto"/>
        <w:ind w:left="0" w:right="0" w:firstLine="0"/>
        <w:jc w:val="left"/>
      </w:pPr>
      <w:bookmarkStart w:id="1614" w:name="bookmark1614"/>
      <w:bookmarkStart w:id="1615" w:name="bookmark1615"/>
      <w:bookmarkStart w:id="1616" w:name="bookmark1616"/>
      <w:r>
        <w:rPr>
          <w:color w:val="000000"/>
          <w:spacing w:val="0"/>
          <w:w w:val="100"/>
          <w:position w:val="0"/>
          <w:sz w:val="24"/>
          <w:szCs w:val="24"/>
        </w:rPr>
        <w:t>十二、关联方及关联交易</w:t>
      </w:r>
      <w:bookmarkEnd w:id="1614"/>
      <w:bookmarkEnd w:id="1615"/>
      <w:bookmarkEnd w:id="1616"/>
    </w:p>
    <w:p>
      <w:pPr>
        <w:pStyle w:val="Style32"/>
        <w:keepNext/>
        <w:keepLines/>
        <w:widowControl w:val="0"/>
        <w:shd w:val="clear" w:color="auto" w:fill="auto"/>
        <w:bidi w:val="0"/>
        <w:spacing w:before="0" w:after="34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17"/>
      <w:bookmarkEnd w:id="1618"/>
      <w:bookmarkEnd w:id="1619"/>
    </w:p>
    <w:tbl>
      <w:tblPr>
        <w:tblOverlap w:val="never"/>
        <w:jc w:val="center"/>
        <w:tblLayout w:type="fixed"/>
      </w:tblPr>
      <w:tblGrid>
        <w:gridCol w:w="1613"/>
        <w:gridCol w:w="1594"/>
        <w:gridCol w:w="1594"/>
        <w:gridCol w:w="1598"/>
        <w:gridCol w:w="1589"/>
        <w:gridCol w:w="1603"/>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2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舟山百汇达股权投 资管理合伙企业（有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本企业最终控制方是耿殿根。</w:t>
      </w:r>
    </w:p>
    <w:p>
      <w:pPr>
        <w:pStyle w:val="Style32"/>
        <w:keepNext/>
        <w:keepLines/>
        <w:widowControl w:val="0"/>
        <w:shd w:val="clear" w:color="auto" w:fill="auto"/>
        <w:tabs>
          <w:tab w:pos="368" w:val="left"/>
        </w:tabs>
        <w:bidi w:val="0"/>
        <w:spacing w:before="0" w:after="40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bookmarkEnd w:id="1622"/>
      <w:r>
        <w:rPr>
          <w:color w:val="000000"/>
          <w:spacing w:val="0"/>
          <w:w w:val="100"/>
          <w:position w:val="0"/>
        </w:rPr>
        <w:t>、</w:t>
        <w:tab/>
        <w:t>本企业的子公司情况</w:t>
      </w:r>
      <w:bookmarkEnd w:id="1620"/>
      <w:bookmarkEnd w:id="1621"/>
      <w:bookmarkEnd w:id="1623"/>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本企业子公司的情况详见附注详见本节九、在其他主体中的权益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68" w:val="left"/>
        </w:tabs>
        <w:bidi w:val="0"/>
        <w:spacing w:before="0" w:after="40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w:t>
        <w:tab/>
        <w:t>本企业合营和联营企业情况</w:t>
      </w:r>
      <w:bookmarkEnd w:id="1624"/>
      <w:bookmarkEnd w:id="1625"/>
      <w:bookmarkEnd w:id="162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本企业重要的合营或联营企业详见附注详见本节九、在其他主体中的权益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北京长城光环宽带网络技术有限公司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color w:val="000000"/>
          <w:spacing w:val="0"/>
          <w:w w:val="100"/>
          <w:position w:val="0"/>
        </w:rPr>
        <w:t>、其他关联方情况</w:t>
      </w:r>
      <w:bookmarkEnd w:id="1628"/>
      <w:bookmarkEnd w:id="1629"/>
      <w:bookmarkEnd w:id="1631"/>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杨宇航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郭莉莉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侯成训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孔良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副总裁、耿殿根之侄子</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董事、行政中心总经理</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监事会主席、总裁助理</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监事、运营管理中心总经理</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郭晓玉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董事、北京科信盛彩云计算有限公司副董事长</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金福沈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北京科信盛彩云计算有限公司董事，耿殿根之外甥</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朱卫国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北京科信盛彩云计算有限公司总经理</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北京中金云网科技有限公司董事长</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北京中金云网科技有限公司董事、总裁，杨洁之配偶</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北京中金云网科技有限公司副总裁</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王绪生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北京中金云网科技有限公司原副总裁</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王薇薇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北京中金云网科技有限公司原副总裁</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冯天放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北京无双科技有限公司董事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北京无双科技有限公司原董事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光环有云（北京）网络服务有限公司副董事长、经理</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光环有云（北京）网络服务有限公司董事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宁琪</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光环云数据有限公司董事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光环云数据有限公司董事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光环云数据有限公司原董事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中金数据集团有限公司（原中金数据系统有限公司）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中金云金融（北京）大数据科技股份有限公司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中金数据（武汉）超算技术有限公司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北京首信圆方机电设备有限公司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子公司关键管理人员控制的企业</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color w:val="000000"/>
          <w:spacing w:val="0"/>
          <w:w w:val="100"/>
          <w:position w:val="0"/>
        </w:rPr>
        <w:t>、关联交易情况</w:t>
      </w:r>
      <w:bookmarkEnd w:id="1632"/>
      <w:bookmarkEnd w:id="1633"/>
      <w:bookmarkEnd w:id="1635"/>
    </w:p>
    <w:p>
      <w:pPr>
        <w:pStyle w:val="Style41"/>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36"/>
      <w:bookmarkEnd w:id="1637"/>
      <w:bookmarkEnd w:id="1638"/>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9"/>
        <w:gridCol w:w="1459"/>
        <w:gridCol w:w="1709"/>
        <w:gridCol w:w="1704"/>
        <w:gridCol w:w="17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北京首信圆方机电 设备有限公司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7,978,827.35</w:t>
            </w:r>
          </w:p>
        </w:tc>
      </w:tr>
    </w:tbl>
    <w:p>
      <w:pPr>
        <w:spacing w:lineRule="exact" w:line="1"/>
        <w:rPr>
          <w:sz w:val="2"/>
          <w:szCs w:val="2"/>
        </w:rPr>
      </w:pPr>
      <w:r>
        <w:br w:type="page"/>
      </w:r>
    </w:p>
    <w:tbl>
      <w:tblPr>
        <w:tblOverlap w:val="never"/>
        <w:jc w:val="center"/>
        <w:tblLayout w:type="fixed"/>
      </w:tblPr>
      <w:tblGrid>
        <w:gridCol w:w="1546"/>
        <w:gridCol w:w="1464"/>
        <w:gridCol w:w="1454"/>
        <w:gridCol w:w="1709"/>
        <w:gridCol w:w="1704"/>
        <w:gridCol w:w="1714"/>
      </w:tblGrid>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中金数据集团有限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11,195,251.97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10,167,538.11</w:t>
            </w:r>
          </w:p>
        </w:tc>
      </w:tr>
    </w:tbl>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2256"/>
        <w:gridCol w:w="2261"/>
        <w:gridCol w:w="2659"/>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中金云金融(北京)大数据科 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3,667,924.51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7,892,207.52</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中金数据(武汉)超算技术有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24,339,622.64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39"/>
      <w:bookmarkEnd w:id="1640"/>
      <w:bookmarkEnd w:id="16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5"/>
        <w:gridCol w:w="2395"/>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7,108,362.55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13,574,902.74</w:t>
            </w:r>
          </w:p>
        </w:tc>
      </w:tr>
    </w:tbl>
    <w:p>
      <w:pPr>
        <w:widowControl w:val="0"/>
        <w:spacing w:after="319" w:line="1" w:lineRule="exact"/>
      </w:pPr>
    </w:p>
    <w:p>
      <w:pPr>
        <w:pStyle w:val="Style41"/>
        <w:keepNext/>
        <w:keepLines/>
        <w:widowControl w:val="0"/>
        <w:numPr>
          <w:ilvl w:val="0"/>
          <w:numId w:val="67"/>
        </w:numPr>
        <w:shd w:val="clear" w:color="auto" w:fill="auto"/>
        <w:bidi w:val="0"/>
        <w:spacing w:before="0" w:after="40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关联担保情况</w:t>
      </w:r>
      <w:bookmarkEnd w:id="1642"/>
      <w:bookmarkEnd w:id="1643"/>
      <w:bookmarkEnd w:id="164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耿殿根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关联担保情况说明</w:t>
      </w:r>
    </w:p>
    <w:p>
      <w:pPr>
        <w:pStyle w:val="Style27"/>
        <w:keepNext w:val="0"/>
        <w:keepLines w:val="0"/>
        <w:widowControl w:val="0"/>
        <w:shd w:val="clear" w:color="auto" w:fill="auto"/>
        <w:tabs>
          <w:tab w:pos="709" w:val="left"/>
        </w:tabs>
        <w:bidi w:val="0"/>
        <w:spacing w:before="0" w:after="0" w:line="322" w:lineRule="exact"/>
        <w:ind w:left="0" w:right="0" w:firstLine="500"/>
        <w:jc w:val="both"/>
      </w:pPr>
      <w:bookmarkStart w:id="1646" w:name="bookmark1646"/>
      <w:r>
        <w:rPr>
          <w:rFonts w:ascii="Times New Roman" w:eastAsia="Times New Roman" w:hAnsi="Times New Roman" w:cs="Times New Roman"/>
          <w:color w:val="000000"/>
          <w:spacing w:val="0"/>
          <w:w w:val="100"/>
          <w:position w:val="0"/>
          <w:sz w:val="18"/>
          <w:szCs w:val="18"/>
        </w:rPr>
        <w:t>1</w:t>
      </w:r>
      <w:bookmarkEnd w:id="16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日，子公司北京科信盛彩云计算有限公司与中国工商银行股份有限公司北京经济技术开发区支行签订 《固定资产支持融资借款合同》（编号：</w:t>
      </w:r>
      <w:r>
        <w:rPr>
          <w:rFonts w:ascii="Times New Roman" w:eastAsia="Times New Roman" w:hAnsi="Times New Roman" w:cs="Times New Roman"/>
          <w:color w:val="000000"/>
          <w:spacing w:val="0"/>
          <w:w w:val="100"/>
          <w:position w:val="0"/>
          <w:sz w:val="18"/>
          <w:szCs w:val="18"/>
        </w:rPr>
        <w:t>0020000094-2018</w:t>
      </w:r>
      <w:r>
        <w:rPr>
          <w:color w:val="000000"/>
          <w:spacing w:val="0"/>
          <w:w w:val="100"/>
          <w:position w:val="0"/>
        </w:rPr>
        <w:t>年（亦庄）字</w:t>
      </w:r>
      <w:r>
        <w:rPr>
          <w:rFonts w:ascii="Times New Roman" w:eastAsia="Times New Roman" w:hAnsi="Times New Roman" w:cs="Times New Roman"/>
          <w:color w:val="000000"/>
          <w:spacing w:val="0"/>
          <w:w w:val="100"/>
          <w:position w:val="0"/>
          <w:sz w:val="18"/>
          <w:szCs w:val="18"/>
        </w:rPr>
        <w:t>00093</w:t>
      </w:r>
      <w:r>
        <w:rPr>
          <w:color w:val="000000"/>
          <w:spacing w:val="0"/>
          <w:w w:val="100"/>
          <w:position w:val="0"/>
        </w:rPr>
        <w:t>号），公司以位于北京经济技术开发区瑞合西</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号院的房屋所有权及对应的土地使用权（不动产权号：京（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）开发区不动产第</w:t>
      </w:r>
      <w:r>
        <w:rPr>
          <w:rFonts w:ascii="Times New Roman" w:eastAsia="Times New Roman" w:hAnsi="Times New Roman" w:cs="Times New Roman"/>
          <w:color w:val="000000"/>
          <w:spacing w:val="0"/>
          <w:w w:val="100"/>
          <w:position w:val="0"/>
          <w:sz w:val="18"/>
          <w:szCs w:val="18"/>
        </w:rPr>
        <w:t>0019466</w:t>
      </w:r>
      <w:r>
        <w:rPr>
          <w:color w:val="000000"/>
          <w:spacing w:val="0"/>
          <w:w w:val="100"/>
          <w:position w:val="0"/>
        </w:rPr>
        <w:t>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 产权第</w:t>
      </w:r>
      <w:r>
        <w:rPr>
          <w:rFonts w:ascii="Times New Roman" w:eastAsia="Times New Roman" w:hAnsi="Times New Roman" w:cs="Times New Roman"/>
          <w:color w:val="000000"/>
          <w:spacing w:val="0"/>
          <w:w w:val="100"/>
          <w:position w:val="0"/>
          <w:sz w:val="18"/>
          <w:szCs w:val="18"/>
        </w:rPr>
        <w:t>0019668</w:t>
      </w:r>
      <w:r>
        <w:rPr>
          <w:color w:val="000000"/>
          <w:spacing w:val="0"/>
          <w:w w:val="100"/>
          <w:position w:val="0"/>
        </w:rPr>
        <w:t>号）为抵押，保证人为本公司及自然人耿殿根，合同项下借款金额为</w:t>
      </w:r>
      <w:r>
        <w:rPr>
          <w:rFonts w:ascii="Times New Roman" w:eastAsia="Times New Roman" w:hAnsi="Times New Roman" w:cs="Times New Roman"/>
          <w:color w:val="000000"/>
          <w:spacing w:val="0"/>
          <w:w w:val="100"/>
          <w:position w:val="0"/>
          <w:sz w:val="18"/>
          <w:szCs w:val="18"/>
        </w:rPr>
        <w:t>62,000</w:t>
      </w:r>
      <w:r>
        <w:rPr>
          <w:color w:val="000000"/>
          <w:spacing w:val="0"/>
          <w:w w:val="100"/>
          <w:position w:val="0"/>
        </w:rPr>
        <w:t>万元整，借款期限为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p>
      <w:pPr>
        <w:pStyle w:val="Style27"/>
        <w:keepNext w:val="0"/>
        <w:keepLines w:val="0"/>
        <w:widowControl w:val="0"/>
        <w:shd w:val="clear" w:color="auto" w:fill="auto"/>
        <w:tabs>
          <w:tab w:pos="709" w:val="left"/>
        </w:tabs>
        <w:bidi w:val="0"/>
        <w:spacing w:before="0" w:after="0" w:line="322" w:lineRule="exact"/>
        <w:ind w:left="0" w:right="0" w:firstLine="500"/>
        <w:jc w:val="both"/>
      </w:pPr>
      <w:bookmarkStart w:id="1647" w:name="bookmark1647"/>
      <w:r>
        <w:rPr>
          <w:rFonts w:ascii="Times New Roman" w:eastAsia="Times New Roman" w:hAnsi="Times New Roman" w:cs="Times New Roman"/>
          <w:color w:val="000000"/>
          <w:spacing w:val="0"/>
          <w:w w:val="100"/>
          <w:position w:val="0"/>
          <w:sz w:val="18"/>
          <w:szCs w:val="18"/>
        </w:rPr>
        <w:t>2</w:t>
      </w:r>
      <w:bookmarkEnd w:id="164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日，本公司与子公司北京中金云网科技有限公司作为共同借款人，与工商银行经济开发区支行签订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（亦庄）字</w:t>
      </w:r>
      <w:r>
        <w:rPr>
          <w:rFonts w:ascii="Times New Roman" w:eastAsia="Times New Roman" w:hAnsi="Times New Roman" w:cs="Times New Roman"/>
          <w:color w:val="000000"/>
          <w:spacing w:val="0"/>
          <w:w w:val="100"/>
          <w:position w:val="0"/>
          <w:sz w:val="18"/>
          <w:szCs w:val="18"/>
        </w:rPr>
        <w:t>00156</w:t>
      </w:r>
      <w:r>
        <w:rPr>
          <w:color w:val="000000"/>
          <w:spacing w:val="0"/>
          <w:w w:val="100"/>
          <w:position w:val="0"/>
        </w:rPr>
        <w:t>号经营性物业支持借款合同，该借款合同项下总贷款金额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亿元，借款期限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年。以北京中金云网科技有</w:t>
      </w:r>
    </w:p>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限公司位于北京经济技术开发区博兴八路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幢房产（不动产权编号：京（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）开发区不动产权第</w:t>
      </w:r>
      <w:r>
        <w:rPr>
          <w:rFonts w:ascii="Times New Roman" w:eastAsia="Times New Roman" w:hAnsi="Times New Roman" w:cs="Times New Roman"/>
          <w:color w:val="000000"/>
          <w:spacing w:val="0"/>
          <w:w w:val="100"/>
          <w:position w:val="0"/>
          <w:sz w:val="18"/>
          <w:szCs w:val="18"/>
        </w:rPr>
        <w:t>0011007</w:t>
      </w:r>
      <w:r>
        <w:rPr>
          <w:color w:val="000000"/>
          <w:spacing w:val="0"/>
          <w:w w:val="100"/>
          <w:position w:val="0"/>
        </w:rPr>
        <w:t>号）、 北京经济技术开发区博兴八路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套（不动产权编号：京（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）开不动产权第</w:t>
      </w:r>
      <w:r>
        <w:rPr>
          <w:rFonts w:ascii="Times New Roman" w:eastAsia="Times New Roman" w:hAnsi="Times New Roman" w:cs="Times New Roman"/>
          <w:color w:val="000000"/>
          <w:spacing w:val="0"/>
          <w:w w:val="100"/>
          <w:position w:val="0"/>
          <w:sz w:val="18"/>
          <w:szCs w:val="18"/>
        </w:rPr>
        <w:t>0013938</w:t>
      </w:r>
      <w:r>
        <w:rPr>
          <w:color w:val="000000"/>
          <w:spacing w:val="0"/>
          <w:w w:val="100"/>
          <w:position w:val="0"/>
        </w:rPr>
        <w:t>号）设定抵押， 以融资期内北京数据中心项目实现的经营收入设定质押，并由耿殿根个人承担无限连带责任保证担保。</w:t>
      </w:r>
    </w:p>
    <w:p>
      <w:pPr>
        <w:pStyle w:val="Style27"/>
        <w:keepNext w:val="0"/>
        <w:keepLines w:val="0"/>
        <w:widowControl w:val="0"/>
        <w:shd w:val="clear" w:color="auto" w:fill="auto"/>
        <w:tabs>
          <w:tab w:pos="798" w:val="left"/>
        </w:tabs>
        <w:bidi w:val="0"/>
        <w:spacing w:before="0" w:after="0" w:line="322" w:lineRule="exact"/>
        <w:ind w:left="0" w:right="0" w:firstLine="500"/>
        <w:jc w:val="both"/>
      </w:pPr>
      <w:bookmarkStart w:id="1648" w:name="bookmark1648"/>
      <w:r>
        <w:rPr>
          <w:rFonts w:ascii="Times New Roman" w:eastAsia="Times New Roman" w:hAnsi="Times New Roman" w:cs="Times New Roman"/>
          <w:color w:val="000000"/>
          <w:spacing w:val="0"/>
          <w:w w:val="100"/>
          <w:position w:val="0"/>
          <w:sz w:val="18"/>
          <w:szCs w:val="18"/>
        </w:rPr>
        <w:t>3</w:t>
      </w:r>
      <w:bookmarkEnd w:id="16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日，公司与招商银行股份有限公司北京建国路支行签订授信协议，由耿殿根作为连带责任保证人，授 信额度为人民币壹亿元，期限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日，该合同项下借款余额已偿还。</w:t>
      </w:r>
    </w:p>
    <w:p>
      <w:pPr>
        <w:pStyle w:val="Style27"/>
        <w:keepNext w:val="0"/>
        <w:keepLines w:val="0"/>
        <w:widowControl w:val="0"/>
        <w:shd w:val="clear" w:color="auto" w:fill="auto"/>
        <w:bidi w:val="0"/>
        <w:spacing w:before="0" w:after="0" w:line="322"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日，公司与招商银行股份有限公司北京建国路支行签订授信协议，由耿殿根作为连带责任保证人，授信 额度为人民币壹亿元，期限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7"/>
        <w:keepNext w:val="0"/>
        <w:keepLines w:val="0"/>
        <w:widowControl w:val="0"/>
        <w:shd w:val="clear" w:color="auto" w:fill="auto"/>
        <w:tabs>
          <w:tab w:pos="789" w:val="left"/>
        </w:tabs>
        <w:bidi w:val="0"/>
        <w:spacing w:before="0" w:after="0" w:line="322" w:lineRule="exact"/>
        <w:ind w:left="0" w:right="0" w:firstLine="500"/>
        <w:jc w:val="both"/>
      </w:pPr>
      <w:bookmarkStart w:id="1649" w:name="bookmark1649"/>
      <w:r>
        <w:rPr>
          <w:rFonts w:ascii="Times New Roman" w:eastAsia="Times New Roman" w:hAnsi="Times New Roman" w:cs="Times New Roman"/>
          <w:color w:val="000000"/>
          <w:spacing w:val="0"/>
          <w:w w:val="100"/>
          <w:position w:val="0"/>
          <w:sz w:val="18"/>
          <w:szCs w:val="18"/>
        </w:rPr>
        <w:t>4</w:t>
      </w:r>
      <w:bookmarkEnd w:id="16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日，公司与北京银行股份有限公司红星支行签订综合授信合同，由百汇达及耿殿根作为连带责任保证 人，授信额度为人民币壹亿元，期限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p>
    <w:p>
      <w:pPr>
        <w:pStyle w:val="Style27"/>
        <w:keepNext w:val="0"/>
        <w:keepLines w:val="0"/>
        <w:widowControl w:val="0"/>
        <w:shd w:val="clear" w:color="auto" w:fill="auto"/>
        <w:bidi w:val="0"/>
        <w:spacing w:before="0" w:after="0" w:line="324" w:lineRule="exact"/>
        <w:ind w:left="0" w:right="0" w:firstLine="500"/>
        <w:jc w:val="both"/>
      </w:pPr>
      <w:bookmarkStart w:id="1650" w:name="bookmark1650"/>
      <w:r>
        <w:rPr>
          <w:rFonts w:ascii="Times New Roman" w:eastAsia="Times New Roman" w:hAnsi="Times New Roman" w:cs="Times New Roman"/>
          <w:color w:val="000000"/>
          <w:spacing w:val="0"/>
          <w:w w:val="100"/>
          <w:position w:val="0"/>
          <w:sz w:val="18"/>
          <w:szCs w:val="18"/>
        </w:rPr>
        <w:t>5</w:t>
      </w:r>
      <w:bookmarkEnd w:id="1650"/>
      <w:r>
        <w:rPr>
          <w:color w:val="000000"/>
          <w:spacing w:val="0"/>
          <w:w w:val="100"/>
          <w:position w:val="0"/>
        </w:rPr>
        <w:t>） 公司分别在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日与华夏银行股份有限公司北京长安支行签订最高额融资合同，由耿殿 根作为连带责任保证人，最高融资额度人民币为贰亿元，期限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日，该担保项下贷款余额为 </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w:t>
      </w:r>
    </w:p>
    <w:p>
      <w:pPr>
        <w:pStyle w:val="Style27"/>
        <w:keepNext w:val="0"/>
        <w:keepLines w:val="0"/>
        <w:widowControl w:val="0"/>
        <w:shd w:val="clear" w:color="auto" w:fill="auto"/>
        <w:tabs>
          <w:tab w:pos="789" w:val="left"/>
        </w:tabs>
        <w:bidi w:val="0"/>
        <w:spacing w:before="0" w:after="0" w:line="324" w:lineRule="exact"/>
        <w:ind w:left="0" w:right="0" w:firstLine="500"/>
        <w:jc w:val="both"/>
      </w:pPr>
      <w:bookmarkStart w:id="1651" w:name="bookmark1651"/>
      <w:r>
        <w:rPr>
          <w:rFonts w:ascii="Times New Roman" w:eastAsia="Times New Roman" w:hAnsi="Times New Roman" w:cs="Times New Roman"/>
          <w:color w:val="000000"/>
          <w:spacing w:val="0"/>
          <w:w w:val="100"/>
          <w:position w:val="0"/>
          <w:sz w:val="18"/>
          <w:szCs w:val="18"/>
        </w:rPr>
        <w:t>6</w:t>
      </w:r>
      <w:bookmarkEnd w:id="16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日，公司与中国民生银行股份有限公司北京分行签订综合授信合同，由耿殿根作为连带责任保证人， 最高授信额度为壹亿伍仟万元整，期限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日，该合同下借款已还清。</w:t>
      </w:r>
    </w:p>
    <w:p>
      <w:pPr>
        <w:pStyle w:val="Style27"/>
        <w:keepNext w:val="0"/>
        <w:keepLines w:val="0"/>
        <w:widowControl w:val="0"/>
        <w:shd w:val="clear" w:color="auto" w:fill="auto"/>
        <w:bidi w:val="0"/>
        <w:spacing w:before="0" w:after="0" w:line="32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日，公司与中国民生银行股份有限公司北京分行签订综合授信合同，由耿殿根作为连带责任保证人，授 信额度为人民币贰亿元整，期限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tabs>
          <w:tab w:pos="793" w:val="left"/>
        </w:tabs>
        <w:bidi w:val="0"/>
        <w:spacing w:before="0" w:after="0" w:line="325" w:lineRule="exact"/>
        <w:ind w:left="0" w:right="0" w:firstLine="500"/>
        <w:jc w:val="both"/>
      </w:pPr>
      <w:bookmarkStart w:id="1652" w:name="bookmark1652"/>
      <w:r>
        <w:rPr>
          <w:rFonts w:ascii="Times New Roman" w:eastAsia="Times New Roman" w:hAnsi="Times New Roman" w:cs="Times New Roman"/>
          <w:color w:val="000000"/>
          <w:spacing w:val="0"/>
          <w:w w:val="100"/>
          <w:position w:val="0"/>
          <w:sz w:val="18"/>
          <w:szCs w:val="18"/>
        </w:rPr>
        <w:t>7</w:t>
      </w:r>
      <w:bookmarkEnd w:id="16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日，耿殿根与宁波银行股份有限公司北京分行签订最高额保证合同，为公司提供最高债权限额为等值 人民币贰亿元整的连带责任保证担保。截至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27"/>
        <w:keepNext w:val="0"/>
        <w:keepLines w:val="0"/>
        <w:widowControl w:val="0"/>
        <w:shd w:val="clear" w:color="auto" w:fill="auto"/>
        <w:bidi w:val="0"/>
        <w:spacing w:before="0" w:after="0" w:line="325" w:lineRule="exact"/>
        <w:ind w:left="0" w:right="0" w:firstLine="500"/>
        <w:jc w:val="both"/>
      </w:pPr>
      <w:bookmarkStart w:id="1653" w:name="bookmark1653"/>
      <w:r>
        <w:rPr>
          <w:rFonts w:ascii="Times New Roman" w:eastAsia="Times New Roman" w:hAnsi="Times New Roman" w:cs="Times New Roman"/>
          <w:color w:val="000000"/>
          <w:spacing w:val="0"/>
          <w:w w:val="100"/>
          <w:position w:val="0"/>
          <w:sz w:val="18"/>
          <w:szCs w:val="18"/>
        </w:rPr>
        <w:t>8</w:t>
      </w:r>
      <w:bookmarkEnd w:id="165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日，公司与中国工商银行股份有限公司北京经济技术开发区支行签订借款合同，由耿殿根作为连带责 任保证人，借款金额为人民币壹亿元整，期限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日，该合同项下借款余额已偿还。</w:t>
      </w:r>
    </w:p>
    <w:p>
      <w:pPr>
        <w:pStyle w:val="Style27"/>
        <w:keepNext w:val="0"/>
        <w:keepLines w:val="0"/>
        <w:widowControl w:val="0"/>
        <w:shd w:val="clear" w:color="auto" w:fill="auto"/>
        <w:bidi w:val="0"/>
        <w:spacing w:before="0" w:after="0" w:line="325"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日，公司与中国工商银行股份有限公司北京经济技术开发区支行签订借款合同，由耿殿根作为连带责任保 证人，借款金额为人民币叁亿元整，期限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88,384,574.59</w:t>
      </w:r>
      <w:r>
        <w:rPr>
          <w:color w:val="000000"/>
          <w:spacing w:val="0"/>
          <w:w w:val="100"/>
          <w:position w:val="0"/>
        </w:rPr>
        <w:t>元。</w:t>
      </w:r>
    </w:p>
    <w:p>
      <w:pPr>
        <w:pStyle w:val="Style27"/>
        <w:keepNext w:val="0"/>
        <w:keepLines w:val="0"/>
        <w:widowControl w:val="0"/>
        <w:shd w:val="clear" w:color="auto" w:fill="auto"/>
        <w:tabs>
          <w:tab w:pos="798" w:val="left"/>
        </w:tabs>
        <w:bidi w:val="0"/>
        <w:spacing w:before="0" w:after="0" w:line="320" w:lineRule="exact"/>
        <w:ind w:left="0" w:right="0" w:firstLine="500"/>
        <w:jc w:val="both"/>
      </w:pPr>
      <w:bookmarkStart w:id="1654" w:name="bookmark1654"/>
      <w:r>
        <w:rPr>
          <w:rFonts w:ascii="Times New Roman" w:eastAsia="Times New Roman" w:hAnsi="Times New Roman" w:cs="Times New Roman"/>
          <w:color w:val="000000"/>
          <w:spacing w:val="0"/>
          <w:w w:val="100"/>
          <w:position w:val="0"/>
          <w:sz w:val="18"/>
          <w:szCs w:val="18"/>
        </w:rPr>
        <w:t>9</w:t>
      </w:r>
      <w:bookmarkEnd w:id="16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日，公司与兴业银行股份有限公司北京玉泉路支行签订流动资金贷款协议，由耿殿根作为连带责任保 证人，贷款金额人民币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27"/>
        <w:keepNext w:val="0"/>
        <w:keepLines w:val="0"/>
        <w:widowControl w:val="0"/>
        <w:shd w:val="clear" w:color="auto" w:fill="auto"/>
        <w:bidi w:val="0"/>
        <w:spacing w:before="0" w:after="0" w:line="320"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日，公司与兴业银行股份有限公司北京分行签订商业汇票银行承兑合同，由耿殿根作为连带责任保证人。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w:t>
      </w:r>
    </w:p>
    <w:p>
      <w:pPr>
        <w:pStyle w:val="Style27"/>
        <w:keepNext w:val="0"/>
        <w:keepLines w:val="0"/>
        <w:widowControl w:val="0"/>
        <w:shd w:val="clear" w:color="auto" w:fill="auto"/>
        <w:tabs>
          <w:tab w:pos="870" w:val="left"/>
        </w:tabs>
        <w:bidi w:val="0"/>
        <w:spacing w:before="0" w:after="0" w:line="320" w:lineRule="exact"/>
        <w:ind w:left="0" w:right="0" w:firstLine="500"/>
        <w:jc w:val="both"/>
      </w:pPr>
      <w:bookmarkStart w:id="1655" w:name="bookmark1655"/>
      <w:r>
        <w:rPr>
          <w:rFonts w:ascii="Times New Roman" w:eastAsia="Times New Roman" w:hAnsi="Times New Roman" w:cs="Times New Roman"/>
          <w:color w:val="000000"/>
          <w:spacing w:val="0"/>
          <w:w w:val="100"/>
          <w:position w:val="0"/>
          <w:sz w:val="18"/>
          <w:szCs w:val="18"/>
        </w:rPr>
        <w:t>1</w:t>
      </w:r>
      <w:bookmarkEnd w:id="165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日，公司与恒丰银行股份有限公司北京分行签订综合授信额度合同，由耿殿根作为连带责任保证人， 授信额度为人民币伍仟万元整，期限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p>
    <w:p>
      <w:pPr>
        <w:pStyle w:val="Style27"/>
        <w:keepNext w:val="0"/>
        <w:keepLines w:val="0"/>
        <w:widowControl w:val="0"/>
        <w:shd w:val="clear" w:color="auto" w:fill="auto"/>
        <w:bidi w:val="0"/>
        <w:spacing w:before="0" w:after="0" w:line="324" w:lineRule="exact"/>
        <w:ind w:left="0" w:right="0" w:firstLine="500"/>
        <w:jc w:val="both"/>
      </w:pPr>
      <w:bookmarkStart w:id="1656" w:name="bookmark1656"/>
      <w:r>
        <w:rPr>
          <w:rFonts w:ascii="Times New Roman" w:eastAsia="Times New Roman" w:hAnsi="Times New Roman" w:cs="Times New Roman"/>
          <w:color w:val="000000"/>
          <w:spacing w:val="0"/>
          <w:w w:val="100"/>
          <w:position w:val="0"/>
          <w:sz w:val="18"/>
          <w:szCs w:val="18"/>
        </w:rPr>
        <w:t>1</w:t>
      </w:r>
      <w:bookmarkEnd w:id="16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日，公司与平安银行股份有限公司北京分行签订综合授信额度合同，由耿殿根作为连带责任保证人， 授信额度为人民币壹亿伍仟万元整，期限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日，该合同项下借款余额为</w:t>
      </w:r>
      <w:r>
        <w:rPr>
          <w:rFonts w:ascii="Times New Roman" w:eastAsia="Times New Roman" w:hAnsi="Times New Roman" w:cs="Times New Roman"/>
          <w:color w:val="000000"/>
          <w:spacing w:val="0"/>
          <w:w w:val="100"/>
          <w:position w:val="0"/>
          <w:sz w:val="18"/>
          <w:szCs w:val="18"/>
        </w:rPr>
        <w:t>75,000,000.00</w:t>
      </w:r>
      <w:r>
        <w:rPr>
          <w:color w:val="000000"/>
          <w:spacing w:val="0"/>
          <w:w w:val="100"/>
          <w:position w:val="0"/>
        </w:rPr>
        <w:t>元。</w:t>
      </w:r>
    </w:p>
    <w:p>
      <w:pPr>
        <w:pStyle w:val="Style27"/>
        <w:keepNext w:val="0"/>
        <w:keepLines w:val="0"/>
        <w:widowControl w:val="0"/>
        <w:shd w:val="clear" w:color="auto" w:fill="auto"/>
        <w:bidi w:val="0"/>
        <w:spacing w:before="0" w:after="0" w:line="324" w:lineRule="exact"/>
        <w:ind w:left="0" w:right="0" w:firstLine="500"/>
        <w:jc w:val="both"/>
      </w:pPr>
      <w:bookmarkStart w:id="1657" w:name="bookmark1657"/>
      <w:r>
        <w:rPr>
          <w:rFonts w:ascii="Times New Roman" w:eastAsia="Times New Roman" w:hAnsi="Times New Roman" w:cs="Times New Roman"/>
          <w:color w:val="000000"/>
          <w:spacing w:val="0"/>
          <w:w w:val="100"/>
          <w:position w:val="0"/>
          <w:sz w:val="18"/>
          <w:szCs w:val="18"/>
        </w:rPr>
        <w:t>1</w:t>
      </w:r>
      <w:bookmarkEnd w:id="16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日，公司与北京中关村银行股份有限公司签订电子商业汇票承兑协议，由耿殿根作为连带责任保证 人，授信承兑额度为人民币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日，该合同项下借款余额</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w:t>
      </w:r>
      <w:r>
        <w:br w:type="page"/>
      </w:r>
    </w:p>
    <w:p>
      <w:pPr>
        <w:pStyle w:val="Style41"/>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658"/>
      <w:bookmarkEnd w:id="1659"/>
      <w:bookmarkEnd w:id="166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41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舟山百汇达股权投资管 理合伙企业（有限合伙）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为满足公司日常经营的 资金需求，提高融资效 率，公司控股股东舟山 百汇达股权投资管理合 伙企业（有限合伙）拟 向公司提供不超过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 元人民币财务资助本次 财务资助以无偿借款方 式提供，有效期限自公 司第四届董事会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第一次会议审议通过之 日起不超过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 可以根据实际经营情况 在财务资助有效期及额 度范围内连续、循环使 用，该资金主要用于补 充公司流动资金。</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w:t>
      </w:r>
      <w:bookmarkEnd w:id="1664"/>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662"/>
      <w:bookmarkEnd w:id="1663"/>
      <w:bookmarkEnd w:id="166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14,255,861.58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16,935,675.67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6</w:t>
      </w:r>
      <w:bookmarkEnd w:id="1668"/>
      <w:r>
        <w:rPr>
          <w:color w:val="000000"/>
          <w:spacing w:val="0"/>
          <w:w w:val="100"/>
          <w:position w:val="0"/>
        </w:rPr>
        <w:t>、关联方应收应付款项</w:t>
      </w:r>
      <w:bookmarkEnd w:id="1666"/>
      <w:bookmarkEnd w:id="1667"/>
      <w:bookmarkEnd w:id="1669"/>
    </w:p>
    <w:p>
      <w:pPr>
        <w:pStyle w:val="Style41"/>
        <w:keepNext/>
        <w:keepLines/>
        <w:widowControl w:val="0"/>
        <w:shd w:val="clear" w:color="auto" w:fill="auto"/>
        <w:bidi w:val="0"/>
        <w:spacing w:before="0" w:after="380" w:line="240" w:lineRule="auto"/>
        <w:ind w:left="0" w:right="0" w:firstLine="0"/>
        <w:jc w:val="both"/>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0"/>
      <w:bookmarkEnd w:id="1671"/>
      <w:bookmarkEnd w:id="167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4" w:lineRule="exact"/>
              <w:ind w:left="0" w:right="0" w:firstLine="0"/>
              <w:jc w:val="left"/>
            </w:pPr>
            <w:r>
              <w:rPr>
                <w:color w:val="000000"/>
                <w:spacing w:val="0"/>
                <w:w w:val="100"/>
                <w:position w:val="0"/>
              </w:rPr>
              <w:t>中金云金融（北京） 大数据科技股份有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中金数据（武汉）超 算技术有限公司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608"/>
        <w:gridCol w:w="1594"/>
        <w:gridCol w:w="1598"/>
        <w:gridCol w:w="1598"/>
        <w:gridCol w:w="1584"/>
        <w:gridCol w:w="160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北京首信圆方机电 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4,845,593.74</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北京首信圆方机电</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4,845,593.74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both"/>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3"/>
      <w:bookmarkEnd w:id="1674"/>
      <w:bookmarkEnd w:id="16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中金数据集团有限公司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522,457.75</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北京长城光环宽带网络技术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180,113.78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180,113.78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color w:val="000000"/>
          <w:spacing w:val="0"/>
          <w:w w:val="100"/>
          <w:position w:val="0"/>
        </w:rPr>
        <w:t>、关联方承诺</w:t>
      </w:r>
      <w:bookmarkEnd w:id="1676"/>
      <w:bookmarkEnd w:id="1677"/>
      <w:bookmarkEnd w:id="167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本公司本期无关联方承诺情况。</w:t>
      </w:r>
    </w:p>
    <w:p>
      <w:pPr>
        <w:pStyle w:val="Style25"/>
        <w:keepNext/>
        <w:keepLines/>
        <w:widowControl w:val="0"/>
        <w:shd w:val="clear" w:color="auto" w:fill="auto"/>
        <w:bidi w:val="0"/>
        <w:spacing w:before="0" w:after="320" w:line="240" w:lineRule="auto"/>
        <w:ind w:left="0" w:right="0" w:firstLine="0"/>
        <w:jc w:val="both"/>
      </w:pPr>
      <w:bookmarkStart w:id="1680" w:name="bookmark1680"/>
      <w:bookmarkStart w:id="1681" w:name="bookmark1681"/>
      <w:bookmarkStart w:id="1682" w:name="bookmark1682"/>
      <w:r>
        <w:rPr>
          <w:color w:val="000000"/>
          <w:spacing w:val="0"/>
          <w:w w:val="100"/>
          <w:position w:val="0"/>
          <w:sz w:val="24"/>
          <w:szCs w:val="24"/>
        </w:rPr>
        <w:t>十三、股份支付</w:t>
      </w:r>
      <w:bookmarkEnd w:id="1680"/>
      <w:bookmarkEnd w:id="1681"/>
      <w:bookmarkEnd w:id="1682"/>
    </w:p>
    <w:p>
      <w:pPr>
        <w:pStyle w:val="Style32"/>
        <w:keepNext/>
        <w:keepLines/>
        <w:widowControl w:val="0"/>
        <w:shd w:val="clear" w:color="auto" w:fill="auto"/>
        <w:bidi w:val="0"/>
        <w:spacing w:before="0" w:after="380" w:line="240" w:lineRule="auto"/>
        <w:ind w:left="0" w:right="0" w:firstLine="0"/>
        <w:jc w:val="both"/>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83"/>
      <w:bookmarkEnd w:id="1684"/>
      <w:bookmarkEnd w:id="1685"/>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512,742.00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918,000.00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期末发行在外的首期股票期权的行权价格为</w:t>
            </w:r>
            <w:r>
              <w:rPr>
                <w:rFonts w:ascii="Times New Roman" w:eastAsia="Times New Roman" w:hAnsi="Times New Roman" w:cs="Times New Roman"/>
                <w:color w:val="000000"/>
                <w:spacing w:val="0"/>
                <w:w w:val="100"/>
                <w:position w:val="0"/>
                <w:sz w:val="18"/>
                <w:szCs w:val="18"/>
              </w:rPr>
              <w:t xml:space="preserve">18.02 </w:t>
            </w:r>
            <w:r>
              <w:rPr>
                <w:color w:val="000000"/>
                <w:spacing w:val="0"/>
                <w:w w:val="100"/>
                <w:position w:val="0"/>
              </w:rPr>
              <w:t>元，有效期为自股票期权授予之日起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年第一次会议审议通过了《关于注销首期股票期权激励计划第三个行权期 未行权股票期权的议案》，公司首期股票期权激励计划第三个行权期已于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日期限届满，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日公司首期股票期权激励计划激励对象在第三个行权期内共自主行权</w:t>
      </w:r>
      <w:r>
        <w:rPr>
          <w:rFonts w:ascii="Times New Roman" w:eastAsia="Times New Roman" w:hAnsi="Times New Roman" w:cs="Times New Roman"/>
          <w:color w:val="000000"/>
          <w:spacing w:val="0"/>
          <w:w w:val="100"/>
          <w:position w:val="0"/>
          <w:sz w:val="18"/>
          <w:szCs w:val="18"/>
        </w:rPr>
        <w:t>1,944,000</w:t>
      </w:r>
      <w:r>
        <w:rPr>
          <w:color w:val="000000"/>
          <w:spacing w:val="0"/>
          <w:w w:val="100"/>
          <w:position w:val="0"/>
        </w:rPr>
        <w:t>份，未行权股票期权数量为</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份。根 据公司《首期股票期权激励计划》的规定，对第三个行权期内已授予但未行权的</w:t>
      </w:r>
      <w:r>
        <w:rPr>
          <w:rFonts w:ascii="Times New Roman" w:eastAsia="Times New Roman" w:hAnsi="Times New Roman" w:cs="Times New Roman"/>
          <w:color w:val="000000"/>
          <w:spacing w:val="0"/>
          <w:w w:val="100"/>
          <w:position w:val="0"/>
          <w:sz w:val="18"/>
          <w:szCs w:val="18"/>
        </w:rPr>
        <w:t>918,000</w:t>
      </w:r>
      <w:r>
        <w:rPr>
          <w:color w:val="000000"/>
          <w:spacing w:val="0"/>
          <w:w w:val="100"/>
          <w:position w:val="0"/>
        </w:rPr>
        <w:t>份股票期权予以注销。上述股票期 权注销后，公司首期股票期权激励计划实施完毕。</w:t>
      </w:r>
    </w:p>
    <w:p>
      <w:pPr>
        <w:pStyle w:val="Style32"/>
        <w:keepNext/>
        <w:keepLines/>
        <w:widowControl w:val="0"/>
        <w:shd w:val="clear" w:color="auto" w:fill="auto"/>
        <w:bidi w:val="0"/>
        <w:spacing w:before="0" w:after="320" w:line="240" w:lineRule="auto"/>
        <w:ind w:left="0" w:right="0" w:firstLine="0"/>
        <w:jc w:val="both"/>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86"/>
      <w:bookmarkEnd w:id="1687"/>
      <w:bookmarkEnd w:id="1688"/>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在授权日采用布莱克一斯科尔期权定价模型确定股票期权 的公允价值。</w:t>
            </w:r>
          </w:p>
        </w:tc>
      </w:tr>
    </w:tbl>
    <w:tbl>
      <w:tblPr>
        <w:tblOverlap w:val="never"/>
        <w:jc w:val="center"/>
        <w:tblLayout w:type="fixed"/>
      </w:tblPr>
      <w:tblGrid>
        <w:gridCol w:w="4992"/>
        <w:gridCol w:w="459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授予日公司股本的</w:t>
            </w: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30243,106.00</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59" w:line="1" w:lineRule="exact"/>
      </w:pPr>
    </w:p>
    <w:p>
      <w:pPr>
        <w:pStyle w:val="Style25"/>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color w:val="000000"/>
          <w:spacing w:val="0"/>
          <w:w w:val="100"/>
          <w:position w:val="0"/>
          <w:sz w:val="24"/>
          <w:szCs w:val="24"/>
        </w:rPr>
        <w:t>十四、承诺及或有事项</w:t>
      </w:r>
      <w:bookmarkEnd w:id="1689"/>
      <w:bookmarkEnd w:id="1690"/>
      <w:bookmarkEnd w:id="1691"/>
    </w:p>
    <w:p>
      <w:pPr>
        <w:pStyle w:val="Style32"/>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692"/>
      <w:bookmarkEnd w:id="1693"/>
      <w:bookmarkEnd w:id="1694"/>
    </w:p>
    <w:p>
      <w:pPr>
        <w:pStyle w:val="Style41"/>
        <w:keepNext/>
        <w:keepLines/>
        <w:widowControl w:val="0"/>
        <w:shd w:val="clear" w:color="auto" w:fill="auto"/>
        <w:tabs>
          <w:tab w:pos="476" w:val="left"/>
        </w:tabs>
        <w:bidi w:val="0"/>
        <w:spacing w:before="0" w:after="26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95"/>
      <w:bookmarkEnd w:id="1696"/>
      <w:bookmarkEnd w:id="1698"/>
    </w:p>
    <w:p>
      <w:pPr>
        <w:pStyle w:val="Style27"/>
        <w:keepNext w:val="0"/>
        <w:keepLines w:val="0"/>
        <w:widowControl w:val="0"/>
        <w:shd w:val="clear" w:color="auto" w:fill="auto"/>
        <w:bidi w:val="0"/>
        <w:spacing w:before="0" w:after="0" w:line="315" w:lineRule="exact"/>
        <w:ind w:left="0" w:right="0"/>
        <w:jc w:val="both"/>
      </w:pPr>
      <w:r>
        <w:rPr>
          <w:color w:val="000000"/>
          <w:spacing w:val="0"/>
          <w:w w:val="100"/>
          <w:position w:val="0"/>
        </w:rPr>
        <w:t>北京炎黄盈动科技发展有限责任公司于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日以光环新网和亚马逊通技术服务（北京）有限公司侵害商标权为由， 向北京市高级人民法院提起诉讼，请求两被告停止商标侵权行为，共同赔偿原告经济损失叁亿元人民币、承担相关费用，并 消除影响。北京市高级人民法院于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日作出一审判决：判定光环新网与亚马逊通不得在与炎黄盈动相似商品或服务 上使用</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标志及与其近似的标志；同时赔偿经济损失。公司不服上述判决，已于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日向最高人民法院提起上 诉，请求最高人民法院撤销一审判决，驳回原告的全部诉讼请求。目前本案处于二审受理阶段（一审判决依法未生效）。</w:t>
      </w:r>
    </w:p>
    <w:p>
      <w:pPr>
        <w:pStyle w:val="Style27"/>
        <w:keepNext w:val="0"/>
        <w:keepLines w:val="0"/>
        <w:widowControl w:val="0"/>
        <w:shd w:val="clear" w:color="auto" w:fill="auto"/>
        <w:bidi w:val="0"/>
        <w:spacing w:before="0" w:after="360" w:line="315" w:lineRule="exact"/>
        <w:ind w:left="0" w:right="0"/>
        <w:jc w:val="both"/>
      </w:pPr>
      <w:r>
        <w:rPr>
          <w:color w:val="000000"/>
          <w:spacing w:val="0"/>
          <w:w w:val="100"/>
          <w:position w:val="0"/>
        </w:rPr>
        <w:t>亚马逊授权公司在运营亚马逊云科技服务期间使用其相关商标，商标中的一切权利均属于亚马逊独家所有。</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商 标系亚马逊享有的知识产权，公司作为授权使用方，即使最终法院在本案中判处光环新网和亚马逊通进行损害赔偿，公司实 际需要单独承担赔偿责任的可能性很小，因此未确认预计负债。</w:t>
      </w:r>
    </w:p>
    <w:p>
      <w:pPr>
        <w:pStyle w:val="Style41"/>
        <w:keepNext/>
        <w:keepLines/>
        <w:widowControl w:val="0"/>
        <w:shd w:val="clear" w:color="auto" w:fill="auto"/>
        <w:tabs>
          <w:tab w:pos="476" w:val="left"/>
        </w:tabs>
        <w:bidi w:val="0"/>
        <w:spacing w:before="0" w:after="26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99"/>
      <w:bookmarkEnd w:id="1700"/>
      <w:bookmarkEnd w:id="1702"/>
    </w:p>
    <w:p>
      <w:pPr>
        <w:pStyle w:val="Style2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color w:val="000000"/>
          <w:spacing w:val="0"/>
          <w:w w:val="100"/>
          <w:position w:val="0"/>
          <w:sz w:val="24"/>
          <w:szCs w:val="24"/>
        </w:rPr>
        <w:t>十五、资产负债表日后事项</w:t>
      </w:r>
      <w:bookmarkEnd w:id="1703"/>
      <w:bookmarkEnd w:id="1704"/>
      <w:bookmarkEnd w:id="1705"/>
    </w:p>
    <w:p>
      <w:pPr>
        <w:pStyle w:val="Style32"/>
        <w:keepNext/>
        <w:keepLines/>
        <w:widowControl w:val="0"/>
        <w:shd w:val="clear" w:color="auto" w:fill="auto"/>
        <w:bidi w:val="0"/>
        <w:spacing w:before="0" w:after="26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06"/>
      <w:bookmarkEnd w:id="1707"/>
      <w:bookmarkEnd w:id="1708"/>
    </w:p>
    <w:p>
      <w:pPr>
        <w:pStyle w:val="Style27"/>
        <w:keepNext w:val="0"/>
        <w:keepLines w:val="0"/>
        <w:widowControl w:val="0"/>
        <w:shd w:val="clear" w:color="auto" w:fill="auto"/>
        <w:bidi w:val="0"/>
        <w:spacing w:before="0" w:after="60" w:line="315" w:lineRule="exact"/>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2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38,578,498.03</w:t>
            </w:r>
          </w:p>
        </w:tc>
      </w:tr>
    </w:tbl>
    <w:p>
      <w:pPr>
        <w:widowControl w:val="0"/>
        <w:spacing w:after="359" w:line="1" w:lineRule="exact"/>
      </w:pPr>
    </w:p>
    <w:p>
      <w:pPr>
        <w:pStyle w:val="Style32"/>
        <w:keepNext/>
        <w:keepLines/>
        <w:widowControl w:val="0"/>
        <w:shd w:val="clear" w:color="auto" w:fill="auto"/>
        <w:bidi w:val="0"/>
        <w:spacing w:before="0" w:after="26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09"/>
      <w:bookmarkEnd w:id="1710"/>
      <w:bookmarkEnd w:id="1711"/>
    </w:p>
    <w:p>
      <w:pPr>
        <w:pStyle w:val="Style27"/>
        <w:keepNext w:val="0"/>
        <w:keepLines w:val="0"/>
        <w:widowControl w:val="0"/>
        <w:shd w:val="clear" w:color="auto" w:fill="auto"/>
        <w:tabs>
          <w:tab w:pos="894" w:val="left"/>
        </w:tabs>
        <w:bidi w:val="0"/>
        <w:spacing w:before="0" w:after="0" w:line="312" w:lineRule="exact"/>
        <w:ind w:left="0" w:right="0"/>
        <w:jc w:val="both"/>
      </w:pPr>
      <w:bookmarkStart w:id="1712" w:name="bookmark1712"/>
      <w:r>
        <w:rPr>
          <w:color w:val="000000"/>
          <w:spacing w:val="0"/>
          <w:w w:val="100"/>
          <w:position w:val="0"/>
        </w:rPr>
        <w:t>（</w:t>
      </w:r>
      <w:bookmarkEnd w:id="1712"/>
      <w:r>
        <w:rPr>
          <w:color w:val="000000"/>
          <w:spacing w:val="0"/>
          <w:w w:val="100"/>
          <w:position w:val="0"/>
        </w:rPr>
        <w:t>1）</w:t>
        <w:tab/>
      </w:r>
      <w:r>
        <w:rPr>
          <w:color w:val="000000"/>
          <w:spacing w:val="0"/>
          <w:w w:val="100"/>
          <w:position w:val="0"/>
        </w:rPr>
        <w:t>公司拟非公开发行股票，募集资金总额不超过</w:t>
      </w:r>
      <w:r>
        <w:rPr>
          <w:color w:val="000000"/>
          <w:spacing w:val="0"/>
          <w:w w:val="100"/>
          <w:position w:val="0"/>
        </w:rPr>
        <w:t>500, 000</w:t>
      </w:r>
      <w:r>
        <w:rPr>
          <w:color w:val="000000"/>
          <w:spacing w:val="0"/>
          <w:w w:val="100"/>
          <w:position w:val="0"/>
        </w:rPr>
        <w:t>万元，募集资金将用于投资建设北京房山绿色云计算数据中 心二期项目、上海嘉定绿色云计算基地二期项目、向智达云创（三河）科技有限公司增资取得</w:t>
      </w:r>
      <w:r>
        <w:rPr>
          <w:color w:val="000000"/>
          <w:spacing w:val="0"/>
          <w:w w:val="100"/>
          <w:position w:val="0"/>
        </w:rPr>
        <w:t>65%</w:t>
      </w:r>
      <w:r>
        <w:rPr>
          <w:color w:val="000000"/>
          <w:spacing w:val="0"/>
          <w:w w:val="100"/>
          <w:position w:val="0"/>
        </w:rPr>
        <w:t>股权并投资建设燕郊绿色 云计算基地三四期项目、长沙绿色云计算基地一期项目及补充流动资金。报告期内，上述事项已经公司董事会、监事会及股 东大会审议批准，并已获得深圳证券交易所受理并报送中国证监会，</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日收到中国证监会编号证监许可</w:t>
      </w:r>
      <w:r>
        <w:rPr>
          <w:color w:val="000000"/>
          <w:spacing w:val="0"/>
          <w:w w:val="100"/>
          <w:position w:val="0"/>
        </w:rPr>
        <w:t xml:space="preserve">［20211600 </w:t>
      </w:r>
      <w:r>
        <w:rPr>
          <w:color w:val="000000"/>
          <w:spacing w:val="0"/>
          <w:w w:val="100"/>
          <w:position w:val="0"/>
        </w:rPr>
        <w:t>号批复，同意公司在收到批复之日起</w:t>
      </w:r>
      <w:r>
        <w:rPr>
          <w:color w:val="000000"/>
          <w:spacing w:val="0"/>
          <w:w w:val="100"/>
          <w:position w:val="0"/>
        </w:rPr>
        <w:t>12</w:t>
      </w:r>
      <w:r>
        <w:rPr>
          <w:color w:val="000000"/>
          <w:spacing w:val="0"/>
          <w:w w:val="100"/>
          <w:position w:val="0"/>
        </w:rPr>
        <w:t>个月向特定对象发行股票。</w:t>
      </w:r>
    </w:p>
    <w:p>
      <w:pPr>
        <w:pStyle w:val="Style27"/>
        <w:keepNext w:val="0"/>
        <w:keepLines w:val="0"/>
        <w:widowControl w:val="0"/>
        <w:shd w:val="clear" w:color="auto" w:fill="auto"/>
        <w:tabs>
          <w:tab w:pos="899" w:val="left"/>
        </w:tabs>
        <w:bidi w:val="0"/>
        <w:spacing w:before="0" w:after="320" w:line="312" w:lineRule="exact"/>
        <w:ind w:left="0" w:right="0"/>
        <w:jc w:val="both"/>
      </w:pPr>
      <w:bookmarkStart w:id="1713" w:name="bookmark1713"/>
      <w:r>
        <w:rPr>
          <w:color w:val="000000"/>
          <w:spacing w:val="0"/>
          <w:w w:val="100"/>
          <w:position w:val="0"/>
        </w:rPr>
        <w:t>（</w:t>
      </w:r>
      <w:bookmarkEnd w:id="1713"/>
      <w:r>
        <w:rPr>
          <w:color w:val="000000"/>
          <w:spacing w:val="0"/>
          <w:w w:val="100"/>
          <w:position w:val="0"/>
        </w:rPr>
        <w:t>2）</w:t>
        <w:tab/>
      </w:r>
      <w:r>
        <w:rPr>
          <w:color w:val="000000"/>
          <w:spacing w:val="0"/>
          <w:w w:val="100"/>
          <w:position w:val="0"/>
        </w:rPr>
        <w:t>公司第四届董事会</w:t>
      </w:r>
      <w:r>
        <w:rPr>
          <w:color w:val="000000"/>
          <w:spacing w:val="0"/>
          <w:w w:val="100"/>
          <w:position w:val="0"/>
        </w:rPr>
        <w:t>2021</w:t>
      </w:r>
      <w:r>
        <w:rPr>
          <w:color w:val="000000"/>
          <w:spacing w:val="0"/>
          <w:w w:val="100"/>
          <w:position w:val="0"/>
        </w:rPr>
        <w:t>年第一次会议审议通过了《关于公司</w:t>
      </w:r>
      <w:r>
        <w:rPr>
          <w:color w:val="000000"/>
          <w:spacing w:val="0"/>
          <w:w w:val="100"/>
          <w:position w:val="0"/>
        </w:rPr>
        <w:t>2020</w:t>
      </w:r>
      <w:r>
        <w:rPr>
          <w:color w:val="000000"/>
          <w:spacing w:val="0"/>
          <w:w w:val="100"/>
          <w:position w:val="0"/>
        </w:rPr>
        <w:t>年度利润分配方案的议案》，公司</w:t>
      </w:r>
      <w:r>
        <w:rPr>
          <w:color w:val="000000"/>
          <w:spacing w:val="0"/>
          <w:w w:val="100"/>
          <w:position w:val="0"/>
        </w:rPr>
        <w:t>2020</w:t>
      </w:r>
      <w:r>
        <w:rPr>
          <w:color w:val="000000"/>
          <w:spacing w:val="0"/>
          <w:w w:val="100"/>
          <w:position w:val="0"/>
        </w:rPr>
        <w:t>年度利润 分配方案为：以截至目前总股本</w:t>
      </w:r>
      <w:r>
        <w:rPr>
          <w:color w:val="000000"/>
          <w:spacing w:val="0"/>
          <w:w w:val="100"/>
          <w:position w:val="0"/>
        </w:rPr>
        <w:t>1,543,139,921</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0.25</w:t>
      </w:r>
      <w:r>
        <w:rPr>
          <w:color w:val="000000"/>
          <w:spacing w:val="0"/>
          <w:w w:val="100"/>
          <w:position w:val="0"/>
        </w:rPr>
        <w:t>元人民币（含税），合计派 发现金股利</w:t>
      </w:r>
      <w:r>
        <w:rPr>
          <w:color w:val="000000"/>
          <w:spacing w:val="0"/>
          <w:w w:val="100"/>
          <w:position w:val="0"/>
        </w:rPr>
        <w:t xml:space="preserve">38, 578, </w:t>
      </w:r>
      <w:r>
        <w:rPr>
          <w:color w:val="000000"/>
          <w:spacing w:val="0"/>
          <w:w w:val="100"/>
          <w:position w:val="0"/>
        </w:rPr>
        <w:t xml:space="preserve">498. </w:t>
      </w:r>
      <w:r>
        <w:rPr>
          <w:color w:val="000000"/>
          <w:spacing w:val="0"/>
          <w:w w:val="100"/>
          <w:position w:val="0"/>
        </w:rPr>
        <w:t>03</w:t>
      </w:r>
      <w:r>
        <w:rPr>
          <w:color w:val="000000"/>
          <w:spacing w:val="0"/>
          <w:w w:val="100"/>
          <w:position w:val="0"/>
        </w:rPr>
        <w:t>元（含税）。本次分配不实施资本公积转增股本、不分红股。</w:t>
      </w:r>
      <w:r>
        <w:br w:type="page"/>
      </w:r>
    </w:p>
    <w:p>
      <w:pPr>
        <w:pStyle w:val="Style25"/>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r>
        <w:rPr>
          <w:color w:val="000000"/>
          <w:spacing w:val="0"/>
          <w:w w:val="100"/>
          <w:position w:val="0"/>
          <w:sz w:val="24"/>
          <w:szCs w:val="24"/>
        </w:rPr>
        <w:t>十六、其他重要事项</w:t>
      </w:r>
      <w:bookmarkEnd w:id="1714"/>
      <w:bookmarkEnd w:id="1715"/>
      <w:bookmarkEnd w:id="1716"/>
    </w:p>
    <w:p>
      <w:pPr>
        <w:pStyle w:val="Style32"/>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17"/>
      <w:bookmarkEnd w:id="1718"/>
      <w:bookmarkEnd w:id="1719"/>
    </w:p>
    <w:p>
      <w:pPr>
        <w:pStyle w:val="Style41"/>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）报告分部的财务信息</w:t>
      </w:r>
      <w:bookmarkEnd w:id="1720"/>
      <w:bookmarkEnd w:id="1721"/>
      <w:bookmarkEnd w:id="17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云计算及相关服务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1,667,669,951.86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5,543,733,130.92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7,211,403,082.78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752,939,920.87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4,944,677,975.10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5,697,617,895.97</w:t>
            </w:r>
          </w:p>
        </w:tc>
      </w:tr>
    </w:tbl>
    <w:p>
      <w:pPr>
        <w:widowControl w:val="0"/>
        <w:spacing w:after="359" w:line="1" w:lineRule="exact"/>
      </w:pPr>
    </w:p>
    <w:p>
      <w:pPr>
        <w:pStyle w:val="Style32"/>
        <w:keepNext/>
        <w:keepLines/>
        <w:widowControl w:val="0"/>
        <w:shd w:val="clear" w:color="auto" w:fill="auto"/>
        <w:bidi w:val="0"/>
        <w:spacing w:before="0" w:after="260" w:line="240" w:lineRule="auto"/>
        <w:ind w:left="0" w:right="0" w:firstLine="0"/>
        <w:jc w:val="left"/>
      </w:pPr>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723"/>
      <w:bookmarkEnd w:id="1724"/>
      <w:bookmarkEnd w:id="1725"/>
    </w:p>
    <w:p>
      <w:pPr>
        <w:pStyle w:val="Style27"/>
        <w:keepNext w:val="0"/>
        <w:keepLines w:val="0"/>
        <w:widowControl w:val="0"/>
        <w:shd w:val="clear" w:color="auto" w:fill="auto"/>
        <w:bidi w:val="0"/>
        <w:spacing w:before="0" w:after="360" w:line="314" w:lineRule="exact"/>
        <w:ind w:left="0" w:right="0"/>
        <w:jc w:val="left"/>
      </w:pPr>
      <w:r>
        <w:rPr>
          <w:color w:val="000000"/>
          <w:spacing w:val="0"/>
          <w:w w:val="100"/>
          <w:position w:val="0"/>
        </w:rPr>
        <w:t>公司拟将持有并运营的中金云网数据中心作为公募</w:t>
      </w:r>
      <w:r>
        <w:rPr>
          <w:rFonts w:ascii="Times New Roman" w:eastAsia="Times New Roman" w:hAnsi="Times New Roman" w:cs="Times New Roman"/>
          <w:color w:val="000000"/>
          <w:spacing w:val="0"/>
          <w:w w:val="100"/>
          <w:position w:val="0"/>
          <w:sz w:val="18"/>
          <w:szCs w:val="18"/>
        </w:rPr>
        <w:t>REITs</w:t>
      </w:r>
      <w:r>
        <w:rPr>
          <w:color w:val="000000"/>
          <w:spacing w:val="0"/>
          <w:w w:val="100"/>
          <w:position w:val="0"/>
        </w:rPr>
        <w:t>底层资产，进行基础设施公募</w:t>
      </w:r>
      <w:r>
        <w:rPr>
          <w:rFonts w:ascii="Times New Roman" w:eastAsia="Times New Roman" w:hAnsi="Times New Roman" w:cs="Times New Roman"/>
          <w:color w:val="000000"/>
          <w:spacing w:val="0"/>
          <w:w w:val="100"/>
          <w:position w:val="0"/>
          <w:sz w:val="18"/>
          <w:szCs w:val="18"/>
        </w:rPr>
        <w:t>REITs</w:t>
      </w:r>
      <w:r>
        <w:rPr>
          <w:color w:val="000000"/>
          <w:spacing w:val="0"/>
          <w:w w:val="100"/>
          <w:position w:val="0"/>
        </w:rPr>
        <w:t>的申报发行工作。截至报 告期末，公司公募</w:t>
      </w:r>
      <w:r>
        <w:rPr>
          <w:rFonts w:ascii="Times New Roman" w:eastAsia="Times New Roman" w:hAnsi="Times New Roman" w:cs="Times New Roman"/>
          <w:color w:val="000000"/>
          <w:spacing w:val="0"/>
          <w:w w:val="100"/>
          <w:position w:val="0"/>
          <w:sz w:val="18"/>
          <w:szCs w:val="18"/>
        </w:rPr>
        <w:t>REIT s</w:t>
      </w:r>
      <w:r>
        <w:rPr>
          <w:color w:val="000000"/>
          <w:spacing w:val="0"/>
          <w:w w:val="100"/>
          <w:position w:val="0"/>
        </w:rPr>
        <w:t>项目已完成了北京市发改委的试点申报和评审流程，北京市发改委已出具无异议专项意见，并将本 项目推荐至国家发改委。截至目前，</w:t>
      </w:r>
      <w:r>
        <w:rPr>
          <w:rFonts w:ascii="Times New Roman" w:eastAsia="Times New Roman" w:hAnsi="Times New Roman" w:cs="Times New Roman"/>
          <w:color w:val="000000"/>
          <w:spacing w:val="0"/>
          <w:w w:val="100"/>
          <w:position w:val="0"/>
          <w:sz w:val="18"/>
          <w:szCs w:val="18"/>
        </w:rPr>
        <w:t>REITs</w:t>
      </w:r>
      <w:r>
        <w:rPr>
          <w:color w:val="000000"/>
          <w:spacing w:val="0"/>
          <w:w w:val="100"/>
          <w:position w:val="0"/>
        </w:rPr>
        <w:t>项目仍处于国家发改委的评审过程中，尚需完成政府主管部门相关审批许可程序。 除存在上述其他重要事项外，截至报告日，本公司无其他应披露未披露的其他重要事项。</w:t>
      </w:r>
    </w:p>
    <w:p>
      <w:pPr>
        <w:pStyle w:val="Style25"/>
        <w:keepNext/>
        <w:keepLines/>
        <w:widowControl w:val="0"/>
        <w:shd w:val="clear" w:color="auto" w:fill="auto"/>
        <w:bidi w:val="0"/>
        <w:spacing w:before="0" w:after="360" w:line="240" w:lineRule="auto"/>
        <w:ind w:left="0" w:right="0" w:firstLine="0"/>
        <w:jc w:val="left"/>
      </w:pPr>
      <w:bookmarkStart w:id="1726" w:name="bookmark1726"/>
      <w:bookmarkStart w:id="1727" w:name="bookmark1727"/>
      <w:bookmarkStart w:id="1728" w:name="bookmark1728"/>
      <w:r>
        <w:rPr>
          <w:color w:val="000000"/>
          <w:spacing w:val="0"/>
          <w:w w:val="100"/>
          <w:position w:val="0"/>
          <w:sz w:val="24"/>
          <w:szCs w:val="24"/>
        </w:rPr>
        <w:t>十七、母公司财务报表主要项目注释</w:t>
      </w:r>
      <w:bookmarkEnd w:id="1726"/>
      <w:bookmarkEnd w:id="1727"/>
      <w:bookmarkEnd w:id="1728"/>
    </w:p>
    <w:p>
      <w:pPr>
        <w:pStyle w:val="Style32"/>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9"/>
      <w:bookmarkEnd w:id="1730"/>
      <w:bookmarkEnd w:id="1731"/>
    </w:p>
    <w:p>
      <w:pPr>
        <w:pStyle w:val="Style41"/>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32"/>
      <w:bookmarkEnd w:id="1733"/>
      <w:bookmarkEnd w:id="1734"/>
    </w:p>
    <w:p>
      <w:pPr>
        <w:pStyle w:val="Style37"/>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4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541,671,</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7,567,31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534,104,3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661,190,3</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649,939,43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：按照账龄分</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析法计提坏账的应</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199,297,</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7,567,31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191,730,6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252,126,3</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8,757,960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243,368,36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：款项性质组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342,373,</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342,373,6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409,064,0</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2,492,945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406,571,06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541,671,</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7,567,31</w:t>
            </w:r>
          </w:p>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534,104,3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661,190,3</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649,939,43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bl>
    <w:p>
      <w:pPr>
        <w:widowControl w:val="0"/>
        <w:spacing w:after="43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按组合计提坏账准备：</w:t>
      </w:r>
      <w:r>
        <w:rPr>
          <w:color w:val="000000"/>
          <w:spacing w:val="0"/>
          <w:w w:val="100"/>
          <w:position w:val="0"/>
          <w:u w:val="single"/>
        </w:rPr>
        <w:t>按账龄组合计提坏账准备</w:t>
      </w:r>
      <w:r>
        <w:br w:type="page"/>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194,809,014.36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5,844,270.43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1,714,323.24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171,432.32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1,205,667.34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361,700.20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583,609.23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291,804.62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436,269.97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349,015.98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549,086.89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549,086.89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color w:val="000000"/>
          <w:spacing w:val="0"/>
          <w:w w:val="100"/>
          <w:position w:val="0"/>
          <w:u w:val="single"/>
        </w:rPr>
        <w:t>按款项性质组合计提坏账准备</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342,373,689.63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342,373,689.63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val="0"/>
        <w:keepLines w:val="0"/>
        <w:widowControl w:val="0"/>
        <w:shd w:val="clear" w:color="auto" w:fill="auto"/>
        <w:bidi w:val="0"/>
        <w:spacing w:before="0" w:after="46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535,903,573.09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2,993,454.14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1,205,667.34</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1,568,966.09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583,609.23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436,269.97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549,086.89</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541,671,660.66</w:t>
            </w:r>
          </w:p>
        </w:tc>
      </w:tr>
    </w:tbl>
    <w:p>
      <w:pPr>
        <w:widowControl w:val="0"/>
        <w:spacing w:after="299" w:line="1" w:lineRule="exact"/>
      </w:pPr>
    </w:p>
    <w:p>
      <w:pPr>
        <w:pStyle w:val="Style41"/>
        <w:keepNext/>
        <w:keepLines/>
        <w:widowControl w:val="0"/>
        <w:shd w:val="clear" w:color="auto" w:fill="auto"/>
        <w:bidi w:val="0"/>
        <w:spacing w:before="0" w:after="400" w:line="240" w:lineRule="auto"/>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35"/>
      <w:bookmarkEnd w:id="1736"/>
      <w:bookmarkEnd w:id="173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11,250,905.78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-3,683,595.34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7,567,310.44</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11,250,905.78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-3,683,595.34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7,567,310.44</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140"/>
        <w:jc w:val="left"/>
      </w:pPr>
      <w:bookmarkStart w:id="1738" w:name="bookmark1738"/>
      <w:bookmarkStart w:id="1739" w:name="bookmark1739"/>
      <w:bookmarkStart w:id="1740" w:name="bookmark1740"/>
      <w:r>
        <w:rPr>
          <w:color w:val="000000"/>
          <w:spacing w:val="0"/>
          <w:w w:val="100"/>
          <w:position w:val="0"/>
        </w:rPr>
        <w:t>⑶按欠款方归集的期末余额前五名的应收账款情况</w:t>
      </w:r>
      <w:bookmarkEnd w:id="1738"/>
      <w:bookmarkEnd w:id="1739"/>
      <w:bookmarkEnd w:id="1740"/>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95,360,109.01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2,860,803.27</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47,547,511.98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3,633.24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37,571,679.84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29,589,466.67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887,684.00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23,840,021.12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233,908,788.62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41"/>
      <w:bookmarkEnd w:id="1742"/>
      <w:bookmarkEnd w:id="1743"/>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9,310,844.98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3,457,107,459.19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2,015,112,358.39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3,466,418,304.17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2,016,456,413.18</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44"/>
      <w:bookmarkEnd w:id="1745"/>
      <w:bookmarkEnd w:id="1746"/>
    </w:p>
    <w:p>
      <w:pPr>
        <w:pStyle w:val="Style59"/>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47"/>
      <w:bookmarkEnd w:id="1748"/>
      <w:bookmarkEnd w:id="1749"/>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9,310,844.98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9,310,844.98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1,344,054.79</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0"/>
      <w:bookmarkEnd w:id="1751"/>
      <w:bookmarkEnd w:id="1752"/>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40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3"/>
      <w:bookmarkEnd w:id="1754"/>
      <w:bookmarkEnd w:id="1755"/>
    </w:p>
    <w:p>
      <w:pPr>
        <w:pStyle w:val="Style59"/>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6"/>
      <w:bookmarkEnd w:id="1757"/>
      <w:bookmarkEnd w:id="175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26,924.20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282,545,394.59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82,471,991.81</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761,668,720.23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732,278,429.63</w:t>
            </w: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2,413,595,571.03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1,206,797,785.51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3,457,835,685.85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2,021,575,131.15</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9"/>
      <w:bookmarkEnd w:id="1760"/>
      <w:bookmarkEnd w:id="17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6,462,772.76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6,462,772.76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-5,734,546.10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-5,734,546.10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728,226.66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728,226.66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1,861,085,952.48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1,387,664,151.77</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208,444,452.50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641,129.10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401,445.50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14,088.10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225,595.50</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3,457,835,685.85</w:t>
            </w:r>
          </w:p>
        </w:tc>
      </w:tr>
    </w:tbl>
    <w:p>
      <w:pPr>
        <w:spacing w:lineRule="exact" w:line="1"/>
        <w:rPr>
          <w:sz w:val="2"/>
          <w:szCs w:val="2"/>
        </w:rPr>
      </w:pPr>
      <w:r>
        <w:br w:type="page"/>
      </w:r>
    </w:p>
    <w:p>
      <w:pPr>
        <w:pStyle w:val="Style59"/>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3</w:t>
      </w:r>
      <w:bookmarkEnd w:id="1764"/>
      <w:r>
        <w:rPr>
          <w:color w:val="000000"/>
          <w:spacing w:val="0"/>
          <w:w w:val="100"/>
          <w:position w:val="0"/>
        </w:rPr>
        <w:t>）本期计提、收回或转回的坏账准备情况</w:t>
      </w:r>
      <w:bookmarkEnd w:id="1762"/>
      <w:bookmarkEnd w:id="1763"/>
      <w:bookmarkEnd w:id="176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4"/>
        <w:gridCol w:w="1450"/>
        <w:gridCol w:w="1200"/>
        <w:gridCol w:w="1349"/>
        <w:gridCol w:w="157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6,462,772.76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-5,734,546.10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728,226.66</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6,462,772.76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-5,734,546.10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728,226.66</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4</w:t>
      </w:r>
      <w:bookmarkEnd w:id="1768"/>
      <w:r>
        <w:rPr>
          <w:color w:val="000000"/>
          <w:spacing w:val="0"/>
          <w:w w:val="100"/>
          <w:position w:val="0"/>
        </w:rPr>
        <w:t>）按欠款方归集的期末余额前五名的其他应收款情况</w:t>
      </w:r>
      <w:bookmarkEnd w:id="1766"/>
      <w:bookmarkEnd w:id="1767"/>
      <w:bookmarkEnd w:id="1769"/>
    </w:p>
    <w:p>
      <w:pPr>
        <w:pStyle w:val="Style2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18"/>
        <w:gridCol w:w="1618"/>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股权收购款及往来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1,208,004,583.31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1,206,797,785.52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307,700,000.00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3,165,002,368.83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3</w:t>
      </w:r>
      <w:bookmarkEnd w:id="1772"/>
      <w:r>
        <w:rPr>
          <w:color w:val="000000"/>
          <w:spacing w:val="0"/>
          <w:w w:val="100"/>
          <w:position w:val="0"/>
        </w:rPr>
        <w:t>、长期股权投资</w:t>
      </w:r>
      <w:bookmarkEnd w:id="1770"/>
      <w:bookmarkEnd w:id="1771"/>
      <w:bookmarkEnd w:id="17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4,150,236,437.89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4,150,236,437.89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5,031,884223.41</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4,151,047,483.96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4,150,236,437.89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5,032,695269.48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5,031,884223.41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140"/>
        <w:jc w:val="both"/>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74"/>
      <w:bookmarkEnd w:id="1775"/>
      <w:bookmarkEnd w:id="17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71"/>
        <w:gridCol w:w="1157"/>
        <w:gridCol w:w="1166"/>
        <w:gridCol w:w="1166"/>
        <w:gridCol w:w="1214"/>
        <w:gridCol w:w="1210"/>
        <w:gridCol w:w="123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减值准备期末 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光环云谷科技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西安博凯创达 数字科技有限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北京瑞科新网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38,301227.50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38,301,227.50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北京光环金网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光环新网（上 海）信息服务有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589,900,000.0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北京德信致远</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988,976,475.0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1,126,976,475.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北京亚逊新网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北京无双科技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514,425,680.4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514,425,680.43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北京中金云网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1,206,797,785.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1,206,797,785.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光环云数据有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光环新网（宁 夏）云服务有限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光环新网国际</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1,033,065.00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1,033,065.00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北京科信盛彩 云计算有限公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1,216,199,989.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1,216,199,989.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光环有云（北 京）网络服务有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光环新网（长 沙）信息服务有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西藏亚逊新网 企业管理有限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光环新网（北 京）数据服务有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光环新网（天 津）信息服务有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光环新网（杭 州）数字科技有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5,031,884223.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1,217,297,785.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4,150,236,437.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7"/>
      <w:bookmarkEnd w:id="1778"/>
      <w:bookmarkEnd w:id="17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期初余额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13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北京长城 光环宽带 网络技术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3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811,046.0</w:t>
            </w:r>
          </w:p>
          <w:p>
            <w:pPr>
              <w:pStyle w:val="Style6"/>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w:t>
      </w:r>
      <w:bookmarkEnd w:id="178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80"/>
      <w:bookmarkEnd w:id="1781"/>
      <w:bookmarkEnd w:id="178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北京长城光环宽带网络技术有限公司于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月已经开始清算，在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年以前已经全额计提减值准备。</w:t>
      </w:r>
    </w:p>
    <w:p>
      <w:pPr>
        <w:pStyle w:val="Style32"/>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、营业收入和营业成本</w:t>
      </w:r>
      <w:bookmarkEnd w:id="1784"/>
      <w:bookmarkEnd w:id="1785"/>
      <w:bookmarkEnd w:id="178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2,727,789230.98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2,313,135,983.54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2,902,131,354.05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2,477,404,450.20</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316,383.13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316,383.13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2,727,789230.98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2,313,135,983.54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2,902,447,737.18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2,477,720,833.33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195"/>
        <w:gridCol w:w="1483"/>
        <w:gridCol w:w="1488"/>
        <w:gridCol w:w="1478"/>
        <w:gridCol w:w="1056"/>
        <w:gridCol w:w="1334"/>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 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云计算及相关服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互联网宽带接入 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551,468,816.64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1,932,029,337.82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9,343,718.25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2,727,789,230.98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551,468,816.64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1,932,029,337.82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2,718,445,512.73</w:t>
            </w:r>
          </w:p>
        </w:tc>
      </w:tr>
      <w:tr>
        <w:trPr>
          <w:trHeight w:val="39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9,343,718.25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9,343,718.25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在某一段时间内确 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551,468,816.64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1,932,029,337.82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54,711,405.47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180,235,952.80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9,343,718.25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2,727,789,230.98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400" w:line="314" w:lineRule="exact"/>
        <w:ind w:left="0" w:right="0"/>
        <w:jc w:val="left"/>
      </w:pPr>
      <w:r>
        <w:rPr>
          <w:color w:val="000000"/>
          <w:spacing w:val="0"/>
          <w:w w:val="100"/>
          <w:position w:val="0"/>
        </w:rPr>
        <w:t>公司主要收入来源分为互联网宽带接入服务、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及其增值服务、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运营管理服务、云计算及相关服务单位及其他服 务。公司签订的合同分为固定合同与敞口合同。固定合同即合同明确约定服务提供量，敞口合同仅约定单价。对于固定合同， 在合同服务期限内按月平均确认；对于敞口合同，公司每月按照固定的单价和实际服务量向客户发出账单，并经客户核对确 认，公司获得收款权。</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400" w:line="319" w:lineRule="exact"/>
        <w:ind w:left="0" w:right="0"/>
        <w:jc w:val="both"/>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142, 785, </w:t>
      </w:r>
      <w:r>
        <w:rPr>
          <w:color w:val="000000"/>
          <w:spacing w:val="0"/>
          <w:w w:val="100"/>
          <w:position w:val="0"/>
        </w:rPr>
        <w:t xml:space="preserve">294. </w:t>
      </w:r>
      <w:r>
        <w:rPr>
          <w:color w:val="000000"/>
          <w:spacing w:val="0"/>
          <w:w w:val="100"/>
          <w:position w:val="0"/>
        </w:rPr>
        <w:t>50</w:t>
      </w:r>
      <w:r>
        <w:rPr>
          <w:color w:val="000000"/>
          <w:spacing w:val="0"/>
          <w:w w:val="100"/>
          <w:position w:val="0"/>
        </w:rPr>
        <w:t xml:space="preserve">元，其中， </w:t>
      </w:r>
      <w:r>
        <w:rPr>
          <w:color w:val="000000"/>
          <w:spacing w:val="0"/>
          <w:w w:val="100"/>
          <w:position w:val="0"/>
        </w:rPr>
        <w:t xml:space="preserve">85, 471, </w:t>
      </w:r>
      <w:r>
        <w:rPr>
          <w:color w:val="000000"/>
          <w:spacing w:val="0"/>
          <w:w w:val="100"/>
          <w:position w:val="0"/>
        </w:rPr>
        <w:t xml:space="preserve">702. </w:t>
      </w:r>
      <w:r>
        <w:rPr>
          <w:color w:val="000000"/>
          <w:spacing w:val="0"/>
          <w:w w:val="100"/>
          <w:position w:val="0"/>
        </w:rPr>
        <w:t>61</w:t>
      </w:r>
      <w:r>
        <w:rPr>
          <w:color w:val="000000"/>
          <w:spacing w:val="0"/>
          <w:w w:val="100"/>
          <w:position w:val="0"/>
        </w:rPr>
        <w:t>元预计将于</w:t>
      </w:r>
      <w:r>
        <w:rPr>
          <w:color w:val="000000"/>
          <w:spacing w:val="0"/>
          <w:w w:val="100"/>
          <w:position w:val="0"/>
        </w:rPr>
        <w:t>2021</w:t>
      </w:r>
      <w:r>
        <w:rPr>
          <w:color w:val="000000"/>
          <w:spacing w:val="0"/>
          <w:w w:val="100"/>
          <w:position w:val="0"/>
        </w:rPr>
        <w:t>年度确认收入,</w:t>
      </w:r>
      <w:r>
        <w:rPr>
          <w:color w:val="000000"/>
          <w:spacing w:val="0"/>
          <w:w w:val="100"/>
          <w:position w:val="0"/>
        </w:rPr>
        <w:t xml:space="preserve">29, </w:t>
      </w:r>
      <w:r>
        <w:rPr>
          <w:color w:val="000000"/>
          <w:spacing w:val="0"/>
          <w:w w:val="100"/>
          <w:position w:val="0"/>
        </w:rPr>
        <w:t xml:space="preserve">655,118. </w:t>
      </w:r>
      <w:r>
        <w:rPr>
          <w:color w:val="000000"/>
          <w:spacing w:val="0"/>
          <w:w w:val="100"/>
          <w:position w:val="0"/>
        </w:rPr>
        <w:t>77</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 xml:space="preserve">19, </w:t>
      </w:r>
      <w:r>
        <w:rPr>
          <w:color w:val="000000"/>
          <w:spacing w:val="0"/>
          <w:w w:val="100"/>
          <w:position w:val="0"/>
        </w:rPr>
        <w:t>012,211.99</w:t>
      </w:r>
      <w:r>
        <w:rPr>
          <w:color w:val="000000"/>
          <w:spacing w:val="0"/>
          <w:w w:val="100"/>
          <w:position w:val="0"/>
        </w:rPr>
        <w:t>元预计将于</w:t>
      </w:r>
      <w:r>
        <w:rPr>
          <w:color w:val="000000"/>
          <w:spacing w:val="0"/>
          <w:w w:val="100"/>
          <w:position w:val="0"/>
        </w:rPr>
        <w:t xml:space="preserve">2023 </w:t>
      </w:r>
      <w:r>
        <w:rPr>
          <w:color w:val="000000"/>
          <w:spacing w:val="0"/>
          <w:w w:val="100"/>
          <w:position w:val="0"/>
        </w:rPr>
        <w:t>年度确认收入。</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07" w:lineRule="exact"/>
        <w:ind w:left="0" w:right="0"/>
        <w:jc w:val="both"/>
      </w:pPr>
      <w:r>
        <w:rPr>
          <w:color w:val="000000"/>
          <w:spacing w:val="0"/>
          <w:w w:val="100"/>
          <w:position w:val="0"/>
        </w:rPr>
        <w:t>公司对于敞口合同按履约义务完成进度即可直接发出账单确认收入和收款权的合同，采用新收入准则允许的实际操作简 化处理方法，相关剩余履约义务的信息未予披露。</w:t>
      </w:r>
    </w:p>
    <w:p>
      <w:pPr>
        <w:pStyle w:val="Style32"/>
        <w:keepNext/>
        <w:keepLines/>
        <w:widowControl w:val="0"/>
        <w:shd w:val="clear" w:color="auto" w:fill="auto"/>
        <w:bidi w:val="0"/>
        <w:spacing w:before="0" w:after="40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、投资收益</w:t>
      </w:r>
      <w:bookmarkEnd w:id="1788"/>
      <w:bookmarkEnd w:id="1789"/>
      <w:bookmarkEnd w:id="179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-1,466,246.83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3,071,378.91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6,017,280.25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2,737,117.57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6,815,086.28</w:t>
            </w:r>
          </w:p>
        </w:tc>
      </w:tr>
      <w:tr>
        <w:trPr>
          <w:trHeight w:val="40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4,342,249.65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12,832,366.53</w:t>
            </w:r>
          </w:p>
        </w:tc>
      </w:tr>
    </w:tbl>
    <w:p>
      <w:pPr>
        <w:pStyle w:val="Style25"/>
        <w:keepNext/>
        <w:keepLines/>
        <w:widowControl w:val="0"/>
        <w:shd w:val="clear" w:color="auto" w:fill="auto"/>
        <w:bidi w:val="0"/>
        <w:spacing w:before="0" w:after="360" w:line="240" w:lineRule="auto"/>
        <w:ind w:left="0" w:right="0" w:firstLine="0"/>
        <w:jc w:val="both"/>
      </w:pPr>
      <w:bookmarkStart w:id="1792" w:name="bookmark1792"/>
      <w:bookmarkStart w:id="1793" w:name="bookmark1793"/>
      <w:bookmarkStart w:id="1794" w:name="bookmark1794"/>
      <w:r>
        <w:rPr>
          <w:color w:val="000000"/>
          <w:spacing w:val="0"/>
          <w:w w:val="100"/>
          <w:position w:val="0"/>
          <w:sz w:val="24"/>
          <w:szCs w:val="24"/>
        </w:rPr>
        <w:t>十八、补充资料</w:t>
      </w:r>
      <w:bookmarkEnd w:id="1792"/>
      <w:bookmarkEnd w:id="1793"/>
      <w:bookmarkEnd w:id="1794"/>
    </w:p>
    <w:p>
      <w:pPr>
        <w:pStyle w:val="Style32"/>
        <w:keepNext/>
        <w:keepLines/>
        <w:widowControl w:val="0"/>
        <w:shd w:val="clear" w:color="auto" w:fill="auto"/>
        <w:bidi w:val="0"/>
        <w:spacing w:before="0" w:line="240" w:lineRule="auto"/>
        <w:ind w:left="0" w:right="0" w:firstLine="0"/>
        <w:jc w:val="both"/>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95"/>
      <w:bookmarkEnd w:id="1796"/>
      <w:bookmarkEnd w:id="179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-2,699,874.23</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1,165,040.77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11,426,428.87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322,427.00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78,179.53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9,490,988.88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98"/>
      <w:bookmarkEnd w:id="1799"/>
      <w:bookmarkEnd w:id="1800"/>
    </w:p>
    <w:tbl>
      <w:tblPr>
        <w:tblOverlap w:val="never"/>
        <w:jc w:val="center"/>
        <w:tblLayout w:type="fixed"/>
      </w:tblPr>
      <w:tblGrid>
        <w:gridCol w:w="2678"/>
        <w:gridCol w:w="3082"/>
        <w:gridCol w:w="1915"/>
        <w:gridCol w:w="191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3</w:t>
      </w:r>
      <w:bookmarkEnd w:id="1803"/>
      <w:r>
        <w:rPr>
          <w:color w:val="000000"/>
          <w:spacing w:val="0"/>
          <w:w w:val="100"/>
          <w:position w:val="0"/>
        </w:rPr>
        <w:t>、境内外会计准则下会计数据差异</w:t>
      </w:r>
      <w:bookmarkEnd w:id="1801"/>
      <w:bookmarkEnd w:id="1802"/>
      <w:bookmarkEnd w:id="1804"/>
    </w:p>
    <w:p>
      <w:pPr>
        <w:pStyle w:val="Style41"/>
        <w:keepNext/>
        <w:keepLines/>
        <w:widowControl w:val="0"/>
        <w:shd w:val="clear" w:color="auto" w:fill="auto"/>
        <w:bidi w:val="0"/>
        <w:spacing w:before="0" w:after="360" w:line="240" w:lineRule="auto"/>
        <w:ind w:left="0" w:right="0" w:firstLine="0"/>
        <w:jc w:val="both"/>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05"/>
      <w:bookmarkEnd w:id="1806"/>
      <w:bookmarkEnd w:id="180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400" w:line="240" w:lineRule="auto"/>
        <w:ind w:left="0" w:right="0" w:firstLine="140"/>
        <w:jc w:val="left"/>
      </w:pPr>
      <w:bookmarkStart w:id="1808" w:name="bookmark1808"/>
      <w:bookmarkStart w:id="1809" w:name="bookmark1809"/>
      <w:bookmarkStart w:id="1810" w:name="bookmark1810"/>
      <w:r>
        <w:rPr>
          <w:color w:val="000000"/>
          <w:spacing w:val="0"/>
          <w:w w:val="100"/>
          <w:position w:val="0"/>
        </w:rPr>
        <w:t>⑵同时按照境外会计准则与按中国会计准则披露的财务报告中净利润和净资产差异情况</w:t>
      </w:r>
      <w:bookmarkEnd w:id="1808"/>
      <w:bookmarkEnd w:id="1809"/>
      <w:bookmarkEnd w:id="181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1811" w:name="bookmark1811"/>
      <w:bookmarkStart w:id="1812" w:name="bookmark1812"/>
      <w:bookmarkStart w:id="1813" w:name="bookmark1813"/>
      <w:r>
        <w:rPr>
          <w:color w:val="000000"/>
          <w:spacing w:val="0"/>
          <w:w w:val="100"/>
          <w:position w:val="0"/>
        </w:rPr>
        <w:t>第十三节备查文件目录</w:t>
      </w:r>
      <w:bookmarkEnd w:id="1811"/>
      <w:bookmarkEnd w:id="1812"/>
      <w:bookmarkEnd w:id="1813"/>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814" w:name="bookmark1814"/>
      <w:bookmarkStart w:id="1815" w:name="bookmark1815"/>
      <w:r>
        <w:rPr>
          <w:color w:val="000000"/>
          <w:spacing w:val="0"/>
          <w:w w:val="100"/>
          <w:position w:val="0"/>
        </w:rPr>
        <w:t>一</w:t>
      </w:r>
      <w:bookmarkEnd w:id="1815"/>
      <w:r>
        <w:rPr>
          <w:color w:val="000000"/>
          <w:spacing w:val="0"/>
          <w:w w:val="100"/>
          <w:position w:val="0"/>
        </w:rPr>
        <w:t>、</w:t>
        <w:tab/>
        <w:t>载有法定代表人耿殿根先生、主管会计工作负责人及会计机构负责人张利军先生签名并盖章的财务报告文本;</w:t>
      </w:r>
      <w:bookmarkEnd w:id="1814"/>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1816" w:name="bookmark1816"/>
      <w:r>
        <w:rPr>
          <w:color w:val="000000"/>
          <w:spacing w:val="0"/>
          <w:w w:val="100"/>
          <w:position w:val="0"/>
        </w:rPr>
        <w:t>二</w:t>
      </w:r>
      <w:bookmarkEnd w:id="1816"/>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after="180" w:line="240" w:lineRule="auto"/>
        <w:ind w:left="0" w:right="0" w:firstLine="0"/>
        <w:jc w:val="left"/>
      </w:pPr>
      <w:bookmarkStart w:id="1817" w:name="bookmark1817"/>
      <w:r>
        <w:rPr>
          <w:color w:val="000000"/>
          <w:spacing w:val="0"/>
          <w:w w:val="100"/>
          <w:position w:val="0"/>
        </w:rPr>
        <w:t>三</w:t>
      </w:r>
      <w:bookmarkEnd w:id="1817"/>
      <w:r>
        <w:rPr>
          <w:color w:val="000000"/>
          <w:spacing w:val="0"/>
          <w:w w:val="100"/>
          <w:position w:val="0"/>
        </w:rPr>
        <w:t>、</w:t>
        <w:tab/>
        <w:t>经公司法定代表人耿殿根先生签名的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年年度报告文件原件。</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以上备查文件的备置地点：公司证券部。</w:t>
      </w:r>
    </w:p>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81" w:right="1053" w:bottom="1429" w:left="10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6741795</wp:posOffset>
              </wp:positionH>
              <wp:positionV relativeFrom="page">
                <wp:posOffset>9959975</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85000000000002pt;margin-top:784.25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6398260</wp:posOffset>
              </wp:positionH>
              <wp:positionV relativeFrom="page">
                <wp:posOffset>9669145</wp:posOffset>
              </wp:positionV>
              <wp:extent cx="441960" cy="106680"/>
              <wp:wrapNone/>
              <wp:docPr id="67" name="Shape 6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3" type="#_x0000_t202" style="position:absolute;margin-left:503.80000000000001pt;margin-top:761.35000000000002pt;width:34.80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6690360</wp:posOffset>
              </wp:positionH>
              <wp:positionV relativeFrom="page">
                <wp:posOffset>10141585</wp:posOffset>
              </wp:positionV>
              <wp:extent cx="146050" cy="79375"/>
              <wp:wrapNone/>
              <wp:docPr id="69" name="Shape 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6.79999999999995pt;margin-top:798.55000000000007pt;width:11.5pt;height:6.25pt;z-index:-18874401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6741795</wp:posOffset>
              </wp:positionH>
              <wp:positionV relativeFrom="page">
                <wp:posOffset>9959975</wp:posOffset>
              </wp:positionV>
              <wp:extent cx="94615" cy="79375"/>
              <wp:wrapNone/>
              <wp:docPr id="74" name="Shape 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0.85000000000002pt;margin-top:784.25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6741795</wp:posOffset>
              </wp:positionH>
              <wp:positionV relativeFrom="page">
                <wp:posOffset>9959975</wp:posOffset>
              </wp:positionV>
              <wp:extent cx="94615" cy="79375"/>
              <wp:wrapNone/>
              <wp:docPr id="79" name="Shape 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530.85000000000002pt;margin-top:784.25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6741795</wp:posOffset>
              </wp:positionH>
              <wp:positionV relativeFrom="page">
                <wp:posOffset>9959975</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85000000000002pt;margin-top:784.25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6786880</wp:posOffset>
              </wp:positionH>
              <wp:positionV relativeFrom="page">
                <wp:posOffset>10197465</wp:posOffset>
              </wp:positionV>
              <wp:extent cx="30480" cy="79375"/>
              <wp:wrapNone/>
              <wp:docPr id="15" name="Shape 1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39999999999998pt;margin-top:802.95000000000005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6741795</wp:posOffset>
              </wp:positionH>
              <wp:positionV relativeFrom="page">
                <wp:posOffset>9959975</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0.85000000000002pt;margin-top:784.25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5687695</wp:posOffset>
              </wp:positionH>
              <wp:positionV relativeFrom="page">
                <wp:posOffset>9742170</wp:posOffset>
              </wp:positionV>
              <wp:extent cx="557530" cy="106680"/>
              <wp:wrapNone/>
              <wp:docPr id="36" name="Shape 36"/>
              <a:graphic xmlns:a="http://schemas.openxmlformats.org/drawingml/2006/main">
                <a:graphicData uri="http://schemas.microsoft.com/office/word/2010/wordprocessingShape">
                  <wps:wsp>
                    <wps:cNvSpPr txBox="1"/>
                    <wps:spPr>
                      <a:xfrm>
                        <a:ext cx="55753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xbxContent>
                    </wps:txbx>
                    <wps:bodyPr wrap="none" lIns="0" tIns="0" rIns="0" bIns="0">
                      <a:spAutoFit/>
                    </wps:bodyPr>
                  </wps:wsp>
                </a:graphicData>
              </a:graphic>
            </wp:anchor>
          </w:drawing>
        </mc:Choice>
        <mc:Fallback>
          <w:pict>
            <v:shape id="_x0000_s1062" type="#_x0000_t202" style="position:absolute;margin-left:447.85000000000002pt;margin-top:767.10000000000002pt;width:43.89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6669405</wp:posOffset>
              </wp:positionH>
              <wp:positionV relativeFrom="page">
                <wp:posOffset>10068560</wp:posOffset>
              </wp:positionV>
              <wp:extent cx="146050" cy="79375"/>
              <wp:wrapNone/>
              <wp:docPr id="38" name="Shape 3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5.14999999999998pt;margin-top:792.80000000000007pt;width:11.5pt;height:6.25pt;z-index:-1887440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6398260</wp:posOffset>
              </wp:positionH>
              <wp:positionV relativeFrom="page">
                <wp:posOffset>9669145</wp:posOffset>
              </wp:positionV>
              <wp:extent cx="441960" cy="106680"/>
              <wp:wrapNone/>
              <wp:docPr id="43" name="Shape 4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9" type="#_x0000_t202" style="position:absolute;margin-left:503.80000000000001pt;margin-top:761.35000000000002pt;width:34.80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6690360</wp:posOffset>
              </wp:positionH>
              <wp:positionV relativeFrom="page">
                <wp:posOffset>10141585</wp:posOffset>
              </wp:positionV>
              <wp:extent cx="146050" cy="79375"/>
              <wp:wrapNone/>
              <wp:docPr id="45" name="Shape 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26.79999999999995pt;margin-top:798.55000000000007pt;width:11.5pt;height:6.25pt;z-index:-1887440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6741795</wp:posOffset>
              </wp:positionH>
              <wp:positionV relativeFrom="page">
                <wp:posOffset>9959975</wp:posOffset>
              </wp:positionV>
              <wp:extent cx="94615" cy="79375"/>
              <wp:wrapNone/>
              <wp:docPr id="50" name="Shape 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30.85000000000002pt;margin-top:784.25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6741795</wp:posOffset>
              </wp:positionH>
              <wp:positionV relativeFrom="page">
                <wp:posOffset>9959975</wp:posOffset>
              </wp:positionV>
              <wp:extent cx="94615" cy="79375"/>
              <wp:wrapNone/>
              <wp:docPr id="55" name="Shape 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0.85000000000002pt;margin-top:784.25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6398260</wp:posOffset>
              </wp:positionH>
              <wp:positionV relativeFrom="page">
                <wp:posOffset>9669145</wp:posOffset>
              </wp:positionV>
              <wp:extent cx="441960" cy="106680"/>
              <wp:wrapNone/>
              <wp:docPr id="60" name="Shape 6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6" type="#_x0000_t202" style="position:absolute;margin-left:503.80000000000001pt;margin-top:761.35000000000002pt;width:34.80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6690360</wp:posOffset>
              </wp:positionH>
              <wp:positionV relativeFrom="page">
                <wp:posOffset>10141585</wp:posOffset>
              </wp:positionV>
              <wp:extent cx="146050" cy="79375"/>
              <wp:wrapNone/>
              <wp:docPr id="62" name="Shape 6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6.79999999999995pt;margin-top:798.55000000000007pt;width:11.5pt;height:6.25pt;z-index:-18874402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4152900</wp:posOffset>
              </wp:positionH>
              <wp:positionV relativeFrom="page">
                <wp:posOffset>497840</wp:posOffset>
              </wp:positionV>
              <wp:extent cx="2660650" cy="106680"/>
              <wp:wrapNone/>
              <wp:docPr id="2" name="Shape 2"/>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pt;margin-top:39.200000000000003pt;width:209.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4" name="Shape 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4170045</wp:posOffset>
              </wp:positionH>
              <wp:positionV relativeFrom="page">
                <wp:posOffset>572135</wp:posOffset>
              </wp:positionV>
              <wp:extent cx="2660650" cy="106680"/>
              <wp:wrapNone/>
              <wp:docPr id="64" name="Shape 64"/>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28.35000000000002pt;margin-top:45.050000000000004pt;width:209.5pt;height:8.4000000000000004pt;z-index:-18874402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892175</wp:posOffset>
              </wp:positionV>
              <wp:extent cx="6156960" cy="0"/>
              <wp:wrapNone/>
              <wp:docPr id="66" name="Shape 6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450000000000003pt;margin-top:70.25pt;width:484.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4152900</wp:posOffset>
              </wp:positionH>
              <wp:positionV relativeFrom="page">
                <wp:posOffset>497840</wp:posOffset>
              </wp:positionV>
              <wp:extent cx="2660650" cy="106680"/>
              <wp:wrapNone/>
              <wp:docPr id="71" name="Shape 71"/>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7" type="#_x0000_t202" style="position:absolute;margin-left:327.pt;margin-top:39.200000000000003pt;width:209.5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73" name="Shape 7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4152900</wp:posOffset>
              </wp:positionH>
              <wp:positionV relativeFrom="page">
                <wp:posOffset>497840</wp:posOffset>
              </wp:positionV>
              <wp:extent cx="2660650" cy="106680"/>
              <wp:wrapNone/>
              <wp:docPr id="76" name="Shape 76"/>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2" type="#_x0000_t202" style="position:absolute;margin-left:327.pt;margin-top:39.200000000000003pt;width:209.5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78" name="Shape 7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4152900</wp:posOffset>
              </wp:positionH>
              <wp:positionV relativeFrom="page">
                <wp:posOffset>497840</wp:posOffset>
              </wp:positionV>
              <wp:extent cx="2660650" cy="106680"/>
              <wp:wrapNone/>
              <wp:docPr id="7" name="Shape 7"/>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pt;margin-top:39.200000000000003pt;width:209.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9" name="Shape 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4152900</wp:posOffset>
              </wp:positionH>
              <wp:positionV relativeFrom="page">
                <wp:posOffset>550545</wp:posOffset>
              </wp:positionV>
              <wp:extent cx="2660650" cy="106680"/>
              <wp:wrapNone/>
              <wp:docPr id="12" name="Shape 12"/>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27.pt;margin-top:43.350000000000001pt;width:209.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687705</wp:posOffset>
              </wp:positionV>
              <wp:extent cx="6156960" cy="0"/>
              <wp:wrapNone/>
              <wp:docPr id="14" name="Shape 1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149999999999999pt;width:484.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4152900</wp:posOffset>
              </wp:positionH>
              <wp:positionV relativeFrom="page">
                <wp:posOffset>497840</wp:posOffset>
              </wp:positionV>
              <wp:extent cx="2660650" cy="106680"/>
              <wp:wrapNone/>
              <wp:docPr id="28" name="Shape 28"/>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27.pt;margin-top:39.200000000000003pt;width:209.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30" name="Shape 3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4148455</wp:posOffset>
              </wp:positionH>
              <wp:positionV relativeFrom="page">
                <wp:posOffset>683895</wp:posOffset>
              </wp:positionV>
              <wp:extent cx="2660650" cy="106680"/>
              <wp:wrapNone/>
              <wp:docPr id="33" name="Shape 33"/>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326.65000000000003pt;margin-top:53.850000000000001pt;width:209.5pt;height:8.4000000000000004pt;z-index:-1887440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819150</wp:posOffset>
              </wp:positionV>
              <wp:extent cx="6156960" cy="0"/>
              <wp:wrapNone/>
              <wp:docPr id="35" name="Shape 35"/>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3.800000000000004pt;margin-top:64.5pt;width:484.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4170045</wp:posOffset>
              </wp:positionH>
              <wp:positionV relativeFrom="page">
                <wp:posOffset>572135</wp:posOffset>
              </wp:positionV>
              <wp:extent cx="2660650" cy="106680"/>
              <wp:wrapNone/>
              <wp:docPr id="40" name="Shape 40"/>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6" type="#_x0000_t202" style="position:absolute;margin-left:328.35000000000002pt;margin-top:45.050000000000004pt;width:209.5pt;height:8.4000000000000004pt;z-index:-18874404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892175</wp:posOffset>
              </wp:positionV>
              <wp:extent cx="6156960" cy="0"/>
              <wp:wrapNone/>
              <wp:docPr id="42" name="Shape 4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450000000000003pt;margin-top:70.25pt;width:484.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4152900</wp:posOffset>
              </wp:positionH>
              <wp:positionV relativeFrom="page">
                <wp:posOffset>497840</wp:posOffset>
              </wp:positionV>
              <wp:extent cx="2660650" cy="106680"/>
              <wp:wrapNone/>
              <wp:docPr id="47" name="Shape 47"/>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27.pt;margin-top:39.200000000000003pt;width:209.5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49" name="Shape 4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4152900</wp:posOffset>
              </wp:positionH>
              <wp:positionV relativeFrom="page">
                <wp:posOffset>497840</wp:posOffset>
              </wp:positionV>
              <wp:extent cx="2660650" cy="106680"/>
              <wp:wrapNone/>
              <wp:docPr id="52" name="Shape 52"/>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27.pt;margin-top:39.200000000000003pt;width:209.5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北京光环新网科技股份有限公司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686435</wp:posOffset>
              </wp:positionV>
              <wp:extent cx="6156960" cy="0"/>
              <wp:wrapNone/>
              <wp:docPr id="54" name="Shape 5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149999999999999pt;margin-top:54.050000000000004pt;width:484.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4170045</wp:posOffset>
              </wp:positionH>
              <wp:positionV relativeFrom="page">
                <wp:posOffset>572135</wp:posOffset>
              </wp:positionV>
              <wp:extent cx="2660650" cy="106680"/>
              <wp:wrapNone/>
              <wp:docPr id="57" name="Shape 57"/>
              <a:graphic xmlns:a="http://schemas.openxmlformats.org/drawingml/2006/main">
                <a:graphicData uri="http://schemas.microsoft.com/office/word/2010/wordprocessingShape">
                  <wps:wsp>
                    <wps:cNvSpPr txBox="1"/>
                    <wps:spPr>
                      <a:xfrm>
                        <a:ext cx="266065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28.35000000000002pt;margin-top:45.050000000000004pt;width:209.5pt;height:8.4000000000000004pt;z-index:-1887440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北京光环新网科技股份有限公司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892175</wp:posOffset>
              </wp:positionV>
              <wp:extent cx="6156960" cy="0"/>
              <wp:wrapNone/>
              <wp:docPr id="59" name="Shape 5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450000000000003pt;margin-top:70.25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FFFFFF"/>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5)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0">
    <w:name w:val="标题 #5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3">
    <w:name w:val="页眉或页脚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spacing w:line="391"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正文文本 (2)"/>
    <w:basedOn w:val="Normal"/>
    <w:link w:val="CharStyle15"/>
    <w:pPr>
      <w:widowControl w:val="0"/>
      <w:shd w:val="clear" w:color="auto" w:fill="auto"/>
      <w:spacing w:after="11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1"/>
    <w:basedOn w:val="Normal"/>
    <w:link w:val="CharStyle18"/>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目录"/>
    <w:basedOn w:val="Normal"/>
    <w:link w:val="CharStyle20"/>
    <w:pPr>
      <w:widowControl w:val="0"/>
      <w:shd w:val="clear" w:color="auto" w:fill="auto"/>
      <w:spacing w:after="3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line="391"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4"/>
    <w:basedOn w:val="Normal"/>
    <w:link w:val="CharStyle42"/>
    <w:pPr>
      <w:widowControl w:val="0"/>
      <w:shd w:val="clear" w:color="auto" w:fill="auto"/>
      <w:spacing w:after="3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5)"/>
    <w:basedOn w:val="Normal"/>
    <w:link w:val="CharStyle53"/>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9">
    <w:name w:val="标题 #5"/>
    <w:basedOn w:val="Normal"/>
    <w:link w:val="CharStyle60"/>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2">
    <w:name w:val="页眉或页脚"/>
    <w:basedOn w:val="Normal"/>
    <w:link w:val="CharStyle6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北京光环新网科技股份有限公司2020年年度报告全文</dc:title>
  <dc:subject/>
  <dc:creator>北京光环新网科技股份有限公司</dc:creator>
  <cp:keywords/>
</cp:coreProperties>
</file>