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779" w:lineRule="exact"/>
        <w:ind w:left="38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416953" cy="49472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6953" cy="494728"/>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466" w:right="470" w:firstLine="0"/>
        <w:jc w:val="center"/>
        <w:rPr>
          <w:rFonts w:ascii="宋体" w:hAnsi="宋体" w:cs="宋体" w:eastAsia="宋体" w:hint="default"/>
          <w:sz w:val="36"/>
          <w:szCs w:val="36"/>
        </w:rPr>
      </w:pPr>
      <w:r>
        <w:rPr>
          <w:rFonts w:ascii="宋体" w:hAnsi="宋体" w:cs="宋体" w:eastAsia="宋体" w:hint="default"/>
          <w:b/>
          <w:bCs/>
          <w:sz w:val="36"/>
          <w:szCs w:val="36"/>
        </w:rPr>
        <w:t>北京昆仑万维科技股份有限公司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66" w:right="46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66" w:right="46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92" w:footer="980" w:top="1560" w:bottom="116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性和完整性承担个别及连带责任。所有董事均已出席了审议本报告的董事会会</w:t>
      </w:r>
      <w:r>
        <w:rPr>
          <w:rFonts w:ascii="宋体" w:hAnsi="宋体" w:cs="宋体" w:eastAsia="宋体" w:hint="default"/>
          <w:b/>
          <w:bCs/>
          <w:w w:val="99"/>
          <w:sz w:val="28"/>
          <w:szCs w:val="28"/>
        </w:rPr>
        <w:t> </w:t>
      </w:r>
      <w:r>
        <w:rPr>
          <w:rFonts w:ascii="宋体" w:hAnsi="宋体" w:cs="宋体" w:eastAsia="宋体" w:hint="default"/>
          <w:b/>
          <w:bCs/>
          <w:sz w:val="28"/>
          <w:szCs w:val="28"/>
        </w:rPr>
        <w:t>议。</w:t>
      </w:r>
      <w:r>
        <w:rPr>
          <w:rFonts w:ascii="宋体" w:hAnsi="宋体" w:cs="宋体" w:eastAsia="宋体" w:hint="default"/>
          <w:sz w:val="28"/>
          <w:szCs w:val="28"/>
        </w:rPr>
      </w:r>
    </w:p>
    <w:p>
      <w:pPr>
        <w:spacing w:line="386" w:lineRule="auto" w:before="160"/>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公司负责人周亚辉、主管会计工作负责人王立伟及会计机构负责人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马苓月声明：保证年度报告中财务报告的真实、准确、完整。</w:t>
      </w:r>
      <w:r>
        <w:rPr>
          <w:rFonts w:ascii="宋体" w:hAnsi="宋体" w:cs="宋体" w:eastAsia="宋体" w:hint="default"/>
          <w:sz w:val="28"/>
          <w:szCs w:val="28"/>
        </w:rPr>
      </w:r>
    </w:p>
    <w:p>
      <w:pPr>
        <w:spacing w:line="408" w:lineRule="auto" w:before="148"/>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如果报告中涉及未来的计划、预测等方面的内容，均不构成本公司对任何</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投资者及相关人士的承诺，投资者及相关人士均应对此保持足够的风险认识，</w:t>
      </w:r>
      <w:r>
        <w:rPr>
          <w:rFonts w:ascii="宋体" w:hAnsi="宋体" w:cs="宋体" w:eastAsia="宋体" w:hint="default"/>
          <w:b/>
          <w:bCs/>
          <w:w w:val="99"/>
          <w:sz w:val="28"/>
          <w:szCs w:val="28"/>
        </w:rPr>
        <w:t> </w:t>
      </w:r>
      <w:r>
        <w:rPr>
          <w:rFonts w:ascii="宋体" w:hAnsi="宋体" w:cs="宋体" w:eastAsia="宋体" w:hint="default"/>
          <w:b/>
          <w:bCs/>
          <w:sz w:val="28"/>
          <w:szCs w:val="28"/>
        </w:rPr>
        <w:t>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92" w:top="1560" w:bottom="116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466" w:right="46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6</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39</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55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67</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71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rPr>
              <w:tab/>
              <w:t>174</w:t>
            </w:r>
          </w:hyperlink>
        </w:p>
      </w:sdtContent>
    </w:sdt>
    <w:p>
      <w:pPr>
        <w:spacing w:after="0" w:line="240" w:lineRule="auto"/>
        <w:jc w:val="left"/>
        <w:rPr>
          <w:rFonts w:ascii="Times New Roman" w:hAnsi="Times New Roman" w:cs="Times New Roman" w:eastAsia="Times New Roman" w:hint="default"/>
        </w:rPr>
        <w:sectPr>
          <w:headerReference w:type="default" r:id="rId9"/>
          <w:pgSz w:w="11910" w:h="16840"/>
          <w:pgMar w:header="877" w:footer="980" w:top="1060" w:bottom="1160" w:left="980" w:right="980"/>
        </w:sectPr>
      </w:pPr>
    </w:p>
    <w:p>
      <w:pPr>
        <w:spacing w:before="373"/>
        <w:ind w:left="466" w:right="46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本公司、公司、股份公司、昆仑万维</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58" w:right="100" w:hanging="2154"/>
              <w:jc w:val="left"/>
              <w:rPr>
                <w:rFonts w:ascii="宋体" w:hAnsi="宋体" w:cs="宋体" w:eastAsia="宋体" w:hint="default"/>
                <w:sz w:val="18"/>
                <w:szCs w:val="18"/>
              </w:rPr>
            </w:pPr>
            <w:r>
              <w:rPr>
                <w:rFonts w:ascii="宋体" w:hAnsi="宋体" w:cs="宋体" w:eastAsia="宋体" w:hint="default"/>
                <w:spacing w:val="-1"/>
                <w:sz w:val="18"/>
                <w:szCs w:val="18"/>
              </w:rPr>
              <w:t>北京昆仑万维科技股份有限公司，或依文中所意，有时亦指本公司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及附属公司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昆仑有限</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北京昆仑万维科技有限公司，即发行人前身</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昆仑在线</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北京昆仑在线网络科技有限公司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广州昆仑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广州昆仑在线信息科技有限公司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昆仑乐享</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北京昆仑乐享网络技术有限公司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昆仑日本</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昆仑日本株式会社</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昆仑韩国</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昆仑韩国株式会社</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昆仑香港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昆仑在线（香港）股份有限公司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昆仑马来</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KORAM</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GAME</w:t>
            </w:r>
            <w:r>
              <w:rPr>
                <w:rFonts w:ascii="宋体" w:hAnsi="宋体" w:cs="宋体" w:eastAsia="宋体" w:hint="default"/>
                <w:sz w:val="18"/>
                <w:szCs w:val="18"/>
              </w:rPr>
              <w:t>（</w:t>
            </w:r>
            <w:r>
              <w:rPr>
                <w:rFonts w:ascii="Times New Roman" w:hAnsi="Times New Roman" w:cs="Times New Roman" w:eastAsia="Times New Roman" w:hint="default"/>
                <w:sz w:val="18"/>
                <w:szCs w:val="18"/>
              </w:rPr>
              <w:t>M</w:t>
            </w:r>
            <w:r>
              <w:rPr>
                <w:rFonts w:ascii="宋体" w:hAnsi="宋体" w:cs="宋体" w:eastAsia="宋体" w:hint="default"/>
                <w:sz w:val="18"/>
                <w:szCs w:val="18"/>
              </w:rPr>
              <w:t>）</w:t>
            </w:r>
            <w:r>
              <w:rPr>
                <w:rFonts w:ascii="Times New Roman" w:hAnsi="Times New Roman" w:cs="Times New Roman" w:eastAsia="Times New Roman" w:hint="default"/>
                <w:sz w:val="18"/>
                <w:szCs w:val="18"/>
              </w:rPr>
              <w:t>SDN.BHD.</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昆仑美国</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Kunlun US</w:t>
            </w:r>
            <w:r>
              <w:rPr>
                <w:rFonts w:ascii="Times New Roman"/>
                <w:spacing w:val="-1"/>
                <w:sz w:val="18"/>
              </w:rPr>
              <w:t> </w:t>
            </w:r>
            <w:r>
              <w:rPr>
                <w:rFonts w:ascii="Times New Roman"/>
                <w:sz w:val="18"/>
              </w:rPr>
              <w:t>Inc</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昆仑欧洲</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Kunlun Europe</w:t>
            </w:r>
            <w:r>
              <w:rPr>
                <w:rFonts w:ascii="Times New Roman"/>
                <w:spacing w:val="-8"/>
                <w:sz w:val="18"/>
              </w:rPr>
              <w:t> </w:t>
            </w:r>
            <w:r>
              <w:rPr>
                <w:rFonts w:ascii="Times New Roman"/>
                <w:sz w:val="18"/>
              </w:rPr>
              <w:t>Limited</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游景蓝图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游景蓝图（香港）科技股份有限公司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网潮香港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网潮（香港）科技股份有限公司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香港万维</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香港昆仑万维股份有限公司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昆仑台湾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台湾昆仑万维有限公司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盈瑞世纪</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北京盈瑞世纪软件研发中心（有限合伙）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昆仑博观</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北京昆仑博观科技中心（有限合伙）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昆仑博远</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北京昆仑博远科技中心（有限合伙）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东方富海（芜湖）</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东方富海（芜湖）股权投资基金（有限合伙）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东方富海（芜湖）二号</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东方富海（芜湖）二号股权投资基金（有限合伙）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澜讯科信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北京澜讯科信投资顾问有限公司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小村申祥</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上海小村申祥创业投资合伙企业（有限合伙）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星泰投资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杭州星泰投资管理有限公司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华为控股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华为投资控股有限公司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鼎麟科创</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天津鼎麟科创股权投资基金合伙企业（有限合伙）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银德创投</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北京银德创业投资中心（有限合伙）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北京无限游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北京无限游信息技术有限公司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上海昆恒</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上海昆恒网络科技有限公司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TalkTalk</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TalkTalk</w:t>
            </w:r>
            <w:r>
              <w:rPr>
                <w:rFonts w:ascii="Times New Roman"/>
                <w:spacing w:val="-6"/>
                <w:sz w:val="18"/>
              </w:rPr>
              <w:t> </w:t>
            </w:r>
            <w:r>
              <w:rPr>
                <w:rFonts w:ascii="Times New Roman"/>
                <w:sz w:val="18"/>
              </w:rPr>
              <w:t>Limited</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畅游瑞科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北京畅游瑞科互联网技术有限公司</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龙渊天启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北京龙渊天启投资管理中心（有限合伙）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广州优蜜</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广州优蜜信息科技有限公司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畅游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一家在美国上市的网络游戏公司（</w:t>
            </w:r>
            <w:r>
              <w:rPr>
                <w:rFonts w:ascii="Times New Roman" w:hAnsi="Times New Roman" w:cs="Times New Roman" w:eastAsia="Times New Roman" w:hint="default"/>
                <w:sz w:val="18"/>
                <w:szCs w:val="18"/>
              </w:rPr>
              <w:t>NASDAQ</w:t>
            </w:r>
            <w:r>
              <w:rPr>
                <w:rFonts w:ascii="宋体" w:hAnsi="宋体" w:cs="宋体" w:eastAsia="宋体" w:hint="default"/>
                <w:sz w:val="18"/>
                <w:szCs w:val="18"/>
              </w:rPr>
              <w:t>：</w:t>
            </w:r>
            <w:r>
              <w:rPr>
                <w:rFonts w:ascii="Times New Roman" w:hAnsi="Times New Roman" w:cs="Times New Roman" w:eastAsia="Times New Roman" w:hint="default"/>
                <w:sz w:val="18"/>
                <w:szCs w:val="18"/>
              </w:rPr>
              <w:t>CYOU</w:t>
            </w:r>
            <w:r>
              <w:rPr>
                <w:rFonts w:ascii="宋体" w:hAnsi="宋体" w:cs="宋体" w:eastAsia="宋体" w:hint="default"/>
                <w:sz w:val="18"/>
                <w:szCs w:val="18"/>
              </w:rPr>
              <w:t>）</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HEROIC</w:t>
            </w:r>
            <w:r>
              <w:rPr>
                <w:rFonts w:ascii="Times New Roman"/>
                <w:spacing w:val="1"/>
                <w:sz w:val="18"/>
              </w:rPr>
              <w:t> </w:t>
            </w:r>
            <w:r>
              <w:rPr>
                <w:rFonts w:ascii="Times New Roman"/>
                <w:sz w:val="18"/>
              </w:rPr>
              <w:t>VISION</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729" w:right="99" w:hanging="624"/>
              <w:jc w:val="left"/>
              <w:rPr>
                <w:rFonts w:ascii="宋体" w:hAnsi="宋体" w:cs="宋体" w:eastAsia="宋体" w:hint="default"/>
                <w:sz w:val="18"/>
                <w:szCs w:val="18"/>
              </w:rPr>
            </w:pPr>
            <w:r>
              <w:rPr>
                <w:rFonts w:ascii="Times New Roman" w:hAnsi="Times New Roman" w:cs="Times New Roman" w:eastAsia="Times New Roman" w:hint="default"/>
                <w:sz w:val="18"/>
                <w:szCs w:val="18"/>
              </w:rPr>
              <w:t>HEROIC VISION HOLDINGS</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，系畅游下属公司畅游（香 港）有限公司在英属维尔京群岛设立的全资子公司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PayPal</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PayPal Pte.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，一家在线支付服务提供商</w:t>
            </w:r>
          </w:p>
        </w:tc>
      </w:tr>
      <w:tr>
        <w:trPr>
          <w:trHeight w:val="134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Google</w:t>
            </w:r>
            <w:r>
              <w:rPr>
                <w:rFonts w:ascii="Times New Roman"/>
                <w:spacing w:val="-4"/>
                <w:sz w:val="18"/>
              </w:rPr>
              <w:t> </w:t>
            </w:r>
            <w:r>
              <w:rPr>
                <w:rFonts w:ascii="Times New Roman"/>
                <w:sz w:val="18"/>
              </w:rPr>
              <w:t>AdSense</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98"/>
              <w:jc w:val="center"/>
              <w:rPr>
                <w:rFonts w:ascii="宋体" w:hAnsi="宋体" w:cs="宋体" w:eastAsia="宋体" w:hint="default"/>
                <w:sz w:val="18"/>
                <w:szCs w:val="18"/>
              </w:rPr>
            </w:pPr>
            <w:r>
              <w:rPr>
                <w:rFonts w:ascii="宋体" w:hAnsi="宋体" w:cs="宋体" w:eastAsia="宋体" w:hint="default"/>
                <w:sz w:val="18"/>
                <w:szCs w:val="18"/>
              </w:rPr>
              <w:t>谷歌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AdSense</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广告联盟。具有一定访问量的网站发布商加入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Google AdSense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后，即成为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Google Adsense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的会员网站，随后可以在自己 网站上显示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关键词广告，</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根据会员网站显示的广告 被点击的次数支付佣金</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CNNIC</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中国互联网信息中心，是经国家主管部门批准，于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z w:val="18"/>
                <w:szCs w:val="18"/>
              </w:rPr>
              <w:t>日组建的管理和服务机构，行使国家互联网信息中心的职责</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艾瑞咨询</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7"/>
              <w:jc w:val="center"/>
              <w:rPr>
                <w:rFonts w:ascii="宋体" w:hAnsi="宋体" w:cs="宋体" w:eastAsia="宋体" w:hint="default"/>
                <w:sz w:val="18"/>
                <w:szCs w:val="18"/>
              </w:rPr>
            </w:pPr>
            <w:r>
              <w:rPr>
                <w:rFonts w:ascii="宋体" w:hAnsi="宋体" w:cs="宋体" w:eastAsia="宋体" w:hint="default"/>
                <w:spacing w:val="-1"/>
                <w:sz w:val="18"/>
                <w:szCs w:val="18"/>
              </w:rPr>
              <w:t>艾瑞市场咨询有限公司，一家独立的第三方研究机构，艾瑞咨询通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过行业专家、企业、渠道的深度访谈以及各种公开资料对互联网及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其子行业进行研究，定期或不定期发布互联网相关的研究报告</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易观智库</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7"/>
              <w:jc w:val="center"/>
              <w:rPr>
                <w:rFonts w:ascii="宋体" w:hAnsi="宋体" w:cs="宋体" w:eastAsia="宋体" w:hint="default"/>
                <w:sz w:val="18"/>
                <w:szCs w:val="18"/>
              </w:rPr>
            </w:pPr>
            <w:r>
              <w:rPr>
                <w:rFonts w:ascii="宋体" w:hAnsi="宋体" w:cs="宋体" w:eastAsia="宋体" w:hint="default"/>
                <w:spacing w:val="-1"/>
                <w:sz w:val="18"/>
                <w:szCs w:val="18"/>
              </w:rPr>
              <w:t>易观智库商业信息服务平台，一家独立的第三方研究机构，易观智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库基于历史数据、上市公司公开披露信息、专家访谈等对互联网及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信息技术等行业进行研究，定期或不定期发布互联网相关的研究报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169" w:right="137" w:hanging="2026"/>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日修订，</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日起施行的《中华人民共 和国公司法》</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69" w:right="137" w:hanging="2026"/>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日修订，</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日起施行的《中华人民共 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《上市公司章程指引》</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《上市公司章程指引（</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北京昆仑万维科技股份有限公司现行章程</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《公司章程（草案）》</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38" w:right="183" w:hanging="2250"/>
              <w:jc w:val="left"/>
              <w:rPr>
                <w:rFonts w:ascii="宋体" w:hAnsi="宋体" w:cs="宋体" w:eastAsia="宋体" w:hint="default"/>
                <w:sz w:val="18"/>
                <w:szCs w:val="18"/>
              </w:rPr>
            </w:pPr>
            <w:r>
              <w:rPr>
                <w:rFonts w:ascii="宋体" w:hAnsi="宋体" w:cs="宋体" w:eastAsia="宋体" w:hint="default"/>
                <w:sz w:val="18"/>
                <w:szCs w:val="18"/>
              </w:rPr>
              <w:t>发行人上市后适用的《北京昆仑万维科技股份有限公司章程（草 案）》</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125" w:right="0"/>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一、公司信息</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5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300418</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昆仑万维</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Kunlun Tech Co.,</w:t>
            </w:r>
            <w:r>
              <w:rPr>
                <w:rFonts w:ascii="Times New Roman"/>
                <w:spacing w:val="-6"/>
                <w:sz w:val="18"/>
              </w:rPr>
              <w:t> </w:t>
            </w:r>
            <w:r>
              <w:rPr>
                <w:rFonts w:ascii="Times New Roman"/>
                <w:sz w:val="18"/>
              </w:rPr>
              <w:t>Ltd.</w:t>
            </w:r>
          </w:p>
        </w:tc>
      </w:tr>
      <w:tr>
        <w:trPr>
          <w:trHeight w:val="404"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Kunlun</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 </w:t>
            </w:r>
            <w:r>
              <w:rPr>
                <w:rFonts w:ascii="宋体" w:hAnsi="宋体" w:cs="宋体" w:eastAsia="宋体" w:hint="default"/>
                <w:sz w:val="18"/>
                <w:szCs w:val="18"/>
              </w:rPr>
              <w:t>号知春大厦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605E</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号明阳国际中心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100005</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www.kalends.cn</w:t>
              </w:r>
            </w:hyperlink>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ir@kunlun-inc.com</w:t>
              </w:r>
            </w:hyperlink>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号院七号楼十层</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王友业、强桂英</w:t>
            </w:r>
          </w:p>
        </w:tc>
      </w:tr>
      <w:tr>
        <w:trPr>
          <w:trHeight w:val="71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95"/>
              <w:jc w:val="left"/>
              <w:rPr>
                <w:rFonts w:ascii="宋体" w:hAnsi="宋体" w:cs="宋体" w:eastAsia="宋体" w:hint="default"/>
                <w:sz w:val="18"/>
                <w:szCs w:val="18"/>
              </w:rPr>
            </w:pPr>
            <w:r>
              <w:rPr>
                <w:rFonts w:ascii="宋体" w:hAnsi="宋体" w:cs="宋体" w:eastAsia="宋体" w:hint="default"/>
                <w:sz w:val="18"/>
                <w:szCs w:val="18"/>
              </w:rPr>
              <w:t>公司聘请的履行持续督导职责的保 荐机构名称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r>
      <w:tr>
        <w:trPr>
          <w:trHeight w:val="715"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5"/>
              <w:jc w:val="left"/>
              <w:rPr>
                <w:rFonts w:ascii="宋体" w:hAnsi="宋体" w:cs="宋体" w:eastAsia="宋体" w:hint="default"/>
                <w:sz w:val="18"/>
                <w:szCs w:val="18"/>
              </w:rPr>
            </w:pPr>
            <w:r>
              <w:rPr>
                <w:rFonts w:ascii="宋体" w:hAnsi="宋体" w:cs="宋体" w:eastAsia="宋体" w:hint="default"/>
                <w:sz w:val="18"/>
                <w:szCs w:val="18"/>
              </w:rPr>
              <w:t>公司聘请的履行持续督导职责的保 荐机构办公地址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号国贸大厦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层及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层</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签字保荐代表人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刘丹、丁宁</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花伟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花伟</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19"/>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号明阳国际 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号明阳国际 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010-65210366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010-65210366</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010-65210399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010-65210399</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ir@kunlun-inc.com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ir@kunlun-inc.com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b/>
          <w:bCs/>
          <w:sz w:val="19"/>
          <w:szCs w:val="19"/>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1"/>
                <w:sz w:val="18"/>
                <w:szCs w:val="18"/>
              </w:rPr>
              <w:t> </w:t>
            </w:r>
            <w:r>
              <w:rPr>
                <w:rFonts w:ascii="宋体" w:hAnsi="宋体" w:cs="宋体" w:eastAsia="宋体" w:hint="default"/>
                <w:sz w:val="18"/>
                <w:szCs w:val="18"/>
              </w:rPr>
              <w:t>、中国证券报、上海证券报、证券日报</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北京市东城区西总布胡同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 </w:t>
            </w:r>
            <w:r>
              <w:rPr>
                <w:rFonts w:ascii="宋体" w:hAnsi="宋体" w:cs="宋体" w:eastAsia="宋体" w:hint="default"/>
                <w:sz w:val="18"/>
                <w:szCs w:val="18"/>
              </w:rPr>
              <w:t>号明阳国际中心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四、公司历史沿革</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北京市海淀区中关 村东路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6"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2504C3</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110108010907077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110108673814068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67381406-8</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北京市海淀区中关 村东路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2504C3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110108010907077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110108673814068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67381406-8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北京市海淀区北四 环西路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110108010907077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110108673814068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67381406-8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北京市海淀区北四 环西路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110108010907077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110108673814068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67381406-8</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变更为股份制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北京市海淀区北四 环西路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110108010907077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110108673814068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67381406-8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北京市海淀区北四 环西路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110108010907077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110108673814068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67381406-8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增资、地址变更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北京市海淀区知春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605E</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110108010907077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110108673814068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67381406-8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经营项目增加、股东</w:t>
            </w:r>
            <w:r>
              <w:rPr>
                <w:rFonts w:ascii="宋体" w:hAnsi="宋体" w:cs="宋体" w:eastAsia="宋体" w:hint="default"/>
                <w:sz w:val="18"/>
                <w:szCs w:val="18"/>
              </w:rPr>
              <w:t> 名称变更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北京市海淀区知春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605E</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110108010907077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110108673814068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67381406-8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r>
        <w:rPr/>
        <w:pict>
          <v:group style="position:absolute;margin-left:189.889999pt;margin-top:350.98999pt;width:87.6pt;height:27.9pt;mso-position-horizontal-relative:page;mso-position-vertical-relative:page;z-index:-751936" coordorigin="3798,7020" coordsize="1752,558">
            <v:group style="position:absolute;left:3809;top:7031;width:2;height:392" coordorigin="3809,7031" coordsize="2,392">
              <v:shape style="position:absolute;left:3809;top:7031;width:2;height:392" coordorigin="3809,7031" coordsize="0,392" path="m3809,7031l3809,7422e" filled="false" stroked="true" strokeweight="1.08pt" strokecolor="#ffffff">
                <v:path arrowok="t"/>
              </v:shape>
            </v:group>
            <v:group style="position:absolute;left:3798;top:7422;width:1752;height:156" coordorigin="3798,7422" coordsize="1752,156">
              <v:shape style="position:absolute;left:3798;top:7422;width:1752;height:156" coordorigin="3798,7422" coordsize="1752,156" path="m3798,7578l5550,7578,5550,7422,3798,7422,3798,7578xe" filled="true" fillcolor="#ffffff" stroked="false">
                <v:path arrowok="t"/>
                <v:fill type="solid"/>
              </v:shape>
            </v:group>
            <v:group style="position:absolute;left:3819;top:7031;width:1709;height:392" coordorigin="3819,7031" coordsize="1709,392">
              <v:shape style="position:absolute;left:3819;top:7031;width:1709;height:392" coordorigin="3819,7031" coordsize="1709,392" path="m3819,7422l5528,7422,5528,7031,3819,7031,3819,7422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35"/>
        <w:gridCol w:w="347"/>
        <w:gridCol w:w="1428"/>
        <w:gridCol w:w="1762"/>
        <w:gridCol w:w="1765"/>
        <w:gridCol w:w="1622"/>
      </w:tblGrid>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74" w:right="0"/>
              <w:jc w:val="left"/>
              <w:rPr>
                <w:rFonts w:ascii="Times New Roman" w:hAnsi="Times New Roman" w:cs="Times New Roman" w:eastAsia="Times New Roman" w:hint="default"/>
                <w:sz w:val="18"/>
                <w:szCs w:val="18"/>
              </w:rPr>
            </w:pPr>
            <w:r>
              <w:rPr>
                <w:rFonts w:ascii="Times New Roman"/>
                <w:sz w:val="18"/>
              </w:rPr>
              <w:t>1,934,145,769.25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1,509,992,795.55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806,204,717.67</w:t>
            </w:r>
          </w:p>
        </w:tc>
      </w:tr>
      <w:tr>
        <w:trPr>
          <w:trHeight w:val="404"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598,145,060.84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430,476,341.82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136,613,881.24</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323,505,698.91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419,688,871.89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216,388,221.07</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329,686,096.86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442,011,453.68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220,357,539.77</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326,382,276.82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435,906,412.74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218,365,226.42</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7"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321,059,069.61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247,261,085.66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214,420,811.91</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396,800,219.07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370,420,022.02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122,056,946.85</w:t>
            </w:r>
          </w:p>
        </w:tc>
      </w:tr>
      <w:tr>
        <w:trPr>
          <w:trHeight w:val="716"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0.5812</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-25.48%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35.80%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47.53%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34.67%</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34.05%</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210,000,000.00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176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74" w:right="0"/>
              <w:jc w:val="left"/>
              <w:rPr>
                <w:rFonts w:ascii="Times New Roman" w:hAnsi="Times New Roman" w:cs="Times New Roman" w:eastAsia="Times New Roman" w:hint="default"/>
                <w:sz w:val="18"/>
                <w:szCs w:val="18"/>
              </w:rPr>
            </w:pPr>
            <w:r>
              <w:rPr>
                <w:rFonts w:ascii="Times New Roman"/>
                <w:sz w:val="18"/>
              </w:rPr>
              <w:t>1,468,243,095.99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1,249,672,658.06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843,572,270.96</w:t>
            </w:r>
          </w:p>
        </w:tc>
      </w:tr>
      <w:tr>
        <w:trPr>
          <w:trHeight w:val="404"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456,337,531.32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396,239,873.11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144,432,625.52</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1,011,905,564.67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853,432,784.95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699,139,645.44</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4.8186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4.064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3.3292</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17.12%</w:t>
            </w:r>
          </w:p>
        </w:tc>
      </w:tr>
    </w:tbl>
    <w:p>
      <w:pPr>
        <w:pStyle w:val="BodyText"/>
        <w:spacing w:line="240" w:lineRule="auto" w:before="49"/>
        <w:ind w:right="0"/>
        <w:jc w:val="left"/>
      </w:pPr>
      <w:r>
        <w:rPr/>
        <w:t>截止披露前一交易日的公司总股本：</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45"/>
        <w:gridCol w:w="4925"/>
      </w:tblGrid>
      <w:tr>
        <w:trPr>
          <w:trHeight w:val="403"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9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pStyle w:val="BodyText"/>
        <w:spacing w:line="319" w:lineRule="auto" w:before="44"/>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45"/>
        <w:gridCol w:w="4925"/>
      </w:tblGrid>
      <w:tr>
        <w:trPr>
          <w:trHeight w:val="403"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1.1657</w:t>
            </w:r>
          </w:p>
        </w:tc>
      </w:tr>
    </w:tbl>
    <w:p>
      <w:pPr>
        <w:pStyle w:val="BodyText"/>
        <w:spacing w:line="240" w:lineRule="auto" w:before="49"/>
        <w:ind w:right="0"/>
        <w:jc w:val="left"/>
      </w:pPr>
      <w:r>
        <w:rPr/>
        <w:t>是否存在公司债</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二、境内外会计准则下会计数据差异</w:t>
      </w:r>
      <w:r>
        <w:rPr>
          <w:rFonts w:ascii="宋体" w:hAnsi="宋体" w:cs="宋体" w:eastAsia="宋体" w:hint="default"/>
          <w:sz w:val="24"/>
          <w:szCs w:val="24"/>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、同时按照国际会计准则与按照中国会计准则披露的财务报告中净利润和净资产差异情况</w:t>
      </w:r>
      <w:r>
        <w:rPr>
          <w:rFonts w:ascii="宋体" w:hAnsi="宋体" w:cs="宋体" w:eastAsia="宋体" w:hint="default"/>
          <w:sz w:val="20"/>
          <w:szCs w:val="20"/>
        </w:rPr>
      </w:r>
    </w:p>
    <w:p>
      <w:pPr>
        <w:spacing w:line="240" w:lineRule="auto" w:before="9"/>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、同时按照境外会计准则与按照中国会计准则披露的财务报告中净利润和净资产差异情况</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三、非经常性损益的项目及金额</w:t>
      </w:r>
      <w:r>
        <w:rPr>
          <w:rFonts w:ascii="宋体" w:hAnsi="宋体" w:cs="宋体" w:eastAsia="宋体" w:hint="default"/>
          <w:sz w:val="24"/>
          <w:szCs w:val="24"/>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-96,496.58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172,167,484.44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-603,976.63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4,237,636.12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6,421,000.00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4,575,000.00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2,039,258.41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14,138,506.97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857,190.74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4,081,664.33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24,904.19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5,323,207.21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188,645,327.08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3,944,414.51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9"/>
        <w:rPr>
          <w:rFonts w:ascii="宋体" w:hAnsi="宋体" w:cs="宋体" w:eastAsia="宋体" w:hint="default"/>
          <w:sz w:val="16"/>
          <w:szCs w:val="16"/>
        </w:rPr>
      </w:pPr>
    </w:p>
    <w:p>
      <w:pPr>
        <w:pStyle w:val="BodyText"/>
        <w:spacing w:line="451" w:lineRule="auto"/>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451" w:lineRule="auto"/>
        <w:jc w:val="left"/>
        <w:sectPr>
          <w:pgSz w:w="11910" w:h="16840"/>
          <w:pgMar w:header="877" w:footer="980" w:top="1100" w:bottom="1160" w:left="980" w:right="980"/>
        </w:sectPr>
      </w:pPr>
    </w:p>
    <w:p>
      <w:pPr>
        <w:spacing w:line="240" w:lineRule="auto" w:before="10"/>
        <w:rPr>
          <w:rFonts w:ascii="宋体" w:hAnsi="宋体" w:cs="宋体" w:eastAsia="宋体" w:hint="default"/>
          <w:sz w:val="25"/>
          <w:szCs w:val="25"/>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四、重大风险提示</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240" w:lineRule="auto" w:before="186"/>
        <w:ind w:right="0"/>
        <w:jc w:val="left"/>
      </w:pPr>
      <w:r>
        <w:rPr/>
        <w:t>详见第四节</w:t>
      </w:r>
      <w:r>
        <w:rPr>
          <w:rFonts w:ascii="Times New Roman" w:hAnsi="Times New Roman" w:cs="Times New Roman" w:eastAsia="Times New Roman" w:hint="default"/>
        </w:rPr>
        <w:t>“</w:t>
      </w:r>
      <w:r>
        <w:rPr/>
        <w:t>董事会报告</w:t>
      </w:r>
      <w:r>
        <w:rPr>
          <w:rFonts w:ascii="Times New Roman" w:hAnsi="Times New Roman" w:cs="Times New Roman" w:eastAsia="Times New Roman" w:hint="default"/>
        </w:rPr>
        <w:t>”</w:t>
      </w:r>
      <w:r>
        <w:rPr/>
        <w:t>相关部分</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44"/>
        <w:ind w:left="3749" w:right="3787" w:firstLine="0"/>
        <w:jc w:val="center"/>
        <w:rPr>
          <w:rFonts w:ascii="宋体" w:hAnsi="宋体" w:cs="宋体" w:eastAsia="宋体" w:hint="default"/>
          <w:sz w:val="18"/>
          <w:szCs w:val="18"/>
        </w:rPr>
      </w:pPr>
      <w:bookmarkStart w:name="_bookmark3" w:id="4"/>
      <w:bookmarkEnd w:id="4"/>
      <w:r>
        <w:rPr/>
      </w:r>
      <w:r>
        <w:rPr>
          <w:rFonts w:ascii="宋体" w:hAnsi="宋体" w:cs="宋体" w:eastAsia="宋体" w:hint="default"/>
          <w:b/>
          <w:bCs/>
          <w:sz w:val="18"/>
          <w:szCs w:val="18"/>
        </w:rPr>
        <w:t>第四节</w:t>
      </w:r>
      <w:r>
        <w:rPr>
          <w:rFonts w:ascii="宋体" w:hAnsi="宋体" w:cs="宋体" w:eastAsia="宋体" w:hint="default"/>
          <w:b/>
          <w:bCs/>
          <w:spacing w:val="-2"/>
          <w:sz w:val="18"/>
          <w:szCs w:val="18"/>
        </w:rPr>
        <w:t> </w:t>
      </w:r>
      <w:r>
        <w:rPr>
          <w:rFonts w:ascii="宋体" w:hAnsi="宋体" w:cs="宋体" w:eastAsia="宋体" w:hint="default"/>
          <w:b/>
          <w:bCs/>
          <w:sz w:val="18"/>
          <w:szCs w:val="18"/>
        </w:rPr>
        <w:t>董事会报告</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一、管理层讨论与分析</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、报告期内主要业务回顾</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right="193" w:firstLine="442"/>
        <w:jc w:val="both"/>
      </w:pPr>
      <w:r>
        <w:rPr/>
        <w:t>公司致力于发展成为全球领先的互联网综合服务提供商。报告期内，公司围绕这一长期战略目标，巩固并进一步增强 </w:t>
      </w:r>
      <w:r>
        <w:rPr>
          <w:spacing w:val="-2"/>
        </w:rPr>
        <w:t>了移动网络游戏市场的竞争优势，不断完善网络游戏运营的全球化布局。于此同时，公司大力发展平台化系统建设和市场开</w:t>
      </w:r>
      <w:r>
        <w:rPr>
          <w:spacing w:val="-66"/>
        </w:rPr>
        <w:t> </w:t>
      </w:r>
      <w:r>
        <w:rPr>
          <w:spacing w:val="-66"/>
        </w:rPr>
      </w:r>
      <w:r>
        <w:rPr/>
        <w:t>发，积累了大批港澳台、东南亚、日韩等海外用户。在公司全员共同努力下，主营业务呈现稳步增长态势。</w:t>
      </w:r>
    </w:p>
    <w:p>
      <w:pPr>
        <w:spacing w:line="240" w:lineRule="auto" w:before="4"/>
        <w:rPr>
          <w:rFonts w:ascii="宋体" w:hAnsi="宋体" w:cs="宋体" w:eastAsia="宋体" w:hint="default"/>
          <w:sz w:val="13"/>
          <w:szCs w:val="13"/>
        </w:rPr>
      </w:pPr>
    </w:p>
    <w:p>
      <w:pPr>
        <w:pStyle w:val="BodyText"/>
        <w:spacing w:line="240" w:lineRule="auto"/>
        <w:ind w:left="592" w:right="0"/>
        <w:jc w:val="left"/>
      </w:pPr>
      <w:r>
        <w:rPr>
          <w:spacing w:val="-2"/>
        </w:rPr>
        <w:t>报告期内，公司实现营业收入</w:t>
      </w:r>
      <w:r>
        <w:rPr>
          <w:spacing w:val="26"/>
        </w:rPr>
        <w:t> </w:t>
      </w:r>
      <w:r>
        <w:rPr>
          <w:rFonts w:ascii="Times New Roman" w:hAnsi="Times New Roman" w:cs="Times New Roman" w:eastAsia="Times New Roman" w:hint="default"/>
          <w:spacing w:val="-2"/>
        </w:rPr>
        <w:t>193,414.58</w:t>
      </w:r>
      <w:r>
        <w:rPr>
          <w:spacing w:val="-2"/>
        </w:rPr>
        <w:t>万元，同比增长</w:t>
      </w:r>
      <w:r>
        <w:rPr>
          <w:rFonts w:ascii="Times New Roman" w:hAnsi="Times New Roman" w:cs="Times New Roman" w:eastAsia="Times New Roman" w:hint="default"/>
          <w:spacing w:val="-2"/>
        </w:rPr>
        <w:t>28.09%</w:t>
      </w:r>
      <w:r>
        <w:rPr>
          <w:spacing w:val="-2"/>
        </w:rPr>
        <w:t>；实现扣非后净利润</w:t>
      </w:r>
      <w:r>
        <w:rPr>
          <w:rFonts w:ascii="Times New Roman" w:hAnsi="Times New Roman" w:cs="Times New Roman" w:eastAsia="Times New Roman" w:hint="default"/>
          <w:spacing w:val="-2"/>
        </w:rPr>
        <w:t>32,105.91</w:t>
      </w:r>
      <w:r>
        <w:rPr>
          <w:spacing w:val="-2"/>
        </w:rPr>
        <w:t>万元，同比增长</w:t>
      </w:r>
      <w:r>
        <w:rPr>
          <w:rFonts w:ascii="Times New Roman" w:hAnsi="Times New Roman" w:cs="Times New Roman" w:eastAsia="Times New Roman" w:hint="default"/>
          <w:spacing w:val="-2"/>
        </w:rPr>
        <w:t>29.85%</w:t>
      </w:r>
      <w:r>
        <w:rPr>
          <w:spacing w:val="-2"/>
        </w:rPr>
        <w:t>。</w:t>
      </w:r>
    </w:p>
    <w:p>
      <w:pPr>
        <w:pStyle w:val="BodyText"/>
        <w:spacing w:line="590" w:lineRule="atLeast"/>
        <w:ind w:left="484" w:right="0"/>
        <w:jc w:val="left"/>
      </w:pPr>
      <w:r>
        <w:rPr/>
        <w:t>（</w:t>
      </w:r>
      <w:r>
        <w:rPr>
          <w:rFonts w:ascii="Times New Roman" w:hAnsi="Times New Roman" w:cs="Times New Roman" w:eastAsia="Times New Roman" w:hint="default"/>
        </w:rPr>
        <w:t>1</w:t>
      </w:r>
      <w:r>
        <w:rPr/>
        <w:t>）发行方面 </w:t>
      </w:r>
      <w:r>
        <w:rPr>
          <w:spacing w:val="-3"/>
        </w:rPr>
        <w:t>报告期内，公司发行游戏共</w:t>
      </w:r>
      <w:r>
        <w:rPr>
          <w:rFonts w:ascii="Times New Roman" w:hAnsi="Times New Roman" w:cs="Times New Roman" w:eastAsia="Times New Roman" w:hint="default"/>
          <w:spacing w:val="-3"/>
        </w:rPr>
        <w:t>24</w:t>
      </w:r>
      <w:r>
        <w:rPr>
          <w:spacing w:val="-3"/>
        </w:rPr>
        <w:t>款，具有代表性的产品有：《啪啪三国》、《海岛奇兵》、《放开那三国》、《剑魂之刃》</w:t>
      </w:r>
    </w:p>
    <w:p>
      <w:pPr>
        <w:spacing w:line="240" w:lineRule="auto" w:before="9"/>
        <w:rPr>
          <w:rFonts w:ascii="宋体" w:hAnsi="宋体" w:cs="宋体" w:eastAsia="宋体" w:hint="default"/>
          <w:sz w:val="16"/>
          <w:szCs w:val="16"/>
        </w:rPr>
      </w:pPr>
    </w:p>
    <w:p>
      <w:pPr>
        <w:pStyle w:val="BodyText"/>
        <w:spacing w:line="458" w:lineRule="auto"/>
        <w:ind w:right="191"/>
        <w:jc w:val="both"/>
      </w:pPr>
      <w:r>
        <w:rPr/>
        <w:t>等，其中：手机游戏业务收入</w:t>
      </w:r>
      <w:r>
        <w:rPr>
          <w:spacing w:val="-51"/>
        </w:rPr>
        <w:t> </w:t>
      </w:r>
      <w:r>
        <w:rPr>
          <w:rFonts w:ascii="Times New Roman" w:hAnsi="Times New Roman" w:cs="Times New Roman" w:eastAsia="Times New Roman" w:hint="default"/>
        </w:rPr>
        <w:t>1,343,971,423.09</w:t>
      </w:r>
      <w:r>
        <w:rPr>
          <w:rFonts w:ascii="Times New Roman" w:hAnsi="Times New Roman" w:cs="Times New Roman" w:eastAsia="Times New Roman" w:hint="default"/>
          <w:spacing w:val="-5"/>
        </w:rPr>
        <w:t> </w:t>
      </w:r>
      <w:r>
        <w:rPr/>
        <w:t>元，较上年同期增长</w:t>
      </w:r>
      <w:r>
        <w:rPr>
          <w:rFonts w:ascii="Times New Roman" w:hAnsi="Times New Roman" w:cs="Times New Roman" w:eastAsia="Times New Roman" w:hint="default"/>
        </w:rPr>
        <w:t>89.84%</w:t>
      </w:r>
      <w:r>
        <w:rPr/>
        <w:t>，主要原因为国内市场以《海岛奇兵》、《剑魂 </w:t>
      </w:r>
      <w:r>
        <w:rPr>
          <w:spacing w:val="-2"/>
        </w:rPr>
        <w:t>之刃》为代表，在港澳台、日韩、东南亚市场以《啪啪三国》、《放开那三国》等为代表的手机游戏表现良好。网页游戏业</w:t>
      </w:r>
      <w:r>
        <w:rPr>
          <w:spacing w:val="-73"/>
        </w:rPr>
        <w:t> </w:t>
      </w:r>
      <w:r>
        <w:rPr>
          <w:spacing w:val="-73"/>
        </w:rPr>
      </w:r>
      <w:r>
        <w:rPr/>
        <w:t>务收入</w:t>
      </w:r>
      <w:r>
        <w:rPr>
          <w:rFonts w:ascii="Times New Roman" w:hAnsi="Times New Roman" w:cs="Times New Roman" w:eastAsia="Times New Roman" w:hint="default"/>
        </w:rPr>
        <w:t>459,762,885.26</w:t>
      </w:r>
      <w:r>
        <w:rPr/>
        <w:t>元，较上年同期降低</w:t>
      </w:r>
      <w:r>
        <w:rPr>
          <w:rFonts w:ascii="Times New Roman" w:hAnsi="Times New Roman" w:cs="Times New Roman" w:eastAsia="Times New Roman" w:hint="default"/>
        </w:rPr>
        <w:t>29.80%</w:t>
      </w:r>
      <w:r>
        <w:rPr/>
        <w:t>。主要原因是原有产品的生命周期以及新产品战略重点向移动端的转移。 客户端游戏收入</w:t>
      </w:r>
      <w:r>
        <w:rPr>
          <w:spacing w:val="12"/>
        </w:rPr>
        <w:t> </w:t>
      </w:r>
      <w:r>
        <w:rPr>
          <w:rFonts w:ascii="Times New Roman" w:hAnsi="Times New Roman" w:cs="Times New Roman" w:eastAsia="Times New Roman" w:hint="default"/>
        </w:rPr>
        <w:t>97,746,507.07</w:t>
      </w:r>
      <w:r>
        <w:rPr/>
        <w:t>元，较上年同期增长</w:t>
      </w:r>
      <w:r>
        <w:rPr>
          <w:rFonts w:ascii="Times New Roman" w:hAnsi="Times New Roman" w:cs="Times New Roman" w:eastAsia="Times New Roman" w:hint="default"/>
        </w:rPr>
        <w:t>2.12%</w:t>
      </w:r>
      <w:r>
        <w:rPr/>
        <w:t>。主要原因为代理引进游戏《神谕之战》（又名《</w:t>
      </w:r>
      <w:r>
        <w:rPr>
          <w:rFonts w:ascii="Times New Roman" w:hAnsi="Times New Roman" w:cs="Times New Roman" w:eastAsia="Times New Roman" w:hint="default"/>
        </w:rPr>
        <w:t>TERA</w:t>
      </w:r>
      <w:r>
        <w:rPr/>
        <w:t>》）在八 月的推出。</w:t>
      </w:r>
    </w:p>
    <w:p>
      <w:pPr>
        <w:spacing w:line="240" w:lineRule="auto" w:before="5"/>
        <w:rPr>
          <w:rFonts w:ascii="宋体" w:hAnsi="宋体" w:cs="宋体" w:eastAsia="宋体" w:hint="default"/>
          <w:sz w:val="14"/>
          <w:szCs w:val="14"/>
        </w:rPr>
      </w:pPr>
    </w:p>
    <w:p>
      <w:pPr>
        <w:pStyle w:val="BodyText"/>
        <w:spacing w:line="240" w:lineRule="auto"/>
        <w:ind w:left="441" w:right="0"/>
        <w:jc w:val="left"/>
      </w:pPr>
      <w:r>
        <w:rPr>
          <w:rFonts w:ascii="Times New Roman" w:hAnsi="Times New Roman" w:cs="Times New Roman" w:eastAsia="Times New Roman" w:hint="default"/>
        </w:rPr>
        <w:t>1</w:t>
      </w:r>
      <w:r>
        <w:rPr/>
        <w:t>）国内以及海外发行</w:t>
      </w:r>
    </w:p>
    <w:p>
      <w:pPr>
        <w:spacing w:line="240" w:lineRule="auto" w:before="12"/>
        <w:rPr>
          <w:rFonts w:ascii="宋体" w:hAnsi="宋体" w:cs="宋体" w:eastAsia="宋体" w:hint="default"/>
          <w:sz w:val="25"/>
          <w:szCs w:val="25"/>
        </w:rPr>
      </w:pPr>
    </w:p>
    <w:p>
      <w:pPr>
        <w:pStyle w:val="BodyText"/>
        <w:spacing w:line="463" w:lineRule="auto"/>
        <w:ind w:right="0" w:firstLine="442"/>
        <w:jc w:val="left"/>
      </w:pPr>
      <w:r>
        <w:rPr>
          <w:spacing w:val="-2"/>
        </w:rPr>
        <w:t>报告期内，公司海外发行业务全面向移动游戏发展。</w:t>
      </w:r>
      <w:r>
        <w:rPr>
          <w:rFonts w:ascii="Times New Roman" w:hAnsi="Times New Roman" w:cs="Times New Roman" w:eastAsia="Times New Roman" w:hint="default"/>
          <w:spacing w:val="-2"/>
        </w:rPr>
        <w:t>2014</w:t>
      </w:r>
      <w:r>
        <w:rPr>
          <w:spacing w:val="-2"/>
        </w:rPr>
        <w:t>年，全球多个国家和地区同时出现智能手机出货量快速增长、</w:t>
      </w:r>
      <w:r>
        <w:rPr/>
        <w:t> </w:t>
      </w:r>
      <w:r>
        <w:rPr>
          <w:spacing w:val="-2"/>
        </w:rPr>
        <w:t>移动游戏下载量高速增长、付费用户持续增加的情形。公司凭借在港澳台、日韩、东南亚以及欧美等地的发行运营网络和本</w:t>
      </w:r>
      <w:r>
        <w:rPr>
          <w:spacing w:val="-64"/>
        </w:rPr>
        <w:t> </w:t>
      </w:r>
      <w:r>
        <w:rPr>
          <w:spacing w:val="-64"/>
        </w:rPr>
      </w:r>
      <w:r>
        <w:rPr>
          <w:spacing w:val="-2"/>
        </w:rPr>
        <w:t>地化技术团队，在从网页游戏向移动游戏发行业务转型的过程中，不断强化产品发行速度、数量优势和运营经验，迅速打开</w:t>
      </w:r>
      <w:r>
        <w:rPr>
          <w:spacing w:val="-64"/>
        </w:rPr>
        <w:t> </w:t>
      </w:r>
      <w:r>
        <w:rPr>
          <w:spacing w:val="-64"/>
        </w:rPr>
      </w:r>
      <w:r>
        <w:rPr/>
        <w:t>海外市场，多款产品在海外市场的</w:t>
      </w:r>
      <w:r>
        <w:rPr>
          <w:rFonts w:ascii="Times New Roman" w:hAnsi="Times New Roman" w:cs="Times New Roman" w:eastAsia="Times New Roman" w:hint="default"/>
        </w:rPr>
        <w:t>AppStore</w:t>
      </w:r>
      <w:r>
        <w:rPr/>
        <w:t>和</w:t>
      </w:r>
      <w:r>
        <w:rPr>
          <w:rFonts w:ascii="Times New Roman" w:hAnsi="Times New Roman" w:cs="Times New Roman" w:eastAsia="Times New Roman" w:hint="default"/>
        </w:rPr>
        <w:t>GooglePlay</w:t>
      </w:r>
      <w:r>
        <w:rPr/>
        <w:t>中高居排行榜前位。根据</w:t>
      </w:r>
      <w:r>
        <w:rPr>
          <w:rFonts w:ascii="Times New Roman" w:hAnsi="Times New Roman" w:cs="Times New Roman" w:eastAsia="Times New Roman" w:hint="default"/>
        </w:rPr>
        <w:t>GPC</w:t>
      </w:r>
      <w:r>
        <w:rPr/>
        <w:t>、</w:t>
      </w:r>
      <w:r>
        <w:rPr>
          <w:rFonts w:ascii="Times New Roman" w:hAnsi="Times New Roman" w:cs="Times New Roman" w:eastAsia="Times New Roman" w:hint="default"/>
        </w:rPr>
        <w:t>CNG</w:t>
      </w:r>
      <w:r>
        <w:rPr/>
        <w:t>、</w:t>
      </w:r>
      <w:r>
        <w:rPr>
          <w:rFonts w:ascii="Times New Roman" w:hAnsi="Times New Roman" w:cs="Times New Roman" w:eastAsia="Times New Roman" w:hint="default"/>
        </w:rPr>
        <w:t>IDC</w:t>
      </w:r>
      <w:r>
        <w:rPr/>
        <w:t>的报告，</w:t>
      </w:r>
      <w:r>
        <w:rPr>
          <w:rFonts w:ascii="Times New Roman" w:hAnsi="Times New Roman" w:cs="Times New Roman" w:eastAsia="Times New Roman" w:hint="default"/>
        </w:rPr>
        <w:t>2014</w:t>
      </w:r>
      <w:r>
        <w:rPr/>
        <w:t>年，在中 国本土原创移动网络游戏海外收入中，昆仑万维的份额约达到</w:t>
      </w:r>
      <w:r>
        <w:rPr>
          <w:rFonts w:ascii="Times New Roman" w:hAnsi="Times New Roman" w:cs="Times New Roman" w:eastAsia="Times New Roman" w:hint="default"/>
        </w:rPr>
        <w:t>10.07%</w:t>
      </w:r>
      <w:r>
        <w:rPr/>
        <w:t>，位居第一。</w:t>
      </w:r>
    </w:p>
    <w:p>
      <w:pPr>
        <w:spacing w:after="0" w:line="463" w:lineRule="auto"/>
        <w:jc w:val="left"/>
        <w:sectPr>
          <w:pgSz w:w="11910" w:h="16840"/>
          <w:pgMar w:header="877" w:footer="980" w:top="1100" w:bottom="116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line="5103" w:lineRule="exact"/>
        <w:ind w:left="352"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4718227" cy="324040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718227" cy="3240404"/>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0"/>
        <w:rPr>
          <w:rFonts w:ascii="宋体" w:hAnsi="宋体" w:cs="宋体" w:eastAsia="宋体" w:hint="default"/>
          <w:sz w:val="20"/>
          <w:szCs w:val="20"/>
        </w:rPr>
      </w:pPr>
    </w:p>
    <w:p>
      <w:pPr>
        <w:pStyle w:val="BodyText"/>
        <w:spacing w:line="468" w:lineRule="auto" w:before="44"/>
        <w:ind w:right="150" w:firstLine="439"/>
        <w:jc w:val="both"/>
      </w:pPr>
      <w:r>
        <w:rPr/>
        <w:t>同时，公司海外市场的成功也向国内游戏研发商证明，公司不仅具备从市场定位、产品本地化、市场推广等全部环节 </w:t>
      </w:r>
      <w:r>
        <w:rPr>
          <w:spacing w:val="-2"/>
        </w:rPr>
        <w:t>的成熟模式，更有控制市场风险、提高盈利能力的综合实力。这些实力也受到国内优秀游戏研发商的青睐，报告期内公司在</w:t>
      </w:r>
      <w:r>
        <w:rPr>
          <w:spacing w:val="-62"/>
        </w:rPr>
        <w:t> </w:t>
      </w:r>
      <w:r>
        <w:rPr>
          <w:spacing w:val="-62"/>
        </w:rPr>
      </w:r>
      <w:r>
        <w:rPr>
          <w:spacing w:val="-2"/>
        </w:rPr>
        <w:t>大力发展海外发行市场的同时，注重国内精品的发行，成功发行了多款精品游戏，为</w:t>
      </w:r>
      <w:r>
        <w:rPr>
          <w:rFonts w:ascii="Times New Roman" w:hAnsi="Times New Roman" w:cs="Times New Roman" w:eastAsia="Times New Roman" w:hint="default"/>
          <w:spacing w:val="-2"/>
        </w:rPr>
        <w:t>2015</w:t>
      </w:r>
      <w:r>
        <w:rPr>
          <w:spacing w:val="-2"/>
        </w:rPr>
        <w:t>年公司获得更多的一流产品奠定了</w:t>
      </w:r>
      <w:r>
        <w:rPr>
          <w:spacing w:val="-61"/>
        </w:rPr>
        <w:t> </w:t>
      </w:r>
      <w:r>
        <w:rPr/>
        <w:t>坚实基础。</w:t>
      </w:r>
    </w:p>
    <w:p>
      <w:pPr>
        <w:spacing w:line="240" w:lineRule="auto" w:before="12"/>
        <w:rPr>
          <w:rFonts w:ascii="宋体" w:hAnsi="宋体" w:cs="宋体" w:eastAsia="宋体" w:hint="default"/>
          <w:sz w:val="13"/>
          <w:szCs w:val="13"/>
        </w:rPr>
      </w:pPr>
    </w:p>
    <w:p>
      <w:pPr>
        <w:pStyle w:val="BodyText"/>
        <w:spacing w:line="566" w:lineRule="auto"/>
        <w:ind w:left="592" w:right="154"/>
        <w:jc w:val="left"/>
      </w:pPr>
      <w:r>
        <w:rPr>
          <w:rFonts w:ascii="Times New Roman" w:hAnsi="Times New Roman" w:cs="Times New Roman" w:eastAsia="Times New Roman" w:hint="default"/>
        </w:rPr>
        <w:t>2</w:t>
      </w:r>
      <w:r>
        <w:rPr/>
        <w:t>）海外引进 欧美日韩的一流手游产品多以高质量和创新性的玩法吸引玩家，但因为文化背景，用户习惯等因素差异，欧美日韩游</w:t>
      </w:r>
    </w:p>
    <w:p>
      <w:pPr>
        <w:pStyle w:val="BodyText"/>
        <w:spacing w:line="223" w:lineRule="exact"/>
        <w:ind w:right="0"/>
        <w:jc w:val="left"/>
      </w:pPr>
      <w:r>
        <w:rPr/>
        <w:t>戏在国内的发行颇具难度。公司作为国内领先的手游发行商，成功联手海外的一流手游厂商。报告期间内，在国内发行多款</w:t>
      </w:r>
    </w:p>
    <w:p>
      <w:pPr>
        <w:spacing w:line="240" w:lineRule="auto" w:before="10"/>
        <w:rPr>
          <w:rFonts w:ascii="宋体" w:hAnsi="宋体" w:cs="宋体" w:eastAsia="宋体" w:hint="default"/>
          <w:sz w:val="17"/>
          <w:szCs w:val="17"/>
        </w:rPr>
      </w:pPr>
    </w:p>
    <w:p>
      <w:pPr>
        <w:pStyle w:val="BodyText"/>
        <w:spacing w:line="451" w:lineRule="auto"/>
        <w:ind w:right="134"/>
        <w:jc w:val="left"/>
      </w:pPr>
      <w:r>
        <w:rPr/>
        <w:t>海外大作，不断满足中国玩家需求。</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月成功的代理发行了芬兰</w:t>
      </w:r>
      <w:r>
        <w:rPr>
          <w:rFonts w:ascii="Times New Roman" w:hAnsi="Times New Roman" w:cs="Times New Roman" w:eastAsia="Times New Roman" w:hint="default"/>
        </w:rPr>
        <w:t>Supercell</w:t>
      </w:r>
      <w:r>
        <w:rPr/>
        <w:t>公司旗下力作《海岛奇兵》</w:t>
      </w:r>
      <w:r>
        <w:rPr>
          <w:rFonts w:ascii="Times New Roman" w:hAnsi="Times New Roman" w:cs="Times New Roman" w:eastAsia="Times New Roman" w:hint="default"/>
        </w:rPr>
        <w:t>(Boom</w:t>
      </w:r>
      <w:r>
        <w:rPr>
          <w:rFonts w:ascii="Times New Roman" w:hAnsi="Times New Roman" w:cs="Times New Roman" w:eastAsia="Times New Roman" w:hint="default"/>
          <w:spacing w:val="-3"/>
        </w:rPr>
        <w:t> </w:t>
      </w:r>
      <w:r>
        <w:rPr>
          <w:rFonts w:ascii="Times New Roman" w:hAnsi="Times New Roman" w:cs="Times New Roman" w:eastAsia="Times New Roman" w:hint="default"/>
        </w:rPr>
        <w:t>Beach)</w:t>
      </w:r>
      <w:r>
        <w:rPr/>
        <w:t>的 大陆地区安卓版，安卓上线首日达到了</w:t>
      </w:r>
      <w:r>
        <w:rPr>
          <w:rFonts w:ascii="Times New Roman" w:hAnsi="Times New Roman" w:cs="Times New Roman" w:eastAsia="Times New Roman" w:hint="default"/>
        </w:rPr>
        <w:t>80</w:t>
      </w:r>
      <w:r>
        <w:rPr/>
        <w:t>万</w:t>
      </w:r>
      <w:r>
        <w:rPr>
          <w:rFonts w:ascii="Times New Roman" w:hAnsi="Times New Roman" w:cs="Times New Roman" w:eastAsia="Times New Roman" w:hint="default"/>
        </w:rPr>
        <w:t>DAU</w:t>
      </w:r>
      <w:r>
        <w:rPr/>
        <w:t>，</w:t>
      </w:r>
      <w:r>
        <w:rPr>
          <w:rFonts w:ascii="Times New Roman" w:hAnsi="Times New Roman" w:cs="Times New Roman" w:eastAsia="Times New Roman" w:hint="default"/>
        </w:rPr>
        <w:t>UC</w:t>
      </w:r>
      <w:r>
        <w:rPr/>
        <w:t>、</w:t>
      </w:r>
      <w:r>
        <w:rPr>
          <w:rFonts w:ascii="Times New Roman" w:hAnsi="Times New Roman" w:cs="Times New Roman" w:eastAsia="Times New Roman" w:hint="default"/>
        </w:rPr>
        <w:t>91</w:t>
      </w:r>
      <w:r>
        <w:rPr/>
        <w:t>、小米、百度、豌豆荚、当乐等均在首屏或精品推荐位置展示。 </w:t>
      </w:r>
      <w:r>
        <w:rPr>
          <w:spacing w:val="-2"/>
        </w:rPr>
        <w:t>从</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日到</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日，仅</w:t>
      </w:r>
      <w:r>
        <w:rPr>
          <w:rFonts w:ascii="Times New Roman" w:hAnsi="Times New Roman" w:cs="Times New Roman" w:eastAsia="Times New Roman" w:hint="default"/>
          <w:spacing w:val="-2"/>
        </w:rPr>
        <w:t>360</w:t>
      </w:r>
      <w:r>
        <w:rPr>
          <w:spacing w:val="-2"/>
        </w:rPr>
        <w:t>渠道的累计下载量就高达</w:t>
      </w:r>
      <w:r>
        <w:rPr>
          <w:rFonts w:ascii="Times New Roman" w:hAnsi="Times New Roman" w:cs="Times New Roman" w:eastAsia="Times New Roman" w:hint="default"/>
          <w:spacing w:val="-2"/>
        </w:rPr>
        <w:t>1384</w:t>
      </w:r>
      <w:r>
        <w:rPr>
          <w:spacing w:val="-2"/>
        </w:rPr>
        <w:t>万次。证明了公司在安卓市场的发行能力，和渠道间建立了双赢</w:t>
      </w:r>
      <w:r>
        <w:rPr>
          <w:spacing w:val="-55"/>
        </w:rPr>
        <w:t> </w:t>
      </w:r>
      <w:r>
        <w:rPr>
          <w:spacing w:val="-55"/>
        </w:rPr>
      </w:r>
      <w:r>
        <w:rPr/>
        <w:t>的合作模式。</w:t>
      </w:r>
    </w:p>
    <w:p>
      <w:pPr>
        <w:spacing w:line="240" w:lineRule="auto" w:before="11"/>
        <w:rPr>
          <w:rFonts w:ascii="宋体" w:hAnsi="宋体" w:cs="宋体" w:eastAsia="宋体" w:hint="default"/>
          <w:sz w:val="14"/>
          <w:szCs w:val="14"/>
        </w:rPr>
      </w:pPr>
    </w:p>
    <w:p>
      <w:pPr>
        <w:pStyle w:val="BodyText"/>
        <w:spacing w:line="240" w:lineRule="auto"/>
        <w:ind w:left="592" w:right="0"/>
        <w:jc w:val="left"/>
      </w:pPr>
      <w:r>
        <w:rPr/>
        <w:t>（</w:t>
      </w:r>
      <w:r>
        <w:rPr>
          <w:rFonts w:ascii="Times New Roman" w:hAnsi="Times New Roman" w:cs="Times New Roman" w:eastAsia="Times New Roman" w:hint="default"/>
        </w:rPr>
        <w:t>2</w:t>
      </w:r>
      <w:r>
        <w:rPr/>
        <w:t>）研发方面</w:t>
      </w:r>
    </w:p>
    <w:p>
      <w:pPr>
        <w:spacing w:line="240" w:lineRule="auto" w:before="12"/>
        <w:rPr>
          <w:rFonts w:ascii="宋体" w:hAnsi="宋体" w:cs="宋体" w:eastAsia="宋体" w:hint="default"/>
          <w:sz w:val="25"/>
          <w:szCs w:val="25"/>
        </w:rPr>
      </w:pPr>
    </w:p>
    <w:p>
      <w:pPr>
        <w:pStyle w:val="BodyText"/>
        <w:spacing w:line="451" w:lineRule="auto"/>
        <w:ind w:right="194" w:firstLine="439"/>
        <w:jc w:val="both"/>
      </w:pPr>
      <w:r>
        <w:rPr/>
        <w:t>公司始终坚持</w:t>
      </w:r>
      <w:r>
        <w:rPr>
          <w:rFonts w:ascii="Times New Roman" w:hAnsi="Times New Roman" w:cs="Times New Roman" w:eastAsia="Times New Roman" w:hint="default"/>
        </w:rPr>
        <w:t>“</w:t>
      </w:r>
      <w:r>
        <w:rPr/>
        <w:t>中国研发、全球运营</w:t>
      </w:r>
      <w:r>
        <w:rPr>
          <w:rFonts w:ascii="Times New Roman" w:hAnsi="Times New Roman" w:cs="Times New Roman" w:eastAsia="Times New Roman" w:hint="default"/>
        </w:rPr>
        <w:t>”</w:t>
      </w:r>
      <w:r>
        <w:rPr/>
        <w:t>的理念，且在移动游戏方面的研发实力处于国内领先地位。未来，公司将继续加 强自主研发能力的提升，拓展新产品线，面向国际市场，推出更多具有国际一流水准的手机网络游戏。</w:t>
      </w:r>
    </w:p>
    <w:p>
      <w:pPr>
        <w:spacing w:line="240" w:lineRule="auto" w:before="11"/>
        <w:rPr>
          <w:rFonts w:ascii="宋体" w:hAnsi="宋体" w:cs="宋体" w:eastAsia="宋体" w:hint="default"/>
          <w:sz w:val="14"/>
          <w:szCs w:val="14"/>
        </w:rPr>
      </w:pPr>
    </w:p>
    <w:p>
      <w:pPr>
        <w:pStyle w:val="BodyText"/>
        <w:spacing w:line="451" w:lineRule="auto"/>
        <w:ind w:right="125" w:firstLine="439"/>
        <w:jc w:val="both"/>
      </w:pPr>
      <w:r>
        <w:rPr/>
        <w:t>报告期内，公司自主研发的网页游戏《绝代双骄》收入</w:t>
      </w:r>
      <w:r>
        <w:rPr>
          <w:rFonts w:ascii="Times New Roman" w:hAnsi="Times New Roman" w:cs="Times New Roman" w:eastAsia="Times New Roman" w:hint="default"/>
        </w:rPr>
        <w:t>42</w:t>
      </w:r>
      <w:r>
        <w:rPr>
          <w:rFonts w:ascii="宋体" w:hAnsi="宋体" w:cs="宋体" w:eastAsia="宋体" w:hint="default"/>
        </w:rPr>
        <w:t>,</w:t>
      </w:r>
      <w:r>
        <w:rPr>
          <w:rFonts w:ascii="Times New Roman" w:hAnsi="Times New Roman" w:cs="Times New Roman" w:eastAsia="Times New Roman" w:hint="default"/>
        </w:rPr>
        <w:t>430</w:t>
      </w:r>
      <w:r>
        <w:rPr>
          <w:rFonts w:ascii="宋体" w:hAnsi="宋体" w:cs="宋体" w:eastAsia="宋体" w:hint="default"/>
        </w:rPr>
        <w:t>,</w:t>
      </w:r>
      <w:r>
        <w:rPr>
          <w:rFonts w:ascii="Times New Roman" w:hAnsi="Times New Roman" w:cs="Times New Roman" w:eastAsia="Times New Roman" w:hint="default"/>
        </w:rPr>
        <w:t>785.73</w:t>
      </w:r>
      <w:r>
        <w:rPr/>
        <w:t>元。公司自主研发的移动网络游戏《武侠外传》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月份在大陆正式上线，报告期内总收入</w:t>
      </w:r>
      <w:r>
        <w:rPr>
          <w:rFonts w:ascii="Times New Roman" w:hAnsi="Times New Roman" w:cs="Times New Roman" w:eastAsia="Times New Roman" w:hint="default"/>
        </w:rPr>
        <w:t>19,572,738.96</w:t>
      </w:r>
      <w:r>
        <w:rPr/>
        <w:t>元。依托自研引擎</w:t>
      </w:r>
      <w:r>
        <w:rPr>
          <w:rFonts w:ascii="Times New Roman" w:hAnsi="Times New Roman" w:cs="Times New Roman" w:eastAsia="Times New Roman" w:hint="default"/>
        </w:rPr>
        <w:t>Kunlun Mobile3D</w:t>
      </w:r>
      <w:r>
        <w:rPr>
          <w:rFonts w:ascii="Times New Roman" w:hAnsi="Times New Roman" w:cs="Times New Roman" w:eastAsia="Times New Roman" w:hint="default"/>
          <w:spacing w:val="-18"/>
        </w:rPr>
        <w:t> </w:t>
      </w:r>
      <w:r>
        <w:rPr>
          <w:spacing w:val="-3"/>
        </w:rPr>
        <w:t>开发的移动网络游戏《无</w:t>
      </w:r>
      <w:r>
        <w:rPr/>
        <w:t> </w:t>
      </w:r>
      <w:r>
        <w:rPr>
          <w:spacing w:val="-5"/>
        </w:rPr>
        <w:t>双剑姬》已经于</w:t>
      </w:r>
      <w:r>
        <w:rPr>
          <w:rFonts w:ascii="Times New Roman" w:hAnsi="Times New Roman" w:cs="Times New Roman" w:eastAsia="Times New Roman" w:hint="default"/>
          <w:spacing w:val="-5"/>
        </w:rPr>
        <w:t>2014</w:t>
      </w:r>
      <w:r>
        <w:rPr>
          <w:spacing w:val="-5"/>
        </w:rPr>
        <w:t>年底进行了第一次封测，计划于</w:t>
      </w:r>
      <w:r>
        <w:rPr>
          <w:rFonts w:ascii="Times New Roman" w:hAnsi="Times New Roman" w:cs="Times New Roman" w:eastAsia="Times New Roman" w:hint="default"/>
          <w:spacing w:val="-5"/>
        </w:rPr>
        <w:t>2015</w:t>
      </w:r>
      <w:r>
        <w:rPr>
          <w:spacing w:val="-5"/>
        </w:rPr>
        <w:t>年第二季度正式上线。公司正在研发中的移动网络游戏产品还有《三</w:t>
      </w:r>
    </w:p>
    <w:p>
      <w:pPr>
        <w:spacing w:after="0" w:line="451" w:lineRule="auto"/>
        <w:jc w:val="both"/>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566" w:lineRule="auto" w:before="44"/>
        <w:ind w:left="592" w:right="1783" w:hanging="440"/>
        <w:jc w:val="left"/>
      </w:pPr>
      <w:r>
        <w:rPr/>
        <w:t>国英雄传》《绿色西游》（暂定名）《怒鸟出击》（暂定名）</w:t>
      </w:r>
      <w:r>
        <w:rPr>
          <w:spacing w:val="-19"/>
        </w:rPr>
        <w:t> </w:t>
      </w:r>
      <w:r>
        <w:rPr/>
        <w:t>等，均将于</w:t>
      </w:r>
      <w:r>
        <w:rPr>
          <w:rFonts w:ascii="Times New Roman" w:hAnsi="Times New Roman" w:cs="Times New Roman" w:eastAsia="Times New Roman" w:hint="default"/>
        </w:rPr>
        <w:t>2015</w:t>
      </w:r>
      <w:r>
        <w:rPr/>
        <w:t>年陆续开发完成上线。 同时，报告期内公司通过以下途径进一步加强了公司研发实力建设：</w:t>
      </w:r>
    </w:p>
    <w:p>
      <w:pPr>
        <w:pStyle w:val="BodyText"/>
        <w:spacing w:line="240" w:lineRule="auto" w:before="107"/>
        <w:ind w:left="592" w:right="0"/>
        <w:jc w:val="left"/>
      </w:pPr>
      <w:r>
        <w:rPr>
          <w:rFonts w:ascii="Times New Roman" w:hAnsi="Times New Roman" w:cs="Times New Roman" w:eastAsia="Times New Roman" w:hint="default"/>
        </w:rPr>
        <w:t>1</w:t>
      </w:r>
      <w:r>
        <w:rPr/>
        <w:t>）加强团队效率</w:t>
      </w:r>
    </w:p>
    <w:p>
      <w:pPr>
        <w:spacing w:line="240" w:lineRule="auto" w:before="12"/>
        <w:rPr>
          <w:rFonts w:ascii="宋体" w:hAnsi="宋体" w:cs="宋体" w:eastAsia="宋体" w:hint="default"/>
          <w:sz w:val="25"/>
          <w:szCs w:val="25"/>
        </w:rPr>
      </w:pPr>
    </w:p>
    <w:p>
      <w:pPr>
        <w:pStyle w:val="BodyText"/>
        <w:tabs>
          <w:tab w:pos="993" w:val="left" w:leader="none"/>
        </w:tabs>
        <w:spacing w:line="566" w:lineRule="auto"/>
        <w:ind w:left="592" w:right="171"/>
        <w:jc w:val="left"/>
      </w:pPr>
      <w:r>
        <w:rPr>
          <w:rFonts w:ascii="Times New Roman" w:hAnsi="Times New Roman" w:cs="Times New Roman" w:eastAsia="Times New Roman" w:hint="default"/>
          <w:spacing w:val="-1"/>
        </w:rPr>
        <w:t>a)</w:t>
        <w:tab/>
      </w:r>
      <w:r>
        <w:rPr/>
        <w:t>引入敏捷开发流程</w:t>
      </w:r>
      <w:r>
        <w:rPr>
          <w:w w:val="99"/>
        </w:rPr>
        <w:t> </w:t>
      </w:r>
      <w:r>
        <w:rPr/>
        <w:t>传统游戏开发均为瀑布式开发，游戏研发反馈周期长，质量控制困难，公司已经引入敏捷式开发，研发周期从按月出</w:t>
      </w:r>
    </w:p>
    <w:p>
      <w:pPr>
        <w:pStyle w:val="BodyText"/>
        <w:spacing w:line="223" w:lineRule="exact"/>
        <w:ind w:right="0"/>
        <w:jc w:val="left"/>
      </w:pPr>
      <w:r>
        <w:rPr/>
        <w:t>版本进化到按天出版本。这对移动网络游戏研发的快速改进和应对市场需求有非常重要的意义。</w:t>
      </w:r>
    </w:p>
    <w:p>
      <w:pPr>
        <w:pStyle w:val="BodyText"/>
        <w:tabs>
          <w:tab w:pos="993" w:val="left" w:leader="none"/>
        </w:tabs>
        <w:spacing w:line="590" w:lineRule="atLeast" w:before="11"/>
        <w:ind w:left="592" w:right="171"/>
        <w:jc w:val="left"/>
      </w:pPr>
      <w:r>
        <w:rPr>
          <w:rFonts w:ascii="Times New Roman" w:hAnsi="Times New Roman" w:cs="Times New Roman" w:eastAsia="Times New Roman" w:hint="default"/>
        </w:rPr>
        <w:t>b)</w:t>
        <w:tab/>
      </w:r>
      <w:r>
        <w:rPr/>
        <w:t>加强人员技能培训</w:t>
      </w:r>
      <w:r>
        <w:rPr>
          <w:w w:val="99"/>
        </w:rPr>
        <w:t> </w:t>
      </w:r>
      <w:r>
        <w:rPr/>
        <w:t>为了增加员工职业技能水平，报告期内公司组织了近</w:t>
      </w:r>
      <w:r>
        <w:rPr>
          <w:rFonts w:ascii="Times New Roman" w:hAnsi="Times New Roman" w:cs="Times New Roman" w:eastAsia="Times New Roman" w:hint="default"/>
        </w:rPr>
        <w:t>40</w:t>
      </w:r>
      <w:r>
        <w:rPr/>
        <w:t>场专业培训，涵盖策划、美术、程序、测试等方面。讲师包括</w:t>
      </w:r>
    </w:p>
    <w:p>
      <w:pPr>
        <w:spacing w:line="240" w:lineRule="auto" w:before="9"/>
        <w:rPr>
          <w:rFonts w:ascii="宋体" w:hAnsi="宋体" w:cs="宋体" w:eastAsia="宋体" w:hint="default"/>
          <w:sz w:val="16"/>
          <w:szCs w:val="16"/>
        </w:rPr>
      </w:pPr>
    </w:p>
    <w:p>
      <w:pPr>
        <w:pStyle w:val="BodyText"/>
        <w:spacing w:line="240" w:lineRule="auto"/>
        <w:ind w:right="0"/>
        <w:jc w:val="left"/>
      </w:pPr>
      <w:r>
        <w:rPr/>
        <w:t>公司内部专业，外聘专业培训机构等，对员工的能力成长起到了明显的作用，也提升了员工士气和研发效率。</w:t>
      </w:r>
    </w:p>
    <w:p>
      <w:pPr>
        <w:spacing w:line="240" w:lineRule="auto" w:before="12"/>
        <w:rPr>
          <w:rFonts w:ascii="宋体" w:hAnsi="宋体" w:cs="宋体" w:eastAsia="宋体" w:hint="default"/>
          <w:sz w:val="26"/>
          <w:szCs w:val="26"/>
        </w:rPr>
      </w:pPr>
    </w:p>
    <w:p>
      <w:pPr>
        <w:pStyle w:val="BodyText"/>
        <w:spacing w:line="240" w:lineRule="auto"/>
        <w:ind w:left="592" w:right="0"/>
        <w:jc w:val="left"/>
      </w:pPr>
      <w:r>
        <w:rPr>
          <w:rFonts w:ascii="Times New Roman" w:hAnsi="Times New Roman" w:cs="Times New Roman" w:eastAsia="Times New Roman" w:hint="default"/>
        </w:rPr>
        <w:t>2</w:t>
      </w:r>
      <w:r>
        <w:rPr/>
        <w:t>）加强技术积累</w:t>
      </w:r>
    </w:p>
    <w:p>
      <w:pPr>
        <w:spacing w:line="240" w:lineRule="auto" w:before="12"/>
        <w:rPr>
          <w:rFonts w:ascii="宋体" w:hAnsi="宋体" w:cs="宋体" w:eastAsia="宋体" w:hint="default"/>
          <w:sz w:val="25"/>
          <w:szCs w:val="25"/>
        </w:rPr>
      </w:pPr>
    </w:p>
    <w:p>
      <w:pPr>
        <w:pStyle w:val="BodyText"/>
        <w:tabs>
          <w:tab w:pos="993" w:val="left" w:leader="none"/>
        </w:tabs>
        <w:spacing w:line="240" w:lineRule="auto"/>
        <w:ind w:left="592" w:right="0"/>
        <w:jc w:val="left"/>
      </w:pPr>
      <w:r>
        <w:rPr>
          <w:rFonts w:ascii="Times New Roman" w:hAnsi="Times New Roman" w:cs="Times New Roman" w:eastAsia="Times New Roman" w:hint="default"/>
          <w:spacing w:val="-1"/>
        </w:rPr>
        <w:t>a)</w:t>
        <w:tab/>
      </w:r>
      <w:r>
        <w:rPr>
          <w:spacing w:val="-1"/>
        </w:rPr>
        <w:t>自研移动</w:t>
      </w:r>
      <w:r>
        <w:rPr>
          <w:rFonts w:ascii="Times New Roman" w:hAnsi="Times New Roman" w:cs="Times New Roman" w:eastAsia="Times New Roman" w:hint="default"/>
          <w:spacing w:val="-1"/>
        </w:rPr>
        <w:t>3D</w:t>
      </w:r>
      <w:r>
        <w:rPr>
          <w:spacing w:val="-1"/>
        </w:rPr>
        <w:t>引擎</w:t>
      </w:r>
      <w:r>
        <w:rPr>
          <w:rFonts w:ascii="Times New Roman" w:hAnsi="Times New Roman" w:cs="Times New Roman" w:eastAsia="Times New Roman" w:hint="default"/>
          <w:spacing w:val="-1"/>
        </w:rPr>
        <w:t>Kunlun</w:t>
      </w:r>
      <w:r>
        <w:rPr>
          <w:rFonts w:ascii="Times New Roman" w:hAnsi="Times New Roman" w:cs="Times New Roman" w:eastAsia="Times New Roman" w:hint="default"/>
        </w:rPr>
        <w:t> </w:t>
      </w:r>
      <w:r>
        <w:rPr>
          <w:rFonts w:ascii="Times New Roman" w:hAnsi="Times New Roman" w:cs="Times New Roman" w:eastAsia="Times New Roman" w:hint="default"/>
          <w:spacing w:val="-1"/>
        </w:rPr>
        <w:t>Mobile</w:t>
      </w:r>
      <w:r>
        <w:rPr>
          <w:rFonts w:ascii="Times New Roman" w:hAnsi="Times New Roman" w:cs="Times New Roman" w:eastAsia="Times New Roman" w:hint="default"/>
          <w:spacing w:val="15"/>
        </w:rPr>
        <w:t> </w:t>
      </w:r>
      <w:r>
        <w:rPr>
          <w:rFonts w:ascii="Times New Roman" w:hAnsi="Times New Roman" w:cs="Times New Roman" w:eastAsia="Times New Roman" w:hint="default"/>
        </w:rPr>
        <w:t>3D</w:t>
      </w:r>
      <w:r>
        <w:rPr/>
        <w:t>趋向成熟</w:t>
      </w:r>
    </w:p>
    <w:p>
      <w:pPr>
        <w:spacing w:line="240" w:lineRule="auto" w:before="12"/>
        <w:rPr>
          <w:rFonts w:ascii="宋体" w:hAnsi="宋体" w:cs="宋体" w:eastAsia="宋体" w:hint="default"/>
          <w:sz w:val="25"/>
          <w:szCs w:val="25"/>
        </w:rPr>
      </w:pPr>
    </w:p>
    <w:p>
      <w:pPr>
        <w:pStyle w:val="BodyText"/>
        <w:spacing w:line="451" w:lineRule="auto"/>
        <w:ind w:right="151" w:firstLine="439"/>
        <w:jc w:val="both"/>
      </w:pPr>
      <w:r>
        <w:rPr/>
        <w:t>公司自主研发的移动</w:t>
      </w:r>
      <w:r>
        <w:rPr>
          <w:rFonts w:ascii="Times New Roman" w:hAnsi="Times New Roman" w:cs="Times New Roman" w:eastAsia="Times New Roman" w:hint="default"/>
        </w:rPr>
        <w:t>3D</w:t>
      </w:r>
      <w:r>
        <w:rPr/>
        <w:t>引擎</w:t>
      </w:r>
      <w:r>
        <w:rPr>
          <w:rFonts w:ascii="Times New Roman" w:hAnsi="Times New Roman" w:cs="Times New Roman" w:eastAsia="Times New Roman" w:hint="default"/>
        </w:rPr>
        <w:t>Kunlun Mobile 3D</w:t>
      </w:r>
      <w:r>
        <w:rPr>
          <w:rFonts w:ascii="Times New Roman" w:hAnsi="Times New Roman" w:cs="Times New Roman" w:eastAsia="Times New Roman" w:hint="default"/>
          <w:spacing w:val="-4"/>
        </w:rPr>
        <w:t> </w:t>
      </w:r>
      <w:r>
        <w:rPr/>
        <w:t>经过多年研发，开发了粒子编辑器、场景编辑器、动作编辑器等多项周 </w:t>
      </w:r>
      <w:r>
        <w:rPr>
          <w:spacing w:val="-1"/>
        </w:rPr>
        <w:t>边工具，并针对低端智能手机进行针对性的优化，各项性能指标均处于业内前列，为公司的重度</w:t>
      </w:r>
      <w:r>
        <w:rPr>
          <w:rFonts w:ascii="Times New Roman" w:hAnsi="Times New Roman" w:cs="Times New Roman" w:eastAsia="Times New Roman" w:hint="default"/>
          <w:spacing w:val="-1"/>
        </w:rPr>
        <w:t>ARPG</w:t>
      </w:r>
      <w:r>
        <w:rPr>
          <w:spacing w:val="-1"/>
        </w:rPr>
        <w:t>移动网络游戏开发提</w:t>
      </w:r>
      <w:r>
        <w:rPr>
          <w:spacing w:val="-61"/>
        </w:rPr>
        <w:t> </w:t>
      </w:r>
      <w:r>
        <w:rPr>
          <w:spacing w:val="-61"/>
        </w:rPr>
      </w:r>
      <w:r>
        <w:rPr/>
        <w:t>供了坚实的基础。</w:t>
      </w:r>
    </w:p>
    <w:p>
      <w:pPr>
        <w:spacing w:line="240" w:lineRule="auto" w:before="11"/>
        <w:rPr>
          <w:rFonts w:ascii="宋体" w:hAnsi="宋体" w:cs="宋体" w:eastAsia="宋体" w:hint="default"/>
          <w:sz w:val="14"/>
          <w:szCs w:val="14"/>
        </w:rPr>
      </w:pPr>
    </w:p>
    <w:p>
      <w:pPr>
        <w:pStyle w:val="BodyText"/>
        <w:tabs>
          <w:tab w:pos="993" w:val="left" w:leader="none"/>
        </w:tabs>
        <w:spacing w:line="240" w:lineRule="auto"/>
        <w:ind w:left="592" w:right="0"/>
        <w:jc w:val="left"/>
      </w:pPr>
      <w:r>
        <w:rPr>
          <w:rFonts w:ascii="Times New Roman" w:hAnsi="Times New Roman" w:cs="Times New Roman" w:eastAsia="Times New Roman" w:hint="default"/>
        </w:rPr>
        <w:t>b)</w:t>
        <w:tab/>
      </w:r>
      <w:r>
        <w:rPr/>
        <w:t>基于</w:t>
      </w:r>
      <w:r>
        <w:rPr>
          <w:rFonts w:ascii="Times New Roman" w:hAnsi="Times New Roman" w:cs="Times New Roman" w:eastAsia="Times New Roman" w:hint="default"/>
        </w:rPr>
        <w:t>Unity3D</w:t>
      </w:r>
      <w:r>
        <w:rPr/>
        <w:t>的综合开发环境逐渐完善</w:t>
      </w:r>
    </w:p>
    <w:p>
      <w:pPr>
        <w:spacing w:line="240" w:lineRule="auto" w:before="12"/>
        <w:rPr>
          <w:rFonts w:ascii="宋体" w:hAnsi="宋体" w:cs="宋体" w:eastAsia="宋体" w:hint="default"/>
          <w:sz w:val="25"/>
          <w:szCs w:val="25"/>
        </w:rPr>
      </w:pPr>
    </w:p>
    <w:p>
      <w:pPr>
        <w:pStyle w:val="BodyText"/>
        <w:spacing w:line="451" w:lineRule="auto"/>
        <w:ind w:right="0" w:firstLine="439"/>
        <w:jc w:val="left"/>
      </w:pPr>
      <w:r>
        <w:rPr>
          <w:spacing w:val="-2"/>
        </w:rPr>
        <w:t>公司基于国际知名移动引擎</w:t>
      </w:r>
      <w:r>
        <w:rPr>
          <w:rFonts w:ascii="Times New Roman" w:hAnsi="Times New Roman" w:cs="Times New Roman" w:eastAsia="Times New Roman" w:hint="default"/>
          <w:spacing w:val="-2"/>
        </w:rPr>
        <w:t>Unity3D</w:t>
      </w:r>
      <w:r>
        <w:rPr>
          <w:spacing w:val="-2"/>
        </w:rPr>
        <w:t>进行了周边工具的开发工作，打造了一个完整的通用移动网络游戏开发环境，适合</w:t>
      </w:r>
      <w:r>
        <w:rPr/>
        <w:t> 开发中度卡牌类移动网络游戏和轻度休闲移动网络游戏。</w:t>
      </w:r>
    </w:p>
    <w:p>
      <w:pPr>
        <w:spacing w:line="240" w:lineRule="auto" w:before="11"/>
        <w:rPr>
          <w:rFonts w:ascii="宋体" w:hAnsi="宋体" w:cs="宋体" w:eastAsia="宋体" w:hint="default"/>
          <w:sz w:val="14"/>
          <w:szCs w:val="14"/>
        </w:rPr>
      </w:pPr>
    </w:p>
    <w:p>
      <w:pPr>
        <w:pStyle w:val="BodyText"/>
        <w:spacing w:line="240" w:lineRule="auto"/>
        <w:ind w:left="592" w:right="0"/>
        <w:jc w:val="left"/>
      </w:pPr>
      <w:r>
        <w:rPr>
          <w:rFonts w:ascii="Times New Roman" w:hAnsi="Times New Roman" w:cs="Times New Roman" w:eastAsia="Times New Roman" w:hint="default"/>
        </w:rPr>
        <w:t>3</w:t>
      </w:r>
      <w:r>
        <w:rPr/>
        <w:t>）加强人才引进</w:t>
      </w:r>
    </w:p>
    <w:p>
      <w:pPr>
        <w:spacing w:line="240" w:lineRule="auto" w:before="12"/>
        <w:rPr>
          <w:rFonts w:ascii="宋体" w:hAnsi="宋体" w:cs="宋体" w:eastAsia="宋体" w:hint="default"/>
          <w:sz w:val="25"/>
          <w:szCs w:val="25"/>
        </w:rPr>
      </w:pPr>
    </w:p>
    <w:p>
      <w:pPr>
        <w:pStyle w:val="BodyText"/>
        <w:tabs>
          <w:tab w:pos="993" w:val="left" w:leader="none"/>
        </w:tabs>
        <w:spacing w:line="566" w:lineRule="auto"/>
        <w:ind w:left="592" w:right="171"/>
        <w:jc w:val="left"/>
      </w:pPr>
      <w:r>
        <w:rPr>
          <w:rFonts w:ascii="Times New Roman" w:hAnsi="Times New Roman" w:cs="Times New Roman" w:eastAsia="Times New Roman" w:hint="default"/>
          <w:spacing w:val="-1"/>
        </w:rPr>
        <w:t>a)</w:t>
        <w:tab/>
      </w:r>
      <w:r>
        <w:rPr/>
        <w:t>引进优秀制作人</w:t>
      </w:r>
      <w:r>
        <w:rPr>
          <w:w w:val="99"/>
        </w:rPr>
        <w:t> </w:t>
      </w:r>
      <w:r>
        <w:rPr/>
        <w:t>为了优化研发团队，公司从国内知名网游企业引进了数位具有丰富经验的制作人，引入成熟高效的研发流程，提升了</w:t>
      </w:r>
    </w:p>
    <w:p>
      <w:pPr>
        <w:pStyle w:val="BodyText"/>
        <w:spacing w:line="224" w:lineRule="exact"/>
        <w:ind w:left="592" w:right="0" w:hanging="440"/>
        <w:jc w:val="left"/>
      </w:pPr>
      <w:r>
        <w:rPr/>
        <w:t>项目的开发速度和最终质量。</w:t>
      </w:r>
    </w:p>
    <w:p>
      <w:pPr>
        <w:spacing w:line="240" w:lineRule="auto" w:before="12"/>
        <w:rPr>
          <w:rFonts w:ascii="宋体" w:hAnsi="宋体" w:cs="宋体" w:eastAsia="宋体" w:hint="default"/>
          <w:sz w:val="26"/>
          <w:szCs w:val="26"/>
        </w:rPr>
      </w:pPr>
    </w:p>
    <w:p>
      <w:pPr>
        <w:pStyle w:val="BodyText"/>
        <w:tabs>
          <w:tab w:pos="993" w:val="left" w:leader="none"/>
        </w:tabs>
        <w:spacing w:line="566" w:lineRule="auto"/>
        <w:ind w:left="592" w:right="171"/>
        <w:jc w:val="left"/>
      </w:pPr>
      <w:r>
        <w:rPr>
          <w:rFonts w:ascii="Times New Roman" w:hAnsi="Times New Roman" w:cs="Times New Roman" w:eastAsia="Times New Roman" w:hint="default"/>
        </w:rPr>
        <w:t>b)</w:t>
        <w:tab/>
      </w:r>
      <w:r>
        <w:rPr/>
        <w:t>引进优秀美术人才</w:t>
      </w:r>
      <w:r>
        <w:rPr>
          <w:w w:val="99"/>
        </w:rPr>
        <w:t> </w:t>
      </w:r>
      <w:r>
        <w:rPr/>
        <w:t>公司从韩国招聘多名高级美术人才，其中包括知名韩国大型客户端游戏的美术总监，增强了公司美术团队的实力，提</w:t>
      </w:r>
    </w:p>
    <w:p>
      <w:pPr>
        <w:pStyle w:val="BodyText"/>
        <w:spacing w:line="223" w:lineRule="exact"/>
        <w:ind w:right="0"/>
        <w:jc w:val="left"/>
      </w:pPr>
      <w:r>
        <w:rPr/>
        <w:t>升了公司移动网络游戏研发的美术实力。</w:t>
      </w:r>
    </w:p>
    <w:p>
      <w:pPr>
        <w:spacing w:line="240" w:lineRule="auto" w:before="12"/>
        <w:rPr>
          <w:rFonts w:ascii="宋体" w:hAnsi="宋体" w:cs="宋体" w:eastAsia="宋体" w:hint="default"/>
          <w:sz w:val="26"/>
          <w:szCs w:val="26"/>
        </w:rPr>
      </w:pPr>
    </w:p>
    <w:p>
      <w:pPr>
        <w:pStyle w:val="BodyText"/>
        <w:spacing w:line="240" w:lineRule="auto"/>
        <w:ind w:left="466" w:right="7730"/>
        <w:jc w:val="center"/>
      </w:pPr>
      <w:r>
        <w:rPr/>
        <w:t>（</w:t>
      </w:r>
      <w:r>
        <w:rPr>
          <w:rFonts w:ascii="Times New Roman" w:hAnsi="Times New Roman" w:cs="Times New Roman" w:eastAsia="Times New Roman" w:hint="default"/>
        </w:rPr>
        <w:t>3</w:t>
      </w:r>
      <w:r>
        <w:rPr/>
        <w:t>）互联网产品方面</w:t>
      </w:r>
    </w:p>
    <w:p>
      <w:pPr>
        <w:spacing w:after="0" w:line="240" w:lineRule="auto"/>
        <w:jc w:val="center"/>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458" w:lineRule="auto" w:before="44"/>
        <w:ind w:right="0" w:firstLine="439"/>
        <w:jc w:val="left"/>
      </w:pPr>
      <w:r>
        <w:rPr>
          <w:rFonts w:ascii="Times New Roman" w:hAnsi="Times New Roman" w:cs="Times New Roman" w:eastAsia="Times New Roman" w:hint="default"/>
          <w:spacing w:val="-2"/>
        </w:rPr>
        <w:t>1Mobile</w:t>
      </w:r>
      <w:r>
        <w:rPr>
          <w:spacing w:val="-2"/>
        </w:rPr>
        <w:t>是公司自主研发和运营的互联网产品，主要针对广大手机用户和手机应用开发者推出的手机应用（包括软件、</w:t>
      </w:r>
      <w:r>
        <w:rPr/>
        <w:t> 游戏等）发布与下载服务平台，具有</w:t>
      </w:r>
      <w:r>
        <w:rPr>
          <w:rFonts w:ascii="Times New Roman" w:hAnsi="Times New Roman" w:cs="Times New Roman" w:eastAsia="Times New Roman" w:hint="default"/>
        </w:rPr>
        <w:t>Web</w:t>
      </w:r>
      <w:r>
        <w:rPr/>
        <w:t>站、无线站和</w:t>
      </w:r>
      <w:r>
        <w:rPr>
          <w:rFonts w:ascii="Times New Roman" w:hAnsi="Times New Roman" w:cs="Times New Roman" w:eastAsia="Times New Roman" w:hint="default"/>
        </w:rPr>
        <w:t>1MobileMarket</w:t>
      </w:r>
      <w:r>
        <w:rPr/>
        <w:t>软件商店三条业务线，并针对全球不同语言市场的用 户，具有针对性的提供英语、韩语、简体中文、繁体中文、阿拉伯语、德语、法语、意大利语、日语、俄语、土耳其语、 波斯语、荷兰语、波兰语、葡萄牙语、叙利亚语、印尼语、俄罗斯语、泰语</w:t>
      </w:r>
      <w:r>
        <w:rPr>
          <w:rFonts w:ascii="Times New Roman" w:hAnsi="Times New Roman" w:cs="Times New Roman" w:eastAsia="Times New Roman" w:hint="default"/>
        </w:rPr>
        <w:t>19</w:t>
      </w:r>
      <w:r>
        <w:rPr/>
        <w:t>种语言版本。</w:t>
      </w:r>
    </w:p>
    <w:p>
      <w:pPr>
        <w:pStyle w:val="BodyText"/>
        <w:spacing w:line="451" w:lineRule="auto" w:before="157"/>
        <w:ind w:right="251" w:firstLine="439"/>
        <w:jc w:val="both"/>
      </w:pPr>
      <w:r>
        <w:rPr>
          <w:rFonts w:ascii="Times New Roman" w:hAnsi="Times New Roman" w:cs="Times New Roman" w:eastAsia="Times New Roman" w:hint="default"/>
        </w:rPr>
        <w:t>1Mobile Web</w:t>
      </w:r>
      <w:r>
        <w:rPr/>
        <w:t>站和无线站是分别针对电脑屏幕和移动设备屏幕的版本，</w:t>
      </w:r>
      <w:r>
        <w:rPr>
          <w:rFonts w:ascii="Times New Roman" w:hAnsi="Times New Roman" w:cs="Times New Roman" w:eastAsia="Times New Roman" w:hint="default"/>
        </w:rPr>
        <w:t>1Mobile</w:t>
      </w:r>
      <w:r>
        <w:rPr>
          <w:rFonts w:ascii="Times New Roman" w:hAnsi="Times New Roman" w:cs="Times New Roman" w:eastAsia="Times New Roman" w:hint="default"/>
          <w:spacing w:val="20"/>
        </w:rPr>
        <w:t> </w:t>
      </w:r>
      <w:r>
        <w:rPr>
          <w:rFonts w:ascii="Times New Roman" w:hAnsi="Times New Roman" w:cs="Times New Roman" w:eastAsia="Times New Roman" w:hint="default"/>
        </w:rPr>
        <w:t>Market</w:t>
      </w:r>
      <w:r>
        <w:rPr/>
        <w:t>软件商店专注于</w:t>
      </w:r>
      <w:r>
        <w:rPr>
          <w:rFonts w:ascii="Times New Roman" w:hAnsi="Times New Roman" w:cs="Times New Roman" w:eastAsia="Times New Roman" w:hint="default"/>
        </w:rPr>
        <w:t>Android</w:t>
      </w:r>
      <w:r>
        <w:rPr/>
        <w:t>手机平 台，每天为广大用户收集和推荐</w:t>
      </w:r>
      <w:r>
        <w:rPr>
          <w:rFonts w:ascii="Times New Roman" w:hAnsi="Times New Roman" w:cs="Times New Roman" w:eastAsia="Times New Roman" w:hint="default"/>
        </w:rPr>
        <w:t>Android</w:t>
      </w:r>
      <w:r>
        <w:rPr/>
        <w:t>平台上最新、最热门、最好玩的应用</w:t>
      </w:r>
      <w:r>
        <w:rPr>
          <w:rFonts w:ascii="Times New Roman" w:hAnsi="Times New Roman" w:cs="Times New Roman" w:eastAsia="Times New Roman" w:hint="default"/>
        </w:rPr>
        <w:t>,</w:t>
      </w:r>
      <w:r>
        <w:rPr/>
        <w:t>目前收集的软件数据突破</w:t>
      </w:r>
      <w:r>
        <w:rPr>
          <w:rFonts w:ascii="Times New Roman" w:hAnsi="Times New Roman" w:cs="Times New Roman" w:eastAsia="Times New Roman" w:hint="default"/>
        </w:rPr>
        <w:t>160W</w:t>
      </w:r>
      <w:r>
        <w:rPr/>
        <w:t>款。</w:t>
      </w:r>
      <w:r>
        <w:rPr>
          <w:rFonts w:ascii="Times New Roman" w:hAnsi="Times New Roman" w:cs="Times New Roman" w:eastAsia="Times New Roman" w:hint="default"/>
        </w:rPr>
        <w:t>1Mobile</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rFonts w:ascii="Times New Roman" w:hAnsi="Times New Roman" w:cs="Times New Roman" w:eastAsia="Times New Roman" w:hint="default"/>
          <w:spacing w:val="-1"/>
        </w:rPr>
        <w:t>Market</w:t>
      </w:r>
      <w:r>
        <w:rPr>
          <w:spacing w:val="-1"/>
        </w:rPr>
        <w:t>的目标是打造全球</w:t>
      </w:r>
      <w:r>
        <w:rPr>
          <w:rFonts w:ascii="Times New Roman" w:hAnsi="Times New Roman" w:cs="Times New Roman" w:eastAsia="Times New Roman" w:hint="default"/>
          <w:spacing w:val="-1"/>
        </w:rPr>
        <w:t>Android</w:t>
      </w:r>
      <w:r>
        <w:rPr>
          <w:spacing w:val="-1"/>
        </w:rPr>
        <w:t>平台上最顶级的第三方应用商店，目前支持英语、繁体中文与韩语，俄罗斯语，共</w:t>
      </w:r>
      <w:r>
        <w:rPr>
          <w:rFonts w:ascii="Times New Roman" w:hAnsi="Times New Roman" w:cs="Times New Roman" w:eastAsia="Times New Roman" w:hint="default"/>
          <w:spacing w:val="-1"/>
        </w:rPr>
        <w:t>20</w:t>
      </w:r>
      <w:r>
        <w:rPr>
          <w:spacing w:val="-1"/>
        </w:rPr>
        <w:t>种语</w:t>
      </w:r>
      <w:r>
        <w:rPr>
          <w:spacing w:val="-81"/>
        </w:rPr>
        <w:t> </w:t>
      </w:r>
      <w:r>
        <w:rPr/>
        <w:t>言版本，根据不同语言市场的实际情况，提供更加精准和个性化的</w:t>
      </w:r>
      <w:r>
        <w:rPr>
          <w:rFonts w:ascii="Times New Roman" w:hAnsi="Times New Roman" w:cs="Times New Roman" w:eastAsia="Times New Roman" w:hint="default"/>
        </w:rPr>
        <w:t>Android</w:t>
      </w:r>
      <w:r>
        <w:rPr/>
        <w:t>应用下载服务。</w:t>
      </w:r>
    </w:p>
    <w:p>
      <w:pPr>
        <w:spacing w:line="240" w:lineRule="auto" w:before="7"/>
        <w:rPr>
          <w:rFonts w:ascii="宋体" w:hAnsi="宋体" w:cs="宋体" w:eastAsia="宋体" w:hint="default"/>
          <w:sz w:val="12"/>
          <w:szCs w:val="12"/>
        </w:rPr>
      </w:pPr>
    </w:p>
    <w:p>
      <w:pPr>
        <w:pStyle w:val="BodyText"/>
        <w:spacing w:line="451" w:lineRule="auto"/>
        <w:ind w:right="160" w:firstLine="439"/>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1Mobile</w:t>
      </w:r>
      <w:r>
        <w:rPr>
          <w:spacing w:val="-1"/>
        </w:rPr>
        <w:t>持续健康发展，各项核心数据增长稳健，月活跃用户数增长</w:t>
      </w:r>
      <w:r>
        <w:rPr>
          <w:rFonts w:ascii="Times New Roman" w:hAnsi="Times New Roman" w:cs="Times New Roman" w:eastAsia="Times New Roman" w:hint="default"/>
          <w:spacing w:val="-1"/>
        </w:rPr>
        <w:t>35.6%</w:t>
      </w:r>
      <w:r>
        <w:rPr>
          <w:spacing w:val="-1"/>
        </w:rPr>
        <w:t>至</w:t>
      </w:r>
      <w:r>
        <w:rPr>
          <w:rFonts w:ascii="Times New Roman" w:hAnsi="Times New Roman" w:cs="Times New Roman" w:eastAsia="Times New Roman" w:hint="default"/>
          <w:spacing w:val="-1"/>
        </w:rPr>
        <w:t>1400W</w:t>
      </w:r>
      <w:r>
        <w:rPr>
          <w:spacing w:val="-1"/>
        </w:rPr>
        <w:t>，月均分发达到</w:t>
      </w:r>
      <w:r>
        <w:rPr>
          <w:rFonts w:ascii="Times New Roman" w:hAnsi="Times New Roman" w:cs="Times New Roman" w:eastAsia="Times New Roman" w:hint="default"/>
          <w:spacing w:val="-1"/>
        </w:rPr>
        <w:t>1.2</w:t>
      </w:r>
      <w:r>
        <w:rPr>
          <w:spacing w:val="-1"/>
        </w:rPr>
        <w:t>亿次。</w:t>
      </w:r>
      <w:r>
        <w:rPr/>
        <w:t> </w:t>
      </w:r>
      <w:r>
        <w:rPr>
          <w:spacing w:val="-2"/>
        </w:rPr>
        <w:t>主要的增长来源是原有用户忠诚度的提高和新兴区域用户的增长。在报告期内，印尼、泰国、俄罗斯三个区域增加较明显。</w:t>
      </w:r>
    </w:p>
    <w:p>
      <w:pPr>
        <w:spacing w:line="240" w:lineRule="auto" w:before="11"/>
        <w:rPr>
          <w:rFonts w:ascii="宋体" w:hAnsi="宋体" w:cs="宋体" w:eastAsia="宋体" w:hint="default"/>
          <w:sz w:val="14"/>
          <w:szCs w:val="14"/>
        </w:rPr>
      </w:pPr>
    </w:p>
    <w:p>
      <w:pPr>
        <w:pStyle w:val="BodyText"/>
        <w:spacing w:line="451" w:lineRule="auto"/>
        <w:ind w:right="252" w:firstLine="439"/>
        <w:jc w:val="both"/>
      </w:pPr>
      <w:r>
        <w:rPr>
          <w:rFonts w:ascii="Times New Roman" w:hAnsi="Times New Roman" w:cs="Times New Roman" w:eastAsia="Times New Roman" w:hint="default"/>
        </w:rPr>
        <w:t>Brothersoft</w:t>
      </w:r>
      <w:r>
        <w:rPr/>
        <w:t>作为全球第四大综合下载平台</w:t>
      </w:r>
      <w:r>
        <w:rPr>
          <w:rFonts w:ascii="Times New Roman" w:hAnsi="Times New Roman" w:cs="Times New Roman" w:eastAsia="Times New Roman" w:hint="default"/>
        </w:rPr>
        <w:t>,</w:t>
      </w:r>
      <w:r>
        <w:rPr/>
        <w:t>针对全球英语市场的用户</w:t>
      </w:r>
      <w:r>
        <w:rPr>
          <w:rFonts w:ascii="Times New Roman" w:hAnsi="Times New Roman" w:cs="Times New Roman" w:eastAsia="Times New Roman" w:hint="default"/>
        </w:rPr>
        <w:t>.</w:t>
      </w:r>
      <w:r>
        <w:rPr/>
        <w:t>到目前为止，其收录的软件和游戏下载资源覆盖</w:t>
      </w:r>
      <w:r>
        <w:rPr>
          <w:w w:val="99"/>
        </w:rPr>
        <w:t> </w:t>
      </w:r>
      <w:r>
        <w:rPr/>
        <w:t>包括</w:t>
      </w:r>
      <w:r>
        <w:rPr>
          <w:rFonts w:ascii="Times New Roman" w:hAnsi="Times New Roman" w:cs="Times New Roman" w:eastAsia="Times New Roman" w:hint="default"/>
        </w:rPr>
        <w:t>Symbian</w:t>
      </w:r>
      <w:r>
        <w:rPr/>
        <w:t>、</w:t>
      </w:r>
      <w:r>
        <w:rPr>
          <w:rFonts w:ascii="Times New Roman" w:hAnsi="Times New Roman" w:cs="Times New Roman" w:eastAsia="Times New Roman" w:hint="default"/>
        </w:rPr>
        <w:t>Java</w:t>
      </w:r>
      <w:r>
        <w:rPr/>
        <w:t>、</w:t>
      </w:r>
      <w:r>
        <w:rPr>
          <w:rFonts w:ascii="Times New Roman" w:hAnsi="Times New Roman" w:cs="Times New Roman" w:eastAsia="Times New Roman" w:hint="default"/>
        </w:rPr>
        <w:t>Android</w:t>
      </w:r>
      <w:r>
        <w:rPr/>
        <w:t>、</w:t>
      </w:r>
      <w:r>
        <w:rPr>
          <w:rFonts w:ascii="Times New Roman" w:hAnsi="Times New Roman" w:cs="Times New Roman" w:eastAsia="Times New Roman" w:hint="default"/>
        </w:rPr>
        <w:t>iPhone</w:t>
      </w:r>
      <w:r>
        <w:rPr/>
        <w:t>、</w:t>
      </w:r>
      <w:r>
        <w:rPr>
          <w:rFonts w:ascii="Times New Roman" w:hAnsi="Times New Roman" w:cs="Times New Roman" w:eastAsia="Times New Roman" w:hint="default"/>
        </w:rPr>
        <w:t>BlackBerry</w:t>
      </w:r>
      <w:r>
        <w:rPr/>
        <w:t>、</w:t>
      </w:r>
      <w:r>
        <w:rPr>
          <w:rFonts w:ascii="Times New Roman" w:hAnsi="Times New Roman" w:cs="Times New Roman" w:eastAsia="Times New Roman" w:hint="default"/>
        </w:rPr>
        <w:t>Palm OS</w:t>
      </w:r>
      <w:r>
        <w:rPr/>
        <w:t>、</w:t>
      </w:r>
      <w:r>
        <w:rPr>
          <w:rFonts w:ascii="Times New Roman" w:hAnsi="Times New Roman" w:cs="Times New Roman" w:eastAsia="Times New Roman" w:hint="default"/>
        </w:rPr>
        <w:t>Windows</w:t>
      </w:r>
      <w:r>
        <w:rPr>
          <w:rFonts w:ascii="Times New Roman" w:hAnsi="Times New Roman" w:cs="Times New Roman" w:eastAsia="Times New Roman" w:hint="default"/>
          <w:spacing w:val="-34"/>
        </w:rPr>
        <w:t> </w:t>
      </w:r>
      <w:r>
        <w:rPr>
          <w:rFonts w:ascii="Times New Roman" w:hAnsi="Times New Roman" w:cs="Times New Roman" w:eastAsia="Times New Roman" w:hint="default"/>
        </w:rPr>
        <w:t>Mobile</w:t>
      </w:r>
      <w:r>
        <w:rPr/>
        <w:t>等七大主流手机平台，软件总量超过</w:t>
      </w:r>
      <w:r>
        <w:rPr>
          <w:rFonts w:ascii="Times New Roman" w:hAnsi="Times New Roman" w:cs="Times New Roman" w:eastAsia="Times New Roman" w:hint="default"/>
        </w:rPr>
        <w:t>180</w:t>
      </w:r>
      <w:r>
        <w:rPr/>
        <w:t>万 款。</w:t>
      </w:r>
      <w:r>
        <w:rPr>
          <w:spacing w:val="-18"/>
        </w:rPr>
        <w:t> </w:t>
      </w:r>
      <w:r>
        <w:rPr/>
        <w:t>公司未来</w:t>
      </w:r>
      <w:r>
        <w:rPr>
          <w:rFonts w:ascii="Times New Roman" w:hAnsi="Times New Roman" w:cs="Times New Roman" w:eastAsia="Times New Roman" w:hint="default"/>
        </w:rPr>
        <w:t>Brothersoft</w:t>
      </w:r>
      <w:r>
        <w:rPr/>
        <w:t>的盈利模式不会发生实质性变化，仍将主要围绕现有的各种营销服务将网站流量变现，并在营销</w:t>
      </w:r>
      <w:r>
        <w:rPr>
          <w:w w:val="99"/>
        </w:rPr>
        <w:t> </w:t>
      </w:r>
      <w:r>
        <w:rPr/>
        <w:t>推广的具体实践上不断深化。</w:t>
      </w:r>
    </w:p>
    <w:p>
      <w:pPr>
        <w:spacing w:line="240" w:lineRule="auto" w:before="11"/>
        <w:rPr>
          <w:rFonts w:ascii="宋体" w:hAnsi="宋体" w:cs="宋体" w:eastAsia="宋体" w:hint="default"/>
          <w:sz w:val="14"/>
          <w:szCs w:val="14"/>
        </w:rPr>
      </w:pPr>
    </w:p>
    <w:p>
      <w:pPr>
        <w:pStyle w:val="BodyText"/>
        <w:spacing w:line="451" w:lineRule="auto"/>
        <w:ind w:right="252" w:firstLine="439"/>
        <w:jc w:val="both"/>
      </w:pPr>
      <w:r>
        <w:rPr/>
        <w:t>报告期内互联网产品方面实现收入</w:t>
      </w:r>
      <w:r>
        <w:rPr>
          <w:rFonts w:ascii="Times New Roman" w:hAnsi="Times New Roman" w:cs="Times New Roman" w:eastAsia="Times New Roman" w:hint="default"/>
        </w:rPr>
        <w:t>3,080.46</w:t>
      </w:r>
      <w:r>
        <w:rPr/>
        <w:t>万元。较上年同期减少</w:t>
      </w:r>
      <w:r>
        <w:rPr>
          <w:rFonts w:ascii="宋体" w:hAnsi="宋体" w:cs="宋体" w:eastAsia="宋体" w:hint="default"/>
        </w:rPr>
        <w:t>40%</w:t>
      </w:r>
      <w:r>
        <w:rPr/>
        <w:t>，主要因为本年度重点扩张</w:t>
      </w:r>
      <w:r>
        <w:rPr>
          <w:rFonts w:ascii="宋体" w:hAnsi="宋体" w:cs="宋体" w:eastAsia="宋体" w:hint="default"/>
        </w:rPr>
        <w:t>1Mobile</w:t>
      </w:r>
      <w:r>
        <w:rPr/>
        <w:t>用户，产品 运营支出和团队酬薪支出提高导致。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、报告期内主要经营情况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）主营业务分析</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1</w:t>
      </w:r>
      <w:r>
        <w:rPr/>
        <w:t>）概述</w:t>
      </w:r>
    </w:p>
    <w:p>
      <w:pPr>
        <w:spacing w:line="240" w:lineRule="auto" w:before="12"/>
        <w:rPr>
          <w:rFonts w:ascii="宋体" w:hAnsi="宋体" w:cs="宋体" w:eastAsia="宋体" w:hint="default"/>
          <w:sz w:val="19"/>
          <w:szCs w:val="19"/>
        </w:rPr>
      </w:pPr>
    </w:p>
    <w:p>
      <w:pPr>
        <w:pStyle w:val="BodyText"/>
        <w:spacing w:line="477" w:lineRule="auto"/>
        <w:ind w:right="148" w:firstLine="439"/>
        <w:jc w:val="both"/>
      </w:pPr>
      <w:r>
        <w:rPr/>
        <w:t>报告期内，公司实现营业收入</w:t>
      </w:r>
      <w:r>
        <w:rPr>
          <w:spacing w:val="-26"/>
        </w:rPr>
        <w:t> </w:t>
      </w:r>
      <w:r>
        <w:rPr>
          <w:rFonts w:ascii="宋体" w:hAnsi="宋体" w:cs="宋体" w:eastAsia="宋体" w:hint="default"/>
        </w:rPr>
        <w:t>193,414.58</w:t>
      </w:r>
      <w:r>
        <w:rPr>
          <w:rFonts w:ascii="宋体" w:hAnsi="宋体" w:cs="宋体" w:eastAsia="宋体" w:hint="default"/>
          <w:spacing w:val="-25"/>
        </w:rPr>
        <w:t> </w:t>
      </w:r>
      <w:r>
        <w:rPr/>
        <w:t>万元，同比增长</w:t>
      </w:r>
      <w:r>
        <w:rPr>
          <w:rFonts w:ascii="宋体" w:hAnsi="宋体" w:cs="宋体" w:eastAsia="宋体" w:hint="default"/>
        </w:rPr>
        <w:t>28.09%</w:t>
      </w:r>
      <w:r>
        <w:rPr/>
        <w:t>。主营业务中手机游戏收入</w:t>
      </w:r>
      <w:r>
        <w:rPr>
          <w:spacing w:val="-26"/>
        </w:rPr>
        <w:t> </w:t>
      </w:r>
      <w:r>
        <w:rPr>
          <w:rFonts w:ascii="宋体" w:hAnsi="宋体" w:cs="宋体" w:eastAsia="宋体" w:hint="default"/>
        </w:rPr>
        <w:t>134,397.14</w:t>
      </w:r>
      <w:r>
        <w:rPr/>
        <w:t>万元，较上 年同期增长</w:t>
      </w:r>
      <w:r>
        <w:rPr>
          <w:spacing w:val="25"/>
        </w:rPr>
        <w:t> </w:t>
      </w:r>
      <w:r>
        <w:rPr>
          <w:rFonts w:ascii="宋体" w:hAnsi="宋体" w:cs="宋体" w:eastAsia="宋体" w:hint="default"/>
          <w:spacing w:val="-2"/>
        </w:rPr>
        <w:t>89.84%</w:t>
      </w:r>
      <w:r>
        <w:rPr>
          <w:spacing w:val="-2"/>
        </w:rPr>
        <w:t>；网页游戏收入</w:t>
      </w:r>
      <w:r>
        <w:rPr>
          <w:rFonts w:ascii="宋体" w:hAnsi="宋体" w:cs="宋体" w:eastAsia="宋体" w:hint="default"/>
          <w:spacing w:val="-2"/>
        </w:rPr>
        <w:t>45,976.29</w:t>
      </w:r>
      <w:r>
        <w:rPr>
          <w:spacing w:val="-2"/>
        </w:rPr>
        <w:t>万元，较上年同期减少</w:t>
      </w:r>
      <w:r>
        <w:rPr>
          <w:rFonts w:ascii="宋体" w:hAnsi="宋体" w:cs="宋体" w:eastAsia="宋体" w:hint="default"/>
          <w:spacing w:val="-2"/>
        </w:rPr>
        <w:t>29.80%</w:t>
      </w:r>
      <w:r>
        <w:rPr>
          <w:spacing w:val="-2"/>
        </w:rPr>
        <w:t>；客户端游戏收入</w:t>
      </w:r>
      <w:r>
        <w:rPr>
          <w:rFonts w:ascii="宋体" w:hAnsi="宋体" w:cs="宋体" w:eastAsia="宋体" w:hint="default"/>
          <w:spacing w:val="-2"/>
        </w:rPr>
        <w:t>9,774.65</w:t>
      </w:r>
      <w:r>
        <w:rPr>
          <w:spacing w:val="-2"/>
        </w:rPr>
        <w:t>万元，较上年同期增</w:t>
      </w:r>
      <w:r>
        <w:rPr>
          <w:spacing w:val="-84"/>
        </w:rPr>
        <w:t> </w:t>
      </w:r>
      <w:r>
        <w:rPr>
          <w:spacing w:val="-84"/>
        </w:rPr>
      </w:r>
      <w:r>
        <w:rPr/>
        <w:t>长</w:t>
      </w:r>
      <w:r>
        <w:rPr>
          <w:rFonts w:ascii="宋体" w:hAnsi="宋体" w:cs="宋体" w:eastAsia="宋体" w:hint="default"/>
        </w:rPr>
        <w:t>2.12%</w:t>
      </w:r>
      <w:r>
        <w:rPr/>
        <w:t>；软件应用商店收入</w:t>
      </w:r>
      <w:r>
        <w:rPr>
          <w:spacing w:val="-6"/>
        </w:rPr>
        <w:t> </w:t>
      </w:r>
      <w:r>
        <w:rPr>
          <w:rFonts w:ascii="宋体" w:hAnsi="宋体" w:cs="宋体" w:eastAsia="宋体" w:hint="default"/>
        </w:rPr>
        <w:t>3,080.46</w:t>
      </w:r>
      <w:r>
        <w:rPr/>
        <w:t>万元，较上年同期减少</w:t>
      </w:r>
      <w:r>
        <w:rPr>
          <w:rFonts w:ascii="宋体" w:hAnsi="宋体" w:cs="宋体" w:eastAsia="宋体" w:hint="default"/>
        </w:rPr>
        <w:t>40%</w:t>
      </w:r>
      <w:r>
        <w:rPr/>
        <w:t>；海外收入</w:t>
      </w:r>
      <w:r>
        <w:rPr>
          <w:rFonts w:ascii="宋体" w:hAnsi="宋体" w:cs="宋体" w:eastAsia="宋体" w:hint="default"/>
        </w:rPr>
        <w:t>144,377.65</w:t>
      </w:r>
      <w:r>
        <w:rPr/>
        <w:t>万元，占报告期总收入</w:t>
      </w:r>
      <w:r>
        <w:rPr>
          <w:rFonts w:ascii="宋体" w:hAnsi="宋体" w:cs="宋体" w:eastAsia="宋体" w:hint="default"/>
        </w:rPr>
        <w:t>74.65%</w:t>
      </w:r>
      <w:r>
        <w:rPr/>
        <w:t>，国 内收入</w:t>
      </w:r>
      <w:r>
        <w:rPr>
          <w:rFonts w:ascii="宋体" w:hAnsi="宋体" w:cs="宋体" w:eastAsia="宋体" w:hint="default"/>
        </w:rPr>
        <w:t>49,036.93</w:t>
      </w:r>
      <w:r>
        <w:rPr/>
        <w:t>万元，占报告期总收入</w:t>
      </w:r>
      <w:r>
        <w:rPr>
          <w:rFonts w:ascii="宋体" w:hAnsi="宋体" w:cs="宋体" w:eastAsia="宋体" w:hint="default"/>
        </w:rPr>
        <w:t>25.35%</w:t>
      </w:r>
      <w:r>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1)</w:t>
      </w:r>
      <w:r>
        <w:rPr/>
        <w:t>公司主要经营情况</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240" w:lineRule="auto" w:before="44"/>
        <w:ind w:left="0" w:right="441"/>
        <w:jc w:val="right"/>
      </w:pPr>
      <w:r>
        <w:rPr/>
        <w:t>单位：人民币（元）</w:t>
      </w:r>
    </w:p>
    <w:p>
      <w:pPr>
        <w:spacing w:line="240" w:lineRule="auto" w:before="6"/>
        <w:rPr>
          <w:rFonts w:ascii="宋体" w:hAnsi="宋体" w:cs="宋体" w:eastAsia="宋体" w:hint="default"/>
          <w:sz w:val="11"/>
          <w:szCs w:val="11"/>
        </w:rPr>
      </w:pPr>
    </w:p>
    <w:tbl>
      <w:tblPr>
        <w:tblW w:w="0" w:type="auto"/>
        <w:jc w:val="left"/>
        <w:tblInd w:w="151" w:type="dxa"/>
        <w:tblLayout w:type="fixed"/>
        <w:tblCellMar>
          <w:top w:w="0" w:type="dxa"/>
          <w:left w:w="0" w:type="dxa"/>
          <w:bottom w:w="0" w:type="dxa"/>
          <w:right w:w="0" w:type="dxa"/>
        </w:tblCellMar>
        <w:tblLook w:val="01E0"/>
      </w:tblPr>
      <w:tblGrid>
        <w:gridCol w:w="2445"/>
        <w:gridCol w:w="2374"/>
        <w:gridCol w:w="2280"/>
        <w:gridCol w:w="2209"/>
      </w:tblGrid>
      <w:tr>
        <w:trPr>
          <w:trHeight w:val="486" w:hRule="exact"/>
        </w:trPr>
        <w:tc>
          <w:tcPr>
            <w:tcW w:w="2445" w:type="dxa"/>
            <w:tcBorders>
              <w:top w:val="nil" w:sz="6" w:space="0" w:color="auto"/>
              <w:left w:val="nil" w:sz="6" w:space="0" w:color="auto"/>
              <w:bottom w:val="single" w:sz="6" w:space="0" w:color="000000"/>
              <w:right w:val="single" w:sz="6" w:space="0" w:color="000000"/>
            </w:tcBorders>
            <w:shd w:val="clear" w:color="auto" w:fill="D7D7D7"/>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nil" w:sz="6" w:space="0" w:color="auto"/>
              <w:left w:val="single" w:sz="6" w:space="0" w:color="000000"/>
              <w:bottom w:val="single" w:sz="6" w:space="0" w:color="000000"/>
              <w:right w:val="single" w:sz="6" w:space="0" w:color="000000"/>
            </w:tcBorders>
            <w:shd w:val="clear" w:color="auto" w:fill="D7D7D7"/>
          </w:tcPr>
          <w:p>
            <w:pPr>
              <w:pStyle w:val="TableParagraph"/>
              <w:spacing w:line="240" w:lineRule="auto" w:before="9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280" w:type="dxa"/>
            <w:tcBorders>
              <w:top w:val="nil" w:sz="6" w:space="0" w:color="auto"/>
              <w:left w:val="single" w:sz="6" w:space="0" w:color="000000"/>
              <w:bottom w:val="single" w:sz="6" w:space="0" w:color="000000"/>
              <w:right w:val="single" w:sz="6" w:space="0" w:color="000000"/>
            </w:tcBorders>
            <w:shd w:val="clear" w:color="auto" w:fill="D7D7D7"/>
          </w:tcPr>
          <w:p>
            <w:pPr>
              <w:pStyle w:val="TableParagraph"/>
              <w:spacing w:line="240" w:lineRule="auto" w:before="9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209" w:type="dxa"/>
            <w:tcBorders>
              <w:top w:val="nil" w:sz="6" w:space="0" w:color="auto"/>
              <w:left w:val="single" w:sz="6" w:space="0" w:color="000000"/>
              <w:bottom w:val="single" w:sz="6" w:space="0" w:color="000000"/>
              <w:right w:val="single" w:sz="6" w:space="0" w:color="000000"/>
            </w:tcBorders>
            <w:shd w:val="clear" w:color="auto" w:fill="D7D7D7"/>
          </w:tcPr>
          <w:p>
            <w:pPr>
              <w:pStyle w:val="TableParagraph"/>
              <w:spacing w:line="240" w:lineRule="auto" w:before="92"/>
              <w:ind w:left="46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98"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93"/>
              <w:ind w:left="7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1,934,145,769.25</w:t>
            </w:r>
          </w:p>
        </w:tc>
        <w:tc>
          <w:tcPr>
            <w:tcW w:w="22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1,509,992,795.55</w:t>
            </w:r>
          </w:p>
        </w:tc>
        <w:tc>
          <w:tcPr>
            <w:tcW w:w="220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28.09%</w:t>
            </w:r>
          </w:p>
        </w:tc>
      </w:tr>
      <w:tr>
        <w:trPr>
          <w:trHeight w:val="492"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87"/>
              <w:ind w:left="7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598,145,060.84</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430,476,341.82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38.95%</w:t>
            </w:r>
          </w:p>
        </w:tc>
      </w:tr>
      <w:tr>
        <w:trPr>
          <w:trHeight w:val="494"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87"/>
              <w:ind w:left="7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714,801,372.92</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601,371,621.85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18.86%</w:t>
            </w:r>
          </w:p>
        </w:tc>
      </w:tr>
      <w:tr>
        <w:trPr>
          <w:trHeight w:val="492"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87"/>
              <w:ind w:left="7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264,233,279.61</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187,940,015.37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40.59%</w:t>
            </w:r>
          </w:p>
        </w:tc>
      </w:tr>
      <w:tr>
        <w:trPr>
          <w:trHeight w:val="492"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87"/>
              <w:ind w:left="7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10,713,969.85</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13,070,521.00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-18.03%</w:t>
            </w:r>
          </w:p>
        </w:tc>
      </w:tr>
      <w:tr>
        <w:trPr>
          <w:trHeight w:val="495"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89"/>
              <w:ind w:left="7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-13,824.04</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170,404,409.62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-100.01%</w:t>
            </w:r>
          </w:p>
        </w:tc>
      </w:tr>
      <w:tr>
        <w:trPr>
          <w:trHeight w:val="492"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87"/>
              <w:ind w:left="7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6,951,643.42</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22,646,427.53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-69.30%</w:t>
            </w:r>
          </w:p>
        </w:tc>
      </w:tr>
      <w:tr>
        <w:trPr>
          <w:trHeight w:val="494"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87"/>
              <w:ind w:left="7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771,245.47</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323,845.74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138.15%</w:t>
            </w:r>
          </w:p>
        </w:tc>
      </w:tr>
      <w:tr>
        <w:trPr>
          <w:trHeight w:val="492" w:hRule="exact"/>
        </w:trPr>
        <w:tc>
          <w:tcPr>
            <w:tcW w:w="2445" w:type="dxa"/>
            <w:tcBorders>
              <w:top w:val="single" w:sz="6" w:space="0" w:color="000000"/>
              <w:left w:val="nil" w:sz="6" w:space="0" w:color="auto"/>
              <w:bottom w:val="single" w:sz="6" w:space="0" w:color="000000"/>
              <w:right w:val="single" w:sz="6" w:space="0" w:color="000000"/>
            </w:tcBorders>
            <w:shd w:val="clear" w:color="auto" w:fill="D7D7D7"/>
          </w:tcPr>
          <w:p>
            <w:pPr>
              <w:pStyle w:val="TableParagraph"/>
              <w:spacing w:line="240" w:lineRule="auto" w:before="87"/>
              <w:ind w:left="7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3,303,820.04</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6,105,040.94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-45.88%</w:t>
            </w:r>
          </w:p>
        </w:tc>
      </w:tr>
    </w:tbl>
    <w:p>
      <w:pPr>
        <w:pStyle w:val="BodyText"/>
        <w:spacing w:line="240" w:lineRule="auto" w:before="87"/>
        <w:ind w:left="212" w:right="0"/>
        <w:jc w:val="left"/>
      </w:pPr>
      <w:r>
        <w:rPr>
          <w:rFonts w:ascii="宋体" w:hAnsi="宋体" w:cs="宋体" w:eastAsia="宋体" w:hint="default"/>
        </w:rPr>
        <w:t>a.</w:t>
      </w:r>
      <w:r>
        <w:rPr>
          <w:rFonts w:ascii="宋体" w:hAnsi="宋体" w:cs="宋体" w:eastAsia="宋体" w:hint="default"/>
          <w:spacing w:val="86"/>
        </w:rPr>
        <w:t> </w:t>
      </w:r>
      <w:r>
        <w:rPr/>
        <w:t>营业收入同比增长</w:t>
      </w:r>
      <w:r>
        <w:rPr>
          <w:rFonts w:ascii="宋体" w:hAnsi="宋体" w:cs="宋体" w:eastAsia="宋体" w:hint="default"/>
        </w:rPr>
        <w:t>28.09%</w:t>
      </w:r>
      <w:r>
        <w:rPr/>
        <w:t>，主要变动原因为手机游戏收入增加所致；</w:t>
      </w:r>
    </w:p>
    <w:p>
      <w:pPr>
        <w:spacing w:line="240" w:lineRule="auto" w:before="10"/>
        <w:rPr>
          <w:rFonts w:ascii="宋体" w:hAnsi="宋体" w:cs="宋体" w:eastAsia="宋体" w:hint="default"/>
          <w:sz w:val="17"/>
          <w:szCs w:val="17"/>
        </w:rPr>
      </w:pPr>
    </w:p>
    <w:p>
      <w:pPr>
        <w:pStyle w:val="BodyText"/>
        <w:spacing w:line="477" w:lineRule="auto"/>
        <w:ind w:left="573" w:right="178" w:hanging="361"/>
        <w:jc w:val="left"/>
      </w:pPr>
      <w:r>
        <w:rPr>
          <w:rFonts w:ascii="宋体" w:hAnsi="宋体" w:cs="宋体" w:eastAsia="宋体" w:hint="default"/>
        </w:rPr>
        <w:t>b.</w:t>
      </w:r>
      <w:r>
        <w:rPr>
          <w:rFonts w:ascii="宋体" w:hAnsi="宋体" w:cs="宋体" w:eastAsia="宋体" w:hint="default"/>
          <w:spacing w:val="86"/>
        </w:rPr>
        <w:t> </w:t>
      </w:r>
      <w:r>
        <w:rPr/>
        <w:t>营业成本同比增长</w:t>
      </w:r>
      <w:r>
        <w:rPr>
          <w:rFonts w:ascii="宋体" w:hAnsi="宋体" w:cs="宋体" w:eastAsia="宋体" w:hint="default"/>
        </w:rPr>
        <w:t>38.95%</w:t>
      </w:r>
      <w:r>
        <w:rPr/>
        <w:t>，主要变动原因为新增代理游戏的授权金成本以及代理游戏收入增加导致的运营分成的增加 所致；</w:t>
      </w:r>
    </w:p>
    <w:p>
      <w:pPr>
        <w:pStyle w:val="BodyText"/>
        <w:spacing w:line="240" w:lineRule="auto" w:before="54"/>
        <w:ind w:left="212" w:right="0"/>
        <w:jc w:val="left"/>
      </w:pPr>
      <w:r>
        <w:rPr>
          <w:rFonts w:ascii="宋体" w:hAnsi="宋体" w:cs="宋体" w:eastAsia="宋体" w:hint="default"/>
        </w:rPr>
        <w:t>c.</w:t>
      </w:r>
      <w:r>
        <w:rPr>
          <w:rFonts w:ascii="宋体" w:hAnsi="宋体" w:cs="宋体" w:eastAsia="宋体" w:hint="default"/>
          <w:spacing w:val="86"/>
        </w:rPr>
        <w:t> </w:t>
      </w:r>
      <w:r>
        <w:rPr/>
        <w:t>销售费用同比增长</w:t>
      </w:r>
      <w:r>
        <w:rPr>
          <w:rFonts w:ascii="宋体" w:hAnsi="宋体" w:cs="宋体" w:eastAsia="宋体" w:hint="default"/>
        </w:rPr>
        <w:t>18.86%</w:t>
      </w:r>
      <w:r>
        <w:rPr/>
        <w:t>，主要变动原因为游戏充值渠道的渠道费增加所致；</w:t>
      </w:r>
    </w:p>
    <w:p>
      <w:pPr>
        <w:spacing w:line="240" w:lineRule="auto" w:before="10"/>
        <w:rPr>
          <w:rFonts w:ascii="宋体" w:hAnsi="宋体" w:cs="宋体" w:eastAsia="宋体" w:hint="default"/>
          <w:sz w:val="17"/>
          <w:szCs w:val="17"/>
        </w:rPr>
      </w:pPr>
    </w:p>
    <w:p>
      <w:pPr>
        <w:pStyle w:val="BodyText"/>
        <w:spacing w:line="477" w:lineRule="auto"/>
        <w:ind w:left="573" w:right="137" w:hanging="361"/>
        <w:jc w:val="left"/>
      </w:pPr>
      <w:r>
        <w:rPr>
          <w:rFonts w:ascii="宋体" w:hAnsi="宋体" w:cs="宋体" w:eastAsia="宋体" w:hint="default"/>
        </w:rPr>
        <w:t>d.</w:t>
      </w:r>
      <w:r>
        <w:rPr>
          <w:rFonts w:ascii="宋体" w:hAnsi="宋体" w:cs="宋体" w:eastAsia="宋体" w:hint="default"/>
          <w:spacing w:val="37"/>
        </w:rPr>
        <w:t> </w:t>
      </w:r>
      <w:r>
        <w:rPr/>
        <w:t>管理费用同比增长</w:t>
      </w:r>
      <w:r>
        <w:rPr>
          <w:rFonts w:ascii="宋体" w:hAnsi="宋体" w:cs="宋体" w:eastAsia="宋体" w:hint="default"/>
        </w:rPr>
        <w:t>40.59%</w:t>
      </w:r>
      <w:r>
        <w:rPr/>
        <w:t>，主要变动原因为研发支出增加及代理游戏合同终止，预付款授权金</w:t>
      </w:r>
      <w:r>
        <w:rPr>
          <w:rFonts w:ascii="宋体" w:hAnsi="宋体" w:cs="宋体" w:eastAsia="宋体" w:hint="default"/>
        </w:rPr>
        <w:t>/</w:t>
      </w:r>
      <w:r>
        <w:rPr/>
        <w:t>分成款确认为当期管理 费用所致；</w:t>
      </w:r>
    </w:p>
    <w:p>
      <w:pPr>
        <w:pStyle w:val="BodyText"/>
        <w:spacing w:line="240" w:lineRule="auto" w:before="54"/>
        <w:ind w:left="212" w:right="0"/>
        <w:jc w:val="left"/>
      </w:pPr>
      <w:r>
        <w:rPr>
          <w:rFonts w:ascii="宋体" w:hAnsi="宋体" w:cs="宋体" w:eastAsia="宋体" w:hint="default"/>
        </w:rPr>
        <w:t>e.</w:t>
      </w:r>
      <w:r>
        <w:rPr>
          <w:rFonts w:ascii="宋体" w:hAnsi="宋体" w:cs="宋体" w:eastAsia="宋体" w:hint="default"/>
          <w:spacing w:val="86"/>
        </w:rPr>
        <w:t> </w:t>
      </w:r>
      <w:r>
        <w:rPr/>
        <w:t>财务费用同比减少</w:t>
      </w:r>
      <w:r>
        <w:rPr>
          <w:rFonts w:ascii="宋体" w:hAnsi="宋体" w:cs="宋体" w:eastAsia="宋体" w:hint="default"/>
        </w:rPr>
        <w:t>18.03%</w:t>
      </w:r>
      <w:r>
        <w:rPr/>
        <w:t>，主要变动原因为受外币汇率变化影响所致；</w:t>
      </w:r>
    </w:p>
    <w:p>
      <w:pPr>
        <w:spacing w:line="240" w:lineRule="auto" w:before="10"/>
        <w:rPr>
          <w:rFonts w:ascii="宋体" w:hAnsi="宋体" w:cs="宋体" w:eastAsia="宋体" w:hint="default"/>
          <w:sz w:val="17"/>
          <w:szCs w:val="17"/>
        </w:rPr>
      </w:pPr>
    </w:p>
    <w:p>
      <w:pPr>
        <w:pStyle w:val="BodyText"/>
        <w:spacing w:line="477" w:lineRule="auto"/>
        <w:ind w:left="573" w:right="0" w:hanging="361"/>
        <w:jc w:val="left"/>
      </w:pPr>
      <w:r>
        <w:rPr>
          <w:rFonts w:ascii="宋体" w:hAnsi="宋体" w:cs="宋体" w:eastAsia="宋体" w:hint="default"/>
        </w:rPr>
        <w:t>f. </w:t>
      </w:r>
      <w:r>
        <w:rPr/>
        <w:t>投资收益同比减少</w:t>
      </w:r>
      <w:r>
        <w:rPr>
          <w:rFonts w:ascii="宋体" w:hAnsi="宋体" w:cs="宋体" w:eastAsia="宋体" w:hint="default"/>
        </w:rPr>
        <w:t>100.01%</w:t>
      </w:r>
      <w:r>
        <w:rPr/>
        <w:t>，主要变动原因为</w:t>
      </w:r>
      <w:r>
        <w:rPr>
          <w:rFonts w:ascii="宋体" w:hAnsi="宋体" w:cs="宋体" w:eastAsia="宋体" w:hint="default"/>
        </w:rPr>
        <w:t>2013</w:t>
      </w:r>
      <w:r>
        <w:rPr/>
        <w:t>年公司出售</w:t>
      </w:r>
      <w:r>
        <w:rPr>
          <w:rFonts w:ascii="宋体" w:hAnsi="宋体" w:cs="宋体" w:eastAsia="宋体" w:hint="default"/>
        </w:rPr>
        <w:t>TalkTalk</w:t>
      </w:r>
      <w:r>
        <w:rPr>
          <w:rFonts w:ascii="宋体" w:hAnsi="宋体" w:cs="宋体" w:eastAsia="宋体" w:hint="default"/>
          <w:spacing w:val="-8"/>
        </w:rPr>
        <w:t> </w:t>
      </w:r>
      <w:r>
        <w:rPr>
          <w:rFonts w:ascii="宋体" w:hAnsi="宋体" w:cs="宋体" w:eastAsia="宋体" w:hint="default"/>
        </w:rPr>
        <w:t>Limited</w:t>
      </w:r>
      <w:r>
        <w:rPr/>
        <w:t>股权，取得</w:t>
      </w:r>
      <w:r>
        <w:rPr>
          <w:rFonts w:ascii="宋体" w:hAnsi="宋体" w:cs="宋体" w:eastAsia="宋体" w:hint="default"/>
        </w:rPr>
        <w:t>17,040.44</w:t>
      </w:r>
      <w:r>
        <w:rPr/>
        <w:t>万元投资收益所 致；</w:t>
      </w:r>
    </w:p>
    <w:p>
      <w:pPr>
        <w:pStyle w:val="BodyText"/>
        <w:spacing w:line="477" w:lineRule="auto" w:before="54"/>
        <w:ind w:left="573" w:right="139" w:hanging="361"/>
        <w:jc w:val="left"/>
      </w:pPr>
      <w:r>
        <w:rPr>
          <w:rFonts w:ascii="宋体" w:hAnsi="宋体" w:cs="宋体" w:eastAsia="宋体" w:hint="default"/>
        </w:rPr>
        <w:t>g.</w:t>
      </w:r>
      <w:r>
        <w:rPr>
          <w:rFonts w:ascii="宋体" w:hAnsi="宋体" w:cs="宋体" w:eastAsia="宋体" w:hint="default"/>
          <w:spacing w:val="35"/>
        </w:rPr>
        <w:t> </w:t>
      </w:r>
      <w:r>
        <w:rPr/>
        <w:t>营业外收入同比减少</w:t>
      </w:r>
      <w:r>
        <w:rPr>
          <w:rFonts w:ascii="宋体" w:hAnsi="宋体" w:cs="宋体" w:eastAsia="宋体" w:hint="default"/>
        </w:rPr>
        <w:t>69.30%</w:t>
      </w:r>
      <w:r>
        <w:rPr/>
        <w:t>，主要变动原因为</w:t>
      </w:r>
      <w:r>
        <w:rPr>
          <w:rFonts w:ascii="宋体" w:hAnsi="宋体" w:cs="宋体" w:eastAsia="宋体" w:hint="default"/>
        </w:rPr>
        <w:t>2013</w:t>
      </w:r>
      <w:r>
        <w:rPr/>
        <w:t>年公司转让</w:t>
      </w:r>
      <w:r>
        <w:rPr>
          <w:rFonts w:ascii="宋体" w:hAnsi="宋体" w:cs="宋体" w:eastAsia="宋体" w:hint="default"/>
        </w:rPr>
        <w:t>RaidCall</w:t>
      </w:r>
      <w:r>
        <w:rPr/>
        <w:t>语音聊天软件</w:t>
      </w:r>
      <w:r>
        <w:rPr>
          <w:rFonts w:ascii="宋体" w:hAnsi="宋体" w:cs="宋体" w:eastAsia="宋体" w:hint="default"/>
        </w:rPr>
        <w:t>V6.18</w:t>
      </w:r>
      <w:r>
        <w:rPr/>
        <w:t>、相关域名、</w:t>
      </w:r>
      <w:r>
        <w:rPr>
          <w:rFonts w:ascii="宋体" w:hAnsi="宋体" w:cs="宋体" w:eastAsia="宋体" w:hint="default"/>
        </w:rPr>
        <w:t>RaidCall</w:t>
      </w:r>
      <w:r>
        <w:rPr/>
        <w:t>社交 语音通讯系统转让给北京畅游瑞科互联网技术有限公司所取得的收益所致；</w:t>
      </w:r>
    </w:p>
    <w:p>
      <w:pPr>
        <w:pStyle w:val="BodyText"/>
        <w:spacing w:line="477" w:lineRule="auto" w:before="54"/>
        <w:ind w:right="2246" w:firstLine="60"/>
        <w:jc w:val="left"/>
      </w:pPr>
      <w:r>
        <w:rPr>
          <w:rFonts w:ascii="宋体" w:hAnsi="宋体" w:cs="宋体" w:eastAsia="宋体" w:hint="default"/>
        </w:rPr>
        <w:t>h.</w:t>
      </w:r>
      <w:r>
        <w:rPr>
          <w:rFonts w:ascii="宋体" w:hAnsi="宋体" w:cs="宋体" w:eastAsia="宋体" w:hint="default"/>
          <w:spacing w:val="88"/>
        </w:rPr>
        <w:t> </w:t>
      </w:r>
      <w:r>
        <w:rPr/>
        <w:t>营业外支出同比增长</w:t>
      </w:r>
      <w:r>
        <w:rPr>
          <w:rFonts w:ascii="宋体" w:hAnsi="宋体" w:cs="宋体" w:eastAsia="宋体" w:hint="default"/>
        </w:rPr>
        <w:t>138.15%</w:t>
      </w:r>
      <w:r>
        <w:rPr/>
        <w:t>，主要变动原因为代理游戏合约提前解约支付的违约金所致； </w:t>
      </w:r>
      <w:r>
        <w:rPr>
          <w:rFonts w:ascii="宋体" w:hAnsi="宋体" w:cs="宋体" w:eastAsia="宋体" w:hint="default"/>
        </w:rPr>
        <w:t>i.</w:t>
      </w:r>
      <w:r>
        <w:rPr>
          <w:rFonts w:ascii="宋体" w:hAnsi="宋体" w:cs="宋体" w:eastAsia="宋体" w:hint="default"/>
          <w:spacing w:val="86"/>
        </w:rPr>
        <w:t> </w:t>
      </w:r>
      <w:r>
        <w:rPr/>
        <w:t>所得税费用同比减少</w:t>
      </w:r>
      <w:r>
        <w:rPr>
          <w:rFonts w:ascii="宋体" w:hAnsi="宋体" w:cs="宋体" w:eastAsia="宋体" w:hint="default"/>
        </w:rPr>
        <w:t>45.88%</w:t>
      </w:r>
      <w:r>
        <w:rPr/>
        <w:t>，主要变动原因为利润总额减少导致所得税费用减少；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2</w:t>
      </w:r>
      <w:r>
        <w:rPr/>
        <w:t>）报告期利润构成或利润来源发生重大变动的说明</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3</w:t>
      </w:r>
      <w:r>
        <w:rPr/>
        <w:t>）收入</w:t>
      </w:r>
    </w:p>
    <w:p>
      <w:pPr>
        <w:spacing w:after="0" w:line="24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99" w:right="0"/>
              <w:jc w:val="left"/>
              <w:rPr>
                <w:rFonts w:ascii="Times New Roman" w:hAnsi="Times New Roman" w:cs="Times New Roman" w:eastAsia="Times New Roman" w:hint="default"/>
                <w:sz w:val="18"/>
                <w:szCs w:val="18"/>
              </w:rPr>
            </w:pPr>
            <w:r>
              <w:rPr>
                <w:rFonts w:ascii="Times New Roman"/>
                <w:sz w:val="18"/>
              </w:rPr>
              <w:t>1,934,145,769.25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99" w:right="0"/>
              <w:jc w:val="left"/>
              <w:rPr>
                <w:rFonts w:ascii="Times New Roman" w:hAnsi="Times New Roman" w:cs="Times New Roman" w:eastAsia="Times New Roman" w:hint="default"/>
                <w:sz w:val="18"/>
                <w:szCs w:val="18"/>
              </w:rPr>
            </w:pPr>
            <w:r>
              <w:rPr>
                <w:rFonts w:ascii="Times New Roman"/>
                <w:sz w:val="18"/>
              </w:rPr>
              <w:t>1,509,992,795.55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28.09%</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驱动收入变化的因素</w:t>
      </w:r>
    </w:p>
    <w:p>
      <w:pPr>
        <w:spacing w:line="240" w:lineRule="auto" w:before="9"/>
        <w:rPr>
          <w:rFonts w:ascii="宋体" w:hAnsi="宋体" w:cs="宋体" w:eastAsia="宋体" w:hint="default"/>
          <w:sz w:val="20"/>
          <w:szCs w:val="20"/>
        </w:rPr>
      </w:pPr>
    </w:p>
    <w:p>
      <w:pPr>
        <w:pStyle w:val="BodyText"/>
        <w:spacing w:line="451" w:lineRule="auto"/>
        <w:ind w:left="424" w:right="184" w:hanging="272"/>
        <w:jc w:val="left"/>
      </w:pPr>
      <w:r>
        <w:rPr>
          <w:rFonts w:ascii="Times New Roman" w:hAnsi="Times New Roman" w:cs="Times New Roman" w:eastAsia="Times New Roman" w:hint="default"/>
        </w:rPr>
        <w:t>1</w:t>
      </w:r>
      <w:r>
        <w:rPr/>
        <w:t>、移动游戏市场的快速增长： </w:t>
      </w:r>
      <w:r>
        <w:rPr>
          <w:spacing w:val="-1"/>
        </w:rPr>
        <w:t>根据艾瑞咨询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月发布的统计数据，</w:t>
      </w:r>
      <w:r>
        <w:rPr>
          <w:rFonts w:ascii="Times New Roman" w:hAnsi="Times New Roman" w:cs="Times New Roman" w:eastAsia="Times New Roman" w:hint="default"/>
          <w:spacing w:val="-1"/>
        </w:rPr>
        <w:t>2014</w:t>
      </w:r>
      <w:r>
        <w:rPr>
          <w:spacing w:val="-1"/>
        </w:rPr>
        <w:t>年中国移动游戏市场收入规模为</w:t>
      </w:r>
      <w:r>
        <w:rPr>
          <w:rFonts w:ascii="Times New Roman" w:hAnsi="Times New Roman" w:cs="Times New Roman" w:eastAsia="Times New Roman" w:hint="default"/>
          <w:spacing w:val="-1"/>
        </w:rPr>
        <w:t>276.0</w:t>
      </w:r>
      <w:r>
        <w:rPr>
          <w:spacing w:val="-1"/>
        </w:rPr>
        <w:t>亿元，同比增长</w:t>
      </w:r>
      <w:r>
        <w:rPr>
          <w:rFonts w:ascii="Times New Roman" w:hAnsi="Times New Roman" w:cs="Times New Roman" w:eastAsia="Times New Roman" w:hint="default"/>
          <w:spacing w:val="-1"/>
        </w:rPr>
        <w:t>86.0%</w:t>
      </w:r>
      <w:r>
        <w:rPr>
          <w:spacing w:val="-1"/>
        </w:rPr>
        <w:t>，占网络游戏</w:t>
      </w:r>
    </w:p>
    <w:p>
      <w:pPr>
        <w:pStyle w:val="BodyText"/>
        <w:spacing w:line="451" w:lineRule="auto" w:before="43"/>
        <w:ind w:right="191"/>
        <w:jc w:val="both"/>
      </w:pPr>
      <w:r>
        <w:rPr>
          <w:spacing w:val="-2"/>
        </w:rPr>
        <w:t>总营收</w:t>
      </w:r>
      <w:r>
        <w:rPr>
          <w:rFonts w:ascii="Times New Roman" w:hAnsi="Times New Roman" w:cs="Times New Roman" w:eastAsia="Times New Roman" w:hint="default"/>
          <w:spacing w:val="-2"/>
        </w:rPr>
        <w:t>24.9%</w:t>
      </w:r>
      <w:r>
        <w:rPr>
          <w:spacing w:val="-2"/>
        </w:rPr>
        <w:t>。并且移动游戏将保持</w:t>
      </w:r>
      <w:r>
        <w:rPr>
          <w:rFonts w:ascii="Times New Roman" w:hAnsi="Times New Roman" w:cs="Times New Roman" w:eastAsia="Times New Roman" w:hint="default"/>
          <w:spacing w:val="-2"/>
        </w:rPr>
        <w:t>30%</w:t>
      </w:r>
      <w:r>
        <w:rPr>
          <w:spacing w:val="-2"/>
        </w:rPr>
        <w:t>左右的年复合增长率，远高于互联网页面游戏和客户端游戏的增速。据</w:t>
      </w:r>
      <w:r>
        <w:rPr>
          <w:rFonts w:ascii="Times New Roman" w:hAnsi="Times New Roman" w:cs="Times New Roman" w:eastAsia="Times New Roman" w:hint="default"/>
          <w:spacing w:val="-2"/>
        </w:rPr>
        <w:t>CNG</w:t>
      </w:r>
      <w:r>
        <w:rPr>
          <w:rFonts w:ascii="Times New Roman" w:hAnsi="Times New Roman" w:cs="Times New Roman" w:eastAsia="Times New Roman" w:hint="default"/>
        </w:rPr>
        <w:t> </w:t>
      </w:r>
      <w:r>
        <w:rPr/>
        <w:t>中新游</w:t>
      </w:r>
      <w:r>
        <w:rPr>
          <w:spacing w:val="-71"/>
        </w:rPr>
        <w:t> </w:t>
      </w:r>
      <w:r>
        <w:rPr>
          <w:spacing w:val="-71"/>
        </w:rPr>
      </w:r>
      <w:r>
        <w:rPr/>
        <w:t>戏研究（伽马数据）和国际数据公司（</w:t>
      </w:r>
      <w:r>
        <w:rPr>
          <w:rFonts w:ascii="Times New Roman" w:hAnsi="Times New Roman" w:cs="Times New Roman" w:eastAsia="Times New Roman" w:hint="default"/>
        </w:rPr>
        <w:t>IDC</w:t>
      </w:r>
      <w:r>
        <w:rPr/>
        <w:t>）出具的《</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年中国游戏产业海外市场报告》</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年，中国自主研发移动游 戏海外市场实际销售收入达到</w:t>
      </w:r>
      <w:r>
        <w:rPr>
          <w:rFonts w:ascii="Times New Roman" w:hAnsi="Times New Roman" w:cs="Times New Roman" w:eastAsia="Times New Roman" w:hint="default"/>
        </w:rPr>
        <w:t>12.73  </w:t>
      </w:r>
      <w:r>
        <w:rPr/>
        <w:t>亿美元，同比增长</w:t>
      </w:r>
      <w:r>
        <w:rPr>
          <w:spacing w:val="-36"/>
        </w:rPr>
        <w:t> </w:t>
      </w:r>
      <w:r>
        <w:rPr>
          <w:rFonts w:ascii="Times New Roman" w:hAnsi="Times New Roman" w:cs="Times New Roman" w:eastAsia="Times New Roman" w:hint="default"/>
        </w:rPr>
        <w:t>366.39</w:t>
      </w:r>
      <w:r>
        <w:rPr/>
        <w:t>％。</w:t>
      </w:r>
    </w:p>
    <w:p>
      <w:pPr>
        <w:pStyle w:val="BodyText"/>
        <w:spacing w:line="451" w:lineRule="auto" w:before="44"/>
        <w:ind w:left="513" w:right="0" w:hanging="361"/>
        <w:jc w:val="left"/>
      </w:pPr>
      <w:r>
        <w:rPr>
          <w:rFonts w:ascii="Times New Roman" w:hAnsi="Times New Roman" w:cs="Times New Roman" w:eastAsia="Times New Roman" w:hint="default"/>
        </w:rPr>
        <w:t>2</w:t>
      </w:r>
      <w:r>
        <w:rPr/>
        <w:t>、公司精品游戏的推出： </w:t>
      </w:r>
      <w:r>
        <w:rPr>
          <w:spacing w:val="-2"/>
        </w:rPr>
        <w:t>报告期内，公司大力积累和加强移动游戏的研发、发行和运营能力，在内容引进、人才引进、渠道建设、市场推广等方</w:t>
      </w:r>
    </w:p>
    <w:p>
      <w:pPr>
        <w:pStyle w:val="BodyText"/>
        <w:spacing w:line="240" w:lineRule="auto" w:before="74"/>
        <w:ind w:right="0"/>
        <w:jc w:val="left"/>
      </w:pPr>
      <w:r>
        <w:rPr/>
        <w:t>面</w:t>
      </w:r>
      <w:r>
        <w:rPr>
          <w:spacing w:val="-44"/>
        </w:rPr>
        <w:t>，</w:t>
      </w:r>
      <w:r>
        <w:rPr/>
        <w:t>公司都取得了较大的进步</w:t>
      </w:r>
      <w:r>
        <w:rPr>
          <w:spacing w:val="-46"/>
        </w:rPr>
        <w:t>，</w:t>
      </w:r>
      <w:r>
        <w:rPr/>
        <w:t>为</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
        </w:rPr>
        <w:t>4</w:t>
      </w:r>
      <w:r>
        <w:rPr/>
        <w:t>年业绩增长提供了资</w:t>
      </w:r>
      <w:r>
        <w:rPr>
          <w:spacing w:val="-3"/>
        </w:rPr>
        <w:t>源</w:t>
      </w:r>
      <w:r>
        <w:rPr/>
        <w:t>和能力上的保障</w:t>
      </w:r>
      <w:r>
        <w:rPr>
          <w:spacing w:val="-44"/>
        </w:rPr>
        <w:t>。</w:t>
      </w:r>
      <w:r>
        <w:rPr/>
        <w:t>报告期内推出</w:t>
      </w:r>
      <w:r>
        <w:rPr>
          <w:spacing w:val="-44"/>
        </w:rPr>
        <w:t>的</w:t>
      </w:r>
      <w:r>
        <w:rPr/>
        <w:t>《啪啪三国</w:t>
      </w:r>
      <w:r>
        <w:rPr>
          <w:spacing w:val="-44"/>
        </w:rPr>
        <w:t>》</w:t>
      </w:r>
      <w:r>
        <w:rPr>
          <w:spacing w:val="-87"/>
        </w:rPr>
        <w:t>、</w:t>
      </w:r>
      <w:r>
        <w:rPr/>
        <w:t>《海岛奇</w:t>
      </w:r>
      <w:r>
        <w:rPr>
          <w:spacing w:val="-3"/>
        </w:rPr>
        <w:t>兵</w:t>
      </w:r>
      <w:r>
        <w:rPr>
          <w:spacing w:val="-44"/>
        </w:rPr>
        <w:t>》</w:t>
      </w:r>
      <w:r>
        <w:rPr/>
        <w:t>、</w:t>
      </w:r>
    </w:p>
    <w:p>
      <w:pPr>
        <w:spacing w:line="240" w:lineRule="auto" w:before="9"/>
        <w:rPr>
          <w:rFonts w:ascii="宋体" w:hAnsi="宋体" w:cs="宋体" w:eastAsia="宋体" w:hint="default"/>
          <w:sz w:val="16"/>
          <w:szCs w:val="16"/>
        </w:rPr>
      </w:pPr>
    </w:p>
    <w:p>
      <w:pPr>
        <w:pStyle w:val="BodyText"/>
        <w:spacing w:line="240" w:lineRule="auto"/>
        <w:ind w:right="0"/>
        <w:jc w:val="left"/>
      </w:pPr>
      <w:r>
        <w:rPr/>
        <w:t>《放开那三国》、《剑魂之刃》等游戏，均在当地市场取得了骄人的成绩。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ind w:right="0"/>
        <w:jc w:val="left"/>
      </w:pPr>
      <w:r>
        <w:rPr/>
        <w:t>公司实物销售收入是否大于劳务收入</w:t>
      </w:r>
    </w:p>
    <w:p>
      <w:pPr>
        <w:spacing w:line="240" w:lineRule="auto" w:before="12"/>
        <w:rPr>
          <w:rFonts w:ascii="宋体" w:hAnsi="宋体" w:cs="宋体" w:eastAsia="宋体" w:hint="default"/>
          <w:sz w:val="20"/>
          <w:szCs w:val="20"/>
        </w:rPr>
      </w:pPr>
    </w:p>
    <w:p>
      <w:pPr>
        <w:pStyle w:val="BodyText"/>
        <w:spacing w:line="487" w:lineRule="auto"/>
        <w:ind w:right="78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pStyle w:val="BodyText"/>
        <w:spacing w:line="489" w:lineRule="auto" w:before="88"/>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489" w:lineRule="auto" w:before="83"/>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4</w:t>
      </w:r>
      <w:r>
        <w:rPr/>
        <w:t>）成本</w:t>
      </w:r>
    </w:p>
    <w:p>
      <w:pPr>
        <w:spacing w:line="240" w:lineRule="auto" w:before="12"/>
        <w:rPr>
          <w:rFonts w:ascii="宋体" w:hAnsi="宋体" w:cs="宋体" w:eastAsia="宋体" w:hint="default"/>
          <w:sz w:val="19"/>
          <w:szCs w:val="19"/>
        </w:rPr>
      </w:pPr>
    </w:p>
    <w:p>
      <w:pPr>
        <w:pStyle w:val="BodyText"/>
        <w:spacing w:line="240" w:lineRule="auto"/>
        <w:ind w:left="0" w:right="191"/>
        <w:jc w:val="right"/>
      </w:pPr>
      <w:r>
        <w:rPr/>
        <w:t>单位：元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557"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9"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100,225,752.44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129,620,006.17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-22.68%</w:t>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客户端游戏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54,856,050.05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57,260,344.48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424,749,786.25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224,645,113.21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89.08%</w:t>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软件应用商店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20"/>
                <w:szCs w:val="20"/>
              </w:rPr>
            </w:pPr>
            <w:r>
              <w:rPr>
                <w:rFonts w:ascii="Times New Roman"/>
                <w:w w:val="95"/>
                <w:sz w:val="20"/>
              </w:rPr>
              <w:t>17,614,094.89</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16,322,093.21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其他互联网产品</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2,613,606.26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20"/>
                <w:szCs w:val="20"/>
              </w:rPr>
            </w:pPr>
            <w:r>
              <w:rPr>
                <w:rFonts w:ascii="Times New Roman"/>
                <w:w w:val="95"/>
                <w:sz w:val="20"/>
              </w:rPr>
              <w:t>699,377.21</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4507.69%</w:t>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598,145,060.84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430,476,341.82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38.95%</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5</w:t>
      </w:r>
      <w:r>
        <w:rPr/>
        <w:t>）费用</w:t>
      </w:r>
    </w:p>
    <w:p>
      <w:pPr>
        <w:spacing w:line="240" w:lineRule="auto" w:before="3"/>
        <w:rPr>
          <w:rFonts w:ascii="宋体" w:hAnsi="宋体" w:cs="宋体" w:eastAsia="宋体" w:hint="default"/>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557"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59"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714,801,372.92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601,371,621.85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主要是充值渠道手续费增加</w:t>
            </w:r>
          </w:p>
        </w:tc>
      </w:tr>
      <w:tr>
        <w:trPr>
          <w:trHeight w:val="47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264,233,279.61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187,940,015.37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40.59%</w:t>
            </w:r>
          </w:p>
        </w:tc>
        <w:tc>
          <w:tcPr>
            <w:tcW w:w="2919" w:type="dxa"/>
            <w:vMerge w:val="restart"/>
            <w:tcBorders>
              <w:top w:val="single" w:sz="4" w:space="0" w:color="000000"/>
              <w:left w:val="single" w:sz="4" w:space="0" w:color="000000"/>
              <w:right w:val="single" w:sz="4" w:space="0" w:color="000000"/>
            </w:tcBorders>
          </w:tcPr>
          <w:p>
            <w:pPr>
              <w:pStyle w:val="TableParagraph"/>
              <w:spacing w:line="463" w:lineRule="auto" w:before="128"/>
              <w:ind w:left="23" w:right="19"/>
              <w:jc w:val="left"/>
              <w:rPr>
                <w:rFonts w:ascii="宋体" w:hAnsi="宋体" w:cs="宋体" w:eastAsia="宋体" w:hint="default"/>
                <w:sz w:val="18"/>
                <w:szCs w:val="18"/>
              </w:rPr>
            </w:pPr>
            <w:r>
              <w:rPr>
                <w:rFonts w:ascii="宋体" w:hAnsi="宋体" w:cs="宋体" w:eastAsia="宋体" w:hint="default"/>
                <w:sz w:val="18"/>
                <w:szCs w:val="18"/>
              </w:rPr>
              <w:t>主要是研发支出增加及代理游戏合 </w:t>
            </w:r>
            <w:r>
              <w:rPr>
                <w:rFonts w:ascii="宋体" w:hAnsi="宋体" w:cs="宋体" w:eastAsia="宋体" w:hint="default"/>
                <w:spacing w:val="-4"/>
                <w:sz w:val="18"/>
                <w:szCs w:val="18"/>
              </w:rPr>
              <w:t>同终止，预付款授权金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分成款确认为</w:t>
            </w:r>
            <w:r>
              <w:rPr>
                <w:rFonts w:ascii="宋体" w:hAnsi="宋体" w:cs="宋体" w:eastAsia="宋体" w:hint="default"/>
                <w:sz w:val="18"/>
                <w:szCs w:val="18"/>
              </w:rPr>
              <w:t> 当期管理费用所致</w:t>
            </w:r>
          </w:p>
        </w:tc>
      </w:tr>
      <w:tr>
        <w:trPr>
          <w:trHeight w:val="547"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559"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10,713,969.85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13,070,521.00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主要是受外币汇率变化影响所致</w:t>
            </w:r>
          </w:p>
        </w:tc>
      </w:tr>
      <w:tr>
        <w:trPr>
          <w:trHeight w:val="238"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3,303,820.04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6,105,040.94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-45.88%</w:t>
            </w:r>
          </w:p>
        </w:tc>
        <w:tc>
          <w:tcPr>
            <w:tcW w:w="2919" w:type="dxa"/>
            <w:vMerge w:val="restart"/>
            <w:tcBorders>
              <w:top w:val="single" w:sz="4" w:space="0" w:color="000000"/>
              <w:left w:val="single" w:sz="4" w:space="0" w:color="000000"/>
              <w:right w:val="single" w:sz="4" w:space="0" w:color="000000"/>
            </w:tcBorders>
          </w:tcPr>
          <w:p>
            <w:pPr>
              <w:pStyle w:val="TableParagraph"/>
              <w:spacing w:line="475" w:lineRule="auto" w:before="128"/>
              <w:ind w:left="23" w:right="183"/>
              <w:jc w:val="left"/>
              <w:rPr>
                <w:rFonts w:ascii="宋体" w:hAnsi="宋体" w:cs="宋体" w:eastAsia="宋体" w:hint="default"/>
                <w:sz w:val="18"/>
                <w:szCs w:val="18"/>
              </w:rPr>
            </w:pPr>
            <w:r>
              <w:rPr>
                <w:rFonts w:ascii="宋体" w:hAnsi="宋体" w:cs="宋体" w:eastAsia="宋体" w:hint="default"/>
                <w:sz w:val="18"/>
                <w:szCs w:val="18"/>
              </w:rPr>
              <w:t>主要是公司利润减少导致所得税费 用减少</w:t>
            </w:r>
          </w:p>
        </w:tc>
      </w:tr>
      <w:tr>
        <w:trPr>
          <w:trHeight w:val="5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38"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6</w:t>
      </w:r>
      <w:r>
        <w:rPr/>
        <w:t>）研发投入</w:t>
      </w:r>
    </w:p>
    <w:p>
      <w:pPr>
        <w:spacing w:line="240" w:lineRule="auto" w:before="11"/>
        <w:rPr>
          <w:rFonts w:ascii="宋体" w:hAnsi="宋体" w:cs="宋体" w:eastAsia="宋体" w:hint="default"/>
          <w:sz w:val="19"/>
          <w:szCs w:val="19"/>
        </w:rPr>
      </w:pPr>
    </w:p>
    <w:p>
      <w:pPr>
        <w:pStyle w:val="BodyText"/>
        <w:spacing w:line="482"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报告期内，公司持续加大资金、技术、人才投入，增强自主研发能力，拓展新产品线，积极打造精品的移动终端和互联网页</w:t>
      </w:r>
      <w:r>
        <w:rPr>
          <w:spacing w:val="-68"/>
        </w:rPr>
        <w:t> </w:t>
      </w:r>
      <w:r>
        <w:rPr>
          <w:spacing w:val="-68"/>
        </w:rPr>
      </w:r>
      <w:r>
        <w:rPr/>
        <w:t>面的游戏产品，保持公司研发的领先竞争实力。</w:t>
      </w:r>
    </w:p>
    <w:p>
      <w:pPr>
        <w:pStyle w:val="BodyText"/>
        <w:spacing w:line="240" w:lineRule="auto" w:before="91"/>
        <w:ind w:right="0"/>
        <w:jc w:val="left"/>
      </w:pPr>
      <w:r>
        <w:rPr/>
        <w:t>近三年公司研发投入金额及占营业收入的比例</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111,802,325.06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102,670,657.43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85,186,573.96</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10.57%</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155,707.41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7,887,519.00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8,568,591.45</w:t>
            </w:r>
          </w:p>
        </w:tc>
      </w:tr>
      <w:tr>
        <w:trPr>
          <w:trHeight w:val="102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102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研发投入资本化率大幅变动的原因及其合理性说明</w:t>
      </w:r>
    </w:p>
    <w:p>
      <w:pPr>
        <w:spacing w:line="240" w:lineRule="auto" w:before="9"/>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7</w:t>
      </w:r>
      <w:r>
        <w:rPr/>
        <w:t>）现金流</w:t>
      </w:r>
    </w:p>
    <w:p>
      <w:pPr>
        <w:spacing w:line="240" w:lineRule="auto" w:before="3"/>
        <w:rPr>
          <w:rFonts w:ascii="宋体" w:hAnsi="宋体" w:cs="宋体" w:eastAsia="宋体" w:hint="default"/>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56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1,606,666,647.78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1,379,707,209.03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16.45%</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1,209,866,428.71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1,009,287,187.01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19.87%</w:t>
            </w:r>
          </w:p>
        </w:tc>
      </w:tr>
      <w:tr>
        <w:trPr>
          <w:trHeight w:val="102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396,800,219.07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370,420,022.02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322,138.55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177,156,193.84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-99.82%</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190,693,479.85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28,633,230.58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565.99%</w:t>
            </w:r>
          </w:p>
        </w:tc>
      </w:tr>
      <w:tr>
        <w:trPr>
          <w:trHeight w:val="102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-190,371,341.30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148,522,963.26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-228.18%</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166,640,010.20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281,831,200.00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-40.87%</w:t>
            </w:r>
          </w:p>
        </w:tc>
      </w:tr>
      <w:tr>
        <w:trPr>
          <w:trHeight w:val="102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-166,640,010.20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-281,831,200.00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-40.87%</w:t>
            </w:r>
          </w:p>
        </w:tc>
      </w:tr>
      <w:tr>
        <w:trPr>
          <w:trHeight w:val="55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45,162,560.48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226,926,730.07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-80.10%</w:t>
            </w:r>
          </w:p>
        </w:tc>
      </w:tr>
    </w:tbl>
    <w:p>
      <w:pPr>
        <w:spacing w:line="240" w:lineRule="auto" w:before="5"/>
        <w:rPr>
          <w:rFonts w:ascii="宋体" w:hAnsi="宋体" w:cs="宋体" w:eastAsia="宋体" w:hint="default"/>
          <w:sz w:val="6"/>
          <w:szCs w:val="6"/>
        </w:rPr>
      </w:pPr>
    </w:p>
    <w:p>
      <w:pPr>
        <w:pStyle w:val="BodyText"/>
        <w:spacing w:line="240" w:lineRule="auto" w:before="44"/>
        <w:ind w:right="0"/>
        <w:jc w:val="both"/>
      </w:pPr>
      <w:r>
        <w:rPr/>
        <w:t>相关数据同比发生变动</w:t>
      </w:r>
      <w:r>
        <w:rPr>
          <w:spacing w:val="-47"/>
        </w:rPr>
        <w:t> </w:t>
      </w:r>
      <w:r>
        <w:rPr>
          <w:rFonts w:ascii="Times New Roman" w:hAnsi="Times New Roman" w:cs="Times New Roman" w:eastAsia="Times New Roman" w:hint="default"/>
        </w:rPr>
        <w:t>30%</w:t>
      </w:r>
      <w:r>
        <w:rPr/>
        <w:t>以上的原因说明</w:t>
      </w:r>
    </w:p>
    <w:p>
      <w:pPr>
        <w:spacing w:line="240" w:lineRule="auto" w:before="9"/>
        <w:rPr>
          <w:rFonts w:ascii="宋体" w:hAnsi="宋体" w:cs="宋体" w:eastAsia="宋体" w:hint="default"/>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19"/>
          <w:szCs w:val="19"/>
        </w:rPr>
      </w:pPr>
    </w:p>
    <w:p>
      <w:pPr>
        <w:pStyle w:val="BodyText"/>
        <w:spacing w:line="451" w:lineRule="auto"/>
        <w:ind w:left="513" w:right="0" w:hanging="361"/>
        <w:jc w:val="left"/>
      </w:pPr>
      <w:r>
        <w:rPr>
          <w:rFonts w:ascii="宋体" w:hAnsi="宋体" w:cs="宋体" w:eastAsia="宋体" w:hint="default"/>
        </w:rPr>
        <w:t>a. </w:t>
      </w:r>
      <w:r>
        <w:rPr/>
        <w:t>投资活动的现金流入小计较上年同期减少</w:t>
      </w:r>
      <w:r>
        <w:rPr>
          <w:rFonts w:ascii="Times New Roman" w:hAnsi="Times New Roman" w:cs="Times New Roman" w:eastAsia="Times New Roman" w:hint="default"/>
        </w:rPr>
        <w:t>99.82%</w:t>
      </w:r>
      <w:r>
        <w:rPr/>
        <w:t>，主要是</w:t>
      </w:r>
      <w:r>
        <w:rPr>
          <w:rFonts w:ascii="Times New Roman" w:hAnsi="Times New Roman" w:cs="Times New Roman" w:eastAsia="Times New Roman" w:hint="default"/>
        </w:rPr>
        <w:t>2013</w:t>
      </w:r>
      <w:r>
        <w:rPr/>
        <w:t>年公司出售</w:t>
      </w:r>
      <w:r>
        <w:rPr>
          <w:rFonts w:ascii="Times New Roman" w:hAnsi="Times New Roman" w:cs="Times New Roman" w:eastAsia="Times New Roman" w:hint="default"/>
        </w:rPr>
        <w:t>TalkTalk</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t>股权取得</w:t>
      </w:r>
      <w:r>
        <w:rPr>
          <w:rFonts w:ascii="Times New Roman" w:hAnsi="Times New Roman" w:cs="Times New Roman" w:eastAsia="Times New Roman" w:hint="default"/>
        </w:rPr>
        <w:t>17,043.67</w:t>
      </w:r>
      <w:r>
        <w:rPr/>
        <w:t>万元现金 所致；</w:t>
      </w:r>
    </w:p>
    <w:p>
      <w:pPr>
        <w:pStyle w:val="BodyText"/>
        <w:spacing w:line="470" w:lineRule="auto" w:before="74"/>
        <w:ind w:right="2845"/>
        <w:jc w:val="both"/>
      </w:pPr>
      <w:r>
        <w:rPr>
          <w:rFonts w:ascii="宋体" w:hAnsi="宋体" w:cs="宋体" w:eastAsia="宋体" w:hint="default"/>
        </w:rPr>
        <w:t>b.</w:t>
      </w:r>
      <w:r>
        <w:rPr>
          <w:rFonts w:ascii="宋体" w:hAnsi="宋体" w:cs="宋体" w:eastAsia="宋体" w:hint="default"/>
          <w:spacing w:val="88"/>
        </w:rPr>
        <w:t> </w:t>
      </w:r>
      <w:r>
        <w:rPr/>
        <w:t>投资活动的现金流出小计较上年同期增加</w:t>
      </w:r>
      <w:r>
        <w:rPr>
          <w:rFonts w:ascii="Times New Roman" w:hAnsi="Times New Roman" w:cs="Times New Roman" w:eastAsia="Times New Roman" w:hint="default"/>
        </w:rPr>
        <w:t>565.99%</w:t>
      </w:r>
      <w:r>
        <w:rPr/>
        <w:t>，主要是公司对外投资增加所致； </w:t>
      </w:r>
      <w:r>
        <w:rPr>
          <w:rFonts w:ascii="宋体" w:hAnsi="宋体" w:cs="宋体" w:eastAsia="宋体" w:hint="default"/>
        </w:rPr>
        <w:t>c.</w:t>
      </w:r>
      <w:r>
        <w:rPr>
          <w:rFonts w:ascii="宋体" w:hAnsi="宋体" w:cs="宋体" w:eastAsia="宋体" w:hint="default"/>
          <w:spacing w:val="89"/>
        </w:rPr>
        <w:t> </w:t>
      </w:r>
      <w:r>
        <w:rPr/>
        <w:t>筹资活动现金流出小计较上年同期减少</w:t>
      </w:r>
      <w:r>
        <w:rPr>
          <w:rFonts w:ascii="Times New Roman" w:hAnsi="Times New Roman" w:cs="Times New Roman" w:eastAsia="Times New Roman" w:hint="default"/>
        </w:rPr>
        <w:t>40.87%,</w:t>
      </w:r>
      <w:r>
        <w:rPr/>
        <w:t>主要是公司</w:t>
      </w:r>
      <w:r>
        <w:rPr>
          <w:rFonts w:ascii="Times New Roman" w:hAnsi="Times New Roman" w:cs="Times New Roman" w:eastAsia="Times New Roman" w:hint="default"/>
        </w:rPr>
        <w:t>2014</w:t>
      </w:r>
      <w:r>
        <w:rPr/>
        <w:t>年度分红减少所致； 报告期内公司经营活动的现金流量与本年度净利润存在重大差异的原因说明</w:t>
      </w:r>
    </w:p>
    <w:p>
      <w:pPr>
        <w:pStyle w:val="BodyText"/>
        <w:spacing w:line="240" w:lineRule="auto" w:before="98"/>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489" w:lineRule="auto" w:before="44"/>
        <w:ind w:right="7344"/>
        <w:jc w:val="left"/>
      </w:pPr>
      <w:r>
        <w:rPr>
          <w:rFonts w:ascii="Times New Roman" w:hAnsi="Times New Roman" w:cs="Times New Roman" w:eastAsia="Times New Roman" w:hint="default"/>
        </w:rPr>
        <w:t>8</w:t>
      </w:r>
      <w:r>
        <w:rPr/>
        <w:t>）公司主要供应商、客户情况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59"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1,225,439,096.12</w:t>
            </w:r>
          </w:p>
        </w:tc>
      </w:tr>
      <w:tr>
        <w:trPr>
          <w:trHeight w:val="557"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63.36%</w:t>
            </w:r>
          </w:p>
        </w:tc>
      </w:tr>
    </w:tbl>
    <w:p>
      <w:pPr>
        <w:spacing w:line="240" w:lineRule="auto" w:before="1"/>
        <w:rPr>
          <w:rFonts w:ascii="宋体" w:hAnsi="宋体" w:cs="宋体" w:eastAsia="宋体" w:hint="default"/>
          <w:sz w:val="6"/>
          <w:szCs w:val="6"/>
        </w:rPr>
      </w:pPr>
    </w:p>
    <w:p>
      <w:pPr>
        <w:pStyle w:val="BodyText"/>
        <w:spacing w:line="240" w:lineRule="auto" w:before="44"/>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spacing w:line="240" w:lineRule="auto" w:before="11"/>
        <w:rPr>
          <w:rFonts w:ascii="宋体" w:hAnsi="宋体" w:cs="宋体" w:eastAsia="宋体" w:hint="default"/>
          <w:sz w:val="19"/>
          <w:szCs w:val="19"/>
        </w:rPr>
      </w:pPr>
    </w:p>
    <w:p>
      <w:pPr>
        <w:pStyle w:val="BodyText"/>
        <w:spacing w:line="487"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60"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275,332,832.86</w:t>
            </w:r>
          </w:p>
        </w:tc>
      </w:tr>
      <w:tr>
        <w:trPr>
          <w:trHeight w:val="557"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46.04%</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9"/>
          <w:szCs w:val="19"/>
        </w:rPr>
      </w:pPr>
    </w:p>
    <w:p>
      <w:pPr>
        <w:pStyle w:val="BodyText"/>
        <w:spacing w:line="489" w:lineRule="auto"/>
        <w:ind w:right="4014"/>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487" w:lineRule="auto" w:before="86"/>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前期披露的发展战略和经营计划在报告期内的进展情况</w:t>
      </w:r>
    </w:p>
    <w:p>
      <w:pPr>
        <w:pStyle w:val="BodyText"/>
        <w:spacing w:line="240" w:lineRule="auto" w:before="88"/>
        <w:ind w:right="0"/>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）主营业务分部报告</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1</w:t>
      </w:r>
      <w:r>
        <w:rPr/>
        <w:t>）报告期主营业务收入及主营业务利润的构成</w:t>
      </w:r>
    </w:p>
    <w:p>
      <w:pPr>
        <w:spacing w:line="240" w:lineRule="auto" w:before="3"/>
        <w:rPr>
          <w:rFonts w:ascii="宋体" w:hAnsi="宋体" w:cs="宋体" w:eastAsia="宋体" w:hint="default"/>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55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1,903,341,137.18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1,322,810,171.23</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互联网产品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30,804,632.07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13,190,537.18</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1,934,145,769.25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1,336,000,708.41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7"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459,762,885.26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359,537,132.82</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客户端游戏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97,746,507.07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42,890,457.02</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1,343,971,423.09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919,221,636.84</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软件应用商店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30,804,632.07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13,190,537.18</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其他互联网产品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1,860,321.76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1,160,944.55</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1,934,145,769.25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1,336,000,708.41</w:t>
            </w:r>
          </w:p>
        </w:tc>
      </w:tr>
      <w:tr>
        <w:trPr>
          <w:trHeight w:val="557"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490,369,299.23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306,612,443.15</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境外（含港澳台）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1,443,776,470.02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1,029,388,265.26</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1,934,145,769.25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1,336,000,708.41</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559"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1,903,341,137.18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580,530,965.95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20"/>
                <w:szCs w:val="20"/>
              </w:rPr>
            </w:pPr>
            <w:r>
              <w:rPr>
                <w:rFonts w:ascii="Times New Roman"/>
                <w:sz w:val="20"/>
              </w:rPr>
              <w:t>41.06%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互联网产品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30,804,632.07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17,614,094.89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-20.30%</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1,934,145,769.25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598,145,060.84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w:t>
            </w:r>
          </w:p>
        </w:tc>
      </w:tr>
      <w:tr>
        <w:trPr>
          <w:trHeight w:val="559"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459,762,885.26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100,225,752.44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客户端游戏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97,746,507.07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54,856,050.05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1,343,971,423.09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424,749,786.25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71"/>
        <w:gridCol w:w="1296"/>
        <w:gridCol w:w="1366"/>
        <w:gridCol w:w="1368"/>
        <w:gridCol w:w="1366"/>
        <w:gridCol w:w="1369"/>
        <w:gridCol w:w="1370"/>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软件应用商店</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30,804,632.07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17,614,094.89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-25.39%</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其他互联网产品</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1,860,321.76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699,377.21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20"/>
                <w:szCs w:val="20"/>
              </w:rPr>
            </w:pPr>
            <w:r>
              <w:rPr>
                <w:rFonts w:ascii="Times New Roman"/>
                <w:sz w:val="20"/>
              </w:rPr>
              <w:t>3414.19%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Times New Roman" w:hAnsi="Times New Roman" w:cs="Times New Roman" w:eastAsia="Times New Roman" w:hint="default"/>
                <w:sz w:val="20"/>
                <w:szCs w:val="20"/>
              </w:rPr>
            </w:pPr>
            <w:r>
              <w:rPr>
                <w:rFonts w:ascii="Times New Roman"/>
                <w:sz w:val="20"/>
              </w:rPr>
              <w:t>4507.69%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Arial" w:hAnsi="Arial" w:cs="Arial" w:eastAsia="Arial" w:hint="default"/>
                <w:sz w:val="20"/>
                <w:szCs w:val="20"/>
              </w:rPr>
            </w:pPr>
            <w:r>
              <w:rPr>
                <w:rFonts w:ascii="Arial"/>
                <w:spacing w:val="-1"/>
                <w:w w:val="95"/>
                <w:sz w:val="20"/>
              </w:rPr>
              <w:t>-8.92%</w:t>
            </w:r>
            <w:r>
              <w:rPr>
                <w:rFonts w:ascii="Arial"/>
                <w:sz w:val="20"/>
              </w:rPr>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1,934,145,769.25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598,145,060.84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w:t>
            </w:r>
          </w:p>
        </w:tc>
      </w:tr>
      <w:tr>
        <w:trPr>
          <w:trHeight w:val="557"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490,369,299.23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183,756,856.08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6"/>
                <w:sz w:val="18"/>
                <w:szCs w:val="18"/>
              </w:rPr>
              <w:t>境外（含港澳台</w:t>
            </w:r>
          </w:p>
        </w:tc>
        <w:tc>
          <w:tcPr>
            <w:tcW w:w="71" w:type="dxa"/>
            <w:tcBorders>
              <w:top w:val="single" w:sz="4" w:space="0" w:color="000000"/>
              <w:left w:val="single" w:sz="4" w:space="0" w:color="000000"/>
              <w:bottom w:val="single" w:sz="4" w:space="0" w:color="000000"/>
              <w:right w:val="nil" w:sz="6" w:space="0" w:color="auto"/>
            </w:tcBorders>
          </w:tcPr>
          <w:p>
            <w:pPr/>
          </w:p>
        </w:tc>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1,443,776,470.02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414,388,204.76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1,934,145,769.25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598,145,060.84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pict>
          <v:group style="position:absolute;margin-left:119.163002pt;margin-top:-60.63826pt;width:72.9pt;height:28.6pt;mso-position-horizontal-relative:page;mso-position-vertical-relative:paragraph;z-index:-751888" coordorigin="2383,-1213" coordsize="1458,572">
            <v:group style="position:absolute;left:2518;top:-1201;width:2;height:548" coordorigin="2518,-1201" coordsize="2,548">
              <v:shape style="position:absolute;left:2518;top:-1201;width:2;height:548" coordorigin="2518,-1201" coordsize="0,548" path="m2518,-1201l2518,-654e" filled="false" stroked="true" strokeweight="1.2pt" strokecolor="#ffffff">
                <v:path arrowok="t"/>
              </v:shape>
            </v:group>
            <v:group style="position:absolute;left:2530;top:-1201;width:1311;height:548" coordorigin="2530,-1201" coordsize="1311,548">
              <v:shape style="position:absolute;left:2530;top:-1201;width:1311;height:548" coordorigin="2530,-1201" coordsize="1311,548" path="m2530,-654l3841,-654,3841,-1201,2530,-1201,2530,-654xe" filled="true" fillcolor="#ffffff" stroked="false">
                <v:path arrowok="t"/>
                <v:fill type="solid"/>
              </v:shape>
              <v:shape style="position:absolute;left:2383;top:-101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rFonts w:ascii="Times New Roman" w:hAnsi="Times New Roman" w:cs="Times New Roman" w:eastAsia="Times New Roman" w:hint="default"/>
        </w:rPr>
        <w:t>3</w:t>
      </w:r>
      <w:r>
        <w:rPr/>
        <w:t>）公司主营业务数据统计口径在报告期发生调整的情况下，公司最近</w:t>
      </w:r>
      <w:r>
        <w:rPr>
          <w:spacing w:val="-44"/>
        </w:rPr>
        <w:t> </w:t>
      </w:r>
      <w:r>
        <w:rPr>
          <w:rFonts w:ascii="Times New Roman" w:hAnsi="Times New Roman" w:cs="Times New Roman" w:eastAsia="Times New Roman" w:hint="default"/>
        </w:rPr>
        <w:t>3 </w:t>
      </w:r>
      <w:r>
        <w:rPr/>
        <w:t>年按报告期末口径调整后的主营业务数据</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）资产、负债状况分析</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1</w:t>
      </w:r>
      <w:r>
        <w:rPr/>
        <w:t>）资产项目重大变动情况</w:t>
      </w:r>
    </w:p>
    <w:p>
      <w:pPr>
        <w:spacing w:line="240" w:lineRule="auto" w:before="6"/>
        <w:rPr>
          <w:rFonts w:ascii="宋体" w:hAnsi="宋体" w:cs="宋体" w:eastAsia="宋体" w:hint="default"/>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136"/>
        <w:gridCol w:w="1397"/>
        <w:gridCol w:w="872"/>
        <w:gridCol w:w="1387"/>
        <w:gridCol w:w="881"/>
        <w:gridCol w:w="850"/>
        <w:gridCol w:w="3049"/>
      </w:tblGrid>
      <w:tr>
        <w:trPr>
          <w:trHeight w:val="540"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57" w:hRule="exact"/>
        </w:trPr>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45"/>
              <w:ind w:left="250" w:right="70"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45"/>
              <w:ind w:left="254" w:right="7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6"/>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6"/>
              <w:ind w:left="9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69" w:hRule="exact"/>
        </w:trPr>
        <w:tc>
          <w:tcPr>
            <w:tcW w:w="1136"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2" w:type="dxa"/>
            <w:vMerge/>
            <w:tcBorders>
              <w:left w:val="single" w:sz="4" w:space="0" w:color="000000"/>
              <w:right w:val="single" w:sz="4" w:space="0" w:color="000000"/>
            </w:tcBorders>
            <w:shd w:val="clear" w:color="auto" w:fill="D2D2D2"/>
          </w:tcPr>
          <w:p>
            <w:pPr/>
          </w:p>
        </w:tc>
        <w:tc>
          <w:tcPr>
            <w:tcW w:w="1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049"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136" w:type="dxa"/>
            <w:vMerge w:val="restart"/>
            <w:tcBorders>
              <w:top w:val="nil" w:sz="6" w:space="0" w:color="auto"/>
              <w:left w:val="single" w:sz="4" w:space="0" w:color="000000"/>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87" w:type="dxa"/>
            <w:vMerge/>
            <w:tcBorders>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3049" w:type="dxa"/>
            <w:vMerge w:val="restart"/>
            <w:tcBorders>
              <w:top w:val="nil" w:sz="6" w:space="0" w:color="auto"/>
              <w:left w:val="single" w:sz="4" w:space="0" w:color="000000"/>
              <w:right w:val="single" w:sz="4" w:space="0" w:color="000000"/>
            </w:tcBorders>
            <w:shd w:val="clear" w:color="auto" w:fill="D2D2D2"/>
          </w:tcPr>
          <w:p>
            <w:pPr/>
          </w:p>
        </w:tc>
      </w:tr>
      <w:tr>
        <w:trPr>
          <w:trHeight w:val="281" w:hRule="exact"/>
        </w:trPr>
        <w:tc>
          <w:tcPr>
            <w:tcW w:w="1136" w:type="dxa"/>
            <w:vMerge/>
            <w:tcBorders>
              <w:left w:val="single" w:sz="4" w:space="0" w:color="000000"/>
              <w:bottom w:val="single" w:sz="4" w:space="0" w:color="FFFFFF"/>
              <w:right w:val="single" w:sz="4" w:space="0" w:color="000000"/>
            </w:tcBorders>
            <w:shd w:val="clear" w:color="auto" w:fill="D2D2D2"/>
          </w:tcPr>
          <w:p>
            <w:pPr/>
          </w:p>
        </w:tc>
        <w:tc>
          <w:tcPr>
            <w:tcW w:w="1397" w:type="dxa"/>
            <w:tcBorders>
              <w:top w:val="nil" w:sz="6" w:space="0" w:color="auto"/>
              <w:left w:val="single" w:sz="4" w:space="0" w:color="000000"/>
              <w:bottom w:val="single" w:sz="4" w:space="0" w:color="FFFFFF"/>
              <w:right w:val="single" w:sz="4" w:space="0" w:color="000000"/>
            </w:tcBorders>
            <w:shd w:val="clear" w:color="auto" w:fill="D2D2D2"/>
          </w:tcPr>
          <w:p>
            <w:pPr/>
          </w:p>
        </w:tc>
        <w:tc>
          <w:tcPr>
            <w:tcW w:w="872" w:type="dxa"/>
            <w:vMerge/>
            <w:tcBorders>
              <w:left w:val="single" w:sz="4" w:space="0" w:color="000000"/>
              <w:bottom w:val="single" w:sz="4" w:space="0" w:color="FFFFFF"/>
              <w:right w:val="single" w:sz="4" w:space="0" w:color="000000"/>
            </w:tcBorders>
            <w:shd w:val="clear" w:color="auto" w:fill="D2D2D2"/>
          </w:tcPr>
          <w:p>
            <w:pPr/>
          </w:p>
        </w:tc>
        <w:tc>
          <w:tcPr>
            <w:tcW w:w="1387" w:type="dxa"/>
            <w:tcBorders>
              <w:top w:val="nil" w:sz="6" w:space="0" w:color="auto"/>
              <w:left w:val="single" w:sz="4" w:space="0" w:color="000000"/>
              <w:bottom w:val="single" w:sz="4" w:space="0" w:color="FFFFFF"/>
              <w:right w:val="single" w:sz="4" w:space="0" w:color="000000"/>
            </w:tcBorders>
            <w:shd w:val="clear" w:color="auto" w:fill="D2D2D2"/>
          </w:tcPr>
          <w:p>
            <w:pPr/>
          </w:p>
        </w:tc>
        <w:tc>
          <w:tcPr>
            <w:tcW w:w="881" w:type="dxa"/>
            <w:vMerge/>
            <w:tcBorders>
              <w:left w:val="single" w:sz="4" w:space="0" w:color="000000"/>
              <w:bottom w:val="single" w:sz="4" w:space="0" w:color="FFFFFF"/>
              <w:right w:val="single" w:sz="4" w:space="0" w:color="000000"/>
            </w:tcBorders>
            <w:shd w:val="clear" w:color="auto" w:fill="D2D2D2"/>
          </w:tcPr>
          <w:p>
            <w:pPr/>
          </w:p>
        </w:tc>
        <w:tc>
          <w:tcPr>
            <w:tcW w:w="850" w:type="dxa"/>
            <w:vMerge/>
            <w:tcBorders>
              <w:left w:val="single" w:sz="4" w:space="0" w:color="000000"/>
              <w:bottom w:val="single" w:sz="4" w:space="0" w:color="FFFFFF"/>
              <w:right w:val="single" w:sz="4" w:space="0" w:color="000000"/>
            </w:tcBorders>
            <w:shd w:val="clear" w:color="auto" w:fill="D2D2D2"/>
          </w:tcPr>
          <w:p>
            <w:pPr/>
          </w:p>
        </w:tc>
        <w:tc>
          <w:tcPr>
            <w:tcW w:w="3049" w:type="dxa"/>
            <w:vMerge/>
            <w:tcBorders>
              <w:left w:val="single" w:sz="4" w:space="0" w:color="000000"/>
              <w:bottom w:val="single" w:sz="4" w:space="0" w:color="FFFFFF"/>
              <w:right w:val="single" w:sz="4" w:space="0" w:color="000000"/>
            </w:tcBorders>
            <w:shd w:val="clear" w:color="auto" w:fill="D2D2D2"/>
          </w:tcPr>
          <w:p>
            <w:pPr/>
          </w:p>
        </w:tc>
      </w:tr>
      <w:tr>
        <w:trPr>
          <w:trHeight w:val="672" w:hRule="exact"/>
        </w:trPr>
        <w:tc>
          <w:tcPr>
            <w:tcW w:w="113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7"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704,825,166.03</w:t>
            </w:r>
          </w:p>
        </w:tc>
        <w:tc>
          <w:tcPr>
            <w:tcW w:w="87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48.00%</w:t>
            </w:r>
          </w:p>
        </w:tc>
        <w:tc>
          <w:tcPr>
            <w:tcW w:w="138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659,662,605.55</w:t>
            </w:r>
          </w:p>
        </w:tc>
        <w:tc>
          <w:tcPr>
            <w:tcW w:w="8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52.79%</w:t>
            </w:r>
          </w:p>
        </w:tc>
        <w:tc>
          <w:tcPr>
            <w:tcW w:w="8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w:t>
            </w:r>
          </w:p>
        </w:tc>
        <w:tc>
          <w:tcPr>
            <w:tcW w:w="3049" w:type="dxa"/>
            <w:tcBorders>
              <w:top w:val="single" w:sz="4" w:space="0" w:color="FFFFFF"/>
              <w:left w:val="single" w:sz="4" w:space="0" w:color="000000"/>
              <w:bottom w:val="single" w:sz="4" w:space="0" w:color="000000"/>
              <w:right w:val="single" w:sz="4" w:space="0" w:color="000000"/>
            </w:tcBorders>
          </w:tcPr>
          <w:p>
            <w:pPr>
              <w:pStyle w:val="TableParagraph"/>
              <w:spacing w:line="316" w:lineRule="auto" w:before="8"/>
              <w:ind w:left="23" w:right="14"/>
              <w:jc w:val="left"/>
              <w:rPr>
                <w:rFonts w:ascii="宋体" w:hAnsi="宋体" w:cs="宋体" w:eastAsia="宋体" w:hint="default"/>
                <w:sz w:val="18"/>
                <w:szCs w:val="18"/>
              </w:rPr>
            </w:pPr>
            <w:r>
              <w:rPr>
                <w:rFonts w:ascii="宋体" w:hAnsi="宋体" w:cs="宋体" w:eastAsia="宋体" w:hint="default"/>
                <w:sz w:val="18"/>
                <w:szCs w:val="18"/>
              </w:rPr>
              <w:t>期末余额较上年增长</w:t>
            </w:r>
            <w:r>
              <w:rPr>
                <w:rFonts w:ascii="宋体" w:hAnsi="宋体" w:cs="宋体" w:eastAsia="宋体" w:hint="default"/>
                <w:spacing w:val="20"/>
                <w:sz w:val="18"/>
                <w:szCs w:val="18"/>
              </w:rPr>
              <w:t> </w:t>
            </w:r>
            <w:r>
              <w:rPr>
                <w:rFonts w:ascii="宋体" w:hAnsi="宋体" w:cs="宋体" w:eastAsia="宋体" w:hint="default"/>
                <w:sz w:val="18"/>
                <w:szCs w:val="18"/>
              </w:rPr>
              <w:t>7%</w:t>
            </w:r>
            <w:r>
              <w:rPr>
                <w:rFonts w:ascii="宋体" w:hAnsi="宋体" w:cs="宋体" w:eastAsia="宋体" w:hint="default"/>
                <w:sz w:val="18"/>
                <w:szCs w:val="18"/>
              </w:rPr>
              <w:t>，主要是收入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增加所致</w:t>
            </w:r>
          </w:p>
        </w:tc>
      </w:tr>
      <w:tr>
        <w:trPr>
          <w:trHeight w:val="240"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254,302,444.16</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17.32%</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230,441,743.55</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18.44%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-1.12%</w:t>
            </w:r>
          </w:p>
        </w:tc>
        <w:tc>
          <w:tcPr>
            <w:tcW w:w="3049" w:type="dxa"/>
            <w:vMerge w:val="restart"/>
            <w:tcBorders>
              <w:top w:val="single" w:sz="4" w:space="0" w:color="000000"/>
              <w:left w:val="single" w:sz="4" w:space="0" w:color="000000"/>
              <w:right w:val="single" w:sz="4" w:space="0" w:color="000000"/>
            </w:tcBorders>
          </w:tcPr>
          <w:p>
            <w:pPr>
              <w:pStyle w:val="TableParagraph"/>
              <w:spacing w:line="477" w:lineRule="auto" w:before="128"/>
              <w:ind w:left="23" w:right="19"/>
              <w:jc w:val="left"/>
              <w:rPr>
                <w:rFonts w:ascii="宋体" w:hAnsi="宋体" w:cs="宋体" w:eastAsia="宋体" w:hint="default"/>
                <w:sz w:val="18"/>
                <w:szCs w:val="18"/>
              </w:rPr>
            </w:pPr>
            <w:r>
              <w:rPr>
                <w:rFonts w:ascii="宋体" w:hAnsi="宋体" w:cs="宋体" w:eastAsia="宋体" w:hint="default"/>
                <w:sz w:val="18"/>
                <w:szCs w:val="18"/>
              </w:rPr>
              <w:t>期末余额较上年增长</w:t>
            </w:r>
            <w:r>
              <w:rPr>
                <w:rFonts w:ascii="宋体" w:hAnsi="宋体" w:cs="宋体" w:eastAsia="宋体" w:hint="default"/>
                <w:spacing w:val="-42"/>
                <w:sz w:val="18"/>
                <w:szCs w:val="18"/>
              </w:rPr>
              <w:t> </w:t>
            </w:r>
            <w:r>
              <w:rPr>
                <w:rFonts w:ascii="宋体" w:hAnsi="宋体" w:cs="宋体" w:eastAsia="宋体" w:hint="default"/>
                <w:spacing w:val="-3"/>
                <w:sz w:val="18"/>
                <w:szCs w:val="18"/>
              </w:rPr>
              <w:t>10%</w:t>
            </w:r>
            <w:r>
              <w:rPr>
                <w:rFonts w:ascii="宋体" w:hAnsi="宋体" w:cs="宋体" w:eastAsia="宋体" w:hint="default"/>
                <w:spacing w:val="-3"/>
                <w:sz w:val="18"/>
                <w:szCs w:val="18"/>
              </w:rPr>
              <w:t>，主要是收入</w:t>
            </w:r>
            <w:r>
              <w:rPr>
                <w:rFonts w:ascii="宋体" w:hAnsi="宋体" w:cs="宋体" w:eastAsia="宋体" w:hint="default"/>
                <w:sz w:val="18"/>
                <w:szCs w:val="18"/>
              </w:rPr>
              <w:t> 增加所致</w:t>
            </w:r>
          </w:p>
        </w:tc>
      </w:tr>
      <w:tr>
        <w:trPr>
          <w:trHeight w:val="547"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7" w:type="dxa"/>
            <w:vMerge/>
            <w:tcBorders>
              <w:left w:val="single" w:sz="10" w:space="0" w:color="D2D2D2"/>
              <w:right w:val="single" w:sz="4" w:space="0" w:color="000000"/>
            </w:tcBorders>
          </w:tcPr>
          <w:p>
            <w:pPr/>
          </w:p>
        </w:tc>
        <w:tc>
          <w:tcPr>
            <w:tcW w:w="872" w:type="dxa"/>
            <w:vMerge/>
            <w:tcBorders>
              <w:left w:val="single" w:sz="4" w:space="0" w:color="000000"/>
              <w:right w:val="single" w:sz="4" w:space="0" w:color="000000"/>
            </w:tcBorders>
          </w:tcPr>
          <w:p>
            <w:pPr/>
          </w:p>
        </w:tc>
        <w:tc>
          <w:tcPr>
            <w:tcW w:w="1387"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049" w:type="dxa"/>
            <w:vMerge/>
            <w:tcBorders>
              <w:left w:val="single" w:sz="4" w:space="0" w:color="000000"/>
              <w:right w:val="single" w:sz="4" w:space="0" w:color="000000"/>
            </w:tcBorders>
          </w:tcPr>
          <w:p>
            <w:pPr/>
          </w:p>
        </w:tc>
      </w:tr>
      <w:tr>
        <w:trPr>
          <w:trHeight w:val="240"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10" w:space="0" w:color="D2D2D2"/>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127,642,048.83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148,497,251.02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33,229,224.11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37,497,867.35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8" w:firstLine="91"/>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8,629,401.78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138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本期新增，主要是预缴所得税所致</w:t>
            </w:r>
          </w:p>
        </w:tc>
      </w:tr>
      <w:tr>
        <w:trPr>
          <w:trHeight w:val="67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160,580,373.69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10.94%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11,940,828.87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期末余额较上年增长</w:t>
            </w:r>
            <w:r>
              <w:rPr>
                <w:rFonts w:ascii="宋体" w:hAnsi="宋体" w:cs="宋体" w:eastAsia="宋体" w:hint="default"/>
                <w:spacing w:val="-40"/>
                <w:sz w:val="18"/>
                <w:szCs w:val="18"/>
              </w:rPr>
              <w:t> </w:t>
            </w:r>
            <w:r>
              <w:rPr>
                <w:rFonts w:ascii="Times New Roman" w:hAnsi="Times New Roman" w:cs="Times New Roman" w:eastAsia="Times New Roman" w:hint="default"/>
                <w:spacing w:val="-9"/>
                <w:sz w:val="18"/>
                <w:szCs w:val="18"/>
              </w:rPr>
              <w:t>1245%</w:t>
            </w:r>
            <w:r>
              <w:rPr>
                <w:rFonts w:ascii="宋体" w:hAnsi="宋体" w:cs="宋体" w:eastAsia="宋体" w:hint="default"/>
                <w:spacing w:val="-9"/>
                <w:sz w:val="18"/>
                <w:szCs w:val="18"/>
              </w:rPr>
              <w:t>，主要是公</w:t>
            </w:r>
            <w:r>
              <w:rPr>
                <w:rFonts w:ascii="宋体" w:hAnsi="宋体" w:cs="宋体" w:eastAsia="宋体" w:hint="default"/>
                <w:sz w:val="18"/>
                <w:szCs w:val="18"/>
              </w:rPr>
              <w:t> </w:t>
            </w:r>
            <w:r>
              <w:rPr>
                <w:rFonts w:ascii="宋体" w:hAnsi="宋体" w:cs="宋体" w:eastAsia="宋体" w:hint="default"/>
                <w:spacing w:val="3"/>
                <w:sz w:val="18"/>
                <w:szCs w:val="18"/>
              </w:rPr>
              <w:t>司增加持股比例在</w:t>
            </w:r>
            <w:r>
              <w:rPr>
                <w:rFonts w:ascii="宋体" w:hAnsi="宋体" w:cs="宋体" w:eastAsia="宋体" w:hint="default"/>
                <w:spacing w:val="4"/>
                <w:sz w:val="18"/>
                <w:szCs w:val="18"/>
              </w:rPr>
              <w:t> </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以下且不构成</w:t>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36"/>
        <w:gridCol w:w="1397"/>
        <w:gridCol w:w="872"/>
        <w:gridCol w:w="1387"/>
        <w:gridCol w:w="881"/>
        <w:gridCol w:w="850"/>
        <w:gridCol w:w="3049"/>
      </w:tblGrid>
      <w:tr>
        <w:trPr>
          <w:trHeight w:val="51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39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重大影响的对外投资所致</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4" w:right="201"/>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39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13,804.50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both"/>
              <w:rPr>
                <w:rFonts w:ascii="宋体" w:hAnsi="宋体" w:cs="宋体" w:eastAsia="宋体" w:hint="default"/>
                <w:sz w:val="18"/>
                <w:szCs w:val="18"/>
              </w:rPr>
            </w:pPr>
            <w:r>
              <w:rPr>
                <w:rFonts w:ascii="宋体" w:hAnsi="宋体" w:cs="宋体" w:eastAsia="宋体" w:hint="default"/>
                <w:spacing w:val="6"/>
                <w:sz w:val="18"/>
                <w:szCs w:val="18"/>
              </w:rPr>
              <w:t>主要是公司将持股比例在</w:t>
            </w:r>
            <w:r>
              <w:rPr>
                <w:rFonts w:ascii="宋体" w:hAnsi="宋体" w:cs="宋体" w:eastAsia="宋体" w:hint="default"/>
                <w:spacing w:val="17"/>
                <w:sz w:val="18"/>
                <w:szCs w:val="18"/>
              </w:rPr>
              <w:t> </w:t>
            </w:r>
            <w:r>
              <w:rPr>
                <w:rFonts w:ascii="宋体" w:hAnsi="宋体" w:cs="宋体" w:eastAsia="宋体" w:hint="default"/>
                <w:spacing w:val="5"/>
                <w:sz w:val="18"/>
                <w:szCs w:val="18"/>
              </w:rPr>
              <w:t>20%</w:t>
            </w:r>
            <w:r>
              <w:rPr>
                <w:rFonts w:ascii="宋体" w:hAnsi="宋体" w:cs="宋体" w:eastAsia="宋体" w:hint="default"/>
                <w:spacing w:val="5"/>
                <w:sz w:val="18"/>
                <w:szCs w:val="18"/>
              </w:rPr>
              <w:t>以下且</w:t>
            </w:r>
            <w:r>
              <w:rPr>
                <w:rFonts w:ascii="宋体" w:hAnsi="宋体" w:cs="宋体" w:eastAsia="宋体" w:hint="default"/>
                <w:spacing w:val="7"/>
                <w:sz w:val="18"/>
                <w:szCs w:val="18"/>
              </w:rPr>
              <w:t> 不构成重大影响的投资转出至可供出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售金融资产核算所致</w:t>
            </w:r>
          </w:p>
        </w:tc>
      </w:tr>
      <w:tr>
        <w:trPr>
          <w:trHeight w:val="559"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30,813,873.38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26,361,792.05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8"/>
              <w:jc w:val="right"/>
              <w:rPr>
                <w:rFonts w:ascii="宋体" w:hAnsi="宋体" w:cs="宋体" w:eastAsia="宋体" w:hint="default"/>
                <w:sz w:val="18"/>
                <w:szCs w:val="18"/>
              </w:rPr>
            </w:pPr>
            <w:r>
              <w:rPr>
                <w:rFonts w:ascii="宋体" w:hAnsi="宋体" w:cs="宋体" w:eastAsia="宋体" w:hint="default"/>
                <w:sz w:val="18"/>
                <w:szCs w:val="18"/>
              </w:rPr>
              <w:t>无形资产</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15,100,545.15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10,449,662.08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9"/>
              <w:jc w:val="both"/>
              <w:rPr>
                <w:rFonts w:ascii="宋体" w:hAnsi="宋体" w:cs="宋体" w:eastAsia="宋体" w:hint="default"/>
                <w:sz w:val="18"/>
                <w:szCs w:val="18"/>
              </w:rPr>
            </w:pPr>
            <w:r>
              <w:rPr>
                <w:rFonts w:ascii="宋体" w:hAnsi="宋体" w:cs="宋体" w:eastAsia="宋体" w:hint="default"/>
                <w:sz w:val="18"/>
                <w:szCs w:val="18"/>
              </w:rPr>
              <w:t>期末余额较上年增长</w:t>
            </w:r>
            <w:r>
              <w:rPr>
                <w:rFonts w:ascii="宋体" w:hAnsi="宋体" w:cs="宋体" w:eastAsia="宋体" w:hint="default"/>
                <w:spacing w:val="-42"/>
                <w:sz w:val="18"/>
                <w:szCs w:val="18"/>
              </w:rPr>
              <w:t> </w:t>
            </w:r>
            <w:r>
              <w:rPr>
                <w:rFonts w:ascii="宋体" w:hAnsi="宋体" w:cs="宋体" w:eastAsia="宋体" w:hint="default"/>
                <w:spacing w:val="-3"/>
                <w:sz w:val="18"/>
                <w:szCs w:val="18"/>
              </w:rPr>
              <w:t>45%</w:t>
            </w:r>
            <w:r>
              <w:rPr>
                <w:rFonts w:ascii="宋体" w:hAnsi="宋体" w:cs="宋体" w:eastAsia="宋体" w:hint="default"/>
                <w:spacing w:val="-3"/>
                <w:sz w:val="18"/>
                <w:szCs w:val="18"/>
              </w:rPr>
              <w:t>，主要是公司</w:t>
            </w:r>
            <w:r>
              <w:rPr>
                <w:rFonts w:ascii="宋体" w:hAnsi="宋体" w:cs="宋体" w:eastAsia="宋体" w:hint="default"/>
                <w:sz w:val="18"/>
                <w:szCs w:val="18"/>
              </w:rPr>
              <w:t> </w:t>
            </w:r>
            <w:r>
              <w:rPr>
                <w:rFonts w:ascii="宋体" w:hAnsi="宋体" w:cs="宋体" w:eastAsia="宋体" w:hint="default"/>
                <w:spacing w:val="-4"/>
                <w:sz w:val="18"/>
                <w:szCs w:val="18"/>
              </w:rPr>
              <w:t>购入了用于新产品的软件开发工具，并</w:t>
            </w:r>
            <w:r>
              <w:rPr>
                <w:rFonts w:ascii="宋体" w:hAnsi="宋体" w:cs="宋体" w:eastAsia="宋体" w:hint="default"/>
                <w:sz w:val="18"/>
                <w:szCs w:val="18"/>
              </w:rPr>
              <w:t> 确认为无形资产</w:t>
            </w:r>
          </w:p>
        </w:tc>
      </w:tr>
      <w:tr>
        <w:trPr>
          <w:trHeight w:val="134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开发支出</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888,850.39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17,142,547.25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期末余额较上年减少</w:t>
            </w:r>
            <w:r>
              <w:rPr>
                <w:rFonts w:ascii="宋体" w:hAnsi="宋体" w:cs="宋体" w:eastAsia="宋体" w:hint="default"/>
                <w:spacing w:val="-42"/>
                <w:sz w:val="18"/>
                <w:szCs w:val="18"/>
              </w:rPr>
              <w:t> </w:t>
            </w:r>
            <w:r>
              <w:rPr>
                <w:rFonts w:ascii="宋体" w:hAnsi="宋体" w:cs="宋体" w:eastAsia="宋体" w:hint="default"/>
                <w:spacing w:val="-3"/>
                <w:sz w:val="18"/>
                <w:szCs w:val="18"/>
              </w:rPr>
              <w:t>95%</w:t>
            </w:r>
            <w:r>
              <w:rPr>
                <w:rFonts w:ascii="宋体" w:hAnsi="宋体" w:cs="宋体" w:eastAsia="宋体" w:hint="default"/>
                <w:spacing w:val="-3"/>
                <w:sz w:val="18"/>
                <w:szCs w:val="18"/>
              </w:rPr>
              <w:t>，主要是公司</w:t>
            </w:r>
            <w:r>
              <w:rPr>
                <w:rFonts w:ascii="宋体" w:hAnsi="宋体" w:cs="宋体" w:eastAsia="宋体" w:hint="default"/>
                <w:sz w:val="18"/>
                <w:szCs w:val="18"/>
              </w:rPr>
              <w:t> </w:t>
            </w:r>
            <w:r>
              <w:rPr>
                <w:rFonts w:ascii="宋体" w:hAnsi="宋体" w:cs="宋体" w:eastAsia="宋体" w:hint="default"/>
                <w:spacing w:val="-3"/>
                <w:sz w:val="18"/>
                <w:szCs w:val="18"/>
              </w:rPr>
              <w:t>不再对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次世代</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项目进行后续研发，将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该</w:t>
            </w:r>
            <w:r>
              <w:rPr>
                <w:rFonts w:ascii="宋体" w:hAnsi="宋体" w:cs="宋体" w:eastAsia="宋体" w:hint="default"/>
                <w:spacing w:val="-35"/>
                <w:sz w:val="18"/>
                <w:szCs w:val="18"/>
              </w:rPr>
              <w:t> </w:t>
            </w:r>
            <w:r>
              <w:rPr>
                <w:rFonts w:ascii="宋体" w:hAnsi="宋体" w:cs="宋体" w:eastAsia="宋体" w:hint="default"/>
                <w:sz w:val="18"/>
                <w:szCs w:val="18"/>
              </w:rPr>
              <w:t>项</w:t>
            </w:r>
            <w:r>
              <w:rPr>
                <w:rFonts w:ascii="宋体" w:hAnsi="宋体" w:cs="宋体" w:eastAsia="宋体" w:hint="default"/>
                <w:spacing w:val="-35"/>
                <w:sz w:val="18"/>
                <w:szCs w:val="18"/>
              </w:rPr>
              <w:t> </w:t>
            </w:r>
            <w:r>
              <w:rPr>
                <w:rFonts w:ascii="宋体" w:hAnsi="宋体" w:cs="宋体" w:eastAsia="宋体" w:hint="default"/>
                <w:sz w:val="18"/>
                <w:szCs w:val="18"/>
              </w:rPr>
              <w:t>目</w:t>
            </w:r>
            <w:r>
              <w:rPr>
                <w:rFonts w:ascii="宋体" w:hAnsi="宋体" w:cs="宋体" w:eastAsia="宋体" w:hint="default"/>
                <w:spacing w:val="-35"/>
                <w:sz w:val="18"/>
                <w:szCs w:val="18"/>
              </w:rPr>
              <w:t> </w:t>
            </w:r>
            <w:r>
              <w:rPr>
                <w:rFonts w:ascii="宋体" w:hAnsi="宋体" w:cs="宋体" w:eastAsia="宋体" w:hint="default"/>
                <w:sz w:val="18"/>
                <w:szCs w:val="18"/>
              </w:rPr>
              <w:t>前</w:t>
            </w:r>
            <w:r>
              <w:rPr>
                <w:rFonts w:ascii="宋体" w:hAnsi="宋体" w:cs="宋体" w:eastAsia="宋体" w:hint="default"/>
                <w:spacing w:val="-38"/>
                <w:sz w:val="18"/>
                <w:szCs w:val="18"/>
              </w:rPr>
              <w:t> </w:t>
            </w:r>
            <w:r>
              <w:rPr>
                <w:rFonts w:ascii="宋体" w:hAnsi="宋体" w:cs="宋体" w:eastAsia="宋体" w:hint="default"/>
                <w:sz w:val="18"/>
                <w:szCs w:val="18"/>
              </w:rPr>
              <w:t>期</w:t>
            </w:r>
            <w:r>
              <w:rPr>
                <w:rFonts w:ascii="宋体" w:hAnsi="宋体" w:cs="宋体" w:eastAsia="宋体" w:hint="default"/>
                <w:spacing w:val="-35"/>
                <w:sz w:val="18"/>
                <w:szCs w:val="18"/>
              </w:rPr>
              <w:t> </w:t>
            </w:r>
            <w:r>
              <w:rPr>
                <w:rFonts w:ascii="宋体" w:hAnsi="宋体" w:cs="宋体" w:eastAsia="宋体" w:hint="default"/>
                <w:sz w:val="18"/>
                <w:szCs w:val="18"/>
              </w:rPr>
              <w:t>资</w:t>
            </w:r>
            <w:r>
              <w:rPr>
                <w:rFonts w:ascii="宋体" w:hAnsi="宋体" w:cs="宋体" w:eastAsia="宋体" w:hint="default"/>
                <w:spacing w:val="-35"/>
                <w:sz w:val="18"/>
                <w:szCs w:val="18"/>
              </w:rPr>
              <w:t> </w:t>
            </w:r>
            <w:r>
              <w:rPr>
                <w:rFonts w:ascii="宋体" w:hAnsi="宋体" w:cs="宋体" w:eastAsia="宋体" w:hint="default"/>
                <w:sz w:val="18"/>
                <w:szCs w:val="18"/>
              </w:rPr>
              <w:t>本</w:t>
            </w:r>
            <w:r>
              <w:rPr>
                <w:rFonts w:ascii="宋体" w:hAnsi="宋体" w:cs="宋体" w:eastAsia="宋体" w:hint="default"/>
                <w:spacing w:val="-38"/>
                <w:sz w:val="18"/>
                <w:szCs w:val="18"/>
              </w:rPr>
              <w:t> </w:t>
            </w:r>
            <w:r>
              <w:rPr>
                <w:rFonts w:ascii="宋体" w:hAnsi="宋体" w:cs="宋体" w:eastAsia="宋体" w:hint="default"/>
                <w:sz w:val="18"/>
                <w:szCs w:val="18"/>
              </w:rPr>
              <w:t>化</w:t>
            </w:r>
            <w:r>
              <w:rPr>
                <w:rFonts w:ascii="宋体" w:hAnsi="宋体" w:cs="宋体" w:eastAsia="宋体" w:hint="default"/>
                <w:spacing w:val="-35"/>
                <w:sz w:val="18"/>
                <w:szCs w:val="18"/>
              </w:rPr>
              <w:t> </w:t>
            </w:r>
            <w:r>
              <w:rPr>
                <w:rFonts w:ascii="宋体" w:hAnsi="宋体" w:cs="宋体" w:eastAsia="宋体" w:hint="default"/>
                <w:sz w:val="18"/>
                <w:szCs w:val="18"/>
              </w:rPr>
              <w:t>的</w:t>
            </w:r>
            <w:r>
              <w:rPr>
                <w:rFonts w:ascii="宋体" w:hAnsi="宋体" w:cs="宋体" w:eastAsia="宋体" w:hint="default"/>
                <w:spacing w:val="-38"/>
                <w:sz w:val="18"/>
                <w:szCs w:val="18"/>
              </w:rPr>
              <w:t> </w:t>
            </w:r>
            <w:r>
              <w:rPr>
                <w:rFonts w:ascii="宋体" w:hAnsi="宋体" w:cs="宋体" w:eastAsia="宋体" w:hint="default"/>
                <w:sz w:val="18"/>
                <w:szCs w:val="18"/>
              </w:rPr>
              <w:t>开</w:t>
            </w:r>
            <w:r>
              <w:rPr>
                <w:rFonts w:ascii="宋体" w:hAnsi="宋体" w:cs="宋体" w:eastAsia="宋体" w:hint="default"/>
                <w:spacing w:val="-38"/>
                <w:sz w:val="18"/>
                <w:szCs w:val="18"/>
              </w:rPr>
              <w:t> </w:t>
            </w:r>
            <w:r>
              <w:rPr>
                <w:rFonts w:ascii="宋体" w:hAnsi="宋体" w:cs="宋体" w:eastAsia="宋体" w:hint="default"/>
                <w:sz w:val="18"/>
                <w:szCs w:val="18"/>
              </w:rPr>
              <w:t>发</w:t>
            </w:r>
            <w:r>
              <w:rPr>
                <w:rFonts w:ascii="宋体" w:hAnsi="宋体" w:cs="宋体" w:eastAsia="宋体" w:hint="default"/>
                <w:spacing w:val="-35"/>
                <w:sz w:val="18"/>
                <w:szCs w:val="18"/>
              </w:rPr>
              <w:t> </w:t>
            </w:r>
            <w:r>
              <w:rPr>
                <w:rFonts w:ascii="宋体" w:hAnsi="宋体" w:cs="宋体" w:eastAsia="宋体" w:hint="default"/>
                <w:sz w:val="18"/>
                <w:szCs w:val="18"/>
              </w:rPr>
              <w:t>支</w:t>
            </w:r>
            <w:r>
              <w:rPr>
                <w:rFonts w:ascii="宋体" w:hAnsi="宋体" w:cs="宋体" w:eastAsia="宋体" w:hint="default"/>
                <w:spacing w:val="-35"/>
                <w:sz w:val="18"/>
                <w:szCs w:val="18"/>
              </w:rPr>
              <w:t> </w:t>
            </w:r>
            <w:r>
              <w:rPr>
                <w:rFonts w:ascii="宋体" w:hAnsi="宋体" w:cs="宋体" w:eastAsia="宋体" w:hint="default"/>
                <w:sz w:val="18"/>
                <w:szCs w:val="18"/>
              </w:rPr>
              <w:t>出</w:t>
            </w:r>
            <w:r>
              <w:rPr>
                <w:rFonts w:ascii="宋体" w:hAnsi="宋体" w:cs="宋体" w:eastAsia="宋体" w:hint="default"/>
                <w:sz w:val="18"/>
                <w:szCs w:val="18"/>
              </w:rPr>
              <w:t> </w:t>
            </w:r>
            <w:r>
              <w:rPr>
                <w:rFonts w:ascii="Times New Roman" w:hAnsi="Times New Roman" w:cs="Times New Roman" w:eastAsia="Times New Roman" w:hint="default"/>
                <w:sz w:val="18"/>
                <w:szCs w:val="18"/>
              </w:rPr>
              <w:t>1,640.94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万元转至管理费用核算所致</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8" w:firstLine="91"/>
              <w:jc w:val="left"/>
              <w:rPr>
                <w:rFonts w:ascii="宋体" w:hAnsi="宋体" w:cs="宋体" w:eastAsia="宋体" w:hint="default"/>
                <w:sz w:val="18"/>
                <w:szCs w:val="18"/>
              </w:rPr>
            </w:pPr>
            <w:r>
              <w:rPr>
                <w:rFonts w:ascii="宋体" w:hAnsi="宋体" w:cs="宋体" w:eastAsia="宋体" w:hint="default"/>
                <w:sz w:val="18"/>
                <w:szCs w:val="18"/>
              </w:rPr>
              <w:t>长期待摊费 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119,379,338.86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106,024,433.96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8" w:firstLine="91"/>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614,302.26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1,640,121.88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19"/>
              <w:jc w:val="left"/>
              <w:rPr>
                <w:rFonts w:ascii="宋体" w:hAnsi="宋体" w:cs="宋体" w:eastAsia="宋体" w:hint="default"/>
                <w:sz w:val="18"/>
                <w:szCs w:val="18"/>
              </w:rPr>
            </w:pPr>
            <w:r>
              <w:rPr>
                <w:rFonts w:ascii="宋体" w:hAnsi="宋体" w:cs="宋体" w:eastAsia="宋体" w:hint="default"/>
                <w:sz w:val="18"/>
                <w:szCs w:val="18"/>
              </w:rPr>
              <w:t>期末余额较上年减少</w:t>
            </w:r>
            <w:r>
              <w:rPr>
                <w:rFonts w:ascii="宋体" w:hAnsi="宋体" w:cs="宋体" w:eastAsia="宋体" w:hint="default"/>
                <w:spacing w:val="-42"/>
                <w:sz w:val="18"/>
                <w:szCs w:val="18"/>
              </w:rPr>
              <w:t> </w:t>
            </w:r>
            <w:r>
              <w:rPr>
                <w:rFonts w:ascii="宋体" w:hAnsi="宋体" w:cs="宋体" w:eastAsia="宋体" w:hint="default"/>
                <w:spacing w:val="-3"/>
                <w:sz w:val="18"/>
                <w:szCs w:val="18"/>
              </w:rPr>
              <w:t>63%</w:t>
            </w:r>
            <w:r>
              <w:rPr>
                <w:rFonts w:ascii="宋体" w:hAnsi="宋体" w:cs="宋体" w:eastAsia="宋体" w:hint="default"/>
                <w:spacing w:val="-3"/>
                <w:sz w:val="18"/>
                <w:szCs w:val="18"/>
              </w:rPr>
              <w:t>，主要是转入</w:t>
            </w:r>
            <w:r>
              <w:rPr>
                <w:rFonts w:ascii="宋体" w:hAnsi="宋体" w:cs="宋体" w:eastAsia="宋体" w:hint="default"/>
                <w:sz w:val="18"/>
                <w:szCs w:val="18"/>
              </w:rPr>
              <w:t> 所得税费用的金额增加所致</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8" w:firstLine="91"/>
              <w:jc w:val="left"/>
              <w:rPr>
                <w:rFonts w:ascii="宋体" w:hAnsi="宋体" w:cs="宋体" w:eastAsia="宋体" w:hint="default"/>
                <w:sz w:val="18"/>
                <w:szCs w:val="18"/>
              </w:rPr>
            </w:pPr>
            <w:r>
              <w:rPr>
                <w:rFonts w:ascii="宋体" w:hAnsi="宋体" w:cs="宋体" w:eastAsia="宋体" w:hint="default"/>
                <w:sz w:val="18"/>
                <w:szCs w:val="18"/>
              </w:rPr>
              <w:t>其他非流动 资产</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12,237,527.35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138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0"/>
              <w:jc w:val="left"/>
              <w:rPr>
                <w:rFonts w:ascii="宋体" w:hAnsi="宋体" w:cs="宋体" w:eastAsia="宋体" w:hint="default"/>
                <w:sz w:val="18"/>
                <w:szCs w:val="18"/>
              </w:rPr>
            </w:pPr>
            <w:r>
              <w:rPr>
                <w:rFonts w:ascii="宋体" w:hAnsi="宋体" w:cs="宋体" w:eastAsia="宋体" w:hint="default"/>
                <w:spacing w:val="-4"/>
                <w:sz w:val="18"/>
                <w:szCs w:val="18"/>
              </w:rPr>
              <w:t>本期新增，主要是公司预付的可转换债</w:t>
            </w:r>
            <w:r>
              <w:rPr>
                <w:rFonts w:ascii="宋体" w:hAnsi="宋体" w:cs="宋体" w:eastAsia="宋体" w:hint="default"/>
                <w:sz w:val="18"/>
                <w:szCs w:val="18"/>
              </w:rPr>
              <w:t> 权增加所致</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2</w:t>
      </w:r>
      <w:r>
        <w:rPr/>
        <w:t>）负债项目重大变动情况</w:t>
      </w:r>
    </w:p>
    <w:p>
      <w:pPr>
        <w:spacing w:line="240" w:lineRule="auto" w:before="6"/>
        <w:rPr>
          <w:rFonts w:ascii="宋体" w:hAnsi="宋体" w:cs="宋体" w:eastAsia="宋体" w:hint="default"/>
          <w:sz w:val="16"/>
          <w:szCs w:val="16"/>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136"/>
        <w:gridCol w:w="1397"/>
        <w:gridCol w:w="1064"/>
        <w:gridCol w:w="1195"/>
        <w:gridCol w:w="1064"/>
        <w:gridCol w:w="797"/>
        <w:gridCol w:w="2919"/>
      </w:tblGrid>
      <w:tr>
        <w:trPr>
          <w:trHeight w:val="558"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5"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96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222,091,015.77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144,053,098.18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3"/>
              <w:jc w:val="left"/>
              <w:rPr>
                <w:rFonts w:ascii="宋体" w:hAnsi="宋体" w:cs="宋体" w:eastAsia="宋体" w:hint="default"/>
                <w:sz w:val="18"/>
                <w:szCs w:val="18"/>
              </w:rPr>
            </w:pPr>
            <w:r>
              <w:rPr>
                <w:rFonts w:ascii="宋体" w:hAnsi="宋体" w:cs="宋体" w:eastAsia="宋体" w:hint="default"/>
                <w:sz w:val="18"/>
                <w:szCs w:val="18"/>
              </w:rPr>
              <w:t>期末余额较上年增长</w:t>
            </w:r>
            <w:r>
              <w:rPr>
                <w:rFonts w:ascii="宋体" w:hAnsi="宋体" w:cs="宋体" w:eastAsia="宋体" w:hint="default"/>
                <w:spacing w:val="-46"/>
                <w:sz w:val="18"/>
                <w:szCs w:val="18"/>
              </w:rPr>
              <w:t> </w:t>
            </w:r>
            <w:r>
              <w:rPr>
                <w:rFonts w:ascii="宋体" w:hAnsi="宋体" w:cs="宋体" w:eastAsia="宋体" w:hint="default"/>
                <w:sz w:val="18"/>
                <w:szCs w:val="18"/>
              </w:rPr>
              <w:t>54%</w:t>
            </w:r>
            <w:r>
              <w:rPr>
                <w:rFonts w:ascii="宋体" w:hAnsi="宋体" w:cs="宋体" w:eastAsia="宋体" w:hint="default"/>
                <w:sz w:val="18"/>
                <w:szCs w:val="18"/>
              </w:rPr>
              <w:t>，主要是代 理新产品上线且收入增长幅度较大， 需要支付给研发商的授权金支出和 运营分成增加</w:t>
            </w: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170,056,942.78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210,444,909.22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应付职工薪</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26,400,996.16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21,205,836.82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36"/>
        <w:gridCol w:w="1397"/>
        <w:gridCol w:w="1064"/>
        <w:gridCol w:w="1195"/>
        <w:gridCol w:w="1064"/>
        <w:gridCol w:w="797"/>
        <w:gridCol w:w="2919"/>
      </w:tblGrid>
      <w:tr>
        <w:trPr>
          <w:trHeight w:val="51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酬</w:t>
            </w:r>
          </w:p>
        </w:tc>
        <w:tc>
          <w:tcPr>
            <w:tcW w:w="139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30,261,110.25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15,986,403.93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0"/>
              <w:jc w:val="both"/>
              <w:rPr>
                <w:rFonts w:ascii="宋体" w:hAnsi="宋体" w:cs="宋体" w:eastAsia="宋体" w:hint="default"/>
                <w:sz w:val="18"/>
                <w:szCs w:val="18"/>
              </w:rPr>
            </w:pPr>
            <w:r>
              <w:rPr>
                <w:rFonts w:ascii="宋体" w:hAnsi="宋体" w:cs="宋体" w:eastAsia="宋体" w:hint="default"/>
                <w:sz w:val="18"/>
                <w:szCs w:val="18"/>
              </w:rPr>
              <w:t>期末余额较上年增长</w:t>
            </w:r>
            <w:r>
              <w:rPr>
                <w:rFonts w:ascii="宋体" w:hAnsi="宋体" w:cs="宋体" w:eastAsia="宋体" w:hint="default"/>
                <w:spacing w:val="-46"/>
                <w:sz w:val="18"/>
                <w:szCs w:val="18"/>
              </w:rPr>
              <w:t> </w:t>
            </w:r>
            <w:r>
              <w:rPr>
                <w:rFonts w:ascii="宋体" w:hAnsi="宋体" w:cs="宋体" w:eastAsia="宋体" w:hint="default"/>
                <w:sz w:val="18"/>
                <w:szCs w:val="18"/>
              </w:rPr>
              <w:t>89%</w:t>
            </w:r>
            <w:r>
              <w:rPr>
                <w:rFonts w:ascii="宋体" w:hAnsi="宋体" w:cs="宋体" w:eastAsia="宋体" w:hint="default"/>
                <w:sz w:val="18"/>
                <w:szCs w:val="18"/>
              </w:rPr>
              <w:t>，主要是新 </w:t>
            </w:r>
            <w:r>
              <w:rPr>
                <w:rFonts w:ascii="宋体" w:hAnsi="宋体" w:cs="宋体" w:eastAsia="宋体" w:hint="default"/>
                <w:spacing w:val="-2"/>
                <w:sz w:val="18"/>
                <w:szCs w:val="18"/>
              </w:rPr>
              <w:t>产品上线，授权金支出和运营分成产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生的预扣税增加</w:t>
            </w:r>
          </w:p>
        </w:tc>
      </w:tr>
      <w:tr>
        <w:trPr>
          <w:trHeight w:val="55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4,364,549.74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4,549,624.96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3,162,916.62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20"/>
              <w:jc w:val="left"/>
              <w:rPr>
                <w:rFonts w:ascii="宋体" w:hAnsi="宋体" w:cs="宋体" w:eastAsia="宋体" w:hint="default"/>
                <w:sz w:val="18"/>
                <w:szCs w:val="18"/>
              </w:rPr>
            </w:pPr>
            <w:r>
              <w:rPr>
                <w:rFonts w:ascii="宋体" w:hAnsi="宋体" w:cs="宋体" w:eastAsia="宋体" w:hint="default"/>
                <w:spacing w:val="-2"/>
                <w:sz w:val="18"/>
                <w:szCs w:val="18"/>
              </w:rPr>
              <w:t>本期新增，主要是待确认收益的政府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补助及游戏授权金</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3</w:t>
      </w:r>
      <w:r>
        <w:rPr/>
        <w:t>）以公允价值计量的资产和负债</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）公司竞争能力重大变化分析</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19"/>
          <w:szCs w:val="19"/>
        </w:rPr>
      </w:pPr>
    </w:p>
    <w:p>
      <w:pPr>
        <w:pStyle w:val="BodyText"/>
        <w:spacing w:line="451" w:lineRule="auto"/>
        <w:ind w:left="693" w:right="0" w:hanging="324"/>
        <w:jc w:val="left"/>
      </w:pPr>
      <w:r>
        <w:rPr>
          <w:rFonts w:ascii="Times New Roman" w:hAnsi="Times New Roman" w:cs="Times New Roman" w:eastAsia="Times New Roman" w:hint="default"/>
        </w:rPr>
        <w:t>1</w:t>
      </w:r>
      <w:r>
        <w:rPr/>
        <w:t>、具备精准的前瞻性的战略发展眼光 </w:t>
      </w:r>
      <w:r>
        <w:rPr>
          <w:spacing w:val="-2"/>
        </w:rPr>
        <w:t>公司始终致力于发展成为全球领先的互联网综合服务提供商。自</w:t>
      </w:r>
      <w:r>
        <w:rPr>
          <w:rFonts w:ascii="Times New Roman" w:hAnsi="Times New Roman" w:cs="Times New Roman" w:eastAsia="Times New Roman" w:hint="default"/>
          <w:spacing w:val="-2"/>
        </w:rPr>
        <w:t>2008</w:t>
      </w:r>
      <w:r>
        <w:rPr>
          <w:spacing w:val="-2"/>
        </w:rPr>
        <w:t>年成立以来，公司在国内成为率先立足于网页游</w:t>
      </w:r>
    </w:p>
    <w:p>
      <w:pPr>
        <w:pStyle w:val="BodyText"/>
        <w:spacing w:line="458" w:lineRule="auto" w:before="43"/>
        <w:ind w:left="405" w:right="191"/>
        <w:jc w:val="both"/>
      </w:pPr>
      <w:r>
        <w:rPr/>
        <w:t>戏的公司之一，陆续推出了《三国风云</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》、《武侠风云》、《千军破</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》等网页游戏经典大作，将网页游戏的品 质推向了新的高度，推动了中国网页游戏市场的快速发展。公司于</w:t>
      </w:r>
      <w:r>
        <w:rPr>
          <w:rFonts w:ascii="Times New Roman" w:hAnsi="Times New Roman" w:cs="Times New Roman" w:eastAsia="Times New Roman" w:hint="default"/>
        </w:rPr>
        <w:t>2009</w:t>
      </w:r>
      <w:r>
        <w:rPr/>
        <w:t>年成功切入海外页游市场，</w:t>
      </w:r>
      <w:r>
        <w:rPr>
          <w:spacing w:val="-61"/>
        </w:rPr>
        <w:t> </w:t>
      </w:r>
      <w:r>
        <w:rPr>
          <w:rFonts w:ascii="Times New Roman" w:hAnsi="Times New Roman" w:cs="Times New Roman" w:eastAsia="Times New Roman" w:hint="default"/>
        </w:rPr>
        <w:t>2012</w:t>
      </w:r>
      <w:r>
        <w:rPr/>
        <w:t>年，公司敏锐察 觉到移动互联网游戏的兴起，大力布局转型手游业务，凭借先发优势和深入的本地化运营模式，目前已占据中国移动网 络游戏产品出口的龙头地位。报告期内，公司手游业务收入达到</w:t>
      </w:r>
      <w:r>
        <w:rPr>
          <w:rFonts w:ascii="Times New Roman" w:hAnsi="Times New Roman" w:cs="Times New Roman" w:eastAsia="Times New Roman" w:hint="default"/>
        </w:rPr>
        <w:t>13.44</w:t>
      </w:r>
      <w:r>
        <w:rPr/>
        <w:t>亿元，占公司主营业务收入的</w:t>
      </w:r>
      <w:r>
        <w:rPr>
          <w:rFonts w:ascii="Times New Roman" w:hAnsi="Times New Roman" w:cs="Times New Roman" w:eastAsia="Times New Roman" w:hint="default"/>
        </w:rPr>
        <w:t>69.49%</w:t>
      </w:r>
      <w:r>
        <w:rPr/>
        <w:t>。</w:t>
      </w:r>
    </w:p>
    <w:p>
      <w:pPr>
        <w:pStyle w:val="BodyText"/>
        <w:spacing w:line="465" w:lineRule="auto" w:before="37"/>
        <w:ind w:left="405" w:right="93" w:firstLine="288"/>
        <w:jc w:val="left"/>
      </w:pPr>
      <w:r>
        <w:rPr/>
        <w:t>未来，公司将保持并进一步增强对移动网络游戏市场的开拓能力，巩固目前在移动网络游戏市场的先发和领先优势。 同时积极把握全球移动互联网快速发展、移动应用市场快速增长的市场机遇，进一步加强</w:t>
      </w:r>
      <w:r>
        <w:rPr>
          <w:rFonts w:ascii="Times New Roman" w:hAnsi="Times New Roman" w:cs="Times New Roman" w:eastAsia="Times New Roman" w:hint="default"/>
        </w:rPr>
        <w:t>1Mobile</w:t>
      </w:r>
      <w:r>
        <w:rPr/>
        <w:t>平台的系统建设和市场 </w:t>
      </w:r>
      <w:r>
        <w:rPr>
          <w:spacing w:val="-2"/>
        </w:rPr>
        <w:t>开发，在优化原有核心</w:t>
      </w:r>
      <w:r>
        <w:rPr>
          <w:rFonts w:ascii="宋体" w:hAnsi="宋体" w:cs="宋体" w:eastAsia="宋体" w:hint="default"/>
          <w:spacing w:val="-2"/>
        </w:rPr>
        <w:t>app</w:t>
      </w:r>
      <w:r>
        <w:rPr>
          <w:spacing w:val="-2"/>
        </w:rPr>
        <w:t>分发业务基础上，针对重点区域进行产品运营，重点提高用户活跃度及传播性，进一步提高产</w:t>
      </w:r>
      <w:r>
        <w:rPr>
          <w:spacing w:val="-51"/>
        </w:rPr>
        <w:t> </w:t>
      </w:r>
      <w:r>
        <w:rPr>
          <w:spacing w:val="-51"/>
        </w:rPr>
      </w:r>
      <w:r>
        <w:rPr/>
        <w:t>品粘性和用户活跃度快速积累</w:t>
      </w:r>
      <w:r>
        <w:rPr>
          <w:rFonts w:ascii="Times New Roman" w:hAnsi="Times New Roman" w:cs="Times New Roman" w:eastAsia="Times New Roman" w:hint="default"/>
        </w:rPr>
        <w:t>1Mobile</w:t>
      </w:r>
      <w:r>
        <w:rPr/>
        <w:t>平台的用户基础，实现平台效应，为网络游戏及公司未来其他互联网产品提供有效 的推广平台，形成各业务板块的协同发展，使公司发展成为领先的综合性互联网平台。 </w:t>
      </w:r>
      <w:r>
        <w:rPr>
          <w:rFonts w:ascii="Times New Roman" w:hAnsi="Times New Roman" w:cs="Times New Roman" w:eastAsia="Times New Roman" w:hint="default"/>
        </w:rPr>
        <w:t>2</w:t>
      </w:r>
      <w:r>
        <w:rPr/>
        <w:t>、具有强大的海外网络游戏市场开拓能力，境外业务规模持续快速增长</w:t>
      </w:r>
    </w:p>
    <w:p>
      <w:pPr>
        <w:pStyle w:val="BodyText"/>
        <w:spacing w:line="477" w:lineRule="auto" w:before="31"/>
        <w:ind w:left="405" w:right="0" w:firstLine="460"/>
        <w:jc w:val="left"/>
      </w:pPr>
      <w:r>
        <w:rPr>
          <w:spacing w:val="-4"/>
        </w:rPr>
        <w:t>在立足国内网络游戏市场的同时，公司较早的意识到海外市场的巨大潜力，逐步将优质游戏产品推向多个海外市场，</w:t>
      </w:r>
      <w:r>
        <w:rPr/>
        <w:t> 积累了雄厚的海外市场发行实力。</w:t>
      </w:r>
    </w:p>
    <w:p>
      <w:pPr>
        <w:pStyle w:val="BodyText"/>
        <w:spacing w:line="451" w:lineRule="auto" w:before="54"/>
        <w:ind w:left="405" w:right="0" w:firstLine="460"/>
        <w:jc w:val="left"/>
      </w:pPr>
      <w:r>
        <w:rPr>
          <w:spacing w:val="-2"/>
        </w:rPr>
        <w:t>公司于</w:t>
      </w:r>
      <w:r>
        <w:rPr>
          <w:rFonts w:ascii="Times New Roman" w:hAnsi="Times New Roman" w:cs="Times New Roman" w:eastAsia="Times New Roman" w:hint="default"/>
          <w:spacing w:val="-2"/>
        </w:rPr>
        <w:t>2009</w:t>
      </w:r>
      <w:r>
        <w:rPr>
          <w:spacing w:val="-2"/>
        </w:rPr>
        <w:t>年开始组建海外游戏业务团队，在海外市场开拓过程中，建立了深度本地化技术处理的研发体系，构建</w:t>
      </w:r>
      <w:r>
        <w:rPr/>
        <w:t> </w:t>
      </w:r>
      <w:r>
        <w:rPr>
          <w:spacing w:val="-2"/>
        </w:rPr>
        <w:t>了“总部游戏发行中心</w:t>
      </w:r>
      <w:r>
        <w:rPr>
          <w:rFonts w:ascii="宋体" w:hAnsi="宋体" w:cs="宋体" w:eastAsia="宋体" w:hint="default"/>
          <w:spacing w:val="-2"/>
        </w:rPr>
        <w:t>+</w:t>
      </w:r>
      <w:r>
        <w:rPr>
          <w:spacing w:val="-2"/>
        </w:rPr>
        <w:t>海外子公司”的运营架构，形成了独特的网络游戏海外发行业务模式，保证了境外业务规模的持</w:t>
      </w:r>
    </w:p>
    <w:p>
      <w:pPr>
        <w:spacing w:after="0" w:line="451"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460" w:lineRule="auto" w:before="44"/>
        <w:ind w:left="405" w:right="194"/>
        <w:jc w:val="both"/>
      </w:pPr>
      <w:r>
        <w:rPr/>
        <w:t>续快速增长。公司现已在十余个语种的海外市场从事网络游戏发行及运营业务，出口网络游戏产品覆盖数十个国家和地 区，在海外市场发行及运营数十款游戏产品，初步建立起了全球性的游戏业务网络。公司</w:t>
      </w:r>
      <w:r>
        <w:rPr>
          <w:rFonts w:ascii="Times New Roman" w:hAnsi="Times New Roman" w:cs="Times New Roman" w:eastAsia="Times New Roman" w:hint="default"/>
        </w:rPr>
        <w:t>2014</w:t>
      </w:r>
      <w:r>
        <w:rPr/>
        <w:t>年度境外主营业务收入达</w:t>
      </w:r>
      <w:r>
        <w:rPr>
          <w:spacing w:val="-86"/>
        </w:rPr>
        <w:t> </w:t>
      </w:r>
      <w:r>
        <w:rPr>
          <w:spacing w:val="-1"/>
        </w:rPr>
        <w:t>到</w:t>
      </w:r>
      <w:r>
        <w:rPr>
          <w:rFonts w:ascii="Times New Roman" w:hAnsi="Times New Roman" w:cs="Times New Roman" w:eastAsia="Times New Roman" w:hint="default"/>
          <w:spacing w:val="-1"/>
        </w:rPr>
        <w:t>14.44</w:t>
      </w:r>
      <w:r>
        <w:rPr>
          <w:spacing w:val="-1"/>
        </w:rPr>
        <w:t>亿元，较</w:t>
      </w:r>
      <w:r>
        <w:rPr>
          <w:rFonts w:ascii="Times New Roman" w:hAnsi="Times New Roman" w:cs="Times New Roman" w:eastAsia="Times New Roman" w:hint="default"/>
          <w:spacing w:val="-1"/>
        </w:rPr>
        <w:t>2013</w:t>
      </w:r>
      <w:r>
        <w:rPr>
          <w:spacing w:val="-1"/>
        </w:rPr>
        <w:t>年度增长</w:t>
      </w:r>
      <w:r>
        <w:rPr>
          <w:rFonts w:ascii="Times New Roman" w:hAnsi="Times New Roman" w:cs="Times New Roman" w:eastAsia="Times New Roman" w:hint="default"/>
          <w:spacing w:val="-1"/>
        </w:rPr>
        <w:t>28.61%</w:t>
      </w:r>
      <w:r>
        <w:rPr>
          <w:spacing w:val="-1"/>
        </w:rPr>
        <w:t>。未来公司将依托先进的产品研发水平、本地化技术、海外发行经验和运营管理能</w:t>
      </w:r>
      <w:r>
        <w:rPr>
          <w:spacing w:val="-73"/>
        </w:rPr>
        <w:t> </w:t>
      </w:r>
      <w:r>
        <w:rPr>
          <w:spacing w:val="-73"/>
        </w:rPr>
      </w:r>
      <w:r>
        <w:rPr/>
        <w:t>力继续拓展海外市场，扩大业务规模。</w:t>
      </w:r>
    </w:p>
    <w:p>
      <w:pPr>
        <w:pStyle w:val="BodyText"/>
        <w:spacing w:line="451" w:lineRule="auto" w:before="67"/>
        <w:ind w:left="866" w:right="0" w:hanging="461"/>
        <w:jc w:val="left"/>
      </w:pPr>
      <w:r>
        <w:rPr>
          <w:rFonts w:ascii="Times New Roman" w:hAnsi="Times New Roman" w:cs="Times New Roman" w:eastAsia="Times New Roman" w:hint="default"/>
        </w:rPr>
        <w:t>3</w:t>
      </w:r>
      <w:r>
        <w:rPr/>
        <w:t>、研发实力和技术储备领先，自主创新能力强 </w:t>
      </w:r>
      <w:r>
        <w:rPr>
          <w:spacing w:val="-2"/>
        </w:rPr>
        <w:t>公司自成立以来立足于以自主研发的方式建立核心竞争优势，在网络游戏领域积累了多项核心技术储备。公司以技</w:t>
      </w:r>
    </w:p>
    <w:p>
      <w:pPr>
        <w:pStyle w:val="BodyText"/>
        <w:spacing w:line="477" w:lineRule="auto" w:before="74"/>
        <w:ind w:left="405" w:right="201"/>
        <w:jc w:val="left"/>
      </w:pPr>
      <w:r>
        <w:rPr/>
        <w:t>术创新构建核心竞争力，实现了移动网络游戏、大型网页游戏、社交网页游戏、客户端游戏的全产品线研发平台，多项 核心技术处于行业领先水平，为其持续推出优质网络游戏新产品提供了有力的支持。</w:t>
      </w:r>
    </w:p>
    <w:p>
      <w:pPr>
        <w:pStyle w:val="BodyText"/>
        <w:spacing w:line="453" w:lineRule="auto" w:before="55"/>
        <w:ind w:left="405" w:right="92" w:firstLine="460"/>
        <w:jc w:val="left"/>
      </w:pPr>
      <w:r>
        <w:rPr/>
        <w:t>在公司研发的众多网络游戏核心技术中，</w:t>
      </w:r>
      <w:r>
        <w:rPr>
          <w:rFonts w:ascii="Times New Roman" w:hAnsi="Times New Roman" w:cs="Times New Roman" w:eastAsia="Times New Roman" w:hint="default"/>
        </w:rPr>
        <w:t>Kunlun</w:t>
      </w:r>
      <w:r>
        <w:rPr>
          <w:rFonts w:ascii="Times New Roman" w:hAnsi="Times New Roman" w:cs="Times New Roman" w:eastAsia="Times New Roman" w:hint="default"/>
          <w:spacing w:val="-18"/>
        </w:rPr>
        <w:t> </w:t>
      </w:r>
      <w:r>
        <w:rPr>
          <w:rFonts w:ascii="Times New Roman" w:hAnsi="Times New Roman" w:cs="Times New Roman" w:eastAsia="Times New Roman" w:hint="default"/>
        </w:rPr>
        <w:t>Mobile3D</w:t>
      </w:r>
      <w:r>
        <w:rPr/>
        <w:t>、</w:t>
      </w:r>
      <w:r>
        <w:rPr>
          <w:rFonts w:ascii="Times New Roman" w:hAnsi="Times New Roman" w:cs="Times New Roman" w:eastAsia="Times New Roman" w:hint="default"/>
        </w:rPr>
        <w:t>Kunlun</w:t>
      </w:r>
      <w:r>
        <w:rPr>
          <w:rFonts w:ascii="Times New Roman" w:hAnsi="Times New Roman" w:cs="Times New Roman" w:eastAsia="Times New Roman" w:hint="default"/>
          <w:spacing w:val="-18"/>
        </w:rPr>
        <w:t> </w:t>
      </w:r>
      <w:r>
        <w:rPr>
          <w:rFonts w:ascii="Times New Roman" w:hAnsi="Times New Roman" w:cs="Times New Roman" w:eastAsia="Times New Roman" w:hint="default"/>
        </w:rPr>
        <w:t>WebX</w:t>
      </w:r>
      <w:r>
        <w:rPr/>
        <w:t>和</w:t>
      </w:r>
      <w:r>
        <w:rPr>
          <w:rFonts w:ascii="Times New Roman" w:hAnsi="Times New Roman" w:cs="Times New Roman" w:eastAsia="Times New Roman" w:hint="default"/>
        </w:rPr>
        <w:t>Kunlun</w:t>
      </w:r>
      <w:r>
        <w:rPr>
          <w:rFonts w:ascii="Times New Roman" w:hAnsi="Times New Roman" w:cs="Times New Roman" w:eastAsia="Times New Roman" w:hint="default"/>
          <w:spacing w:val="-18"/>
        </w:rPr>
        <w:t> </w:t>
      </w:r>
      <w:r>
        <w:rPr>
          <w:rFonts w:ascii="Times New Roman" w:hAnsi="Times New Roman" w:cs="Times New Roman" w:eastAsia="Times New Roman" w:hint="default"/>
        </w:rPr>
        <w:t>Flame</w:t>
      </w:r>
      <w:r>
        <w:rPr/>
        <w:t>是三款最具代表性的研发 </w:t>
      </w:r>
      <w:r>
        <w:rPr>
          <w:spacing w:val="-4"/>
        </w:rPr>
        <w:t>技术。</w:t>
      </w:r>
      <w:r>
        <w:rPr>
          <w:rFonts w:ascii="Times New Roman" w:hAnsi="Times New Roman" w:cs="Times New Roman" w:eastAsia="Times New Roman" w:hint="default"/>
          <w:spacing w:val="-4"/>
        </w:rPr>
        <w:t>Kunlun </w:t>
      </w:r>
      <w:r>
        <w:rPr>
          <w:rFonts w:ascii="Times New Roman" w:hAnsi="Times New Roman" w:cs="Times New Roman" w:eastAsia="Times New Roman" w:hint="default"/>
        </w:rPr>
        <w:t>Mobile3D </w:t>
      </w:r>
      <w:r>
        <w:rPr/>
        <w:t>是基于移动平台的原生</w:t>
      </w:r>
      <w:r>
        <w:rPr>
          <w:rFonts w:ascii="Times New Roman" w:hAnsi="Times New Roman" w:cs="Times New Roman" w:eastAsia="Times New Roman" w:hint="default"/>
        </w:rPr>
        <w:t>3D</w:t>
      </w:r>
      <w:r>
        <w:rPr/>
        <w:t>引擎，是研发基于</w:t>
      </w:r>
      <w:r>
        <w:rPr>
          <w:rFonts w:ascii="Times New Roman" w:hAnsi="Times New Roman" w:cs="Times New Roman" w:eastAsia="Times New Roman" w:hint="default"/>
        </w:rPr>
        <w:t>OpenGL</w:t>
      </w:r>
      <w:r>
        <w:rPr>
          <w:rFonts w:ascii="Times New Roman" w:hAnsi="Times New Roman" w:cs="Times New Roman" w:eastAsia="Times New Roman" w:hint="default"/>
          <w:spacing w:val="-26"/>
        </w:rPr>
        <w:t> </w:t>
      </w:r>
      <w:r>
        <w:rPr>
          <w:rFonts w:ascii="Times New Roman" w:hAnsi="Times New Roman" w:cs="Times New Roman" w:eastAsia="Times New Roman" w:hint="default"/>
        </w:rPr>
        <w:t>ES</w:t>
      </w:r>
      <w:r>
        <w:rPr/>
        <w:t>标准的大型</w:t>
      </w:r>
      <w:r>
        <w:rPr>
          <w:rFonts w:ascii="Times New Roman" w:hAnsi="Times New Roman" w:cs="Times New Roman" w:eastAsia="Times New Roman" w:hint="default"/>
        </w:rPr>
        <w:t>3D</w:t>
      </w:r>
      <w:r>
        <w:rPr/>
        <w:t>移动网络游戏的必备基础。 </w:t>
      </w:r>
      <w:r>
        <w:rPr>
          <w:rFonts w:ascii="Times New Roman" w:hAnsi="Times New Roman" w:cs="Times New Roman" w:eastAsia="Times New Roman" w:hint="default"/>
        </w:rPr>
        <w:t>Kunlun</w:t>
      </w:r>
      <w:r>
        <w:rPr>
          <w:rFonts w:ascii="Times New Roman" w:hAnsi="Times New Roman" w:cs="Times New Roman" w:eastAsia="Times New Roman" w:hint="default"/>
          <w:spacing w:val="-1"/>
        </w:rPr>
        <w:t> </w:t>
      </w:r>
      <w:r>
        <w:rPr>
          <w:rFonts w:ascii="Times New Roman" w:hAnsi="Times New Roman" w:cs="Times New Roman" w:eastAsia="Times New Roman" w:hint="default"/>
        </w:rPr>
        <w:t>WebX</w:t>
      </w:r>
      <w:r>
        <w:rPr/>
        <w:t>是基于</w:t>
      </w:r>
      <w:r>
        <w:rPr>
          <w:rFonts w:ascii="Times New Roman" w:hAnsi="Times New Roman" w:cs="Times New Roman" w:eastAsia="Times New Roman" w:hint="default"/>
        </w:rPr>
        <w:t>ActiveX</w:t>
      </w:r>
      <w:r>
        <w:rPr/>
        <w:t>和</w:t>
      </w:r>
      <w:r>
        <w:rPr>
          <w:rFonts w:ascii="Times New Roman" w:hAnsi="Times New Roman" w:cs="Times New Roman" w:eastAsia="Times New Roman" w:hint="default"/>
        </w:rPr>
        <w:t>P2P</w:t>
      </w:r>
      <w:r>
        <w:rPr/>
        <w:t>流下载技术的跨浏览器的移植中间件，无需经过大幅度修改，就可以把大型客户端游 戏转化为在浏览器内运行的网页游戏产品，极大地提升了游戏研发效率，降低了网页游戏用户的下载和安装门槛，真正 实现了客户端和网页游戏双端合一。</w:t>
      </w:r>
      <w:r>
        <w:rPr>
          <w:rFonts w:ascii="Times New Roman" w:hAnsi="Times New Roman" w:cs="Times New Roman" w:eastAsia="Times New Roman" w:hint="default"/>
        </w:rPr>
        <w:t>Kunlun</w:t>
      </w:r>
      <w:r>
        <w:rPr>
          <w:rFonts w:ascii="Times New Roman" w:hAnsi="Times New Roman" w:cs="Times New Roman" w:eastAsia="Times New Roman" w:hint="default"/>
          <w:spacing w:val="-1"/>
        </w:rPr>
        <w:t> </w:t>
      </w:r>
      <w:r>
        <w:rPr>
          <w:rFonts w:ascii="Times New Roman" w:hAnsi="Times New Roman" w:cs="Times New Roman" w:eastAsia="Times New Roman" w:hint="default"/>
        </w:rPr>
        <w:t>Flame</w:t>
      </w:r>
      <w:r>
        <w:rPr/>
        <w:t>是基于</w:t>
      </w:r>
      <w:r>
        <w:rPr>
          <w:rFonts w:ascii="Times New Roman" w:hAnsi="Times New Roman" w:cs="Times New Roman" w:eastAsia="Times New Roman" w:hint="default"/>
        </w:rPr>
        <w:t>Flash</w:t>
      </w:r>
      <w:r>
        <w:rPr/>
        <w:t>平台的高效网页游戏研发中间件，实现了独立于</w:t>
      </w:r>
      <w:r>
        <w:rPr>
          <w:rFonts w:ascii="Times New Roman" w:hAnsi="Times New Roman" w:cs="Times New Roman" w:eastAsia="Times New Roman" w:hint="default"/>
        </w:rPr>
        <w:t>Flash</w:t>
      </w:r>
      <w:r>
        <w:rPr/>
        <w:t>底层 的快速界面开发框架，有效提高了界面开发效率。此外，公司网络游戏业务的核心技术还包括：基于</w:t>
      </w:r>
      <w:r>
        <w:rPr>
          <w:rFonts w:ascii="Times New Roman" w:hAnsi="Times New Roman" w:cs="Times New Roman" w:eastAsia="Times New Roman" w:hint="default"/>
        </w:rPr>
        <w:t>Hadoop</w:t>
      </w:r>
      <w:r>
        <w:rPr/>
        <w:t>的超大规模 网游运营数据分析支持系统</w:t>
      </w:r>
      <w:r>
        <w:rPr>
          <w:rFonts w:ascii="Times New Roman" w:hAnsi="Times New Roman" w:cs="Times New Roman" w:eastAsia="Times New Roman" w:hint="default"/>
        </w:rPr>
        <w:t>Kunlun SuperData</w:t>
      </w:r>
      <w:r>
        <w:rPr/>
        <w:t>，基于</w:t>
      </w:r>
      <w:r>
        <w:rPr>
          <w:rFonts w:ascii="Times New Roman" w:hAnsi="Times New Roman" w:cs="Times New Roman" w:eastAsia="Times New Roman" w:hint="default"/>
        </w:rPr>
        <w:t>C++</w:t>
      </w:r>
      <w:r>
        <w:rPr/>
        <w:t>和</w:t>
      </w:r>
      <w:r>
        <w:rPr>
          <w:rFonts w:ascii="Times New Roman" w:hAnsi="Times New Roman" w:cs="Times New Roman" w:eastAsia="Times New Roman" w:hint="default"/>
        </w:rPr>
        <w:t>Lua</w:t>
      </w:r>
      <w:r>
        <w:rPr/>
        <w:t>实现的大规模</w:t>
      </w:r>
      <w:r>
        <w:rPr>
          <w:rFonts w:ascii="Times New Roman" w:hAnsi="Times New Roman" w:cs="Times New Roman" w:eastAsia="Times New Roman" w:hint="default"/>
        </w:rPr>
        <w:t>MMORPG</w:t>
      </w:r>
      <w:r>
        <w:rPr/>
        <w:t>服务器</w:t>
      </w:r>
      <w:r>
        <w:rPr>
          <w:rFonts w:ascii="Times New Roman" w:hAnsi="Times New Roman" w:cs="Times New Roman" w:eastAsia="Times New Roman" w:hint="default"/>
        </w:rPr>
        <w:t>Kunlun</w:t>
      </w:r>
      <w:r>
        <w:rPr>
          <w:rFonts w:ascii="Times New Roman" w:hAnsi="Times New Roman" w:cs="Times New Roman" w:eastAsia="Times New Roman" w:hint="default"/>
          <w:spacing w:val="-4"/>
        </w:rPr>
        <w:t> </w:t>
      </w:r>
      <w:r>
        <w:rPr>
          <w:rFonts w:ascii="Times New Roman" w:hAnsi="Times New Roman" w:cs="Times New Roman" w:eastAsia="Times New Roman" w:hint="default"/>
        </w:rPr>
        <w:t>LAGS</w:t>
      </w:r>
      <w:r>
        <w:rPr/>
        <w:t>，基于</w:t>
      </w:r>
      <w:r>
        <w:rPr>
          <w:rFonts w:ascii="Times New Roman" w:hAnsi="Times New Roman" w:cs="Times New Roman" w:eastAsia="Times New Roman" w:hint="default"/>
        </w:rPr>
        <w:t>C++</w:t>
      </w:r>
      <w:r>
        <w:rPr/>
        <w:t>和 </w:t>
      </w:r>
      <w:r>
        <w:rPr>
          <w:rFonts w:ascii="Times New Roman" w:hAnsi="Times New Roman" w:cs="Times New Roman" w:eastAsia="Times New Roman" w:hint="default"/>
        </w:rPr>
        <w:t>PHP</w:t>
      </w:r>
      <w:r>
        <w:rPr/>
        <w:t>实现的页游</w:t>
      </w:r>
      <w:r>
        <w:rPr>
          <w:rFonts w:ascii="Times New Roman" w:hAnsi="Times New Roman" w:cs="Times New Roman" w:eastAsia="Times New Roman" w:hint="default"/>
        </w:rPr>
        <w:t>SLG</w:t>
      </w:r>
      <w:r>
        <w:rPr/>
        <w:t>服务器</w:t>
      </w:r>
      <w:r>
        <w:rPr>
          <w:rFonts w:ascii="Times New Roman" w:hAnsi="Times New Roman" w:cs="Times New Roman" w:eastAsia="Times New Roman" w:hint="default"/>
        </w:rPr>
        <w:t>Kunlun PSGS</w:t>
      </w:r>
      <w:r>
        <w:rPr/>
        <w:t>，基于</w:t>
      </w:r>
      <w:r>
        <w:rPr>
          <w:rFonts w:ascii="Times New Roman" w:hAnsi="Times New Roman" w:cs="Times New Roman" w:eastAsia="Times New Roman" w:hint="default"/>
        </w:rPr>
        <w:t>Tokyo Tyrant </w:t>
      </w:r>
      <w:r>
        <w:rPr/>
        <w:t>技术的高性能社交游戏服务器</w:t>
      </w:r>
      <w:r>
        <w:rPr>
          <w:rFonts w:ascii="Times New Roman" w:hAnsi="Times New Roman" w:cs="Times New Roman" w:eastAsia="Times New Roman" w:hint="default"/>
        </w:rPr>
        <w:t>Kunlun</w:t>
      </w:r>
      <w:r>
        <w:rPr>
          <w:rFonts w:ascii="Times New Roman" w:hAnsi="Times New Roman" w:cs="Times New Roman" w:eastAsia="Times New Roman" w:hint="default"/>
          <w:spacing w:val="-22"/>
        </w:rPr>
        <w:t> </w:t>
      </w:r>
      <w:r>
        <w:rPr>
          <w:rFonts w:ascii="Times New Roman" w:hAnsi="Times New Roman" w:cs="Times New Roman" w:eastAsia="Times New Roman" w:hint="default"/>
        </w:rPr>
        <w:t>SSGS</w:t>
      </w:r>
      <w:r>
        <w:rPr/>
        <w:t>。公司正在研发 的技术包括：</w:t>
      </w:r>
      <w:r>
        <w:rPr>
          <w:rFonts w:ascii="Times New Roman" w:hAnsi="Times New Roman" w:cs="Times New Roman" w:eastAsia="Times New Roman" w:hint="default"/>
        </w:rPr>
        <w:t>Kunlun GPU Partical System for Unity3D</w:t>
      </w:r>
      <w:r>
        <w:rPr/>
        <w:t>、</w:t>
      </w:r>
      <w:r>
        <w:rPr>
          <w:rFonts w:ascii="Times New Roman" w:hAnsi="Times New Roman" w:cs="Times New Roman" w:eastAsia="Times New Roman" w:hint="default"/>
        </w:rPr>
        <w:t>Kunlun Common GUI</w:t>
      </w:r>
      <w:r>
        <w:rPr>
          <w:rFonts w:ascii="Times New Roman" w:hAnsi="Times New Roman" w:cs="Times New Roman" w:eastAsia="Times New Roman" w:hint="default"/>
          <w:spacing w:val="-17"/>
        </w:rPr>
        <w:t> </w:t>
      </w:r>
      <w:r>
        <w:rPr>
          <w:rFonts w:ascii="Times New Roman" w:hAnsi="Times New Roman" w:cs="Times New Roman" w:eastAsia="Times New Roman" w:hint="default"/>
        </w:rPr>
        <w:t>Editor</w:t>
      </w:r>
      <w:r>
        <w:rPr/>
        <w:t>等。</w:t>
      </w:r>
    </w:p>
    <w:p>
      <w:pPr>
        <w:pStyle w:val="BodyText"/>
        <w:spacing w:line="240" w:lineRule="auto" w:before="41"/>
        <w:ind w:left="405" w:right="0"/>
        <w:jc w:val="left"/>
      </w:pPr>
      <w:r>
        <w:rPr>
          <w:rFonts w:ascii="Times New Roman" w:hAnsi="Times New Roman" w:cs="Times New Roman" w:eastAsia="Times New Roman" w:hint="default"/>
        </w:rPr>
        <w:t>4</w:t>
      </w:r>
      <w:r>
        <w:rPr/>
        <w:t>、合作伙伴优势</w:t>
      </w:r>
    </w:p>
    <w:p>
      <w:pPr>
        <w:spacing w:line="240" w:lineRule="auto" w:before="9"/>
        <w:rPr>
          <w:rFonts w:ascii="宋体" w:hAnsi="宋体" w:cs="宋体" w:eastAsia="宋体" w:hint="default"/>
          <w:sz w:val="16"/>
          <w:szCs w:val="16"/>
        </w:rPr>
      </w:pPr>
    </w:p>
    <w:p>
      <w:pPr>
        <w:pStyle w:val="BodyText"/>
        <w:spacing w:line="463" w:lineRule="auto"/>
        <w:ind w:left="405" w:right="96" w:firstLine="460"/>
        <w:jc w:val="left"/>
      </w:pPr>
      <w:r>
        <w:rPr/>
        <w:t>公司在多年网络游戏运营过程中，与网络游戏产品链各个环节的主要合作伙伴建立了良好的长期合作关系。例如， </w:t>
      </w:r>
      <w:r>
        <w:rPr>
          <w:spacing w:val="-4"/>
        </w:rPr>
        <w:t>在游戏发行方面，在全球范围内与苹果、谷歌建立了优良的合作关系，发行的多款产品成功进入了</w:t>
      </w:r>
      <w:r>
        <w:rPr>
          <w:rFonts w:ascii="Times New Roman" w:hAnsi="Times New Roman" w:cs="Times New Roman" w:eastAsia="Times New Roman" w:hint="default"/>
          <w:spacing w:val="-4"/>
        </w:rPr>
        <w:t>App </w:t>
      </w:r>
      <w:r>
        <w:rPr>
          <w:rFonts w:ascii="Times New Roman" w:hAnsi="Times New Roman" w:cs="Times New Roman" w:eastAsia="Times New Roman" w:hint="default"/>
        </w:rPr>
        <w:t>Store</w:t>
      </w:r>
      <w:r>
        <w:rPr/>
        <w:t>和</w:t>
      </w:r>
      <w:r>
        <w:rPr>
          <w:rFonts w:ascii="Times New Roman" w:hAnsi="Times New Roman" w:cs="Times New Roman" w:eastAsia="Times New Roman" w:hint="default"/>
        </w:rPr>
        <w:t>Google Play</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1"/>
        </w:rPr>
        <w:t>的推荐榜单，在国内与</w:t>
      </w:r>
      <w:r>
        <w:rPr>
          <w:rFonts w:ascii="Times New Roman" w:hAnsi="Times New Roman" w:cs="Times New Roman" w:eastAsia="Times New Roman" w:hint="default"/>
          <w:spacing w:val="-1"/>
        </w:rPr>
        <w:t>360</w:t>
      </w:r>
      <w:r>
        <w:rPr>
          <w:spacing w:val="-1"/>
        </w:rPr>
        <w:t>、百度、</w:t>
      </w:r>
      <w:r>
        <w:rPr>
          <w:rFonts w:ascii="Times New Roman" w:hAnsi="Times New Roman" w:cs="Times New Roman" w:eastAsia="Times New Roman" w:hint="default"/>
          <w:spacing w:val="-1"/>
        </w:rPr>
        <w:t>UC</w:t>
      </w:r>
      <w:r>
        <w:rPr>
          <w:spacing w:val="-1"/>
        </w:rPr>
        <w:t>、小米、当乐等渠道建立了紧密的合作关系，通过《啪啪三国》、《海岛奇兵》、</w:t>
      </w:r>
    </w:p>
    <w:p>
      <w:pPr>
        <w:pStyle w:val="BodyText"/>
        <w:spacing w:line="477" w:lineRule="auto" w:before="33"/>
        <w:ind w:left="405" w:right="201"/>
        <w:jc w:val="left"/>
      </w:pPr>
      <w:r>
        <w:rPr/>
        <w:t>《放开那三国》、《剑魂之刃》等游戏的发行运营，与全球多个市场的主流移动网络游戏发行和推广平台建立了长期的 合作关系；在支付渠道方面，公司与全球多个市场主流支付服务提供商建立了合作和服务关系，能够为全球游戏玩家提 供安全便捷的线上支付渠道；在服务器和网络服务方面，公司计划向全球知名服务器供应商进行采购，与海内外主流数 据托管和内容分发服务提供商建立长期、稳定的合作关系，有效保证数据中心的稳定和安全。在游戏代理方面，公司与 国内外多个优质游戏研发商建立了密切的合作关系，为优质游戏的引入奠定了良好的基础。 </w:t>
      </w:r>
      <w:r>
        <w:rPr>
          <w:rFonts w:ascii="Times New Roman" w:hAnsi="Times New Roman" w:cs="Times New Roman" w:eastAsia="Times New Roman" w:hint="default"/>
        </w:rPr>
        <w:t>5</w:t>
      </w:r>
      <w:r>
        <w:rPr/>
        <w:t>、具备综合性互联网增值服务能力，业务板块间形成协同效应</w:t>
      </w:r>
    </w:p>
    <w:p>
      <w:pPr>
        <w:pStyle w:val="BodyText"/>
        <w:spacing w:line="477" w:lineRule="auto" w:before="21"/>
        <w:ind w:left="405" w:right="0" w:firstLine="460"/>
        <w:jc w:val="left"/>
      </w:pPr>
      <w:r>
        <w:rPr>
          <w:spacing w:val="-2"/>
        </w:rPr>
        <w:t>公司的主营业务包含网络游戏研发和发行、软件应用商店的运营两大互联网应用领域，为用户提供综合性的互联网</w:t>
      </w:r>
      <w:r>
        <w:rPr/>
        <w:t> 增值服务，业务板块相互支持，实现了资源的有效整合，初步形成了良好的协同效应。</w:t>
      </w:r>
    </w:p>
    <w:p>
      <w:pPr>
        <w:pStyle w:val="BodyText"/>
        <w:spacing w:line="240" w:lineRule="auto" w:before="54"/>
        <w:ind w:left="866" w:right="0"/>
        <w:jc w:val="left"/>
      </w:pPr>
      <w:r>
        <w:rPr/>
        <w:t>在网络游戏领域，公司的游戏产品类型涵盖了移动网络游戏、网页游戏、客户端游戏等各个主流游戏板块，同时具</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468" w:lineRule="auto" w:before="44"/>
        <w:ind w:left="405" w:right="0"/>
        <w:jc w:val="left"/>
      </w:pPr>
      <w:r>
        <w:rPr/>
        <w:t>备强大的游戏研发和运营实力。公司最初以网页游戏为主要运营业务，近年来以大作化、精品化的思路进一步将业务拓 展至移动网络游戏和客户端游戏，</w:t>
      </w:r>
      <w:r>
        <w:rPr>
          <w:rFonts w:ascii="Times New Roman" w:hAnsi="Times New Roman" w:cs="Times New Roman" w:eastAsia="Times New Roman" w:hint="default"/>
        </w:rPr>
        <w:t>2013</w:t>
      </w:r>
      <w:r>
        <w:rPr/>
        <w:t>年移动网络游戏已成为收入最高的游戏业务板块。公司各游戏板块在产品研发、 </w:t>
      </w:r>
      <w:r>
        <w:rPr>
          <w:spacing w:val="-2"/>
        </w:rPr>
        <w:t>市场推广、商务合作方面具有很大的协同效应，更综合化的游戏布局也为游戏用户提供了更全面的互联网增值服务选择，</w:t>
      </w:r>
      <w:r>
        <w:rPr>
          <w:spacing w:val="-48"/>
        </w:rPr>
        <w:t> </w:t>
      </w:r>
      <w:r>
        <w:rPr>
          <w:spacing w:val="-48"/>
        </w:rPr>
      </w:r>
      <w:r>
        <w:rPr/>
        <w:t>对公司收入水平的持续增长将起到重要的推动作用。</w:t>
      </w:r>
    </w:p>
    <w:p>
      <w:pPr>
        <w:pStyle w:val="BodyText"/>
        <w:spacing w:line="463" w:lineRule="auto" w:before="61"/>
        <w:ind w:left="405" w:right="0" w:firstLine="460"/>
        <w:jc w:val="left"/>
      </w:pPr>
      <w:r>
        <w:rPr>
          <w:spacing w:val="-2"/>
        </w:rPr>
        <w:t>除此之外，软件应用商店是公司综合性互联网增值服务的重要构成，与网络游戏业务板块之间也具有良好的协同效</w:t>
      </w:r>
      <w:r>
        <w:rPr/>
        <w:t> 应。软件应用商店拓展了公司的业务领域，并为公司推广网络游戏业务提供了有利渠道，以</w:t>
      </w:r>
      <w:r>
        <w:rPr>
          <w:rFonts w:ascii="Times New Roman" w:hAnsi="Times New Roman" w:cs="Times New Roman" w:eastAsia="Times New Roman" w:hint="default"/>
        </w:rPr>
        <w:t>1Mobile</w:t>
      </w:r>
      <w:r>
        <w:rPr/>
        <w:t>为例，通过其在安卓 </w:t>
      </w:r>
      <w:r>
        <w:rPr>
          <w:spacing w:val="-2"/>
        </w:rPr>
        <w:t>手机平台良好的用户基础，可以向广大用户推广公司的移动网络游戏产品，为游戏板块积累流量，开拓更多的用户资源，</w:t>
      </w:r>
      <w:r>
        <w:rPr>
          <w:spacing w:val="-50"/>
        </w:rPr>
        <w:t> </w:t>
      </w:r>
      <w:r>
        <w:rPr>
          <w:spacing w:val="-50"/>
        </w:rPr>
      </w:r>
      <w:r>
        <w:rPr/>
        <w:t>截至报告期，公司已通过</w:t>
      </w:r>
      <w:r>
        <w:rPr>
          <w:rFonts w:ascii="Times New Roman" w:hAnsi="Times New Roman" w:cs="Times New Roman" w:eastAsia="Times New Roman" w:hint="default"/>
        </w:rPr>
        <w:t>1Mobile</w:t>
      </w:r>
      <w:r>
        <w:rPr/>
        <w:t>为公司多款移动网络游戏产品进行了推广并导入游戏用户。 </w:t>
      </w:r>
      <w:r>
        <w:rPr>
          <w:rFonts w:ascii="Times New Roman" w:hAnsi="Times New Roman" w:cs="Times New Roman" w:eastAsia="Times New Roman" w:hint="default"/>
        </w:rPr>
        <w:t>6</w:t>
      </w:r>
      <w:r>
        <w:rPr/>
        <w:t>、拥有成熟的数据分析系统以及精细化的市场营销和运营体系</w:t>
      </w:r>
    </w:p>
    <w:p>
      <w:pPr>
        <w:pStyle w:val="BodyText"/>
        <w:spacing w:line="468" w:lineRule="auto" w:before="33"/>
        <w:ind w:left="405" w:right="192" w:firstLine="460"/>
        <w:jc w:val="both"/>
      </w:pPr>
      <w:r>
        <w:rPr>
          <w:spacing w:val="-2"/>
        </w:rPr>
        <w:t>公司通过优秀的数据分析能力，实现了精准的市场投放，建立了以数据为依托、以用户行为为导向的精细化运营体</w:t>
      </w:r>
      <w:r>
        <w:rPr/>
        <w:t> 系。公司在网络游戏研发和运营过程中，开发了实时高效的游戏数据统计系统</w:t>
      </w:r>
      <w:r>
        <w:rPr>
          <w:rFonts w:ascii="Times New Roman" w:hAnsi="Times New Roman" w:cs="Times New Roman" w:eastAsia="Times New Roman" w:hint="default"/>
        </w:rPr>
        <w:t>GDSS</w:t>
      </w:r>
      <w:r>
        <w:rPr/>
        <w:t>（</w:t>
      </w:r>
      <w:r>
        <w:rPr>
          <w:rFonts w:ascii="Times New Roman" w:hAnsi="Times New Roman" w:cs="Times New Roman" w:eastAsia="Times New Roman" w:hint="default"/>
        </w:rPr>
        <w:t>Game</w:t>
      </w:r>
      <w:r>
        <w:rPr>
          <w:rFonts w:ascii="Times New Roman" w:hAnsi="Times New Roman" w:cs="Times New Roman" w:eastAsia="Times New Roman" w:hint="default"/>
          <w:spacing w:val="-16"/>
        </w:rPr>
        <w:t> </w:t>
      </w:r>
      <w:r>
        <w:rPr>
          <w:rFonts w:ascii="Times New Roman" w:hAnsi="Times New Roman" w:cs="Times New Roman" w:eastAsia="Times New Roman" w:hint="default"/>
        </w:rPr>
        <w:t>Data</w:t>
      </w:r>
      <w:r>
        <w:rPr>
          <w:rFonts w:ascii="Times New Roman" w:hAnsi="Times New Roman" w:cs="Times New Roman" w:eastAsia="Times New Roman" w:hint="default"/>
          <w:spacing w:val="-16"/>
        </w:rPr>
        <w:t> </w:t>
      </w:r>
      <w:r>
        <w:rPr>
          <w:rFonts w:ascii="Times New Roman" w:hAnsi="Times New Roman" w:cs="Times New Roman" w:eastAsia="Times New Roman" w:hint="default"/>
        </w:rPr>
        <w:t>Statistic</w:t>
      </w:r>
      <w:r>
        <w:rPr>
          <w:rFonts w:ascii="Times New Roman" w:hAnsi="Times New Roman" w:cs="Times New Roman" w:eastAsia="Times New Roman" w:hint="default"/>
          <w:spacing w:val="-16"/>
        </w:rPr>
        <w:t> </w:t>
      </w:r>
      <w:r>
        <w:rPr>
          <w:rFonts w:ascii="Times New Roman" w:hAnsi="Times New Roman" w:cs="Times New Roman" w:eastAsia="Times New Roman" w:hint="default"/>
        </w:rPr>
        <w:t>System</w:t>
      </w:r>
      <w:r>
        <w:rPr/>
        <w:t>）和</w:t>
      </w:r>
      <w:r>
        <w:rPr>
          <w:rFonts w:ascii="Times New Roman" w:hAnsi="Times New Roman" w:cs="Times New Roman" w:eastAsia="Times New Roman" w:hint="default"/>
        </w:rPr>
        <w:t>GM</w:t>
      </w:r>
      <w:r>
        <w:rPr>
          <w:rFonts w:ascii="Times New Roman" w:hAnsi="Times New Roman" w:cs="Times New Roman" w:eastAsia="Times New Roman" w:hint="default"/>
          <w:w w:val="99"/>
        </w:rPr>
        <w:t> </w:t>
      </w:r>
      <w:r>
        <w:rPr>
          <w:rFonts w:ascii="Times New Roman" w:hAnsi="Times New Roman" w:cs="Times New Roman" w:eastAsia="Times New Roman" w:hint="default"/>
        </w:rPr>
        <w:t>Tool</w:t>
      </w:r>
      <w:r>
        <w:rPr/>
        <w:t>（</w:t>
      </w:r>
      <w:r>
        <w:rPr>
          <w:rFonts w:ascii="Times New Roman" w:hAnsi="Times New Roman" w:cs="Times New Roman" w:eastAsia="Times New Roman" w:hint="default"/>
        </w:rPr>
        <w:t>Game Master</w:t>
      </w:r>
      <w:r>
        <w:rPr>
          <w:rFonts w:ascii="Times New Roman" w:hAnsi="Times New Roman" w:cs="Times New Roman" w:eastAsia="Times New Roman" w:hint="default"/>
          <w:spacing w:val="-4"/>
        </w:rPr>
        <w:t> </w:t>
      </w:r>
      <w:r>
        <w:rPr>
          <w:rFonts w:ascii="Times New Roman" w:hAnsi="Times New Roman" w:cs="Times New Roman" w:eastAsia="Times New Roman" w:hint="default"/>
        </w:rPr>
        <w:t>Tools</w:t>
      </w:r>
      <w:r>
        <w:rPr/>
        <w:t>）数据分析平台，以对运营游戏进行实时监控，及时收集相关运营数据，并对数据进行严密的 分析，客观评估游戏运营状况并据此选择最佳运营活动。借助高效准确的数据统计和分析，公司可以为所有运营及营销 决策提供数据支持，实时调整市场推广工作，优化广告投放渠道、投放时段和投放创意，实现精准的市场投放。公司还 可以通过及时的数据分析和产品分析，对市场变化做出迅速准确的判断，形成以数据结论为主要参考标准的科学化的产 品运营决策和运营策略，对产品的成功和稳定运营起到了关键的保障作用，最大程度上发挥数据支持运营效率。</w:t>
      </w:r>
    </w:p>
    <w:p>
      <w:pPr>
        <w:spacing w:line="240" w:lineRule="auto" w:before="0"/>
        <w:rPr>
          <w:rFonts w:ascii="宋体" w:hAnsi="宋体" w:cs="宋体" w:eastAsia="宋体" w:hint="default"/>
          <w:sz w:val="18"/>
          <w:szCs w:val="18"/>
        </w:rPr>
      </w:pPr>
    </w:p>
    <w:p>
      <w:pPr>
        <w:spacing w:before="126"/>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）投资状况分析</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00"/>
        <w:gridCol w:w="2261"/>
        <w:gridCol w:w="2199"/>
      </w:tblGrid>
      <w:tr>
        <w:trPr>
          <w:trHeight w:val="478" w:hRule="exact"/>
        </w:trPr>
        <w:tc>
          <w:tcPr>
            <w:tcW w:w="71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80"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29"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160,580,373.69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sz w:val="18"/>
              </w:rPr>
              <w:t>11,954,633.37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29" w:right="0"/>
              <w:jc w:val="left"/>
              <w:rPr>
                <w:rFonts w:ascii="宋体" w:hAnsi="宋体" w:cs="宋体" w:eastAsia="宋体" w:hint="default"/>
                <w:sz w:val="18"/>
                <w:szCs w:val="18"/>
              </w:rPr>
            </w:pPr>
            <w:r>
              <w:rPr>
                <w:rFonts w:ascii="宋体"/>
                <w:sz w:val="18"/>
              </w:rPr>
              <w:t>1243.25%</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2</w:t>
      </w:r>
      <w:r>
        <w:rPr/>
        <w:t>）非募集资金投资的重大项目情况</w:t>
      </w:r>
    </w:p>
    <w:p>
      <w:pPr>
        <w:spacing w:line="240" w:lineRule="auto" w:before="9"/>
        <w:rPr>
          <w:rFonts w:ascii="宋体" w:hAnsi="宋体" w:cs="宋体" w:eastAsia="宋体" w:hint="default"/>
          <w:sz w:val="19"/>
          <w:szCs w:val="19"/>
        </w:rPr>
      </w:pPr>
    </w:p>
    <w:p>
      <w:pPr>
        <w:pStyle w:val="BodyText"/>
        <w:spacing w:line="504" w:lineRule="auto"/>
        <w:ind w:right="6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公司报告期无非募集资金投资的重大项目。 </w:t>
      </w:r>
      <w:r>
        <w:rPr>
          <w:rFonts w:ascii="Times New Roman" w:hAnsi="Times New Roman" w:cs="Times New Roman" w:eastAsia="Times New Roman" w:hint="default"/>
        </w:rPr>
        <w:t>3</w:t>
      </w:r>
      <w:r>
        <w:rPr/>
        <w:t>）持有其他上市公司股权情况</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4</w:t>
      </w:r>
      <w:r>
        <w:rPr/>
        <w:t>）持有金融企业股权情况</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504" w:lineRule="auto" w:before="44"/>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公司报告期未持有金融企业股权。 </w:t>
      </w:r>
      <w:r>
        <w:rPr>
          <w:rFonts w:ascii="Times New Roman" w:hAnsi="Times New Roman" w:cs="Times New Roman" w:eastAsia="Times New Roman" w:hint="default"/>
        </w:rPr>
        <w:t>5</w:t>
      </w:r>
      <w:r>
        <w:rPr/>
        <w:t>）买卖其他上市公司股份的情况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6</w:t>
      </w:r>
      <w:r>
        <w:rPr/>
        <w:t>）以公允价值计量的金融资产</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）主要控股参股公司分析</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489" w:lineRule="auto"/>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主要子公司、参股公司情况</w:t>
      </w:r>
    </w:p>
    <w:p>
      <w:pPr>
        <w:pStyle w:val="BodyText"/>
        <w:spacing w:line="240" w:lineRule="auto" w:before="86"/>
        <w:ind w:left="0" w:right="151"/>
        <w:jc w:val="right"/>
      </w:pPr>
      <w:r>
        <w:rPr/>
        <w:t>单位：元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946"/>
        <w:gridCol w:w="756"/>
        <w:gridCol w:w="994"/>
        <w:gridCol w:w="850"/>
        <w:gridCol w:w="850"/>
        <w:gridCol w:w="1136"/>
        <w:gridCol w:w="1207"/>
        <w:gridCol w:w="943"/>
        <w:gridCol w:w="809"/>
        <w:gridCol w:w="1075"/>
      </w:tblGrid>
      <w:tr>
        <w:trPr>
          <w:trHeight w:val="1027"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283" w:right="101"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51" w:right="59"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90"/>
              <w:jc w:val="both"/>
              <w:rPr>
                <w:rFonts w:ascii="宋体" w:hAnsi="宋体" w:cs="宋体" w:eastAsia="宋体" w:hint="default"/>
                <w:sz w:val="18"/>
                <w:szCs w:val="18"/>
              </w:rPr>
            </w:pPr>
            <w:r>
              <w:rPr>
                <w:rFonts w:ascii="宋体" w:hAnsi="宋体" w:cs="宋体" w:eastAsia="宋体" w:hint="default"/>
                <w:sz w:val="18"/>
                <w:szCs w:val="18"/>
              </w:rPr>
              <w:t>北京昆仑 在线网络 科技有限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4"/>
              <w:jc w:val="center"/>
              <w:rPr>
                <w:rFonts w:ascii="宋体" w:hAnsi="宋体" w:cs="宋体" w:eastAsia="宋体" w:hint="default"/>
                <w:sz w:val="18"/>
                <w:szCs w:val="18"/>
              </w:rPr>
            </w:pPr>
            <w:r>
              <w:rPr>
                <w:rFonts w:ascii="宋体" w:hAnsi="宋体" w:cs="宋体" w:eastAsia="宋体" w:hint="default"/>
                <w:sz w:val="18"/>
                <w:szCs w:val="18"/>
              </w:rPr>
              <w:t>互联网行业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5"/>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 民币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492,471,100.0</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332,942,90</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-218,500.</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2,191.00</w:t>
            </w:r>
          </w:p>
        </w:tc>
      </w:tr>
      <w:tr>
        <w:trPr>
          <w:trHeight w:val="196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90"/>
              <w:jc w:val="both"/>
              <w:rPr>
                <w:rFonts w:ascii="宋体" w:hAnsi="宋体" w:cs="宋体" w:eastAsia="宋体" w:hint="default"/>
                <w:sz w:val="18"/>
                <w:szCs w:val="18"/>
              </w:rPr>
            </w:pPr>
            <w:r>
              <w:rPr>
                <w:rFonts w:ascii="宋体" w:hAnsi="宋体" w:cs="宋体" w:eastAsia="宋体" w:hint="default"/>
                <w:sz w:val="18"/>
                <w:szCs w:val="18"/>
              </w:rPr>
              <w:t>北京昆仑 乐享网络 技术有限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4"/>
              <w:jc w:val="center"/>
              <w:rPr>
                <w:rFonts w:ascii="宋体" w:hAnsi="宋体" w:cs="宋体" w:eastAsia="宋体" w:hint="default"/>
                <w:sz w:val="18"/>
                <w:szCs w:val="18"/>
              </w:rPr>
            </w:pPr>
            <w:r>
              <w:rPr>
                <w:rFonts w:ascii="宋体" w:hAnsi="宋体" w:cs="宋体" w:eastAsia="宋体" w:hint="default"/>
                <w:sz w:val="18"/>
                <w:szCs w:val="18"/>
              </w:rPr>
              <w:t>互联网行业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5"/>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 民币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557,123,100.0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487,776,70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188,510,9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188,510,900.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w:t>
            </w:r>
          </w:p>
        </w:tc>
      </w:tr>
      <w:tr>
        <w:trPr>
          <w:trHeight w:val="196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90"/>
              <w:jc w:val="both"/>
              <w:rPr>
                <w:rFonts w:ascii="宋体" w:hAnsi="宋体" w:cs="宋体" w:eastAsia="宋体" w:hint="default"/>
                <w:sz w:val="18"/>
                <w:szCs w:val="18"/>
              </w:rPr>
            </w:pPr>
            <w:r>
              <w:rPr>
                <w:rFonts w:ascii="宋体" w:hAnsi="宋体" w:cs="宋体" w:eastAsia="宋体" w:hint="default"/>
                <w:sz w:val="18"/>
                <w:szCs w:val="18"/>
              </w:rPr>
              <w:t>广州昆仑 在线信息 科技有限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4"/>
              <w:jc w:val="center"/>
              <w:rPr>
                <w:rFonts w:ascii="宋体" w:hAnsi="宋体" w:cs="宋体" w:eastAsia="宋体" w:hint="default"/>
                <w:sz w:val="18"/>
                <w:szCs w:val="18"/>
              </w:rPr>
            </w:pPr>
            <w:r>
              <w:rPr>
                <w:rFonts w:ascii="宋体" w:hAnsi="宋体" w:cs="宋体" w:eastAsia="宋体" w:hint="default"/>
                <w:sz w:val="18"/>
                <w:szCs w:val="18"/>
              </w:rPr>
              <w:t>互联网行业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5"/>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 民币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13,614,700.00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-28,934,900.00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124,000.00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1,089,900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1,118,500.00</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昆仑在线</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（香港）股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
              <w:jc w:val="center"/>
              <w:rPr>
                <w:rFonts w:ascii="宋体" w:hAnsi="宋体" w:cs="宋体" w:eastAsia="宋体" w:hint="default"/>
                <w:sz w:val="18"/>
                <w:szCs w:val="18"/>
              </w:rPr>
            </w:pPr>
            <w:r>
              <w:rPr>
                <w:rFonts w:ascii="宋体" w:hAnsi="宋体" w:cs="宋体" w:eastAsia="宋体" w:hint="default"/>
                <w:sz w:val="18"/>
                <w:szCs w:val="18"/>
              </w:rPr>
              <w:t>互联网行业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7780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万港 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1,162,853,600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210,395,900.00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1,182,932,8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-5,951,00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-6,291,700.00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46"/>
        <w:gridCol w:w="756"/>
        <w:gridCol w:w="994"/>
        <w:gridCol w:w="850"/>
        <w:gridCol w:w="850"/>
        <w:gridCol w:w="1136"/>
        <w:gridCol w:w="1207"/>
        <w:gridCol w:w="943"/>
        <w:gridCol w:w="809"/>
        <w:gridCol w:w="1075"/>
      </w:tblGrid>
      <w:tr>
        <w:trPr>
          <w:trHeight w:val="98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24" w:right="190"/>
              <w:jc w:val="left"/>
              <w:rPr>
                <w:rFonts w:ascii="宋体" w:hAnsi="宋体" w:cs="宋体" w:eastAsia="宋体" w:hint="default"/>
                <w:sz w:val="18"/>
                <w:szCs w:val="18"/>
              </w:rPr>
            </w:pPr>
            <w:r>
              <w:rPr>
                <w:rFonts w:ascii="宋体" w:hAnsi="宋体" w:cs="宋体" w:eastAsia="宋体" w:hint="default"/>
                <w:sz w:val="18"/>
                <w:szCs w:val="18"/>
              </w:rPr>
              <w:t>份有限公 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90"/>
              <w:jc w:val="left"/>
              <w:rPr>
                <w:rFonts w:ascii="宋体" w:hAnsi="宋体" w:cs="宋体" w:eastAsia="宋体" w:hint="default"/>
                <w:sz w:val="18"/>
                <w:szCs w:val="18"/>
              </w:rPr>
            </w:pPr>
            <w:r>
              <w:rPr>
                <w:rFonts w:ascii="宋体" w:hAnsi="宋体" w:cs="宋体" w:eastAsia="宋体" w:hint="default"/>
                <w:sz w:val="18"/>
                <w:szCs w:val="18"/>
              </w:rPr>
              <w:t>昆仑日本 株式会社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
              <w:jc w:val="center"/>
              <w:rPr>
                <w:rFonts w:ascii="宋体" w:hAnsi="宋体" w:cs="宋体" w:eastAsia="宋体" w:hint="default"/>
                <w:sz w:val="18"/>
                <w:szCs w:val="18"/>
              </w:rPr>
            </w:pPr>
            <w:r>
              <w:rPr>
                <w:rFonts w:ascii="宋体" w:hAnsi="宋体" w:cs="宋体" w:eastAsia="宋体" w:hint="default"/>
                <w:sz w:val="18"/>
                <w:szCs w:val="18"/>
              </w:rPr>
              <w:t>互联网行业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 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6,835,000.00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1,431,100.00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15,113,300.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2,669,600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2,641,600.00</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90"/>
              <w:jc w:val="left"/>
              <w:rPr>
                <w:rFonts w:ascii="宋体" w:hAnsi="宋体" w:cs="宋体" w:eastAsia="宋体" w:hint="default"/>
                <w:sz w:val="18"/>
                <w:szCs w:val="18"/>
              </w:rPr>
            </w:pPr>
            <w:r>
              <w:rPr>
                <w:rFonts w:ascii="宋体" w:hAnsi="宋体" w:cs="宋体" w:eastAsia="宋体" w:hint="default"/>
                <w:sz w:val="18"/>
                <w:szCs w:val="18"/>
              </w:rPr>
              <w:t>昆仑韩国 株式会社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
              <w:jc w:val="center"/>
              <w:rPr>
                <w:rFonts w:ascii="宋体" w:hAnsi="宋体" w:cs="宋体" w:eastAsia="宋体" w:hint="default"/>
                <w:sz w:val="18"/>
                <w:szCs w:val="18"/>
              </w:rPr>
            </w:pPr>
            <w:r>
              <w:rPr>
                <w:rFonts w:ascii="宋体" w:hAnsi="宋体" w:cs="宋体" w:eastAsia="宋体" w:hint="default"/>
                <w:sz w:val="18"/>
                <w:szCs w:val="18"/>
              </w:rPr>
              <w:t>互联网行业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亿韩元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381,762,800.0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-3,372,300.00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133,722,40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2,053,800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2,054,100.00</w:t>
            </w:r>
          </w:p>
        </w:tc>
      </w:tr>
      <w:tr>
        <w:trPr>
          <w:trHeight w:val="149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90"/>
              <w:jc w:val="both"/>
              <w:rPr>
                <w:rFonts w:ascii="宋体" w:hAnsi="宋体" w:cs="宋体" w:eastAsia="宋体" w:hint="default"/>
                <w:sz w:val="18"/>
                <w:szCs w:val="18"/>
              </w:rPr>
            </w:pPr>
            <w:r>
              <w:rPr>
                <w:rFonts w:ascii="宋体" w:hAnsi="宋体" w:cs="宋体" w:eastAsia="宋体" w:hint="default"/>
                <w:sz w:val="18"/>
                <w:szCs w:val="18"/>
              </w:rPr>
              <w:t>香港昆仑 万维股份 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
              <w:jc w:val="center"/>
              <w:rPr>
                <w:rFonts w:ascii="宋体" w:hAnsi="宋体" w:cs="宋体" w:eastAsia="宋体" w:hint="default"/>
                <w:sz w:val="18"/>
                <w:szCs w:val="18"/>
              </w:rPr>
            </w:pPr>
            <w:r>
              <w:rPr>
                <w:rFonts w:ascii="宋体" w:hAnsi="宋体" w:cs="宋体" w:eastAsia="宋体" w:hint="default"/>
                <w:sz w:val="18"/>
                <w:szCs w:val="18"/>
              </w:rPr>
              <w:t>互联网行业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5"/>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万美 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-24,500.0</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主要子公司、参股公司情况说明报告期内，对公司净利润影响达到</w:t>
      </w:r>
      <w:r>
        <w:rPr>
          <w:spacing w:val="-17"/>
        </w:rPr>
        <w:t> </w:t>
      </w:r>
      <w:r>
        <w:rPr>
          <w:rFonts w:ascii="Times New Roman" w:hAnsi="Times New Roman" w:cs="Times New Roman" w:eastAsia="Times New Roman" w:hint="default"/>
        </w:rPr>
        <w:t>10%</w:t>
      </w:r>
      <w:r>
        <w:rPr/>
        <w:t>的单个子公司的经营数据：</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448" w:lineRule="auto"/>
        <w:ind w:right="144"/>
        <w:jc w:val="left"/>
      </w:pPr>
      <w:r>
        <w:rPr/>
        <w:t>昆仑乐享成立于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日，注册地址为北京市石景山区西井路</w:t>
      </w:r>
      <w:r>
        <w:rPr>
          <w:rFonts w:ascii="Times New Roman" w:hAnsi="Times New Roman" w:cs="Times New Roman" w:eastAsia="Times New Roman" w:hint="default"/>
        </w:rPr>
        <w:t>17</w:t>
      </w:r>
      <w:r>
        <w:rPr/>
        <w:t>号</w:t>
      </w:r>
      <w:r>
        <w:rPr>
          <w:rFonts w:ascii="Times New Roman" w:hAnsi="Times New Roman" w:cs="Times New Roman" w:eastAsia="Times New Roman" w:hint="default"/>
        </w:rPr>
        <w:t>2</w:t>
      </w:r>
      <w:r>
        <w:rPr/>
        <w:t>号楼四层</w:t>
      </w:r>
      <w:r>
        <w:rPr>
          <w:rFonts w:ascii="Times New Roman" w:hAnsi="Times New Roman" w:cs="Times New Roman" w:eastAsia="Times New Roman" w:hint="default"/>
        </w:rPr>
        <w:t>0401</w:t>
      </w:r>
      <w:r>
        <w:rPr/>
        <w:t>房，法定代表人为周亚辉，主营业务 为网络游戏研发和运营。注册资本和实收资本均为</w:t>
      </w:r>
      <w:r>
        <w:rPr>
          <w:rFonts w:ascii="Times New Roman" w:hAnsi="Times New Roman" w:cs="Times New Roman" w:eastAsia="Times New Roman" w:hint="default"/>
        </w:rPr>
        <w:t>1,000</w:t>
      </w:r>
      <w:r>
        <w:rPr/>
        <w:t>万元，本公司持有其</w:t>
      </w:r>
      <w:r>
        <w:rPr>
          <w:rFonts w:ascii="Times New Roman" w:hAnsi="Times New Roman" w:cs="Times New Roman" w:eastAsia="Times New Roman" w:hint="default"/>
        </w:rPr>
        <w:t>100%</w:t>
      </w:r>
      <w:r>
        <w:rPr/>
        <w:t>股权。</w:t>
      </w:r>
    </w:p>
    <w:p>
      <w:pPr>
        <w:spacing w:line="240" w:lineRule="auto" w:before="11"/>
        <w:rPr>
          <w:rFonts w:ascii="宋体" w:hAnsi="宋体" w:cs="宋体" w:eastAsia="宋体" w:hint="default"/>
          <w:sz w:val="21"/>
          <w:szCs w:val="21"/>
        </w:rPr>
      </w:pPr>
    </w:p>
    <w:p>
      <w:pPr>
        <w:pStyle w:val="BodyText"/>
        <w:spacing w:line="240" w:lineRule="auto"/>
        <w:ind w:right="0"/>
        <w:jc w:val="left"/>
      </w:pPr>
      <w:r>
        <w:rPr/>
        <w:t>报告期内，公司全资子公司北京昆仑乐享网络技术有限公司主要经营数据</w:t>
      </w:r>
    </w:p>
    <w:p>
      <w:pPr>
        <w:spacing w:line="240" w:lineRule="auto" w:before="10"/>
        <w:rPr>
          <w:rFonts w:ascii="宋体" w:hAnsi="宋体" w:cs="宋体" w:eastAsia="宋体" w:hint="default"/>
          <w:sz w:val="17"/>
          <w:szCs w:val="17"/>
        </w:rPr>
      </w:pPr>
    </w:p>
    <w:p>
      <w:pPr>
        <w:pStyle w:val="BodyText"/>
        <w:spacing w:line="240" w:lineRule="auto"/>
        <w:ind w:left="0" w:right="151"/>
        <w:jc w:val="right"/>
      </w:pPr>
      <w:r>
        <w:rPr/>
        <w:t>单位：人民币（元）</w:t>
      </w:r>
    </w:p>
    <w:p>
      <w:pPr>
        <w:spacing w:line="240" w:lineRule="auto" w:before="6"/>
        <w:rPr>
          <w:rFonts w:ascii="宋体" w:hAnsi="宋体" w:cs="宋体" w:eastAsia="宋体" w:hint="default"/>
          <w:sz w:val="11"/>
          <w:szCs w:val="11"/>
        </w:rPr>
      </w:pPr>
    </w:p>
    <w:tbl>
      <w:tblPr>
        <w:tblW w:w="0" w:type="auto"/>
        <w:jc w:val="left"/>
        <w:tblInd w:w="151" w:type="dxa"/>
        <w:tblLayout w:type="fixed"/>
        <w:tblCellMar>
          <w:top w:w="0" w:type="dxa"/>
          <w:left w:w="0" w:type="dxa"/>
          <w:bottom w:w="0" w:type="dxa"/>
          <w:right w:w="0" w:type="dxa"/>
        </w:tblCellMar>
        <w:tblLook w:val="01E0"/>
      </w:tblPr>
      <w:tblGrid>
        <w:gridCol w:w="2382"/>
        <w:gridCol w:w="2713"/>
        <w:gridCol w:w="2711"/>
        <w:gridCol w:w="1714"/>
      </w:tblGrid>
      <w:tr>
        <w:trPr>
          <w:trHeight w:val="495" w:hRule="exact"/>
        </w:trPr>
        <w:tc>
          <w:tcPr>
            <w:tcW w:w="2382" w:type="dxa"/>
            <w:tcBorders>
              <w:top w:val="nil" w:sz="6" w:space="0" w:color="auto"/>
              <w:left w:val="nil" w:sz="6" w:space="0" w:color="auto"/>
              <w:bottom w:val="single" w:sz="6" w:space="0" w:color="000000"/>
              <w:right w:val="single" w:sz="6" w:space="0" w:color="000000"/>
            </w:tcBorders>
            <w:shd w:val="clear" w:color="auto" w:fill="C0C0C0"/>
          </w:tcPr>
          <w:p>
            <w:pPr>
              <w:pStyle w:val="TableParagraph"/>
              <w:spacing w:line="240" w:lineRule="auto" w:before="92"/>
              <w:ind w:right="1003"/>
              <w:jc w:val="right"/>
              <w:rPr>
                <w:rFonts w:ascii="宋体" w:hAnsi="宋体" w:cs="宋体" w:eastAsia="宋体" w:hint="default"/>
                <w:sz w:val="18"/>
                <w:szCs w:val="18"/>
              </w:rPr>
            </w:pPr>
            <w:r>
              <w:rPr>
                <w:rFonts w:ascii="宋体" w:hAnsi="宋体" w:cs="宋体" w:eastAsia="宋体" w:hint="default"/>
                <w:sz w:val="18"/>
                <w:szCs w:val="18"/>
              </w:rPr>
              <w:t>项目</w:t>
            </w:r>
          </w:p>
        </w:tc>
        <w:tc>
          <w:tcPr>
            <w:tcW w:w="2713" w:type="dxa"/>
            <w:tcBorders>
              <w:top w:val="nil" w:sz="6" w:space="0" w:color="auto"/>
              <w:left w:val="single" w:sz="6" w:space="0" w:color="000000"/>
              <w:bottom w:val="single" w:sz="6" w:space="0" w:color="000000"/>
              <w:right w:val="single" w:sz="6" w:space="0" w:color="000000"/>
            </w:tcBorders>
            <w:shd w:val="clear" w:color="auto" w:fill="C0C0C0"/>
          </w:tcPr>
          <w:p>
            <w:pPr>
              <w:pStyle w:val="TableParagraph"/>
              <w:spacing w:line="240" w:lineRule="auto" w:before="92"/>
              <w:ind w:left="9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年末</w:t>
            </w:r>
          </w:p>
        </w:tc>
        <w:tc>
          <w:tcPr>
            <w:tcW w:w="2711" w:type="dxa"/>
            <w:tcBorders>
              <w:top w:val="nil" w:sz="6" w:space="0" w:color="auto"/>
              <w:left w:val="single" w:sz="6" w:space="0" w:color="000000"/>
              <w:bottom w:val="single" w:sz="6" w:space="0" w:color="000000"/>
              <w:right w:val="single" w:sz="6" w:space="0" w:color="000000"/>
            </w:tcBorders>
            <w:shd w:val="clear" w:color="auto" w:fill="C0C0C0"/>
          </w:tcPr>
          <w:p>
            <w:pPr>
              <w:pStyle w:val="TableParagraph"/>
              <w:spacing w:line="240" w:lineRule="auto" w:before="92"/>
              <w:ind w:left="9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年末</w:t>
            </w:r>
          </w:p>
        </w:tc>
        <w:tc>
          <w:tcPr>
            <w:tcW w:w="1714" w:type="dxa"/>
            <w:tcBorders>
              <w:top w:val="nil" w:sz="6" w:space="0" w:color="auto"/>
              <w:left w:val="single" w:sz="6" w:space="0" w:color="000000"/>
              <w:bottom w:val="single" w:sz="6" w:space="0" w:color="000000"/>
              <w:right w:val="single" w:sz="6" w:space="0" w:color="000000"/>
            </w:tcBorders>
            <w:shd w:val="clear" w:color="auto" w:fill="C0C0C0"/>
          </w:tcPr>
          <w:p>
            <w:pPr>
              <w:pStyle w:val="TableParagraph"/>
              <w:spacing w:line="240" w:lineRule="auto" w:before="92"/>
              <w:ind w:left="489" w:right="0"/>
              <w:jc w:val="left"/>
              <w:rPr>
                <w:rFonts w:ascii="宋体" w:hAnsi="宋体" w:cs="宋体" w:eastAsia="宋体" w:hint="default"/>
                <w:sz w:val="18"/>
                <w:szCs w:val="18"/>
              </w:rPr>
            </w:pPr>
            <w:r>
              <w:rPr>
                <w:rFonts w:ascii="宋体" w:hAnsi="宋体" w:cs="宋体" w:eastAsia="宋体" w:hint="default"/>
                <w:sz w:val="18"/>
                <w:szCs w:val="18"/>
              </w:rPr>
              <w:t>同比增长</w:t>
            </w:r>
          </w:p>
        </w:tc>
      </w:tr>
      <w:tr>
        <w:trPr>
          <w:trHeight w:val="526" w:hRule="exact"/>
        </w:trPr>
        <w:tc>
          <w:tcPr>
            <w:tcW w:w="2382"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101"/>
              <w:ind w:left="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2713" w:type="dxa"/>
            <w:tcBorders>
              <w:top w:val="single" w:sz="12" w:space="0" w:color="C0C0C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557,123,093.38</w:t>
            </w:r>
          </w:p>
        </w:tc>
        <w:tc>
          <w:tcPr>
            <w:tcW w:w="2711" w:type="dxa"/>
            <w:tcBorders>
              <w:top w:val="single" w:sz="12" w:space="0" w:color="C0C0C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135,746,876.80</w:t>
            </w:r>
          </w:p>
        </w:tc>
        <w:tc>
          <w:tcPr>
            <w:tcW w:w="1714" w:type="dxa"/>
            <w:tcBorders>
              <w:top w:val="single" w:sz="12" w:space="0" w:color="C0C0C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310.41%</w:t>
            </w:r>
          </w:p>
        </w:tc>
      </w:tr>
      <w:tr>
        <w:trPr>
          <w:trHeight w:val="497" w:hRule="exact"/>
        </w:trPr>
        <w:tc>
          <w:tcPr>
            <w:tcW w:w="2382"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87"/>
              <w:ind w:left="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15,000,000.00</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18,742,190.39</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-19.97%</w:t>
            </w:r>
          </w:p>
        </w:tc>
      </w:tr>
      <w:tr>
        <w:trPr>
          <w:trHeight w:val="511" w:hRule="exact"/>
        </w:trPr>
        <w:tc>
          <w:tcPr>
            <w:tcW w:w="2382"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101"/>
              <w:ind w:right="1003"/>
              <w:jc w:val="right"/>
              <w:rPr>
                <w:rFonts w:ascii="宋体" w:hAnsi="宋体" w:cs="宋体" w:eastAsia="宋体" w:hint="default"/>
                <w:sz w:val="18"/>
                <w:szCs w:val="18"/>
              </w:rPr>
            </w:pPr>
            <w:r>
              <w:rPr>
                <w:rFonts w:ascii="宋体" w:hAnsi="宋体" w:cs="宋体" w:eastAsia="宋体" w:hint="default"/>
                <w:sz w:val="18"/>
                <w:szCs w:val="18"/>
              </w:rPr>
              <w:t>项目</w:t>
            </w:r>
          </w:p>
        </w:tc>
        <w:tc>
          <w:tcPr>
            <w:tcW w:w="271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left="9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7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left="9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年度</w:t>
            </w:r>
          </w:p>
        </w:tc>
        <w:tc>
          <w:tcPr>
            <w:tcW w:w="171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left="489" w:right="0"/>
              <w:jc w:val="left"/>
              <w:rPr>
                <w:rFonts w:ascii="宋体" w:hAnsi="宋体" w:cs="宋体" w:eastAsia="宋体" w:hint="default"/>
                <w:sz w:val="18"/>
                <w:szCs w:val="18"/>
              </w:rPr>
            </w:pPr>
            <w:r>
              <w:rPr>
                <w:rFonts w:ascii="宋体" w:hAnsi="宋体" w:cs="宋体" w:eastAsia="宋体" w:hint="default"/>
                <w:sz w:val="18"/>
                <w:szCs w:val="18"/>
              </w:rPr>
              <w:t>同比增长</w:t>
            </w:r>
          </w:p>
        </w:tc>
      </w:tr>
      <w:tr>
        <w:trPr>
          <w:trHeight w:val="526" w:hRule="exact"/>
        </w:trPr>
        <w:tc>
          <w:tcPr>
            <w:tcW w:w="2382"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101"/>
              <w:ind w:left="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713" w:type="dxa"/>
            <w:tcBorders>
              <w:top w:val="single" w:sz="12" w:space="0" w:color="C0C0C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487,776,662.26</w:t>
            </w:r>
          </w:p>
        </w:tc>
        <w:tc>
          <w:tcPr>
            <w:tcW w:w="2711" w:type="dxa"/>
            <w:tcBorders>
              <w:top w:val="single" w:sz="12" w:space="0" w:color="C0C0C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79,567,512.82</w:t>
            </w:r>
          </w:p>
        </w:tc>
        <w:tc>
          <w:tcPr>
            <w:tcW w:w="1714" w:type="dxa"/>
            <w:tcBorders>
              <w:top w:val="single" w:sz="12" w:space="0" w:color="C0C0C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513.03%</w:t>
            </w:r>
          </w:p>
        </w:tc>
      </w:tr>
      <w:tr>
        <w:trPr>
          <w:trHeight w:val="511" w:hRule="exact"/>
        </w:trPr>
        <w:tc>
          <w:tcPr>
            <w:tcW w:w="2382"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87"/>
              <w:ind w:left="6"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188,510,862.11</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34,968,761.56</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439.08%</w:t>
            </w:r>
          </w:p>
        </w:tc>
      </w:tr>
      <w:tr>
        <w:trPr>
          <w:trHeight w:val="511" w:hRule="exact"/>
        </w:trPr>
        <w:tc>
          <w:tcPr>
            <w:tcW w:w="2382"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87"/>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188,510,862.11</w:t>
            </w:r>
          </w:p>
        </w:tc>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34,968,761.56</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439.08%</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报告期内取得和处置子公司的情况</w:t>
      </w:r>
    </w:p>
    <w:p>
      <w:pPr>
        <w:spacing w:line="240" w:lineRule="auto" w:before="9"/>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）公司控制的特殊目的主体情况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980"/>
        </w:sectPr>
      </w:pPr>
    </w:p>
    <w:p>
      <w:pPr>
        <w:spacing w:line="240" w:lineRule="auto" w:before="1"/>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二、公司未来发展的展望</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451" w:lineRule="auto"/>
        <w:ind w:left="352" w:right="222"/>
        <w:jc w:val="both"/>
      </w:pPr>
      <w:r>
        <w:rPr>
          <w:rFonts w:ascii="Times New Roman" w:hAnsi="Times New Roman" w:cs="Times New Roman" w:eastAsia="Times New Roman" w:hint="default"/>
        </w:rPr>
        <w:t>1</w:t>
      </w:r>
      <w:r>
        <w:rPr/>
        <w:t>、全球移动游戏市场展望以中国为首的全球移动游戏市场的快速增长：根据艾瑞咨询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月发布的统计数据，</w:t>
      </w:r>
      <w:r>
        <w:rPr>
          <w:rFonts w:ascii="Times New Roman" w:hAnsi="Times New Roman" w:cs="Times New Roman" w:eastAsia="Times New Roman" w:hint="default"/>
        </w:rPr>
        <w:t>2014 </w:t>
      </w:r>
      <w:r>
        <w:rPr/>
        <w:t>年中国移动游戏市场收入规模为</w:t>
      </w:r>
      <w:r>
        <w:rPr>
          <w:rFonts w:ascii="Times New Roman" w:hAnsi="Times New Roman" w:cs="Times New Roman" w:eastAsia="Times New Roman" w:hint="default"/>
        </w:rPr>
        <w:t>276.0</w:t>
      </w:r>
      <w:r>
        <w:rPr/>
        <w:t>亿元，同比增长</w:t>
      </w:r>
      <w:r>
        <w:rPr>
          <w:rFonts w:ascii="Times New Roman" w:hAnsi="Times New Roman" w:cs="Times New Roman" w:eastAsia="Times New Roman" w:hint="default"/>
        </w:rPr>
        <w:t>86.0%</w:t>
      </w:r>
      <w:r>
        <w:rPr/>
        <w:t>，占网络游戏总营收</w:t>
      </w:r>
      <w:r>
        <w:rPr>
          <w:rFonts w:ascii="Times New Roman" w:hAnsi="Times New Roman" w:cs="Times New Roman" w:eastAsia="Times New Roman" w:hint="default"/>
        </w:rPr>
        <w:t>24.9%</w:t>
      </w:r>
      <w:r>
        <w:rPr/>
        <w:t>。并且移动游戏将保持</w:t>
      </w:r>
      <w:r>
        <w:rPr>
          <w:rFonts w:ascii="Times New Roman" w:hAnsi="Times New Roman" w:cs="Times New Roman" w:eastAsia="Times New Roman" w:hint="default"/>
        </w:rPr>
        <w:t>30%</w:t>
      </w:r>
      <w:r>
        <w:rPr/>
        <w:t>左右的 年复合增长率，远高于互联网页面游戏和客户端游戏的增速。整个市场将在</w:t>
      </w:r>
      <w:r>
        <w:rPr>
          <w:rFonts w:ascii="Times New Roman" w:hAnsi="Times New Roman" w:cs="Times New Roman" w:eastAsia="Times New Roman" w:hint="default"/>
        </w:rPr>
        <w:t>2018</w:t>
      </w:r>
      <w:r>
        <w:rPr/>
        <w:t>年出现拐点，移动游戏的市场份额将首 次超过客户端游戏，成为最大的细分市场。预计至</w:t>
      </w:r>
      <w:r>
        <w:rPr>
          <w:rFonts w:ascii="Times New Roman" w:hAnsi="Times New Roman" w:cs="Times New Roman" w:eastAsia="Times New Roman" w:hint="default"/>
        </w:rPr>
        <w:t>2018</w:t>
      </w:r>
      <w:r>
        <w:rPr/>
        <w:t>年中国移动游戏市场收入规模有望达到</w:t>
      </w:r>
      <w:r>
        <w:rPr>
          <w:rFonts w:ascii="Times New Roman" w:hAnsi="Times New Roman" w:cs="Times New Roman" w:eastAsia="Times New Roman" w:hint="default"/>
        </w:rPr>
        <w:t>849.9</w:t>
      </w:r>
      <w:r>
        <w:rPr/>
        <w:t>亿元。未来两年内， 预计中国将超过日本，成为全球第一大手游市场。</w:t>
      </w:r>
    </w:p>
    <w:p>
      <w:pPr>
        <w:spacing w:line="240" w:lineRule="auto" w:before="11"/>
        <w:rPr>
          <w:rFonts w:ascii="宋体" w:hAnsi="宋体" w:cs="宋体" w:eastAsia="宋体" w:hint="default"/>
          <w:sz w:val="14"/>
          <w:szCs w:val="14"/>
        </w:rPr>
      </w:pPr>
    </w:p>
    <w:p>
      <w:pPr>
        <w:pStyle w:val="BodyText"/>
        <w:spacing w:line="240" w:lineRule="auto"/>
        <w:ind w:left="1864" w:right="0"/>
        <w:jc w:val="left"/>
      </w:pP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2018</w:t>
      </w:r>
      <w:r>
        <w:rPr/>
        <w:t>年中国移动游戏市场规模如下图所示：</w:t>
      </w:r>
    </w:p>
    <w:p>
      <w:pPr>
        <w:spacing w:line="240" w:lineRule="auto" w:before="0"/>
        <w:rPr>
          <w:rFonts w:ascii="宋体" w:hAnsi="宋体" w:cs="宋体" w:eastAsia="宋体" w:hint="default"/>
          <w:sz w:val="23"/>
          <w:szCs w:val="23"/>
        </w:rPr>
      </w:pPr>
    </w:p>
    <w:p>
      <w:pPr>
        <w:spacing w:line="3021" w:lineRule="exact"/>
        <w:ind w:left="1703"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2642578" cy="191881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2642578" cy="1918811"/>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9"/>
        <w:rPr>
          <w:rFonts w:ascii="宋体" w:hAnsi="宋体" w:cs="宋体" w:eastAsia="宋体" w:hint="default"/>
          <w:sz w:val="19"/>
          <w:szCs w:val="19"/>
        </w:rPr>
      </w:pPr>
    </w:p>
    <w:p>
      <w:pPr>
        <w:pStyle w:val="BodyText"/>
        <w:spacing w:line="451" w:lineRule="auto"/>
        <w:ind w:left="352" w:right="0" w:firstLine="360"/>
        <w:jc w:val="left"/>
      </w:pPr>
      <w:r>
        <w:rPr/>
        <w:t>全球市场方面，随着智能手机和平板电脑的快速普及，全球范围内的移动游戏市场都在快速增长。根据</w:t>
      </w:r>
      <w:r>
        <w:rPr>
          <w:rFonts w:ascii="Times New Roman" w:hAnsi="Times New Roman" w:cs="Times New Roman" w:eastAsia="Times New Roman" w:hint="default"/>
        </w:rPr>
        <w:t>Newzoo</w:t>
      </w:r>
      <w:r>
        <w:rPr/>
        <w:t>（荷 </w:t>
      </w:r>
      <w:r>
        <w:rPr>
          <w:spacing w:val="-5"/>
        </w:rPr>
        <w:t>兰市场研究公司）的数据，</w:t>
      </w:r>
      <w:r>
        <w:rPr>
          <w:rFonts w:ascii="Times New Roman" w:hAnsi="Times New Roman" w:cs="Times New Roman" w:eastAsia="Times New Roman" w:hint="default"/>
          <w:spacing w:val="-5"/>
        </w:rPr>
        <w:t>2014</w:t>
      </w:r>
      <w:r>
        <w:rPr>
          <w:spacing w:val="-5"/>
        </w:rPr>
        <w:t>年全球的移动游戏市场收入规模预计达到</w:t>
      </w:r>
      <w:r>
        <w:rPr>
          <w:rFonts w:ascii="Times New Roman" w:hAnsi="Times New Roman" w:cs="Times New Roman" w:eastAsia="Times New Roman" w:hint="default"/>
          <w:spacing w:val="-5"/>
        </w:rPr>
        <w:t>218</w:t>
      </w:r>
      <w:r>
        <w:rPr>
          <w:spacing w:val="-5"/>
        </w:rPr>
        <w:t>亿美金，对全体游戏市场的占比已经超过</w:t>
      </w:r>
      <w:r>
        <w:rPr>
          <w:rFonts w:ascii="Times New Roman" w:hAnsi="Times New Roman" w:cs="Times New Roman" w:eastAsia="Times New Roman" w:hint="default"/>
          <w:spacing w:val="-5"/>
        </w:rPr>
        <w:t>25%</w:t>
      </w:r>
      <w:r>
        <w:rPr>
          <w:spacing w:val="-5"/>
        </w:rPr>
        <w:t>。</w:t>
      </w:r>
      <w:r>
        <w:rPr>
          <w:spacing w:val="-50"/>
        </w:rPr>
        <w:t> </w:t>
      </w:r>
      <w:r>
        <w:rPr>
          <w:rFonts w:ascii="Times New Roman" w:hAnsi="Times New Roman" w:cs="Times New Roman" w:eastAsia="Times New Roman" w:hint="default"/>
        </w:rPr>
        <w:t>2017</w:t>
      </w:r>
      <w:r>
        <w:rPr/>
        <w:t>年全球收入将超过</w:t>
      </w:r>
      <w:r>
        <w:rPr>
          <w:rFonts w:ascii="Times New Roman" w:hAnsi="Times New Roman" w:cs="Times New Roman" w:eastAsia="Times New Roman" w:hint="default"/>
        </w:rPr>
        <w:t>1000</w:t>
      </w:r>
      <w:r>
        <w:rPr/>
        <w:t>亿美元大关。</w:t>
      </w:r>
    </w:p>
    <w:p>
      <w:pPr>
        <w:spacing w:line="240" w:lineRule="auto" w:before="6"/>
        <w:rPr>
          <w:rFonts w:ascii="宋体" w:hAnsi="宋体" w:cs="宋体" w:eastAsia="宋体" w:hint="default"/>
          <w:sz w:val="12"/>
          <w:szCs w:val="12"/>
        </w:rPr>
      </w:pPr>
    </w:p>
    <w:p>
      <w:pPr>
        <w:pStyle w:val="BodyText"/>
        <w:spacing w:line="240" w:lineRule="auto"/>
        <w:ind w:left="2332"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2017</w:t>
      </w:r>
      <w:r>
        <w:rPr/>
        <w:t>年全球移动游戏市场收入规模如下图所示</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p>
      <w:pPr>
        <w:spacing w:line="3817" w:lineRule="exact"/>
        <w:ind w:left="16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drawing>
          <wp:inline distT="0" distB="0" distL="0" distR="0">
            <wp:extent cx="3489311" cy="242411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3489311" cy="2424112"/>
                    </a:xfrm>
                    <a:prstGeom prst="rect">
                      <a:avLst/>
                    </a:prstGeom>
                  </pic:spPr>
                </pic:pic>
              </a:graphicData>
            </a:graphic>
          </wp:inline>
        </w:drawing>
      </w:r>
      <w:r>
        <w:rPr>
          <w:rFonts w:ascii="Times New Roman" w:hAnsi="Times New Roman" w:cs="Times New Roman" w:eastAsia="Times New Roman" w:hint="default"/>
          <w:position w:val="-75"/>
          <w:sz w:val="20"/>
          <w:szCs w:val="20"/>
        </w:rPr>
      </w:r>
    </w:p>
    <w:p>
      <w:pPr>
        <w:spacing w:line="240" w:lineRule="auto" w:before="0"/>
        <w:rPr>
          <w:rFonts w:ascii="Times New Roman" w:hAnsi="Times New Roman" w:cs="Times New Roman" w:eastAsia="Times New Roman" w:hint="default"/>
          <w:sz w:val="18"/>
          <w:szCs w:val="18"/>
        </w:rPr>
      </w:pPr>
    </w:p>
    <w:p>
      <w:pPr>
        <w:pStyle w:val="BodyText"/>
        <w:spacing w:line="240" w:lineRule="auto" w:before="104"/>
        <w:ind w:right="0"/>
        <w:jc w:val="left"/>
      </w:pPr>
      <w:r>
        <w:rPr>
          <w:rFonts w:ascii="Times New Roman" w:hAnsi="Times New Roman" w:cs="Times New Roman" w:eastAsia="Times New Roman" w:hint="default"/>
        </w:rPr>
        <w:t>2</w:t>
      </w:r>
      <w:r>
        <w:rPr/>
        <w:t>、发展趋势</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240" w:lineRule="auto" w:before="44"/>
        <w:ind w:right="235"/>
        <w:jc w:val="left"/>
      </w:pPr>
      <w:r>
        <w:rPr>
          <w:rFonts w:ascii="Times New Roman" w:hAnsi="Times New Roman" w:cs="Times New Roman" w:eastAsia="Times New Roman" w:hint="default"/>
        </w:rPr>
        <w:t>1</w:t>
      </w:r>
      <w:r>
        <w:rPr/>
        <w:t>）全球化发行趋势</w:t>
      </w:r>
    </w:p>
    <w:p>
      <w:pPr>
        <w:spacing w:line="240" w:lineRule="auto" w:before="12"/>
        <w:rPr>
          <w:rFonts w:ascii="宋体" w:hAnsi="宋体" w:cs="宋体" w:eastAsia="宋体" w:hint="default"/>
          <w:sz w:val="25"/>
          <w:szCs w:val="25"/>
        </w:rPr>
      </w:pPr>
    </w:p>
    <w:p>
      <w:pPr>
        <w:pStyle w:val="BodyText"/>
        <w:spacing w:line="451" w:lineRule="auto"/>
        <w:ind w:right="235" w:firstLine="439"/>
        <w:jc w:val="left"/>
      </w:pPr>
      <w:r>
        <w:rPr/>
        <w:t>全球范围内移动游戏市场的快速增长，给全球化发行提供了广阔的成长空间。如</w:t>
      </w:r>
      <w:r>
        <w:rPr>
          <w:rFonts w:ascii="Times New Roman" w:hAnsi="Times New Roman" w:cs="Times New Roman" w:eastAsia="Times New Roman" w:hint="default"/>
        </w:rPr>
        <w:t>SUPPERCELL</w:t>
      </w:r>
      <w:r>
        <w:rPr/>
        <w:t>、</w:t>
      </w:r>
      <w:r>
        <w:rPr>
          <w:rFonts w:ascii="Times New Roman" w:hAnsi="Times New Roman" w:cs="Times New Roman" w:eastAsia="Times New Roman" w:hint="default"/>
        </w:rPr>
        <w:t>EA</w:t>
      </w:r>
      <w:r>
        <w:rPr/>
        <w:t>、</w:t>
      </w:r>
      <w:r>
        <w:rPr>
          <w:rFonts w:ascii="Times New Roman" w:hAnsi="Times New Roman" w:cs="Times New Roman" w:eastAsia="Times New Roman" w:hint="default"/>
        </w:rPr>
        <w:t>RAVIO</w:t>
      </w:r>
      <w:r>
        <w:rPr/>
        <w:t>等世界 领先的移动游戏内容生产商在全球多个地区均取得领先成绩，</w:t>
      </w:r>
      <w:r>
        <w:rPr>
          <w:rFonts w:ascii="Times New Roman" w:hAnsi="Times New Roman" w:cs="Times New Roman" w:eastAsia="Times New Roman" w:hint="default"/>
        </w:rPr>
        <w:t>“</w:t>
      </w:r>
      <w:r>
        <w:rPr/>
        <w:t>赢者通吃</w:t>
      </w:r>
      <w:r>
        <w:rPr>
          <w:rFonts w:ascii="Times New Roman" w:hAnsi="Times New Roman" w:cs="Times New Roman" w:eastAsia="Times New Roman" w:hint="default"/>
        </w:rPr>
        <w:t>”</w:t>
      </w:r>
      <w:r>
        <w:rPr/>
        <w:t>的马太效应日渐显现。</w:t>
      </w:r>
    </w:p>
    <w:p>
      <w:pPr>
        <w:spacing w:line="240" w:lineRule="auto" w:before="6"/>
        <w:rPr>
          <w:rFonts w:ascii="宋体" w:hAnsi="宋体" w:cs="宋体" w:eastAsia="宋体" w:hint="default"/>
          <w:sz w:val="12"/>
          <w:szCs w:val="12"/>
        </w:rPr>
      </w:pPr>
    </w:p>
    <w:p>
      <w:pPr>
        <w:pStyle w:val="BodyText"/>
        <w:spacing w:line="240" w:lineRule="auto"/>
        <w:ind w:right="235"/>
        <w:jc w:val="left"/>
      </w:pPr>
      <w:r>
        <w:rPr>
          <w:rFonts w:ascii="Times New Roman" w:hAnsi="Times New Roman" w:cs="Times New Roman" w:eastAsia="Times New Roman" w:hint="default"/>
        </w:rPr>
        <w:t>2</w:t>
      </w:r>
      <w:r>
        <w:rPr/>
        <w:t>）精品化和细分化趋势</w:t>
      </w:r>
    </w:p>
    <w:p>
      <w:pPr>
        <w:spacing w:line="240" w:lineRule="auto" w:before="12"/>
        <w:rPr>
          <w:rFonts w:ascii="宋体" w:hAnsi="宋体" w:cs="宋体" w:eastAsia="宋体" w:hint="default"/>
          <w:sz w:val="25"/>
          <w:szCs w:val="25"/>
        </w:rPr>
      </w:pPr>
    </w:p>
    <w:p>
      <w:pPr>
        <w:pStyle w:val="BodyText"/>
        <w:spacing w:line="451" w:lineRule="auto"/>
        <w:ind w:right="94" w:firstLine="439"/>
        <w:jc w:val="left"/>
      </w:pPr>
      <w:r>
        <w:rPr>
          <w:rFonts w:ascii="Times New Roman" w:hAnsi="Times New Roman" w:cs="Times New Roman" w:eastAsia="Times New Roman" w:hint="default"/>
        </w:rPr>
        <w:t>2014</w:t>
      </w:r>
      <w:r>
        <w:rPr/>
        <w:t>年的中国市场，随着市场格局发生变化，端游企业也加入到移动游戏市场的争夺中。充分发挥在游戏研发和运营 方面积累的丰富经验，并积极开发端游</w:t>
      </w:r>
      <w:r>
        <w:rPr>
          <w:rFonts w:ascii="Times New Roman" w:hAnsi="Times New Roman" w:cs="Times New Roman" w:eastAsia="Times New Roman" w:hint="default"/>
        </w:rPr>
        <w:t>IP</w:t>
      </w:r>
      <w:r>
        <w:rPr/>
        <w:t>积累的用户基础，多款优秀产品上线后迅速占领排行榜前列位置。随着竞争加剧， 产品同质化现象严重，用户对主流市场的产品品质需求（包括</w:t>
      </w:r>
      <w:r>
        <w:rPr>
          <w:rFonts w:ascii="Times New Roman" w:hAnsi="Times New Roman" w:cs="Times New Roman" w:eastAsia="Times New Roman" w:hint="default"/>
        </w:rPr>
        <w:t>IP</w:t>
      </w:r>
      <w:r>
        <w:rPr/>
        <w:t>品牌需求）不断提升，细分市场机会逐渐显现</w:t>
      </w:r>
    </w:p>
    <w:p>
      <w:pPr>
        <w:spacing w:line="240" w:lineRule="auto" w:before="7"/>
        <w:rPr>
          <w:rFonts w:ascii="宋体" w:hAnsi="宋体" w:cs="宋体" w:eastAsia="宋体" w:hint="default"/>
          <w:sz w:val="12"/>
          <w:szCs w:val="12"/>
        </w:rPr>
      </w:pPr>
    </w:p>
    <w:p>
      <w:pPr>
        <w:pStyle w:val="BodyText"/>
        <w:spacing w:line="240" w:lineRule="auto"/>
        <w:ind w:right="235"/>
        <w:jc w:val="left"/>
      </w:pPr>
      <w:r>
        <w:rPr>
          <w:rFonts w:ascii="Times New Roman" w:hAnsi="Times New Roman" w:cs="Times New Roman" w:eastAsia="Times New Roman" w:hint="default"/>
        </w:rPr>
        <w:t>3</w:t>
      </w:r>
      <w:r>
        <w:rPr/>
        <w:t>）泛娱乐</w:t>
      </w:r>
      <w:r>
        <w:rPr>
          <w:rFonts w:ascii="Times New Roman" w:hAnsi="Times New Roman" w:cs="Times New Roman" w:eastAsia="Times New Roman" w:hint="default"/>
        </w:rPr>
        <w:t>IP</w:t>
      </w:r>
      <w:r>
        <w:rPr/>
        <w:t>趋势</w:t>
      </w:r>
    </w:p>
    <w:p>
      <w:pPr>
        <w:spacing w:line="240" w:lineRule="auto" w:before="12"/>
        <w:rPr>
          <w:rFonts w:ascii="宋体" w:hAnsi="宋体" w:cs="宋体" w:eastAsia="宋体" w:hint="default"/>
          <w:sz w:val="25"/>
          <w:szCs w:val="25"/>
        </w:rPr>
      </w:pPr>
    </w:p>
    <w:p>
      <w:pPr>
        <w:pStyle w:val="BodyText"/>
        <w:spacing w:line="451" w:lineRule="auto"/>
        <w:ind w:right="94" w:firstLine="439"/>
        <w:jc w:val="left"/>
      </w:pPr>
      <w:r>
        <w:rPr>
          <w:spacing w:val="-3"/>
          <w:w w:val="99"/>
        </w:rPr>
        <w:t>根据艾瑞咨询发布的</w:t>
      </w:r>
      <w:r>
        <w:rPr>
          <w:rFonts w:ascii="Times New Roman" w:hAnsi="Times New Roman" w:cs="Times New Roman" w:eastAsia="Times New Roman" w:hint="default"/>
          <w:spacing w:val="-3"/>
          <w:w w:val="99"/>
        </w:rPr>
        <w:t>2014</w:t>
      </w:r>
      <w:r>
        <w:rPr>
          <w:spacing w:val="-3"/>
          <w:w w:val="99"/>
        </w:rPr>
        <w:t>年网络游戏核心数据，</w:t>
      </w:r>
      <w:r>
        <w:rPr>
          <w:rFonts w:ascii="Times New Roman" w:hAnsi="Times New Roman" w:cs="Times New Roman" w:eastAsia="Times New Roman" w:hint="default"/>
          <w:spacing w:val="-3"/>
          <w:w w:val="99"/>
        </w:rPr>
        <w:t>2014</w:t>
      </w:r>
      <w:r>
        <w:rPr>
          <w:spacing w:val="-3"/>
          <w:w w:val="99"/>
        </w:rPr>
        <w:t>年</w:t>
      </w:r>
      <w:r>
        <w:rPr>
          <w:rFonts w:ascii="Times New Roman" w:hAnsi="Times New Roman" w:cs="Times New Roman" w:eastAsia="Times New Roman" w:hint="default"/>
          <w:spacing w:val="-3"/>
          <w:w w:val="99"/>
        </w:rPr>
        <w:t>IP</w:t>
      </w:r>
      <w:r>
        <w:rPr>
          <w:spacing w:val="-3"/>
          <w:w w:val="99"/>
        </w:rPr>
        <w:t>游戏数量占所有游戏的</w:t>
      </w:r>
      <w:r>
        <w:rPr>
          <w:rFonts w:ascii="Times New Roman" w:hAnsi="Times New Roman" w:cs="Times New Roman" w:eastAsia="Times New Roman" w:hint="default"/>
          <w:spacing w:val="-3"/>
          <w:w w:val="99"/>
        </w:rPr>
        <w:t>16.2%</w:t>
      </w:r>
      <w:r>
        <w:rPr>
          <w:spacing w:val="-3"/>
          <w:w w:val="99"/>
        </w:rPr>
        <w:t>，在</w:t>
      </w:r>
      <w:r>
        <w:rPr>
          <w:rFonts w:ascii="Times New Roman" w:hAnsi="Times New Roman" w:cs="Times New Roman" w:eastAsia="Times New Roman" w:hint="default"/>
          <w:spacing w:val="-3"/>
          <w:w w:val="99"/>
        </w:rPr>
        <w:t>IP</w:t>
      </w:r>
      <w:r>
        <w:rPr>
          <w:spacing w:val="-3"/>
          <w:w w:val="99"/>
        </w:rPr>
        <w:t>游戏</w:t>
      </w:r>
      <w:r>
        <w:rPr>
          <w:rFonts w:ascii="Times New Roman" w:hAnsi="Times New Roman" w:cs="Times New Roman" w:eastAsia="Times New Roman" w:hint="default"/>
          <w:spacing w:val="-3"/>
          <w:w w:val="99"/>
        </w:rPr>
        <w:t>Top30</w:t>
      </w:r>
      <w:r>
        <w:rPr>
          <w:spacing w:val="-3"/>
          <w:w w:val="99"/>
        </w:rPr>
        <w:t>的品类分布中，</w:t>
      </w:r>
      <w:r>
        <w:rPr/>
        <w:t> </w:t>
      </w:r>
      <w:r>
        <w:rPr>
          <w:spacing w:val="-2"/>
        </w:rPr>
        <w:t>游戏</w:t>
      </w:r>
      <w:r>
        <w:rPr>
          <w:rFonts w:ascii="Times New Roman" w:hAnsi="Times New Roman" w:cs="Times New Roman" w:eastAsia="Times New Roman" w:hint="default"/>
          <w:spacing w:val="-2"/>
        </w:rPr>
        <w:t>IP</w:t>
      </w:r>
      <w:r>
        <w:rPr>
          <w:spacing w:val="-2"/>
        </w:rPr>
        <w:t>改编的手游占比最多，达到</w:t>
      </w:r>
      <w:r>
        <w:rPr>
          <w:rFonts w:ascii="Times New Roman" w:hAnsi="Times New Roman" w:cs="Times New Roman" w:eastAsia="Times New Roman" w:hint="default"/>
          <w:spacing w:val="-2"/>
        </w:rPr>
        <w:t>23.3%</w:t>
      </w:r>
      <w:r>
        <w:rPr>
          <w:spacing w:val="-2"/>
        </w:rPr>
        <w:t>。《三国》、《西游》的古典文学类</w:t>
      </w:r>
      <w:r>
        <w:rPr>
          <w:rFonts w:ascii="Times New Roman" w:hAnsi="Times New Roman" w:cs="Times New Roman" w:eastAsia="Times New Roman" w:hint="default"/>
          <w:spacing w:val="-2"/>
        </w:rPr>
        <w:t>IP</w:t>
      </w:r>
      <w:r>
        <w:rPr>
          <w:spacing w:val="-2"/>
        </w:rPr>
        <w:t>分列二、三位，热门综艺、网络文学改编的</w:t>
      </w:r>
      <w:r>
        <w:rPr>
          <w:spacing w:val="-51"/>
        </w:rPr>
        <w:t> </w:t>
      </w:r>
      <w:r>
        <w:rPr>
          <w:spacing w:val="-51"/>
        </w:rPr>
      </w:r>
      <w:r>
        <w:rPr>
          <w:rFonts w:ascii="Times New Roman" w:hAnsi="Times New Roman" w:cs="Times New Roman" w:eastAsia="Times New Roman" w:hint="default"/>
        </w:rPr>
        <w:t>IP</w:t>
      </w:r>
      <w:r>
        <w:rPr/>
        <w:t>也进入榜单。同时大量由文学、动漫、影视</w:t>
      </w:r>
      <w:r>
        <w:rPr>
          <w:rFonts w:ascii="Times New Roman" w:hAnsi="Times New Roman" w:cs="Times New Roman" w:eastAsia="Times New Roman" w:hint="default"/>
        </w:rPr>
        <w:t>IP</w:t>
      </w:r>
      <w:r>
        <w:rPr/>
        <w:t>被抢购，逐渐成为内容为王的时代。以文学、动漫、影视、游戏组成的产 业链形成，</w:t>
      </w:r>
      <w:r>
        <w:rPr>
          <w:rFonts w:ascii="Times New Roman" w:hAnsi="Times New Roman" w:cs="Times New Roman" w:eastAsia="Times New Roman" w:hint="default"/>
        </w:rPr>
        <w:t>IP</w:t>
      </w:r>
      <w:r>
        <w:rPr/>
        <w:t>优势将愈发明显，文化闭环趋势逐渐形成，一鱼多吃的方式将逐渐显现。</w:t>
      </w:r>
    </w:p>
    <w:p>
      <w:pPr>
        <w:spacing w:line="240" w:lineRule="auto" w:before="6"/>
        <w:rPr>
          <w:rFonts w:ascii="宋体" w:hAnsi="宋体" w:cs="宋体" w:eastAsia="宋体" w:hint="default"/>
          <w:sz w:val="12"/>
          <w:szCs w:val="12"/>
        </w:rPr>
      </w:pPr>
    </w:p>
    <w:p>
      <w:pPr>
        <w:pStyle w:val="BodyText"/>
        <w:spacing w:line="566" w:lineRule="auto"/>
        <w:ind w:left="592" w:right="235" w:hanging="440"/>
        <w:jc w:val="left"/>
      </w:pPr>
      <w:r>
        <w:rPr>
          <w:rFonts w:ascii="Times New Roman" w:hAnsi="Times New Roman" w:cs="Times New Roman" w:eastAsia="Times New Roman" w:hint="default"/>
        </w:rPr>
        <w:t>3</w:t>
      </w:r>
      <w:r>
        <w:rPr/>
        <w:t>、公司发展战略及</w:t>
      </w:r>
      <w:r>
        <w:rPr>
          <w:rFonts w:ascii="Times New Roman" w:hAnsi="Times New Roman" w:cs="Times New Roman" w:eastAsia="Times New Roman" w:hint="default"/>
        </w:rPr>
        <w:t>2015</w:t>
      </w:r>
      <w:r>
        <w:rPr/>
        <w:t>年经营计划 </w:t>
      </w:r>
      <w:r>
        <w:rPr>
          <w:spacing w:val="-2"/>
        </w:rPr>
        <w:t>公司致力于发展成为全球领先的互联网综合服务提供商。上市之后，凭借资本市场先发优势，助推公司加速游戏全产</w:t>
      </w:r>
    </w:p>
    <w:p>
      <w:pPr>
        <w:pStyle w:val="BodyText"/>
        <w:spacing w:line="224" w:lineRule="exact"/>
        <w:ind w:right="94"/>
        <w:jc w:val="left"/>
      </w:pPr>
      <w:r>
        <w:rPr/>
        <w:t>业链布局的同时，依托公司在海外发行市场的网络，以及现有的软件商店平台，通过内生增长加外延发展的方式，将公司</w:t>
      </w:r>
    </w:p>
    <w:p>
      <w:pPr>
        <w:spacing w:line="240" w:lineRule="auto" w:before="10"/>
        <w:rPr>
          <w:rFonts w:ascii="宋体" w:hAnsi="宋体" w:cs="宋体" w:eastAsia="宋体" w:hint="default"/>
          <w:sz w:val="17"/>
          <w:szCs w:val="17"/>
        </w:rPr>
      </w:pPr>
    </w:p>
    <w:p>
      <w:pPr>
        <w:pStyle w:val="BodyText"/>
        <w:spacing w:line="566" w:lineRule="auto"/>
        <w:ind w:left="592" w:right="235" w:hanging="440"/>
        <w:jc w:val="left"/>
      </w:pPr>
      <w:r>
        <w:rPr/>
        <w:t>业务衍生至互联网金融、</w:t>
      </w:r>
      <w:r>
        <w:rPr>
          <w:rFonts w:ascii="Times New Roman" w:hAnsi="Times New Roman" w:cs="Times New Roman" w:eastAsia="Times New Roman" w:hint="default"/>
        </w:rPr>
        <w:t>O2O</w:t>
      </w:r>
      <w:r>
        <w:rPr/>
        <w:t>、电子商务、大数据等其他互联网产品方向。 在游戏全产业链方面将保持平台化、全球化、精品化和娱乐化的战略：</w:t>
      </w:r>
    </w:p>
    <w:p>
      <w:pPr>
        <w:pStyle w:val="BodyText"/>
        <w:spacing w:line="451" w:lineRule="auto" w:before="107"/>
        <w:ind w:right="235" w:firstLine="439"/>
        <w:jc w:val="left"/>
      </w:pPr>
      <w:r>
        <w:rPr>
          <w:rFonts w:ascii="Times New Roman" w:hAnsi="Times New Roman" w:cs="Times New Roman" w:eastAsia="Times New Roman" w:hint="default"/>
        </w:rPr>
        <w:t>1</w:t>
      </w:r>
      <w:r>
        <w:rPr/>
        <w:t>）平台化。依托公司自主研发和运营的</w:t>
      </w:r>
      <w:r>
        <w:rPr>
          <w:rFonts w:ascii="Times New Roman" w:hAnsi="Times New Roman" w:cs="Times New Roman" w:eastAsia="Times New Roman" w:hint="default"/>
        </w:rPr>
        <w:t>1mobile</w:t>
      </w:r>
      <w:r>
        <w:rPr/>
        <w:t>平台，为游戏板块积累流量，进一步挖掘区域潜力</w:t>
      </w:r>
      <w:r>
        <w:rPr>
          <w:rFonts w:ascii="宋体" w:hAnsi="宋体" w:cs="宋体" w:eastAsia="宋体" w:hint="default"/>
        </w:rPr>
        <w:t>,</w:t>
      </w:r>
      <w:r>
        <w:rPr/>
        <w:t>开拓更多的用户 资源，其目标是打造全球安卓平台上一流的第三方应用商店。</w:t>
      </w:r>
    </w:p>
    <w:p>
      <w:pPr>
        <w:spacing w:line="240" w:lineRule="auto" w:before="11"/>
        <w:rPr>
          <w:rFonts w:ascii="宋体" w:hAnsi="宋体" w:cs="宋体" w:eastAsia="宋体" w:hint="default"/>
          <w:sz w:val="14"/>
          <w:szCs w:val="14"/>
        </w:rPr>
      </w:pPr>
    </w:p>
    <w:p>
      <w:pPr>
        <w:pStyle w:val="BodyText"/>
        <w:spacing w:line="451" w:lineRule="auto"/>
        <w:ind w:right="184" w:firstLine="360"/>
        <w:jc w:val="left"/>
      </w:pPr>
      <w:r>
        <w:rPr>
          <w:rFonts w:ascii="Times New Roman" w:hAnsi="Times New Roman" w:cs="Times New Roman" w:eastAsia="Times New Roman" w:hint="default"/>
        </w:rPr>
        <w:t>2</w:t>
      </w:r>
      <w:r>
        <w:rPr/>
        <w:t>）全球化。依托昆仑游戏现有的全球发行网络，深挖全球性的优质内容，联手海内外的一流手游厂商、</w:t>
      </w:r>
      <w:r>
        <w:rPr>
          <w:rFonts w:ascii="Times New Roman" w:hAnsi="Times New Roman" w:cs="Times New Roman" w:eastAsia="Times New Roman" w:hint="default"/>
        </w:rPr>
        <w:t>IP</w:t>
      </w:r>
      <w:r>
        <w:rPr/>
        <w:t>拥有者，面 向全球打造、发行优秀产品，不断满足全球各地玩家的需求。</w:t>
      </w:r>
    </w:p>
    <w:p>
      <w:pPr>
        <w:spacing w:line="240" w:lineRule="auto" w:before="11"/>
        <w:rPr>
          <w:rFonts w:ascii="宋体" w:hAnsi="宋体" w:cs="宋体" w:eastAsia="宋体" w:hint="default"/>
          <w:sz w:val="14"/>
          <w:szCs w:val="14"/>
        </w:rPr>
      </w:pPr>
    </w:p>
    <w:p>
      <w:pPr>
        <w:pStyle w:val="BodyText"/>
        <w:spacing w:line="451" w:lineRule="auto"/>
        <w:ind w:right="172" w:firstLine="451"/>
        <w:jc w:val="both"/>
      </w:pPr>
      <w:r>
        <w:rPr>
          <w:rFonts w:ascii="Times New Roman" w:hAnsi="Times New Roman" w:cs="Times New Roman" w:eastAsia="Times New Roman" w:hint="default"/>
        </w:rPr>
        <w:t>3</w:t>
      </w:r>
      <w:r>
        <w:rPr/>
        <w:t>）精品化。集中资源打造精品、明星产品。手游生命周期相对较短，而明星</w:t>
      </w:r>
      <w:r>
        <w:rPr>
          <w:rFonts w:ascii="Times New Roman" w:hAnsi="Times New Roman" w:cs="Times New Roman" w:eastAsia="Times New Roman" w:hint="default"/>
        </w:rPr>
        <w:t>IP</w:t>
      </w:r>
      <w:r>
        <w:rPr/>
        <w:t>的生命周期普遍较长，且</w:t>
      </w:r>
      <w:r>
        <w:rPr>
          <w:rFonts w:ascii="Times New Roman" w:hAnsi="Times New Roman" w:cs="Times New Roman" w:eastAsia="Times New Roman" w:hint="default"/>
        </w:rPr>
        <w:t>2</w:t>
      </w:r>
      <w:r>
        <w:rPr/>
        <w:t>次发酵能力 </w:t>
      </w:r>
      <w:r>
        <w:rPr>
          <w:spacing w:val="-2"/>
        </w:rPr>
        <w:t>也远高于普通</w:t>
      </w:r>
      <w:r>
        <w:rPr>
          <w:rFonts w:ascii="Times New Roman" w:hAnsi="Times New Roman" w:cs="Times New Roman" w:eastAsia="Times New Roman" w:hint="default"/>
          <w:spacing w:val="-2"/>
        </w:rPr>
        <w:t>IP</w:t>
      </w:r>
      <w:r>
        <w:rPr>
          <w:spacing w:val="-2"/>
        </w:rPr>
        <w:t>。长期看，越加成熟的市场越会走向精品化、细分化。明星产品不仅在各国游戏市场中的份额居高不下，也</w:t>
      </w:r>
      <w:r>
        <w:rPr>
          <w:spacing w:val="-48"/>
        </w:rPr>
        <w:t> </w:t>
      </w:r>
      <w:r>
        <w:rPr>
          <w:spacing w:val="-48"/>
        </w:rPr>
      </w:r>
      <w:r>
        <w:rPr/>
        <w:t>更容易获得平台、渠道各方的资源倾斜。</w:t>
      </w:r>
      <w:r>
        <w:rPr>
          <w:spacing w:val="-17"/>
        </w:rPr>
        <w:t> </w:t>
      </w:r>
      <w:r>
        <w:rPr/>
        <w:t>同时，打造明星产品还可以提供公司的品牌辨识度，提供一般用户中的知名度。</w:t>
      </w:r>
    </w:p>
    <w:p>
      <w:pPr>
        <w:spacing w:line="240" w:lineRule="auto" w:before="11"/>
        <w:rPr>
          <w:rFonts w:ascii="宋体" w:hAnsi="宋体" w:cs="宋体" w:eastAsia="宋体" w:hint="default"/>
          <w:sz w:val="14"/>
          <w:szCs w:val="14"/>
        </w:rPr>
      </w:pPr>
    </w:p>
    <w:p>
      <w:pPr>
        <w:pStyle w:val="BodyText"/>
        <w:spacing w:line="451" w:lineRule="auto"/>
        <w:ind w:right="265" w:firstLine="439"/>
        <w:jc w:val="left"/>
      </w:pPr>
      <w:r>
        <w:rPr>
          <w:rFonts w:ascii="Times New Roman" w:hAnsi="Times New Roman" w:cs="Times New Roman" w:eastAsia="Times New Roman" w:hint="default"/>
        </w:rPr>
        <w:t>4</w:t>
      </w:r>
      <w:r>
        <w:rPr/>
        <w:t>）娱乐化。基于昆仑的全球化发行优势，提供华人文化圈、亚洲文化圈具有全影响力、甚至世界通行的</w:t>
      </w:r>
      <w:r>
        <w:rPr>
          <w:rFonts w:ascii="Times New Roman" w:hAnsi="Times New Roman" w:cs="Times New Roman" w:eastAsia="Times New Roman" w:hint="default"/>
        </w:rPr>
        <w:t>IP</w:t>
      </w:r>
      <w:r>
        <w:rPr/>
        <w:t>。以合作 开发的方式，例如包括和</w:t>
      </w:r>
      <w:r>
        <w:rPr>
          <w:rFonts w:ascii="Times New Roman" w:hAnsi="Times New Roman" w:cs="Times New Roman" w:eastAsia="Times New Roman" w:hint="default"/>
        </w:rPr>
        <w:t>Rovio</w:t>
      </w:r>
      <w:r>
        <w:rPr/>
        <w:t>娱乐（</w:t>
      </w:r>
      <w:r>
        <w:rPr>
          <w:rFonts w:ascii="Times New Roman" w:hAnsi="Times New Roman" w:cs="Times New Roman" w:eastAsia="Times New Roman" w:hint="default"/>
        </w:rPr>
        <w:t>Rovio Entertainment Ltd.</w:t>
      </w:r>
      <w:r>
        <w:rPr/>
        <w:t>）合作，在中国独家授权</w:t>
      </w:r>
      <w:r>
        <w:rPr>
          <w:spacing w:val="-6"/>
        </w:rPr>
        <w:t> </w:t>
      </w:r>
      <w:r>
        <w:rPr>
          <w:rFonts w:ascii="Times New Roman" w:hAnsi="Times New Roman" w:cs="Times New Roman" w:eastAsia="Times New Roman" w:hint="default"/>
        </w:rPr>
        <w:t>“</w:t>
      </w:r>
      <w:r>
        <w:rPr/>
        <w:t>愤怒的小鸟</w:t>
      </w:r>
      <w:r>
        <w:rPr>
          <w:rFonts w:ascii="Times New Roman" w:hAnsi="Times New Roman" w:cs="Times New Roman" w:eastAsia="Times New Roman" w:hint="default"/>
        </w:rPr>
        <w:t>”IP</w:t>
      </w:r>
      <w:r>
        <w:rPr/>
        <w:t>的手游开发；以授</w:t>
      </w:r>
    </w:p>
    <w:p>
      <w:pPr>
        <w:spacing w:after="0" w:line="451" w:lineRule="auto"/>
        <w:jc w:val="left"/>
        <w:sectPr>
          <w:pgSz w:w="11910" w:h="16840"/>
          <w:pgMar w:header="877" w:footer="980" w:top="1100" w:bottom="1160" w:left="980" w:right="960"/>
        </w:sectPr>
      </w:pPr>
    </w:p>
    <w:p>
      <w:pPr>
        <w:spacing w:line="240" w:lineRule="auto" w:before="11"/>
        <w:rPr>
          <w:rFonts w:ascii="宋体" w:hAnsi="宋体" w:cs="宋体" w:eastAsia="宋体" w:hint="default"/>
          <w:sz w:val="27"/>
          <w:szCs w:val="27"/>
        </w:rPr>
      </w:pPr>
    </w:p>
    <w:p>
      <w:pPr>
        <w:pStyle w:val="BodyText"/>
        <w:spacing w:line="451" w:lineRule="auto" w:before="44"/>
        <w:ind w:right="0"/>
        <w:jc w:val="left"/>
      </w:pPr>
      <w:r>
        <w:rPr/>
        <w:t>权引进的方式，引入世界文化圈、亚洲文化圈的著名</w:t>
      </w:r>
      <w:r>
        <w:rPr>
          <w:rFonts w:ascii="Times New Roman" w:hAnsi="Times New Roman" w:cs="Times New Roman" w:eastAsia="Times New Roman" w:hint="default"/>
        </w:rPr>
        <w:t>IP</w:t>
      </w:r>
      <w:r>
        <w:rPr/>
        <w:t>；以联合投资的方式，参与影视、动漫项目等早期投资阶段，获得</w:t>
      </w:r>
      <w:r>
        <w:rPr>
          <w:spacing w:val="-75"/>
        </w:rPr>
        <w:t> </w:t>
      </w:r>
      <w:r>
        <w:rPr>
          <w:spacing w:val="-75"/>
        </w:rPr>
      </w:r>
      <w:r>
        <w:rPr/>
        <w:t>后期</w:t>
      </w:r>
      <w:r>
        <w:rPr>
          <w:rFonts w:ascii="Times New Roman" w:hAnsi="Times New Roman" w:cs="Times New Roman" w:eastAsia="Times New Roman" w:hint="default"/>
        </w:rPr>
        <w:t>IP</w:t>
      </w:r>
      <w:r>
        <w:rPr/>
        <w:t>授权。</w:t>
      </w:r>
    </w:p>
    <w:p>
      <w:pPr>
        <w:spacing w:line="240" w:lineRule="auto" w:before="6"/>
        <w:rPr>
          <w:rFonts w:ascii="宋体" w:hAnsi="宋体" w:cs="宋体" w:eastAsia="宋体" w:hint="default"/>
          <w:sz w:val="12"/>
          <w:szCs w:val="12"/>
        </w:rPr>
      </w:pPr>
    </w:p>
    <w:p>
      <w:pPr>
        <w:pStyle w:val="BodyText"/>
        <w:spacing w:line="240" w:lineRule="auto"/>
        <w:ind w:left="592" w:right="0"/>
        <w:jc w:val="left"/>
      </w:pPr>
      <w:r>
        <w:rPr>
          <w:rFonts w:ascii="Times New Roman" w:hAnsi="Times New Roman" w:cs="Times New Roman" w:eastAsia="Times New Roman" w:hint="default"/>
        </w:rPr>
        <w:t>2015</w:t>
      </w:r>
      <w:r>
        <w:rPr/>
        <w:t>年经营计划：</w:t>
      </w:r>
    </w:p>
    <w:p>
      <w:pPr>
        <w:spacing w:line="240" w:lineRule="auto" w:before="12"/>
        <w:rPr>
          <w:rFonts w:ascii="宋体" w:hAnsi="宋体" w:cs="宋体" w:eastAsia="宋体" w:hint="default"/>
          <w:sz w:val="25"/>
          <w:szCs w:val="25"/>
        </w:rPr>
      </w:pPr>
    </w:p>
    <w:p>
      <w:pPr>
        <w:spacing w:line="566" w:lineRule="auto" w:before="0"/>
        <w:ind w:left="592" w:right="194" w:firstLine="4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）巩固移动网络游戏领域的领先地位和竞争优势</w:t>
      </w:r>
      <w:r>
        <w:rPr>
          <w:rFonts w:ascii="宋体" w:hAnsi="宋体" w:cs="宋体" w:eastAsia="宋体" w:hint="default"/>
          <w:b/>
          <w:bCs/>
          <w:w w:val="99"/>
          <w:sz w:val="18"/>
          <w:szCs w:val="18"/>
        </w:rPr>
        <w:t> </w:t>
      </w:r>
      <w:r>
        <w:rPr>
          <w:rFonts w:ascii="宋体" w:hAnsi="宋体" w:cs="宋体" w:eastAsia="宋体" w:hint="default"/>
          <w:sz w:val="18"/>
          <w:szCs w:val="18"/>
        </w:rPr>
        <w:t>公司将积极把握移动网络游戏市场的快速增长趋势，结合自身在网页游戏领域多年积累的研发实力和发行运营能力，</w:t>
      </w:r>
    </w:p>
    <w:p>
      <w:pPr>
        <w:pStyle w:val="BodyText"/>
        <w:spacing w:line="223" w:lineRule="exact"/>
        <w:ind w:right="0"/>
        <w:jc w:val="left"/>
      </w:pPr>
      <w:r>
        <w:rPr/>
        <w:t>以及近一两年在移动网络游戏市场的成功运营经验，通过新技术研发战略和新产品战略，进一步开拓移动网络游戏市场，提</w:t>
      </w:r>
    </w:p>
    <w:p>
      <w:pPr>
        <w:spacing w:line="240" w:lineRule="auto" w:before="10"/>
        <w:rPr>
          <w:rFonts w:ascii="宋体" w:hAnsi="宋体" w:cs="宋体" w:eastAsia="宋体" w:hint="default"/>
          <w:sz w:val="17"/>
          <w:szCs w:val="17"/>
        </w:rPr>
      </w:pPr>
    </w:p>
    <w:p>
      <w:pPr>
        <w:pStyle w:val="BodyText"/>
        <w:spacing w:line="240" w:lineRule="auto"/>
        <w:ind w:right="0"/>
        <w:jc w:val="left"/>
      </w:pPr>
      <w:r>
        <w:rPr/>
        <w:t>高市场份额，建立领先地位。</w:t>
      </w:r>
    </w:p>
    <w:p>
      <w:pPr>
        <w:spacing w:line="240" w:lineRule="auto" w:before="13"/>
        <w:rPr>
          <w:rFonts w:ascii="宋体" w:hAnsi="宋体" w:cs="宋体" w:eastAsia="宋体" w:hint="default"/>
          <w:sz w:val="26"/>
          <w:szCs w:val="26"/>
        </w:rPr>
      </w:pPr>
    </w:p>
    <w:p>
      <w:pPr>
        <w:pStyle w:val="BodyText"/>
        <w:spacing w:line="458" w:lineRule="auto"/>
        <w:ind w:right="0" w:firstLine="439"/>
        <w:jc w:val="left"/>
      </w:pPr>
      <w:r>
        <w:rPr>
          <w:spacing w:val="-6"/>
          <w:w w:val="99"/>
        </w:rPr>
        <w:t>在新技术研发方面，公司已经为移动网络游戏业务领域积累了多项核心技术。例如，公司基于</w:t>
      </w:r>
      <w:r>
        <w:rPr>
          <w:rFonts w:ascii="Times New Roman" w:hAnsi="Times New Roman" w:cs="Times New Roman" w:eastAsia="Times New Roman" w:hint="default"/>
          <w:spacing w:val="-6"/>
          <w:w w:val="99"/>
        </w:rPr>
        <w:t>C++</w:t>
      </w:r>
      <w:r>
        <w:rPr>
          <w:spacing w:val="-6"/>
          <w:w w:val="99"/>
        </w:rPr>
        <w:t>开发了适合安卓、</w:t>
      </w:r>
      <w:r>
        <w:rPr>
          <w:rFonts w:ascii="Times New Roman" w:hAnsi="Times New Roman" w:cs="Times New Roman" w:eastAsia="Times New Roman" w:hint="default"/>
          <w:spacing w:val="-6"/>
          <w:w w:val="99"/>
        </w:rPr>
        <w:t>iOS</w:t>
      </w:r>
      <w:r>
        <w:rPr>
          <w:spacing w:val="-6"/>
          <w:w w:val="99"/>
        </w:rPr>
        <w:t>、</w:t>
      </w:r>
      <w:r>
        <w:rPr/>
        <w:t> </w:t>
      </w:r>
      <w:r>
        <w:rPr>
          <w:rFonts w:ascii="Times New Roman" w:hAnsi="Times New Roman" w:cs="Times New Roman" w:eastAsia="Times New Roman" w:hint="default"/>
        </w:rPr>
        <w:t>WindowsPhone</w:t>
      </w:r>
      <w:r>
        <w:rPr/>
        <w:t>等多种移动平台、拥有完全自主知识产权的移动网络游戏</w:t>
      </w:r>
      <w:r>
        <w:rPr>
          <w:rFonts w:ascii="Times New Roman" w:hAnsi="Times New Roman" w:cs="Times New Roman" w:eastAsia="Times New Roman" w:hint="default"/>
        </w:rPr>
        <w:t>3D</w:t>
      </w:r>
      <w:r>
        <w:rPr/>
        <w:t>引擎</w:t>
      </w:r>
      <w:r>
        <w:rPr>
          <w:rFonts w:ascii="Times New Roman" w:hAnsi="Times New Roman" w:cs="Times New Roman" w:eastAsia="Times New Roman" w:hint="default"/>
        </w:rPr>
        <w:t>Kunlun</w:t>
      </w:r>
      <w:r>
        <w:rPr>
          <w:rFonts w:ascii="Times New Roman" w:hAnsi="Times New Roman" w:cs="Times New Roman" w:eastAsia="Times New Roman" w:hint="default"/>
          <w:spacing w:val="-5"/>
        </w:rPr>
        <w:t> </w:t>
      </w:r>
      <w:r>
        <w:rPr>
          <w:rFonts w:ascii="Times New Roman" w:hAnsi="Times New Roman" w:cs="Times New Roman" w:eastAsia="Times New Roman" w:hint="default"/>
        </w:rPr>
        <w:t>Mobile3D</w:t>
      </w:r>
      <w:r>
        <w:rPr/>
        <w:t>，该引擎包括场景编辑器、 粒子编辑器、动作编辑器、界面编辑器、渲染引擎等部分，为开发移动端</w:t>
      </w:r>
      <w:r>
        <w:rPr>
          <w:rFonts w:ascii="Times New Roman" w:hAnsi="Times New Roman" w:cs="Times New Roman" w:eastAsia="Times New Roman" w:hint="default"/>
        </w:rPr>
        <w:t>3D</w:t>
      </w:r>
      <w:r>
        <w:rPr/>
        <w:t>大型多人在线动作角色扮演类游戏提供了有力</w:t>
      </w:r>
      <w:r>
        <w:rPr>
          <w:spacing w:val="-39"/>
        </w:rPr>
        <w:t> </w:t>
      </w:r>
      <w:r>
        <w:rPr>
          <w:spacing w:val="-39"/>
        </w:rPr>
      </w:r>
      <w:r>
        <w:rPr>
          <w:spacing w:val="-2"/>
        </w:rPr>
        <w:t>的技术支持。公司未来将根据市场发展情况和技术演变趋势，积极储备新的研发技术，为持续推出精品移动网络游戏产品提</w:t>
      </w:r>
      <w:r>
        <w:rPr>
          <w:spacing w:val="-66"/>
        </w:rPr>
        <w:t> </w:t>
      </w:r>
      <w:r>
        <w:rPr>
          <w:spacing w:val="-66"/>
        </w:rPr>
      </w:r>
      <w:r>
        <w:rPr/>
        <w:t>供技术支持。</w:t>
      </w:r>
    </w:p>
    <w:p>
      <w:pPr>
        <w:spacing w:line="240" w:lineRule="auto" w:before="5"/>
        <w:rPr>
          <w:rFonts w:ascii="宋体" w:hAnsi="宋体" w:cs="宋体" w:eastAsia="宋体" w:hint="default"/>
          <w:sz w:val="14"/>
          <w:szCs w:val="14"/>
        </w:rPr>
      </w:pPr>
    </w:p>
    <w:p>
      <w:pPr>
        <w:pStyle w:val="BodyText"/>
        <w:spacing w:line="463" w:lineRule="auto"/>
        <w:ind w:right="195" w:firstLine="439"/>
        <w:jc w:val="both"/>
      </w:pPr>
      <w:r>
        <w:rPr/>
        <w:t>在新产品开发方面，公司计划自主研发多类型移动网络游戏，并代理运营其他公司开发的优质游戏产品，计划未来三 年内推出约</w:t>
      </w:r>
      <w:r>
        <w:rPr>
          <w:rFonts w:ascii="Times New Roman" w:hAnsi="Times New Roman" w:cs="Times New Roman" w:eastAsia="Times New Roman" w:hint="default"/>
        </w:rPr>
        <w:t>13</w:t>
      </w:r>
      <w:r>
        <w:rPr/>
        <w:t>款自主研发和</w:t>
      </w:r>
      <w:r>
        <w:rPr>
          <w:rFonts w:ascii="Times New Roman" w:hAnsi="Times New Roman" w:cs="Times New Roman" w:eastAsia="Times New Roman" w:hint="default"/>
        </w:rPr>
        <w:t>15-20</w:t>
      </w:r>
      <w:r>
        <w:rPr/>
        <w:t>款代理运营的移动网络游戏产品，形成精品化和多样化的移动网络游戏产品组合，通过提</w:t>
      </w:r>
      <w:r>
        <w:rPr>
          <w:spacing w:val="-59"/>
        </w:rPr>
        <w:t> </w:t>
      </w:r>
      <w:r>
        <w:rPr>
          <w:spacing w:val="-59"/>
        </w:rPr>
      </w:r>
      <w:r>
        <w:rPr/>
        <w:t>供不同类型游戏产品满足不同类型游戏玩家的需求，扩充公司的游戏产品线，建立多个移动网络游戏市场的领先地位。</w:t>
      </w:r>
    </w:p>
    <w:p>
      <w:pPr>
        <w:spacing w:line="240" w:lineRule="auto" w:before="2"/>
        <w:rPr>
          <w:rFonts w:ascii="宋体" w:hAnsi="宋体" w:cs="宋体" w:eastAsia="宋体" w:hint="default"/>
          <w:sz w:val="14"/>
          <w:szCs w:val="14"/>
        </w:rPr>
      </w:pPr>
    </w:p>
    <w:p>
      <w:pPr>
        <w:pStyle w:val="BodyText"/>
        <w:spacing w:line="463" w:lineRule="auto"/>
        <w:ind w:right="94" w:firstLine="439"/>
        <w:jc w:val="left"/>
      </w:pPr>
      <w:r>
        <w:rPr/>
        <w:t>另外，公司通过持续提升网络游戏的产品和服务品质，以保持客户的粘性。在游戏产品方面，公司采取的具体措施包 括：（</w:t>
      </w:r>
      <w:r>
        <w:rPr>
          <w:rFonts w:ascii="Times New Roman" w:hAnsi="Times New Roman" w:cs="Times New Roman" w:eastAsia="Times New Roman" w:hint="default"/>
        </w:rPr>
        <w:t>1</w:t>
      </w:r>
      <w:r>
        <w:rPr/>
        <w:t>）通过</w:t>
      </w:r>
      <w:r>
        <w:rPr>
          <w:rFonts w:ascii="Times New Roman" w:hAnsi="Times New Roman" w:cs="Times New Roman" w:eastAsia="Times New Roman" w:hint="default"/>
        </w:rPr>
        <w:t>GDSS</w:t>
      </w:r>
      <w:r>
        <w:rPr/>
        <w:t>、</w:t>
      </w:r>
      <w:r>
        <w:rPr>
          <w:rFonts w:ascii="Times New Roman" w:hAnsi="Times New Roman" w:cs="Times New Roman" w:eastAsia="Times New Roman" w:hint="default"/>
        </w:rPr>
        <w:t>GM Tools</w:t>
      </w:r>
      <w:r>
        <w:rPr/>
        <w:t>、客户服务系统等工具对游戏用户的运营数据进行定期收集整理，分析用户的需求，并以</w:t>
      </w:r>
      <w:r>
        <w:rPr>
          <w:spacing w:val="-79"/>
        </w:rPr>
        <w:t> </w:t>
      </w:r>
      <w:r>
        <w:rPr>
          <w:spacing w:val="-79"/>
        </w:rPr>
      </w:r>
      <w:r>
        <w:rPr/>
        <w:t>其需求为导向，进行游戏产品的持续更新，以持续提高用户的游戏体验；（</w:t>
      </w:r>
      <w:r>
        <w:rPr>
          <w:rFonts w:ascii="Times New Roman" w:hAnsi="Times New Roman" w:cs="Times New Roman" w:eastAsia="Times New Roman" w:hint="default"/>
        </w:rPr>
        <w:t>2</w:t>
      </w:r>
      <w:r>
        <w:rPr/>
        <w:t>）持续向游戏投入新的玩法或游戏系统，不断</w:t>
      </w:r>
      <w:r>
        <w:rPr>
          <w:spacing w:val="-83"/>
        </w:rPr>
        <w:t> </w:t>
      </w:r>
      <w:r>
        <w:rPr>
          <w:spacing w:val="-83"/>
        </w:rPr>
      </w:r>
      <w:r>
        <w:rPr/>
        <w:t>优化和完善现有玩法或与游戏系统，针对用户提出的反馈信息提供定制化的游戏元素；（</w:t>
      </w:r>
      <w:r>
        <w:rPr>
          <w:rFonts w:ascii="Times New Roman" w:hAnsi="Times New Roman" w:cs="Times New Roman" w:eastAsia="Times New Roman" w:hint="default"/>
        </w:rPr>
        <w:t>3</w:t>
      </w:r>
      <w:r>
        <w:rPr/>
        <w:t>）在产品更新频率方面，公司已</w:t>
      </w:r>
      <w:r>
        <w:rPr>
          <w:spacing w:val="-83"/>
        </w:rPr>
        <w:t> </w:t>
      </w:r>
      <w:r>
        <w:rPr>
          <w:spacing w:val="-83"/>
        </w:rPr>
      </w:r>
      <w:r>
        <w:rPr>
          <w:spacing w:val="-2"/>
        </w:rPr>
        <w:t>经引入敏捷式开发，研发周期从按月出版本进化到按天出版本，适应移动游戏的市场需求增强产品更新频率。。在游戏服务</w:t>
      </w:r>
      <w:r>
        <w:rPr>
          <w:spacing w:val="-62"/>
        </w:rPr>
        <w:t> </w:t>
      </w:r>
      <w:r>
        <w:rPr>
          <w:spacing w:val="-62"/>
        </w:rPr>
      </w:r>
      <w:r>
        <w:rPr/>
        <w:t>方面，公司持续保持日常运营和客户服务的高水准。公司通过保证服务器的稳定运营、注册用户登录正常、游戏使用顺畅、 及时获取用户需求信息、对游戏问题进行快速响应和处理等方式，保证用户的游戏体验。</w:t>
      </w:r>
    </w:p>
    <w:p>
      <w:pPr>
        <w:spacing w:line="240" w:lineRule="auto" w:before="2"/>
        <w:rPr>
          <w:rFonts w:ascii="宋体" w:hAnsi="宋体" w:cs="宋体" w:eastAsia="宋体" w:hint="default"/>
          <w:sz w:val="14"/>
          <w:szCs w:val="14"/>
        </w:rPr>
      </w:pPr>
    </w:p>
    <w:p>
      <w:pPr>
        <w:spacing w:before="0"/>
        <w:ind w:left="63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）进一步推进网络游戏的全球发行和运营</w:t>
      </w:r>
      <w:r>
        <w:rPr>
          <w:rFonts w:ascii="宋体" w:hAnsi="宋体" w:cs="宋体" w:eastAsia="宋体" w:hint="default"/>
          <w:sz w:val="18"/>
          <w:szCs w:val="18"/>
        </w:rPr>
      </w:r>
    </w:p>
    <w:p>
      <w:pPr>
        <w:spacing w:line="240" w:lineRule="auto" w:before="12"/>
        <w:rPr>
          <w:rFonts w:ascii="宋体" w:hAnsi="宋体" w:cs="宋体" w:eastAsia="宋体" w:hint="default"/>
          <w:b/>
          <w:bCs/>
          <w:sz w:val="25"/>
          <w:szCs w:val="25"/>
        </w:rPr>
      </w:pPr>
    </w:p>
    <w:p>
      <w:pPr>
        <w:pStyle w:val="BodyText"/>
        <w:spacing w:line="458" w:lineRule="auto"/>
        <w:ind w:right="191" w:firstLine="439"/>
        <w:jc w:val="both"/>
      </w:pPr>
      <w:r>
        <w:rPr/>
        <w:t>为响应国家对网络游戏产业</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的号召，公司自创立以来一直推行全球化的发展思路，在不断增强国内市场领先 </w:t>
      </w:r>
      <w:r>
        <w:rPr>
          <w:spacing w:val="-2"/>
        </w:rPr>
        <w:t>优势的基础上，大力推进网络游戏新产品的全球发行，并在较短时间内在海外市场取得了良好的市场表现。未来，公司将坚</w:t>
      </w:r>
      <w:r>
        <w:rPr>
          <w:spacing w:val="-64"/>
        </w:rPr>
        <w:t> </w:t>
      </w:r>
      <w:r>
        <w:rPr>
          <w:spacing w:val="-64"/>
        </w:rPr>
      </w:r>
      <w:r>
        <w:rPr>
          <w:spacing w:val="-2"/>
        </w:rPr>
        <w:t>持</w:t>
      </w:r>
      <w:r>
        <w:rPr>
          <w:rFonts w:ascii="Times New Roman" w:hAnsi="Times New Roman" w:cs="Times New Roman" w:eastAsia="Times New Roman" w:hint="default"/>
          <w:spacing w:val="-2"/>
        </w:rPr>
        <w:t>“</w:t>
      </w:r>
      <w:r>
        <w:rPr>
          <w:spacing w:val="-2"/>
        </w:rPr>
        <w:t>中国研发、全球运营</w:t>
      </w:r>
      <w:r>
        <w:rPr>
          <w:rFonts w:ascii="Times New Roman" w:hAnsi="Times New Roman" w:cs="Times New Roman" w:eastAsia="Times New Roman" w:hint="default"/>
          <w:spacing w:val="-2"/>
        </w:rPr>
        <w:t>”</w:t>
      </w:r>
      <w:r>
        <w:rPr>
          <w:spacing w:val="-2"/>
        </w:rPr>
        <w:t>的理念，通过设立子公司或办事处以及和境外平台联合运营的方式，在港澳台、韩国、日本、东南</w:t>
      </w:r>
      <w:r>
        <w:rPr>
          <w:spacing w:val="-46"/>
        </w:rPr>
        <w:t> </w:t>
      </w:r>
      <w:r>
        <w:rPr>
          <w:spacing w:val="-46"/>
        </w:rPr>
      </w:r>
      <w:r>
        <w:rPr/>
        <w:t>亚、欧洲、美国等地区持续大力拓展网络游戏的发行及运营业务。</w:t>
      </w:r>
    </w:p>
    <w:p>
      <w:pPr>
        <w:spacing w:after="0" w:line="458"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51" w:firstLine="439"/>
        <w:jc w:val="both"/>
      </w:pPr>
      <w:r>
        <w:rPr/>
        <w:t>目前，公司在港澳台、日韩、东南亚等地区的移动网络游戏和网页游戏市场已取得了优秀的经营业绩，建立了良好的 </w:t>
      </w:r>
      <w:r>
        <w:rPr>
          <w:spacing w:val="-2"/>
        </w:rPr>
        <w:t>品牌影响力，在优势市场保持第一梯队的市场地位。未来几年，公司在巩固优势海外市场的竞争地位的同时，进一步开拓欧</w:t>
      </w:r>
      <w:r>
        <w:rPr>
          <w:spacing w:val="-65"/>
        </w:rPr>
        <w:t> </w:t>
      </w:r>
      <w:r>
        <w:rPr>
          <w:spacing w:val="-65"/>
        </w:rPr>
      </w:r>
      <w:r>
        <w:rPr/>
        <w:t>美地区网络游戏市场，加大市场投入，完善网络游戏运营的全球化布局，实现网络游戏业务盈利能力的持续提升。</w:t>
      </w:r>
    </w:p>
    <w:p>
      <w:pPr>
        <w:spacing w:line="240" w:lineRule="auto" w:before="4"/>
        <w:rPr>
          <w:rFonts w:ascii="宋体" w:hAnsi="宋体" w:cs="宋体" w:eastAsia="宋体" w:hint="default"/>
          <w:sz w:val="13"/>
          <w:szCs w:val="13"/>
        </w:rPr>
      </w:pPr>
    </w:p>
    <w:p>
      <w:pPr>
        <w:spacing w:line="566" w:lineRule="auto" w:before="0"/>
        <w:ind w:left="592" w:right="154" w:firstLine="4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）积极开拓网络游戏业务领域</w:t>
      </w:r>
      <w:r>
        <w:rPr>
          <w:rFonts w:ascii="宋体" w:hAnsi="宋体" w:cs="宋体" w:eastAsia="宋体" w:hint="default"/>
          <w:b/>
          <w:bCs/>
          <w:w w:val="99"/>
          <w:sz w:val="18"/>
          <w:szCs w:val="18"/>
        </w:rPr>
        <w:t> </w:t>
      </w:r>
      <w:r>
        <w:rPr>
          <w:rFonts w:ascii="宋体" w:hAnsi="宋体" w:cs="宋体" w:eastAsia="宋体" w:hint="default"/>
          <w:sz w:val="18"/>
          <w:szCs w:val="18"/>
        </w:rPr>
        <w:t>除移动网络游戏和网页游戏外，公司还将积极开拓客户端游戏和电视游戏等其他网络游戏业务领域，实现多样化和平</w:t>
      </w:r>
    </w:p>
    <w:p>
      <w:pPr>
        <w:pStyle w:val="BodyText"/>
        <w:spacing w:line="223" w:lineRule="exact"/>
        <w:ind w:right="0"/>
        <w:jc w:val="left"/>
      </w:pPr>
      <w:r>
        <w:rPr/>
        <w:t>衡化战略布局，提升盈利能力。</w:t>
      </w:r>
    </w:p>
    <w:p>
      <w:pPr>
        <w:spacing w:line="240" w:lineRule="auto" w:before="12"/>
        <w:rPr>
          <w:rFonts w:ascii="宋体" w:hAnsi="宋体" w:cs="宋体" w:eastAsia="宋体" w:hint="default"/>
          <w:sz w:val="26"/>
          <w:szCs w:val="26"/>
        </w:rPr>
      </w:pPr>
    </w:p>
    <w:p>
      <w:pPr>
        <w:pStyle w:val="BodyText"/>
        <w:spacing w:line="460" w:lineRule="auto"/>
        <w:ind w:right="148" w:firstLine="439"/>
        <w:jc w:val="both"/>
      </w:pPr>
      <w:r>
        <w:rPr/>
        <w:t>客户端网络游戏目前仍为网络游戏行业中收入份额最高的细分领域。公司已成功推出了《仙境传说》、《圣境传说》 </w:t>
      </w:r>
      <w:r>
        <w:rPr>
          <w:spacing w:val="-2"/>
        </w:rPr>
        <w:t>等多款客户端游戏产品，未来将通过募集资金投资项目</w:t>
      </w:r>
      <w:r>
        <w:rPr>
          <w:rFonts w:ascii="Times New Roman" w:hAnsi="Times New Roman" w:cs="Times New Roman" w:eastAsia="Times New Roman" w:hint="default"/>
          <w:spacing w:val="-2"/>
        </w:rPr>
        <w:t>“</w:t>
      </w:r>
      <w:r>
        <w:rPr>
          <w:spacing w:val="-2"/>
        </w:rPr>
        <w:t>客户端网络游戏代理项目</w:t>
      </w:r>
      <w:r>
        <w:rPr>
          <w:rFonts w:ascii="Times New Roman" w:hAnsi="Times New Roman" w:cs="Times New Roman" w:eastAsia="Times New Roman" w:hint="default"/>
          <w:spacing w:val="-2"/>
        </w:rPr>
        <w:t>”</w:t>
      </w:r>
      <w:r>
        <w:rPr>
          <w:spacing w:val="-2"/>
        </w:rPr>
        <w:t>的实施以及自研产品的储备，持续推出优</w:t>
      </w:r>
      <w:r>
        <w:rPr>
          <w:spacing w:val="-46"/>
        </w:rPr>
        <w:t> </w:t>
      </w:r>
      <w:r>
        <w:rPr>
          <w:spacing w:val="-46"/>
        </w:rPr>
      </w:r>
      <w:r>
        <w:rPr>
          <w:spacing w:val="-2"/>
        </w:rPr>
        <w:t>质客户端游戏产品，进一步开拓客户端网络游戏市场。公司预计未来三年内推出至少</w:t>
      </w:r>
      <w:r>
        <w:rPr>
          <w:rFonts w:ascii="Times New Roman" w:hAnsi="Times New Roman" w:cs="Times New Roman" w:eastAsia="Times New Roman" w:hint="default"/>
          <w:spacing w:val="-2"/>
        </w:rPr>
        <w:t>1</w:t>
      </w:r>
      <w:r>
        <w:rPr>
          <w:spacing w:val="-2"/>
        </w:rPr>
        <w:t>款自主研发的客户端游戏产品和</w:t>
      </w:r>
      <w:r>
        <w:rPr>
          <w:rFonts w:ascii="Times New Roman" w:hAnsi="Times New Roman" w:cs="Times New Roman" w:eastAsia="Times New Roman" w:hint="default"/>
          <w:spacing w:val="-2"/>
        </w:rPr>
        <w:t>4</w:t>
      </w:r>
      <w:r>
        <w:rPr>
          <w:spacing w:val="-2"/>
        </w:rPr>
        <w:t>款代</w:t>
      </w:r>
      <w:r>
        <w:rPr>
          <w:spacing w:val="-59"/>
        </w:rPr>
        <w:t> </w:t>
      </w:r>
      <w:r>
        <w:rPr/>
        <w:t>理运营的客户端游戏产品。</w:t>
      </w:r>
    </w:p>
    <w:p>
      <w:pPr>
        <w:spacing w:line="240" w:lineRule="auto" w:before="4"/>
        <w:rPr>
          <w:rFonts w:ascii="宋体" w:hAnsi="宋体" w:cs="宋体" w:eastAsia="宋体" w:hint="default"/>
          <w:sz w:val="14"/>
          <w:szCs w:val="14"/>
        </w:rPr>
      </w:pPr>
    </w:p>
    <w:p>
      <w:pPr>
        <w:pStyle w:val="BodyText"/>
        <w:spacing w:line="463" w:lineRule="auto"/>
        <w:ind w:right="148" w:firstLine="439"/>
        <w:jc w:val="both"/>
      </w:pPr>
      <w:r>
        <w:rPr/>
        <w:t>除此之外，公司也将积极探索新的游戏品类，寻找新的业务增长点。例如，公司已开始计划进入电视游戏领域，随着 </w:t>
      </w:r>
      <w:r>
        <w:rPr>
          <w:spacing w:val="-2"/>
        </w:rPr>
        <w:t>华为、小米、乐视等新型机顶盒研发产商不断推出基于安卓系统的新一代机顶盒和智能电视，公司预计未来电视游戏市场将</w:t>
      </w:r>
      <w:r>
        <w:rPr>
          <w:spacing w:val="-66"/>
        </w:rPr>
        <w:t> </w:t>
      </w:r>
      <w:r>
        <w:rPr>
          <w:spacing w:val="-66"/>
        </w:rPr>
      </w:r>
      <w:r>
        <w:rPr>
          <w:spacing w:val="2"/>
        </w:rPr>
        <w:t>成为一个新的游戏业务增长点。目前，公司已开始进行产业布局和技术预研，例如在</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CES</w:t>
      </w:r>
      <w:r>
        <w:rPr>
          <w:spacing w:val="2"/>
        </w:rPr>
        <w:t>电子展会，华为推出的 </w:t>
      </w:r>
      <w:r>
        <w:rPr>
          <w:rFonts w:ascii="Times New Roman" w:hAnsi="Times New Roman" w:cs="Times New Roman" w:eastAsia="Times New Roman" w:hint="default"/>
        </w:rPr>
        <w:t>TRON</w:t>
      </w:r>
      <w:r>
        <w:rPr/>
        <w:t>游戏机的展示</w:t>
      </w:r>
      <w:r>
        <w:rPr>
          <w:rFonts w:ascii="Times New Roman" w:hAnsi="Times New Roman" w:cs="Times New Roman" w:eastAsia="Times New Roman" w:hint="default"/>
        </w:rPr>
        <w:t>Demo</w:t>
      </w:r>
      <w:r>
        <w:rPr/>
        <w:t>中即包括了本公司开发的电视游戏技术预研</w:t>
      </w:r>
      <w:r>
        <w:rPr>
          <w:rFonts w:ascii="Times New Roman" w:hAnsi="Times New Roman" w:cs="Times New Roman" w:eastAsia="Times New Roman" w:hint="default"/>
        </w:rPr>
        <w:t>Demo</w:t>
      </w:r>
      <w:r>
        <w:rPr/>
        <w:t>《</w:t>
      </w:r>
      <w:r>
        <w:rPr>
          <w:rFonts w:ascii="Times New Roman" w:hAnsi="Times New Roman" w:cs="Times New Roman" w:eastAsia="Times New Roman" w:hint="default"/>
        </w:rPr>
        <w:t>King of</w:t>
      </w:r>
      <w:r>
        <w:rPr>
          <w:rFonts w:ascii="Times New Roman" w:hAnsi="Times New Roman" w:cs="Times New Roman" w:eastAsia="Times New Roman" w:hint="default"/>
          <w:spacing w:val="-36"/>
        </w:rPr>
        <w:t> </w:t>
      </w:r>
      <w:r>
        <w:rPr>
          <w:rFonts w:ascii="Times New Roman" w:hAnsi="Times New Roman" w:cs="Times New Roman" w:eastAsia="Times New Roman" w:hint="default"/>
        </w:rPr>
        <w:t>Knight</w:t>
      </w:r>
      <w:r>
        <w:rPr/>
        <w:t>》。如果未来电视游戏行业迅速 发展，预计本公司将处于较为有利的竞争地位。</w:t>
      </w:r>
    </w:p>
    <w:p>
      <w:pPr>
        <w:spacing w:line="240" w:lineRule="auto" w:before="2"/>
        <w:rPr>
          <w:rFonts w:ascii="宋体" w:hAnsi="宋体" w:cs="宋体" w:eastAsia="宋体" w:hint="default"/>
          <w:sz w:val="14"/>
          <w:szCs w:val="14"/>
        </w:rPr>
      </w:pPr>
    </w:p>
    <w:p>
      <w:pPr>
        <w:spacing w:before="0"/>
        <w:ind w:left="63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）完善</w:t>
      </w:r>
      <w:r>
        <w:rPr>
          <w:rFonts w:ascii="Times New Roman" w:hAnsi="Times New Roman" w:cs="Times New Roman" w:eastAsia="Times New Roman" w:hint="default"/>
          <w:b/>
          <w:bCs/>
          <w:sz w:val="18"/>
          <w:szCs w:val="18"/>
        </w:rPr>
        <w:t>1Mobile</w:t>
      </w:r>
      <w:r>
        <w:rPr>
          <w:rFonts w:ascii="宋体" w:hAnsi="宋体" w:cs="宋体" w:eastAsia="宋体" w:hint="default"/>
          <w:b/>
          <w:bCs/>
          <w:sz w:val="18"/>
          <w:szCs w:val="18"/>
        </w:rPr>
        <w:t>平台的系统建设和市场开发，实现平台效应</w:t>
      </w:r>
      <w:r>
        <w:rPr>
          <w:rFonts w:ascii="宋体" w:hAnsi="宋体" w:cs="宋体" w:eastAsia="宋体" w:hint="default"/>
          <w:sz w:val="18"/>
          <w:szCs w:val="18"/>
        </w:rPr>
      </w:r>
    </w:p>
    <w:p>
      <w:pPr>
        <w:spacing w:line="240" w:lineRule="auto" w:before="12"/>
        <w:rPr>
          <w:rFonts w:ascii="宋体" w:hAnsi="宋体" w:cs="宋体" w:eastAsia="宋体" w:hint="default"/>
          <w:b/>
          <w:bCs/>
          <w:sz w:val="25"/>
          <w:szCs w:val="25"/>
        </w:rPr>
      </w:pPr>
    </w:p>
    <w:p>
      <w:pPr>
        <w:pStyle w:val="BodyText"/>
        <w:spacing w:line="458" w:lineRule="auto"/>
        <w:ind w:right="150" w:firstLine="439"/>
        <w:jc w:val="both"/>
      </w:pPr>
      <w:r>
        <w:rPr>
          <w:spacing w:val="-1"/>
        </w:rPr>
        <w:t>公司将借助</w:t>
      </w:r>
      <w:r>
        <w:rPr>
          <w:rFonts w:ascii="Times New Roman" w:hAnsi="Times New Roman" w:cs="Times New Roman" w:eastAsia="Times New Roman" w:hint="default"/>
          <w:spacing w:val="-1"/>
        </w:rPr>
        <w:t>1Mobile</w:t>
      </w:r>
      <w:r>
        <w:rPr>
          <w:spacing w:val="-1"/>
        </w:rPr>
        <w:t>的用户资源和平台效应，搭建有效的游戏推广平台，为移动网络游戏产品导入用户，减少公司网络</w:t>
      </w:r>
      <w:r>
        <w:rPr/>
        <w:t> 游戏产品的用户获取成本。除网络游戏产品外，</w:t>
      </w:r>
      <w:r>
        <w:rPr>
          <w:rFonts w:ascii="Times New Roman" w:hAnsi="Times New Roman" w:cs="Times New Roman" w:eastAsia="Times New Roman" w:hint="default"/>
        </w:rPr>
        <w:t>1Mobile</w:t>
      </w:r>
      <w:r>
        <w:rPr/>
        <w:t>安卓应用商店将作为一个以用户为中心，软件开发者自行发布下载</w:t>
      </w:r>
      <w:r>
        <w:rPr>
          <w:spacing w:val="-67"/>
        </w:rPr>
        <w:t> </w:t>
      </w:r>
      <w:r>
        <w:rPr>
          <w:spacing w:val="-67"/>
        </w:rPr>
      </w:r>
      <w:r>
        <w:rPr>
          <w:spacing w:val="-2"/>
        </w:rPr>
        <w:t>应用软件的平台，为未来公司其他互联网产品提供营销和推广的平台，并进行系统的数据分析及整合，形成专业的移动互联</w:t>
      </w:r>
      <w:r>
        <w:rPr>
          <w:spacing w:val="-63"/>
        </w:rPr>
        <w:t> </w:t>
      </w:r>
      <w:r>
        <w:rPr>
          <w:spacing w:val="-63"/>
        </w:rPr>
      </w:r>
      <w:r>
        <w:rPr/>
        <w:t>网应用数据库，使公司在互联网行业的激烈竞争中处于优势地位。</w:t>
      </w:r>
    </w:p>
    <w:p>
      <w:pPr>
        <w:spacing w:line="240" w:lineRule="auto" w:before="5"/>
        <w:rPr>
          <w:rFonts w:ascii="宋体" w:hAnsi="宋体" w:cs="宋体" w:eastAsia="宋体" w:hint="default"/>
          <w:sz w:val="14"/>
          <w:szCs w:val="14"/>
        </w:rPr>
      </w:pPr>
    </w:p>
    <w:p>
      <w:pPr>
        <w:pStyle w:val="BodyText"/>
        <w:spacing w:line="451" w:lineRule="auto"/>
        <w:ind w:right="151" w:firstLine="439"/>
        <w:jc w:val="both"/>
      </w:pPr>
      <w:r>
        <w:rPr>
          <w:spacing w:val="-2"/>
        </w:rPr>
        <w:t>通过</w:t>
      </w:r>
      <w:r>
        <w:rPr>
          <w:rFonts w:ascii="Times New Roman" w:hAnsi="Times New Roman" w:cs="Times New Roman" w:eastAsia="Times New Roman" w:hint="default"/>
          <w:spacing w:val="-2"/>
        </w:rPr>
        <w:t>1Mobile</w:t>
      </w:r>
      <w:r>
        <w:rPr>
          <w:spacing w:val="-2"/>
        </w:rPr>
        <w:t>平台的建设，公司的目标是掌握移动应用分发渠道，把握移动互联网的入口，实现平台聚集效应，为公司</w:t>
      </w:r>
      <w:r>
        <w:rPr/>
        <w:t> 的可持续增长奠定基础，使公司发展成为领先的综合性互联网增值服务提供商。</w:t>
      </w:r>
    </w:p>
    <w:p>
      <w:pPr>
        <w:spacing w:line="240" w:lineRule="auto" w:before="11"/>
        <w:rPr>
          <w:rFonts w:ascii="宋体" w:hAnsi="宋体" w:cs="宋体" w:eastAsia="宋体" w:hint="default"/>
          <w:sz w:val="14"/>
          <w:szCs w:val="14"/>
        </w:rPr>
      </w:pPr>
    </w:p>
    <w:p>
      <w:pPr>
        <w:spacing w:line="566" w:lineRule="auto" w:before="0"/>
        <w:ind w:left="592" w:right="154" w:firstLine="4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）引进专业人才并培养后备人员</w:t>
      </w:r>
      <w:r>
        <w:rPr>
          <w:rFonts w:ascii="宋体" w:hAnsi="宋体" w:cs="宋体" w:eastAsia="宋体" w:hint="default"/>
          <w:b/>
          <w:bCs/>
          <w:w w:val="99"/>
          <w:sz w:val="18"/>
          <w:szCs w:val="18"/>
        </w:rPr>
        <w:t> </w:t>
      </w:r>
      <w:r>
        <w:rPr>
          <w:rFonts w:ascii="宋体" w:hAnsi="宋体" w:cs="宋体" w:eastAsia="宋体" w:hint="default"/>
          <w:sz w:val="18"/>
          <w:szCs w:val="18"/>
        </w:rPr>
        <w:t>专业和高级人才的储备是保持公司持续创新能力和竞争优势的核心因素。本次发行后，公司的社会知名度和市场影响</w:t>
      </w:r>
    </w:p>
    <w:p>
      <w:pPr>
        <w:pStyle w:val="BodyText"/>
        <w:spacing w:line="223" w:lineRule="exact"/>
        <w:ind w:right="0"/>
        <w:jc w:val="left"/>
      </w:pPr>
      <w:r>
        <w:rPr/>
        <w:t>力将得到进一步提升，有助于公司吸引高素质的行业内优秀人才。公司将根据业务发展需要，不断引进包括研发、运营、管</w:t>
      </w:r>
    </w:p>
    <w:p>
      <w:pPr>
        <w:spacing w:line="240" w:lineRule="auto" w:before="10"/>
        <w:rPr>
          <w:rFonts w:ascii="宋体" w:hAnsi="宋体" w:cs="宋体" w:eastAsia="宋体" w:hint="default"/>
          <w:sz w:val="17"/>
          <w:szCs w:val="17"/>
        </w:rPr>
      </w:pPr>
    </w:p>
    <w:p>
      <w:pPr>
        <w:pStyle w:val="BodyText"/>
        <w:spacing w:line="477" w:lineRule="auto"/>
        <w:ind w:right="0"/>
        <w:jc w:val="left"/>
      </w:pPr>
      <w:r>
        <w:rPr>
          <w:spacing w:val="-2"/>
        </w:rPr>
        <w:t>理等各方面的专业人才，同时公司也将进一步完善现有员工的培训和激励制度，不断地充实培训内容、改进培训形式、提升</w:t>
      </w:r>
      <w:r>
        <w:rPr>
          <w:spacing w:val="-64"/>
        </w:rPr>
        <w:t> </w:t>
      </w:r>
      <w:r>
        <w:rPr>
          <w:spacing w:val="-64"/>
        </w:rPr>
      </w:r>
      <w:r>
        <w:rPr/>
        <w:t>培训水平，培养后备人员，为公司未来的快速发展提供强有力的人力资源保障。</w:t>
      </w:r>
    </w:p>
    <w:p>
      <w:pPr>
        <w:spacing w:after="0" w:line="477"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spacing w:before="44"/>
        <w:ind w:left="592" w:right="0" w:firstLine="0"/>
        <w:jc w:val="left"/>
        <w:rPr>
          <w:rFonts w:ascii="宋体" w:hAnsi="宋体" w:cs="宋体" w:eastAsia="宋体" w:hint="default"/>
          <w:sz w:val="18"/>
          <w:szCs w:val="18"/>
        </w:rPr>
      </w:pPr>
      <w:r>
        <w:rPr>
          <w:rFonts w:ascii="宋体" w:hAnsi="宋体" w:cs="宋体" w:eastAsia="宋体" w:hint="default"/>
          <w:b/>
          <w:bCs/>
          <w:sz w:val="18"/>
          <w:szCs w:val="18"/>
        </w:rPr>
        <w:t>7</w:t>
      </w:r>
      <w:r>
        <w:rPr>
          <w:rFonts w:ascii="宋体" w:hAnsi="宋体" w:cs="宋体" w:eastAsia="宋体" w:hint="default"/>
          <w:b/>
          <w:bCs/>
          <w:sz w:val="18"/>
          <w:szCs w:val="18"/>
        </w:rPr>
        <w:t>）战略性进军互联网金融</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pStyle w:val="BodyText"/>
        <w:spacing w:line="468" w:lineRule="auto"/>
        <w:ind w:right="89" w:firstLine="485"/>
        <w:jc w:val="left"/>
      </w:pPr>
      <w:r>
        <w:rPr/>
        <w:t>从</w:t>
      </w:r>
      <w:r>
        <w:rPr>
          <w:rFonts w:ascii="Times New Roman" w:hAnsi="Times New Roman" w:cs="Times New Roman" w:eastAsia="Times New Roman" w:hint="default"/>
        </w:rPr>
        <w:t>2013 </w:t>
      </w:r>
      <w:r>
        <w:rPr/>
        <w:t>年开始，在互联网的强力推动下，金融业进入了从混业到跨界的业态，以第三方支付、</w:t>
      </w:r>
      <w:r>
        <w:rPr>
          <w:rFonts w:ascii="Times New Roman" w:hAnsi="Times New Roman" w:cs="Times New Roman" w:eastAsia="Times New Roman" w:hint="default"/>
        </w:rPr>
        <w:t>P2P</w:t>
      </w:r>
      <w:r>
        <w:rPr>
          <w:rFonts w:ascii="Times New Roman" w:hAnsi="Times New Roman" w:cs="Times New Roman" w:eastAsia="Times New Roman" w:hint="default"/>
          <w:spacing w:val="40"/>
        </w:rPr>
        <w:t> </w:t>
      </w:r>
      <w:r>
        <w:rPr/>
        <w:t>网贷、众筹融资、 </w:t>
      </w:r>
      <w:r>
        <w:rPr>
          <w:spacing w:val="-2"/>
        </w:rPr>
        <w:t>网上理财为代表的新兴互联网金融产业高速发展，模糊了金融与非金融的界限，引发了一场金融市场交易模式和交易观念上</w:t>
      </w:r>
      <w:r>
        <w:rPr>
          <w:spacing w:val="-64"/>
        </w:rPr>
        <w:t> </w:t>
      </w:r>
      <w:r>
        <w:rPr>
          <w:spacing w:val="-64"/>
        </w:rPr>
      </w:r>
      <w:r>
        <w:rPr/>
        <w:t>的深层次变革。互联网金融使得支付更便捷、中间成本更低、市场更透明、服务范围更广泛，从而提高了金融工作的效率， </w:t>
      </w:r>
      <w:r>
        <w:rPr>
          <w:spacing w:val="-4"/>
        </w:rPr>
        <w:t>推动了原有金融产品和服务模式的创新。随着以支付、大数据、社交网络、搜索引擎、云计算等为代表的互联网技术的普及，</w:t>
      </w:r>
      <w:r>
        <w:rPr>
          <w:spacing w:val="-46"/>
        </w:rPr>
        <w:t> </w:t>
      </w:r>
      <w:r>
        <w:rPr>
          <w:spacing w:val="-46"/>
        </w:rPr>
      </w:r>
      <w:r>
        <w:rPr/>
        <w:t>以开放、平等、共享为核心的互联网精神的渗入以及金融市场的有序开放，互联网金融将得以蓬勃发展。据统计数据显示， </w:t>
      </w:r>
      <w:r>
        <w:rPr>
          <w:rFonts w:ascii="Times New Roman" w:hAnsi="Times New Roman" w:cs="Times New Roman" w:eastAsia="Times New Roman" w:hint="default"/>
        </w:rPr>
        <w:t>2014</w:t>
      </w:r>
      <w:r>
        <w:rPr>
          <w:rFonts w:ascii="Times New Roman" w:hAnsi="Times New Roman" w:cs="Times New Roman" w:eastAsia="Times New Roman" w:hint="default"/>
          <w:spacing w:val="35"/>
        </w:rPr>
        <w:t> </w:t>
      </w:r>
      <w:r>
        <w:rPr/>
        <w:t>年我国网民规模达</w:t>
      </w:r>
      <w:r>
        <w:rPr>
          <w:spacing w:val="-12"/>
        </w:rPr>
        <w:t> </w:t>
      </w:r>
      <w:r>
        <w:rPr>
          <w:rFonts w:ascii="Times New Roman" w:hAnsi="Times New Roman" w:cs="Times New Roman" w:eastAsia="Times New Roman" w:hint="default"/>
        </w:rPr>
        <w:t>6.49</w:t>
      </w:r>
      <w:r>
        <w:rPr>
          <w:rFonts w:ascii="Times New Roman" w:hAnsi="Times New Roman" w:cs="Times New Roman" w:eastAsia="Times New Roman" w:hint="default"/>
          <w:spacing w:val="32"/>
        </w:rPr>
        <w:t> </w:t>
      </w:r>
      <w:r>
        <w:rPr/>
        <w:t>亿，互联网普及率为</w:t>
      </w:r>
      <w:r>
        <w:rPr>
          <w:spacing w:val="-11"/>
        </w:rPr>
        <w:t> </w:t>
      </w:r>
      <w:r>
        <w:rPr>
          <w:rFonts w:ascii="Times New Roman" w:hAnsi="Times New Roman" w:cs="Times New Roman" w:eastAsia="Times New Roman" w:hint="default"/>
        </w:rPr>
        <w:t>47.9%</w:t>
      </w:r>
      <w:r>
        <w:rPr/>
        <w:t>，第三方互联网支付市场交易规模突破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35"/>
        </w:rPr>
        <w:t> </w:t>
      </w:r>
      <w:r>
        <w:rPr/>
        <w:t>万亿，是全球规模最大</w:t>
      </w:r>
      <w:r>
        <w:rPr>
          <w:spacing w:val="-84"/>
        </w:rPr>
        <w:t> </w:t>
      </w:r>
      <w:r>
        <w:rPr>
          <w:spacing w:val="-84"/>
        </w:rPr>
      </w:r>
      <w:r>
        <w:rPr/>
        <w:t>的互联网金融市场之一，市场发展潜力巨大。</w:t>
      </w:r>
    </w:p>
    <w:p>
      <w:pPr>
        <w:spacing w:line="240" w:lineRule="auto" w:before="12"/>
        <w:rPr>
          <w:rFonts w:ascii="宋体" w:hAnsi="宋体" w:cs="宋体" w:eastAsia="宋体" w:hint="default"/>
          <w:sz w:val="13"/>
          <w:szCs w:val="13"/>
        </w:rPr>
      </w:pPr>
    </w:p>
    <w:p>
      <w:pPr>
        <w:pStyle w:val="BodyText"/>
        <w:spacing w:line="463" w:lineRule="auto"/>
        <w:ind w:right="179" w:firstLine="648"/>
        <w:jc w:val="both"/>
      </w:pPr>
      <w:r>
        <w:rPr/>
        <w:t>公司认为，未来随着互联网金融的进一步发展，移动支付将替代传统支付业务，</w:t>
      </w:r>
      <w:r>
        <w:rPr>
          <w:rFonts w:ascii="Times New Roman" w:hAnsi="Times New Roman" w:cs="Times New Roman" w:eastAsia="Times New Roman" w:hint="default"/>
        </w:rPr>
        <w:t>P2P</w:t>
      </w:r>
      <w:r>
        <w:rPr/>
        <w:t>小额信贷将替代传统存贷款业 </w:t>
      </w:r>
      <w:r>
        <w:rPr>
          <w:spacing w:val="-2"/>
        </w:rPr>
        <w:t>务，网上理财应用将成为移动互联网用户的变现入口，上述发展趋势将大幅提升资源配置效率，降低用户的交易成本，也为</w:t>
      </w:r>
      <w:r>
        <w:rPr>
          <w:spacing w:val="-64"/>
        </w:rPr>
        <w:t> </w:t>
      </w:r>
      <w:r>
        <w:rPr>
          <w:spacing w:val="-64"/>
        </w:rPr>
      </w:r>
      <w:r>
        <w:rPr>
          <w:spacing w:val="-2"/>
        </w:rPr>
        <w:t>相关服务的提供商提供广阔的利润增长空间。为此，公司将进军互联网金融领域作为</w:t>
      </w:r>
      <w:r>
        <w:rPr>
          <w:rFonts w:ascii="Times New Roman" w:hAnsi="Times New Roman" w:cs="Times New Roman" w:eastAsia="Times New Roman" w:hint="default"/>
          <w:spacing w:val="-2"/>
        </w:rPr>
        <w:t>2015</w:t>
      </w:r>
      <w:r>
        <w:rPr>
          <w:spacing w:val="-2"/>
        </w:rPr>
        <w:t>年战略布局的重要一环，通过投资</w:t>
      </w:r>
      <w:r>
        <w:rPr>
          <w:spacing w:val="-62"/>
        </w:rPr>
        <w:t> </w:t>
      </w:r>
      <w:r>
        <w:rPr>
          <w:spacing w:val="-62"/>
        </w:rPr>
      </w:r>
      <w:r>
        <w:rPr/>
        <w:t>移动支付、</w:t>
      </w:r>
      <w:r>
        <w:rPr>
          <w:rFonts w:ascii="Times New Roman" w:hAnsi="Times New Roman" w:cs="Times New Roman" w:eastAsia="Times New Roman" w:hint="default"/>
        </w:rPr>
        <w:t>P2P</w:t>
      </w:r>
      <w:r>
        <w:rPr/>
        <w:t>小额信贷及网上理财行业的领先企业提前卡位，打造综合性互联网平台，公司已经陆续投资了北京信达天下 科技有限公司、趣分期（</w:t>
      </w:r>
      <w:r>
        <w:rPr>
          <w:rFonts w:ascii="Times New Roman" w:hAnsi="Times New Roman" w:cs="Times New Roman" w:eastAsia="Times New Roman" w:hint="default"/>
        </w:rPr>
        <w:t>Qufenqi Inc.</w:t>
      </w:r>
      <w:r>
        <w:rPr/>
        <w:t>）、随手科技（</w:t>
      </w:r>
      <w:r>
        <w:rPr>
          <w:rFonts w:ascii="Times New Roman" w:hAnsi="Times New Roman" w:cs="Times New Roman" w:eastAsia="Times New Roman" w:hint="default"/>
        </w:rPr>
        <w:t>Suishou Technology Holding</w:t>
      </w:r>
      <w:r>
        <w:rPr>
          <w:rFonts w:ascii="Times New Roman" w:hAnsi="Times New Roman" w:cs="Times New Roman" w:eastAsia="Times New Roman" w:hint="default"/>
          <w:spacing w:val="-10"/>
        </w:rPr>
        <w:t> </w:t>
      </w:r>
      <w:r>
        <w:rPr>
          <w:rFonts w:ascii="Times New Roman" w:hAnsi="Times New Roman" w:cs="Times New Roman" w:eastAsia="Times New Roman" w:hint="default"/>
        </w:rPr>
        <w:t>Inc.</w:t>
      </w:r>
      <w:r>
        <w:rPr/>
        <w:t>）等互联网金融细分领域的龙头企业， </w:t>
      </w:r>
      <w:r>
        <w:rPr>
          <w:spacing w:val="-2"/>
        </w:rPr>
        <w:t>后续还将通过内生和外延发展相结合的方式，持续做大做强互联网金融业务，并实现其与网络游戏、软件商店业务的协同发</w:t>
      </w:r>
      <w:r>
        <w:rPr>
          <w:spacing w:val="-63"/>
        </w:rPr>
        <w:t> </w:t>
      </w:r>
      <w:r>
        <w:rPr>
          <w:spacing w:val="-63"/>
        </w:rPr>
      </w:r>
      <w:r>
        <w:rPr>
          <w:spacing w:val="-2"/>
        </w:rPr>
        <w:t>展，为移动互联网用户提供更好的服务。公司已经拥有几千万的活跃游戏用户，我们计划通过金融游戏化产品等各种形式转</w:t>
      </w:r>
      <w:r>
        <w:rPr>
          <w:spacing w:val="-63"/>
        </w:rPr>
        <w:t> </w:t>
      </w:r>
      <w:r>
        <w:rPr>
          <w:spacing w:val="-63"/>
        </w:rPr>
      </w:r>
      <w:r>
        <w:rPr/>
        <w:t>化为互联网金融用户，从而打开一片天空。</w:t>
      </w:r>
    </w:p>
    <w:p>
      <w:pPr>
        <w:spacing w:line="240" w:lineRule="auto" w:before="2"/>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、公司未来发展面临的风险</w:t>
      </w:r>
      <w:r>
        <w:rPr>
          <w:rFonts w:ascii="宋体" w:hAnsi="宋体" w:cs="宋体" w:eastAsia="宋体" w:hint="default"/>
          <w:sz w:val="18"/>
          <w:szCs w:val="18"/>
        </w:rPr>
      </w:r>
    </w:p>
    <w:p>
      <w:pPr>
        <w:spacing w:line="240" w:lineRule="auto" w:before="12"/>
        <w:rPr>
          <w:rFonts w:ascii="宋体" w:hAnsi="宋体" w:cs="宋体" w:eastAsia="宋体" w:hint="default"/>
          <w:b/>
          <w:bCs/>
          <w:sz w:val="25"/>
          <w:szCs w:val="25"/>
        </w:rPr>
      </w:pPr>
    </w:p>
    <w:p>
      <w:pPr>
        <w:pStyle w:val="BodyText"/>
        <w:spacing w:line="566" w:lineRule="auto"/>
        <w:ind w:left="592" w:right="0" w:hanging="440"/>
        <w:jc w:val="left"/>
      </w:pPr>
      <w:r>
        <w:rPr>
          <w:rFonts w:ascii="Times New Roman" w:hAnsi="Times New Roman" w:cs="Times New Roman" w:eastAsia="Times New Roman" w:hint="default"/>
          <w:b/>
          <w:bCs/>
        </w:rPr>
        <w:t>1</w:t>
      </w:r>
      <w:r>
        <w:rPr>
          <w:rFonts w:ascii="宋体" w:hAnsi="宋体" w:cs="宋体" w:eastAsia="宋体" w:hint="default"/>
          <w:b/>
          <w:bCs/>
        </w:rPr>
        <w:t>）行业监管政策风险</w:t>
      </w:r>
      <w:r>
        <w:rPr>
          <w:rFonts w:ascii="宋体" w:hAnsi="宋体" w:cs="宋体" w:eastAsia="宋体" w:hint="default"/>
          <w:b/>
          <w:bCs/>
          <w:w w:val="99"/>
        </w:rPr>
        <w:t> </w:t>
      </w:r>
      <w:r>
        <w:rPr>
          <w:spacing w:val="-2"/>
        </w:rPr>
        <w:t>网络游戏行业是国家鼓励的新兴互联网行业，我国乃至全球网络游戏行业处于快速发展的过程中。伴随着技术的持续</w:t>
      </w:r>
    </w:p>
    <w:p>
      <w:pPr>
        <w:pStyle w:val="BodyText"/>
        <w:spacing w:line="223" w:lineRule="exact"/>
        <w:ind w:right="0"/>
        <w:jc w:val="left"/>
      </w:pPr>
      <w:r>
        <w:rPr/>
        <w:t>创新、游戏内容和形式的不断升级，我国互联网和网络游戏行业的法律监管体系也正处于不断发展和完善的过程中。如果</w:t>
      </w:r>
    </w:p>
    <w:p>
      <w:pPr>
        <w:spacing w:line="240" w:lineRule="auto" w:before="10"/>
        <w:rPr>
          <w:rFonts w:ascii="宋体" w:hAnsi="宋体" w:cs="宋体" w:eastAsia="宋体" w:hint="default"/>
          <w:sz w:val="17"/>
          <w:szCs w:val="17"/>
        </w:rPr>
      </w:pPr>
    </w:p>
    <w:p>
      <w:pPr>
        <w:pStyle w:val="BodyText"/>
        <w:spacing w:line="240" w:lineRule="auto"/>
        <w:ind w:right="0"/>
        <w:jc w:val="left"/>
      </w:pPr>
      <w:r>
        <w:rPr/>
        <w:t>国家对互联网和网络游戏行业监管政策发生不利变化，可能会对公司的经营业绩产生一定程度的不利影响。</w:t>
      </w:r>
    </w:p>
    <w:p>
      <w:pPr>
        <w:spacing w:line="240" w:lineRule="auto" w:before="12"/>
        <w:rPr>
          <w:rFonts w:ascii="宋体" w:hAnsi="宋体" w:cs="宋体" w:eastAsia="宋体" w:hint="default"/>
          <w:sz w:val="26"/>
          <w:szCs w:val="26"/>
        </w:rPr>
      </w:pPr>
    </w:p>
    <w:p>
      <w:pPr>
        <w:pStyle w:val="BodyText"/>
        <w:spacing w:line="477" w:lineRule="auto"/>
        <w:ind w:right="297" w:firstLine="439"/>
        <w:jc w:val="left"/>
      </w:pPr>
      <w:r>
        <w:rPr>
          <w:spacing w:val="-2"/>
        </w:rPr>
        <w:t>同时，若公司未能持续拥有已取得的相关批准和许可，或者未能符合相关主管部门未来提出的新监管要求，将可能受</w:t>
      </w:r>
      <w:r>
        <w:rPr/>
        <w:t> 到罚款、限制甚至终止运营等处罚，对公司的经营发展产生不利影响。</w:t>
      </w:r>
    </w:p>
    <w:p>
      <w:pPr>
        <w:spacing w:line="240" w:lineRule="auto" w:before="4"/>
        <w:rPr>
          <w:rFonts w:ascii="宋体" w:hAnsi="宋体" w:cs="宋体" w:eastAsia="宋体" w:hint="default"/>
          <w:sz w:val="13"/>
          <w:szCs w:val="13"/>
        </w:rPr>
      </w:pPr>
    </w:p>
    <w:p>
      <w:pPr>
        <w:pStyle w:val="BodyText"/>
        <w:spacing w:line="566" w:lineRule="auto"/>
        <w:ind w:left="592" w:right="0" w:hanging="440"/>
        <w:jc w:val="left"/>
      </w:pPr>
      <w:r>
        <w:rPr>
          <w:rFonts w:ascii="Times New Roman" w:hAnsi="Times New Roman" w:cs="Times New Roman" w:eastAsia="Times New Roman" w:hint="default"/>
          <w:b/>
          <w:bCs/>
        </w:rPr>
        <w:t>2</w:t>
      </w:r>
      <w:r>
        <w:rPr>
          <w:rFonts w:ascii="宋体" w:hAnsi="宋体" w:cs="宋体" w:eastAsia="宋体" w:hint="default"/>
          <w:b/>
          <w:bCs/>
        </w:rPr>
        <w:t>）市场竞争加剧的风险</w:t>
      </w:r>
      <w:r>
        <w:rPr>
          <w:rFonts w:ascii="宋体" w:hAnsi="宋体" w:cs="宋体" w:eastAsia="宋体" w:hint="default"/>
          <w:b/>
          <w:bCs/>
          <w:w w:val="99"/>
        </w:rPr>
        <w:t> </w:t>
      </w:r>
      <w:r>
        <w:rPr>
          <w:spacing w:val="-2"/>
        </w:rPr>
        <w:t>网络游戏行业在产品服务、市场渠道等方面已经形成激烈的行业竞争格局。随着互联网娱乐产业内容的多样化与精细</w:t>
      </w:r>
    </w:p>
    <w:p>
      <w:pPr>
        <w:pStyle w:val="BodyText"/>
        <w:spacing w:line="223" w:lineRule="exact"/>
        <w:ind w:right="0"/>
        <w:jc w:val="left"/>
      </w:pPr>
      <w:r>
        <w:rPr/>
        <w:t>化，网络游戏用户对产品的要求也日趋提高。如果未来市场竞争进一步加剧，将影响本公司未来业务的发展和产品的推广，</w:t>
      </w:r>
    </w:p>
    <w:p>
      <w:pPr>
        <w:spacing w:line="240" w:lineRule="auto" w:before="10"/>
        <w:rPr>
          <w:rFonts w:ascii="宋体" w:hAnsi="宋体" w:cs="宋体" w:eastAsia="宋体" w:hint="default"/>
          <w:sz w:val="17"/>
          <w:szCs w:val="17"/>
        </w:rPr>
      </w:pPr>
    </w:p>
    <w:p>
      <w:pPr>
        <w:pStyle w:val="BodyText"/>
        <w:spacing w:line="240" w:lineRule="auto"/>
        <w:ind w:right="0"/>
        <w:jc w:val="left"/>
      </w:pPr>
      <w:r>
        <w:rPr/>
        <w:t>给公司带来一定的发展压力。</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85"/>
          <w:sz w:val="18"/>
          <w:szCs w:val="18"/>
        </w:rPr>
        <w:t> </w:t>
      </w:r>
      <w:r>
        <w:rPr>
          <w:rFonts w:ascii="宋体" w:hAnsi="宋体" w:cs="宋体" w:eastAsia="宋体" w:hint="default"/>
          <w:b/>
          <w:bCs/>
          <w:sz w:val="18"/>
          <w:szCs w:val="18"/>
        </w:rPr>
        <w:t>境外市场经营风险</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pStyle w:val="BodyText"/>
        <w:spacing w:line="477" w:lineRule="auto"/>
        <w:ind w:right="150" w:firstLine="439"/>
        <w:jc w:val="both"/>
      </w:pPr>
      <w:r>
        <w:rPr/>
        <w:t>由于公司业务涉及的地域范围较广，各个国家或地区的政治环境、法律、税务等政策存在差异，如果公司对当地政局 </w:t>
      </w:r>
      <w:r>
        <w:rPr>
          <w:spacing w:val="-2"/>
        </w:rPr>
        <w:t>风险的把握不够、对相关法律法规、税务要求的了解不够全面，可能会面临境外运营的产品无法满足当地监管政策要求的风</w:t>
      </w:r>
      <w:r>
        <w:rPr>
          <w:spacing w:val="-63"/>
        </w:rPr>
        <w:t> </w:t>
      </w:r>
      <w:r>
        <w:rPr>
          <w:spacing w:val="-63"/>
        </w:rPr>
      </w:r>
      <w:r>
        <w:rPr/>
        <w:t>险。如果公司的运营触犯了当地政府的法律法规，还可能会遭受处罚，甚至导致运营平台关闭，无法正常运营。</w:t>
      </w:r>
    </w:p>
    <w:p>
      <w:pPr>
        <w:spacing w:line="240" w:lineRule="auto" w:before="2"/>
        <w:rPr>
          <w:rFonts w:ascii="宋体" w:hAnsi="宋体" w:cs="宋体" w:eastAsia="宋体" w:hint="default"/>
          <w:sz w:val="19"/>
          <w:szCs w:val="19"/>
        </w:rPr>
      </w:pPr>
    </w:p>
    <w:p>
      <w:pPr>
        <w:pStyle w:val="BodyText"/>
        <w:spacing w:line="477" w:lineRule="auto"/>
        <w:ind w:right="255" w:firstLine="439"/>
        <w:jc w:val="both"/>
      </w:pPr>
      <w:r>
        <w:rPr>
          <w:spacing w:val="-2"/>
        </w:rPr>
        <w:t>此外，各个国家的文化背景和市场情况也各不相同，用户对于网络游戏类型和题材的不同偏好可能导致公司在境内运</w:t>
      </w:r>
      <w:r>
        <w:rPr/>
        <w:t> 营成功的产品不能很好地适应境外市场。公司在进行境外市场的开发时，如果对部分国家或地区的网络游戏推广模式不够 了解，导致前期投入的市场开发资金不能达到预想的效果，可能会给公司未来的经营造成不利的影响。</w:t>
      </w:r>
    </w:p>
    <w:p>
      <w:pPr>
        <w:spacing w:line="240" w:lineRule="auto" w:before="5"/>
        <w:rPr>
          <w:rFonts w:ascii="宋体" w:hAnsi="宋体" w:cs="宋体" w:eastAsia="宋体" w:hint="default"/>
          <w:sz w:val="13"/>
          <w:szCs w:val="13"/>
        </w:rPr>
      </w:pPr>
    </w:p>
    <w:p>
      <w:pPr>
        <w:spacing w:line="566" w:lineRule="auto" w:before="0"/>
        <w:ind w:left="592" w:right="0" w:hanging="44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）核心管理和技术人才流失的风险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对于互联网公司而言，掌握行业核心技术与保持核心技术团队稳定是公司生存和发展的根本。互联网企业一般都面临</w:t>
      </w:r>
    </w:p>
    <w:p>
      <w:pPr>
        <w:pStyle w:val="BodyText"/>
        <w:spacing w:line="223" w:lineRule="exact"/>
        <w:ind w:right="0"/>
        <w:jc w:val="left"/>
      </w:pPr>
      <w:r>
        <w:rPr/>
        <w:t>人员流动大、知识结构更新快的问题，行业内的市场竞争也越来越体现为高素质人才之间的竞争。为了稳定公司的管理、</w:t>
      </w:r>
    </w:p>
    <w:p>
      <w:pPr>
        <w:spacing w:line="240" w:lineRule="auto" w:before="10"/>
        <w:rPr>
          <w:rFonts w:ascii="宋体" w:hAnsi="宋体" w:cs="宋体" w:eastAsia="宋体" w:hint="default"/>
          <w:sz w:val="17"/>
          <w:szCs w:val="17"/>
        </w:rPr>
      </w:pPr>
    </w:p>
    <w:p>
      <w:pPr>
        <w:pStyle w:val="BodyText"/>
        <w:spacing w:line="463" w:lineRule="auto"/>
        <w:ind w:right="256"/>
        <w:jc w:val="both"/>
      </w:pPr>
      <w:r>
        <w:rPr>
          <w:spacing w:val="-1"/>
        </w:rPr>
        <w:t>技术和运营团队，公司提供有竞争力的薪酬福利和建立公平的竞争晋升机制，提供全面、完善的培训计划，创造开放、协</w:t>
      </w:r>
      <w:r>
        <w:rPr>
          <w:spacing w:val="-43"/>
        </w:rPr>
        <w:t> </w:t>
      </w:r>
      <w:r>
        <w:rPr>
          <w:spacing w:val="-43"/>
        </w:rPr>
      </w:r>
      <w:r>
        <w:rPr/>
        <w:t>作的工作环境，提倡</w:t>
      </w:r>
      <w:r>
        <w:rPr>
          <w:rFonts w:ascii="Times New Roman" w:hAnsi="Times New Roman" w:cs="Times New Roman" w:eastAsia="Times New Roman" w:hint="default"/>
        </w:rPr>
        <w:t>”</w:t>
      </w:r>
      <w:r>
        <w:rPr/>
        <w:t>专注、创新</w:t>
      </w:r>
      <w:r>
        <w:rPr>
          <w:rFonts w:ascii="Times New Roman" w:hAnsi="Times New Roman" w:cs="Times New Roman" w:eastAsia="Times New Roman" w:hint="default"/>
        </w:rPr>
        <w:t>”</w:t>
      </w:r>
      <w:r>
        <w:rPr/>
        <w:t>的企业文化，吸引并培养管理和技术人才，公司的核心骨干人员也直接或间接持有公司 股份。但是，如果公司本次上市之后核心骨干人员流失且无法吸引新的优秀人才加入，将对公司的经营造成不利影响。</w:t>
      </w:r>
    </w:p>
    <w:p>
      <w:pPr>
        <w:spacing w:line="240" w:lineRule="auto" w:before="2"/>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）汇率风险</w:t>
      </w:r>
      <w:r>
        <w:rPr>
          <w:rFonts w:ascii="宋体" w:hAnsi="宋体" w:cs="宋体" w:eastAsia="宋体" w:hint="default"/>
          <w:sz w:val="18"/>
          <w:szCs w:val="18"/>
        </w:rPr>
      </w:r>
    </w:p>
    <w:p>
      <w:pPr>
        <w:spacing w:line="240" w:lineRule="auto" w:before="12"/>
        <w:rPr>
          <w:rFonts w:ascii="宋体" w:hAnsi="宋体" w:cs="宋体" w:eastAsia="宋体" w:hint="default"/>
          <w:b/>
          <w:bCs/>
          <w:sz w:val="25"/>
          <w:szCs w:val="25"/>
        </w:rPr>
      </w:pPr>
    </w:p>
    <w:p>
      <w:pPr>
        <w:pStyle w:val="BodyText"/>
        <w:spacing w:line="458" w:lineRule="auto"/>
        <w:ind w:right="234" w:firstLine="439"/>
        <w:jc w:val="left"/>
      </w:pPr>
      <w:r>
        <w:rPr>
          <w:spacing w:val="-2"/>
        </w:rPr>
        <w:t>自公司开始布局海外市场至今，公司境外业务收入占总收入的比重较大且呈现快速增长的态势。公司自</w:t>
      </w:r>
      <w:r>
        <w:rPr>
          <w:rFonts w:ascii="Times New Roman" w:hAnsi="Times New Roman" w:cs="Times New Roman" w:eastAsia="Times New Roman" w:hint="default"/>
          <w:spacing w:val="-2"/>
        </w:rPr>
        <w:t>2009</w:t>
      </w:r>
      <w:r>
        <w:rPr>
          <w:spacing w:val="-2"/>
        </w:rPr>
        <w:t>年开始布</w:t>
      </w:r>
      <w:r>
        <w:rPr/>
        <w:t> 局海外市场，目前已经分别在香港、日本、韩国、马来西亚、美国、英国等地区设立子公司，公司</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2012</w:t>
      </w:r>
      <w:r>
        <w:rPr/>
        <w:t>年度和 </w:t>
      </w:r>
      <w:r>
        <w:rPr>
          <w:rFonts w:ascii="Times New Roman" w:hAnsi="Times New Roman" w:cs="Times New Roman" w:eastAsia="Times New Roman" w:hint="default"/>
        </w:rPr>
        <w:t>2013</w:t>
      </w:r>
      <w:r>
        <w:rPr/>
        <w:t>年度境外业务收入占主营业务收入的比例分别为</w:t>
      </w:r>
      <w:r>
        <w:rPr>
          <w:rFonts w:ascii="Times New Roman" w:hAnsi="Times New Roman" w:cs="Times New Roman" w:eastAsia="Times New Roman" w:hint="default"/>
        </w:rPr>
        <w:t>57.63%</w:t>
      </w:r>
      <w:r>
        <w:rPr/>
        <w:t>、</w:t>
      </w:r>
      <w:r>
        <w:rPr>
          <w:rFonts w:ascii="Times New Roman" w:hAnsi="Times New Roman" w:cs="Times New Roman" w:eastAsia="Times New Roman" w:hint="default"/>
        </w:rPr>
        <w:t>63.26%</w:t>
      </w:r>
      <w:r>
        <w:rPr/>
        <w:t>和</w:t>
      </w:r>
      <w:r>
        <w:rPr>
          <w:rFonts w:ascii="Times New Roman" w:hAnsi="Times New Roman" w:cs="Times New Roman" w:eastAsia="Times New Roman" w:hint="default"/>
        </w:rPr>
        <w:t>74.35%</w:t>
      </w:r>
      <w:r>
        <w:rPr/>
        <w:t>，汇兑损失分别为</w:t>
      </w:r>
      <w:r>
        <w:rPr>
          <w:rFonts w:ascii="Times New Roman" w:hAnsi="Times New Roman" w:cs="Times New Roman" w:eastAsia="Times New Roman" w:hint="default"/>
        </w:rPr>
        <w:t>632.27</w:t>
      </w:r>
      <w:r>
        <w:rPr/>
        <w:t>万元、</w:t>
      </w:r>
      <w:r>
        <w:rPr>
          <w:rFonts w:ascii="Times New Roman" w:hAnsi="Times New Roman" w:cs="Times New Roman" w:eastAsia="Times New Roman" w:hint="default"/>
        </w:rPr>
        <w:t>141.14</w:t>
      </w:r>
      <w:r>
        <w:rPr/>
        <w:t>万元 </w:t>
      </w:r>
      <w:r>
        <w:rPr>
          <w:spacing w:val="-1"/>
        </w:rPr>
        <w:t>和</w:t>
      </w:r>
      <w:r>
        <w:rPr>
          <w:rFonts w:ascii="Times New Roman" w:hAnsi="Times New Roman" w:cs="Times New Roman" w:eastAsia="Times New Roman" w:hint="default"/>
          <w:spacing w:val="-1"/>
        </w:rPr>
        <w:t>1,742.91</w:t>
      </w:r>
      <w:r>
        <w:rPr>
          <w:spacing w:val="-1"/>
        </w:rPr>
        <w:t>万元，占同期境外营业收入比例分别为</w:t>
      </w:r>
      <w:r>
        <w:rPr>
          <w:rFonts w:ascii="Times New Roman" w:hAnsi="Times New Roman" w:cs="Times New Roman" w:eastAsia="Times New Roman" w:hint="default"/>
          <w:spacing w:val="-1"/>
        </w:rPr>
        <w:t>1.71%</w:t>
      </w:r>
      <w:r>
        <w:rPr>
          <w:spacing w:val="-1"/>
        </w:rPr>
        <w:t>、</w:t>
      </w:r>
      <w:r>
        <w:rPr>
          <w:rFonts w:ascii="Times New Roman" w:hAnsi="Times New Roman" w:cs="Times New Roman" w:eastAsia="Times New Roman" w:hint="default"/>
          <w:spacing w:val="-1"/>
        </w:rPr>
        <w:t>0.28%</w:t>
      </w:r>
      <w:r>
        <w:rPr>
          <w:spacing w:val="-1"/>
        </w:rPr>
        <w:t>和</w:t>
      </w:r>
      <w:r>
        <w:rPr>
          <w:rFonts w:ascii="Times New Roman" w:hAnsi="Times New Roman" w:cs="Times New Roman" w:eastAsia="Times New Roman" w:hint="default"/>
          <w:spacing w:val="-1"/>
        </w:rPr>
        <w:t>1.55%</w:t>
      </w:r>
      <w:r>
        <w:rPr>
          <w:spacing w:val="-1"/>
        </w:rPr>
        <w:t>。报告期内，境外业务收入占主营业务收入的比例</w:t>
      </w:r>
      <w:r>
        <w:rPr>
          <w:spacing w:val="-85"/>
        </w:rPr>
        <w:t> </w:t>
      </w:r>
      <w:r>
        <w:rPr>
          <w:spacing w:val="-85"/>
        </w:rPr>
      </w:r>
      <w:r>
        <w:rPr/>
        <w:t>为</w:t>
      </w:r>
      <w:r>
        <w:rPr>
          <w:rFonts w:ascii="宋体" w:hAnsi="宋体" w:cs="宋体" w:eastAsia="宋体" w:hint="default"/>
        </w:rPr>
        <w:t>74.65%</w:t>
      </w:r>
      <w:r>
        <w:rPr/>
        <w:t>，汇兑损失为</w:t>
      </w:r>
      <w:r>
        <w:rPr>
          <w:rFonts w:ascii="宋体" w:hAnsi="宋体" w:cs="宋体" w:eastAsia="宋体" w:hint="default"/>
        </w:rPr>
        <w:t>1067.76</w:t>
      </w:r>
      <w:r>
        <w:rPr/>
        <w:t>万元</w:t>
      </w:r>
      <w:r>
        <w:rPr>
          <w:spacing w:val="-2"/>
        </w:rPr>
        <w:t> </w:t>
      </w:r>
      <w:r>
        <w:rPr/>
        <w:t>，占境外收入的比例：</w:t>
      </w:r>
      <w:r>
        <w:rPr>
          <w:rFonts w:ascii="宋体" w:hAnsi="宋体" w:cs="宋体" w:eastAsia="宋体" w:hint="default"/>
        </w:rPr>
        <w:t>0.74%</w:t>
      </w:r>
      <w:r>
        <w:rPr/>
        <w:t>。一方面，公司与境外支付渠道的结算涉及美元、港币 等货币，账期一般在</w:t>
      </w:r>
      <w:r>
        <w:rPr>
          <w:rFonts w:ascii="Times New Roman" w:hAnsi="Times New Roman" w:cs="Times New Roman" w:eastAsia="Times New Roman" w:hint="default"/>
        </w:rPr>
        <w:t>3</w:t>
      </w:r>
      <w:r>
        <w:rPr/>
        <w:t>个月以内，期间应收账款中的外币资产会面临一定的汇率风险。另一方面，母公司报表及合并报表 的记账单位是人民币，境外子公司的期末报表外币折算时同样面临汇率风险。综上，如果未来我国汇率政策发生重大变化 或者未来人民币的汇率出现大幅波动，公司可能面临一定的汇率波动风险。</w:t>
      </w:r>
    </w:p>
    <w:p>
      <w:pPr>
        <w:spacing w:line="240" w:lineRule="auto" w:before="6"/>
        <w:rPr>
          <w:rFonts w:ascii="宋体" w:hAnsi="宋体" w:cs="宋体" w:eastAsia="宋体" w:hint="default"/>
          <w:sz w:val="14"/>
          <w:szCs w:val="14"/>
        </w:rPr>
      </w:pPr>
    </w:p>
    <w:p>
      <w:pPr>
        <w:spacing w:line="566" w:lineRule="auto" w:before="0"/>
        <w:ind w:left="592" w:right="154" w:hanging="44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）公司规模扩大带来的管理风险</w:t>
      </w:r>
      <w:r>
        <w:rPr>
          <w:rFonts w:ascii="宋体" w:hAnsi="宋体" w:cs="宋体" w:eastAsia="宋体" w:hint="default"/>
          <w:b/>
          <w:bCs/>
          <w:w w:val="99"/>
          <w:sz w:val="18"/>
          <w:szCs w:val="18"/>
        </w:rPr>
        <w:t> </w:t>
      </w:r>
      <w:r>
        <w:rPr>
          <w:rFonts w:ascii="宋体" w:hAnsi="宋体" w:cs="宋体" w:eastAsia="宋体" w:hint="default"/>
          <w:sz w:val="18"/>
          <w:szCs w:val="18"/>
        </w:rPr>
        <w:t>未来公司将采取内生增长加外延发展的战略布局。内生方面，公司产业链愈加丰富，海外布局愈加广泛，这将对公司</w:t>
      </w:r>
    </w:p>
    <w:p>
      <w:pPr>
        <w:pStyle w:val="BodyText"/>
        <w:spacing w:line="223" w:lineRule="exact"/>
        <w:ind w:right="0"/>
        <w:jc w:val="left"/>
      </w:pPr>
      <w:r>
        <w:rPr/>
        <w:t>的经营管理、财务规划以及人力资源配置等提出更高要求；外延方面，随着公司投资并购的项目逐渐增多，经营规模愈加庞</w:t>
      </w:r>
    </w:p>
    <w:p>
      <w:pPr>
        <w:spacing w:line="240" w:lineRule="auto" w:before="10"/>
        <w:rPr>
          <w:rFonts w:ascii="宋体" w:hAnsi="宋体" w:cs="宋体" w:eastAsia="宋体" w:hint="default"/>
          <w:sz w:val="17"/>
          <w:szCs w:val="17"/>
        </w:rPr>
      </w:pPr>
    </w:p>
    <w:p>
      <w:pPr>
        <w:pStyle w:val="BodyText"/>
        <w:spacing w:line="477" w:lineRule="auto"/>
        <w:ind w:right="0"/>
        <w:jc w:val="left"/>
      </w:pPr>
      <w:r>
        <w:rPr>
          <w:spacing w:val="-2"/>
        </w:rPr>
        <w:t>大，组织结构愈加复杂，投后管理将尤为重要。如果公司的管理水平不能随之提升，可能面临相应的运营管理和内部控制等</w:t>
      </w:r>
      <w:r>
        <w:rPr>
          <w:spacing w:val="-64"/>
        </w:rPr>
        <w:t> </w:t>
      </w:r>
      <w:r>
        <w:rPr>
          <w:spacing w:val="-64"/>
        </w:rPr>
      </w:r>
      <w:r>
        <w:rPr/>
        <w:t>方面的挑战。</w:t>
      </w:r>
    </w:p>
    <w:p>
      <w:pPr>
        <w:spacing w:after="0" w:line="477"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spacing w:before="44"/>
        <w:ind w:left="15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、公司应对措施</w:t>
      </w:r>
      <w:r>
        <w:rPr>
          <w:rFonts w:ascii="宋体" w:hAnsi="宋体" w:cs="宋体" w:eastAsia="宋体" w:hint="default"/>
          <w:sz w:val="18"/>
          <w:szCs w:val="18"/>
        </w:rPr>
      </w:r>
    </w:p>
    <w:p>
      <w:pPr>
        <w:spacing w:line="240" w:lineRule="auto" w:before="12"/>
        <w:rPr>
          <w:rFonts w:ascii="宋体" w:hAnsi="宋体" w:cs="宋体" w:eastAsia="宋体" w:hint="default"/>
          <w:b/>
          <w:bCs/>
          <w:sz w:val="25"/>
          <w:szCs w:val="25"/>
        </w:rPr>
      </w:pPr>
    </w:p>
    <w:p>
      <w:pPr>
        <w:pStyle w:val="BodyText"/>
        <w:spacing w:line="463" w:lineRule="auto"/>
        <w:ind w:right="190"/>
        <w:jc w:val="both"/>
      </w:pPr>
      <w:r>
        <w:rPr>
          <w:rFonts w:ascii="Times New Roman" w:hAnsi="Times New Roman" w:cs="Times New Roman" w:eastAsia="Times New Roman" w:hint="default"/>
        </w:rPr>
        <w:t>1</w:t>
      </w:r>
      <w:r>
        <w:rPr/>
        <w:t>）公司在进入新的海外市场前，都会进行深入的市场环境和监管政策环境的调研，必要时向熟悉当地法律政策的机构或人 </w:t>
      </w:r>
      <w:r>
        <w:rPr>
          <w:spacing w:val="-2"/>
        </w:rPr>
        <w:t>员咨询监管政策，并根据相应的监管环境及政策要求开展业务运营，在实际业务运作的过程中，也会积极配合和落实监管要</w:t>
      </w:r>
      <w:r>
        <w:rPr>
          <w:spacing w:val="-63"/>
        </w:rPr>
        <w:t> </w:t>
      </w:r>
      <w:r>
        <w:rPr>
          <w:spacing w:val="-63"/>
        </w:rPr>
      </w:r>
      <w:r>
        <w:rPr/>
        <w:t>求，有效控制和降低监管政策的风险。</w:t>
      </w:r>
    </w:p>
    <w:p>
      <w:pPr>
        <w:spacing w:line="240" w:lineRule="auto" w:before="0"/>
        <w:rPr>
          <w:rFonts w:ascii="宋体" w:hAnsi="宋体" w:cs="宋体" w:eastAsia="宋体" w:hint="default"/>
          <w:sz w:val="18"/>
          <w:szCs w:val="18"/>
        </w:rPr>
      </w:pPr>
    </w:p>
    <w:p>
      <w:pPr>
        <w:spacing w:before="129"/>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三、董事会、监事会对会计师事务所本报告期</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非标准审计报告</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的说明</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四、董事会关于报告期会计政策、会计估计变更或重要前期差错更正的说明</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1"/>
          <w:szCs w:val="21"/>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）重要会计政策变更</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both"/>
      </w:pPr>
      <w:r>
        <w:rPr/>
        <w:t>√ 适用 □</w:t>
      </w:r>
      <w:r>
        <w:rPr>
          <w:spacing w:val="3"/>
        </w:rPr>
        <w:t> </w:t>
      </w:r>
      <w:r>
        <w:rPr/>
        <w:t>不适用</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557"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12"/>
          <w:szCs w:val="12"/>
        </w:rPr>
      </w:pPr>
    </w:p>
    <w:p>
      <w:pPr>
        <w:pStyle w:val="BodyText"/>
        <w:tabs>
          <w:tab w:pos="873" w:val="left" w:leader="none"/>
        </w:tabs>
        <w:spacing w:line="240" w:lineRule="auto" w:before="44"/>
        <w:ind w:right="0"/>
        <w:jc w:val="left"/>
      </w:pPr>
      <w:r>
        <w:rPr/>
        <w:t>（</w:t>
      </w:r>
      <w:r>
        <w:rPr>
          <w:rFonts w:ascii="宋体" w:hAnsi="宋体" w:cs="宋体" w:eastAsia="宋体" w:hint="default"/>
        </w:rPr>
        <w:t>1</w:t>
      </w:r>
      <w:r>
        <w:rPr/>
        <w:t>）</w:t>
        <w:tab/>
        <w:t>执行财政部于</w:t>
      </w:r>
      <w:r>
        <w:rPr>
          <w:rFonts w:ascii="宋体" w:hAnsi="宋体" w:cs="宋体" w:eastAsia="宋体" w:hint="default"/>
        </w:rPr>
        <w:t>2014</w:t>
      </w:r>
      <w:r>
        <w:rPr/>
        <w:t>年修订及新颁布的准则</w:t>
      </w:r>
    </w:p>
    <w:p>
      <w:pPr>
        <w:spacing w:line="240" w:lineRule="auto" w:before="12"/>
        <w:rPr>
          <w:rFonts w:ascii="宋体" w:hAnsi="宋体" w:cs="宋体" w:eastAsia="宋体" w:hint="default"/>
          <w:sz w:val="26"/>
          <w:szCs w:val="26"/>
        </w:rPr>
      </w:pPr>
    </w:p>
    <w:p>
      <w:pPr>
        <w:pStyle w:val="BodyText"/>
        <w:spacing w:line="477" w:lineRule="auto"/>
        <w:ind w:right="186" w:firstLine="451"/>
        <w:jc w:val="both"/>
      </w:pPr>
      <w:r>
        <w:rPr>
          <w:rFonts w:ascii="宋体" w:hAnsi="宋体" w:cs="宋体" w:eastAsia="宋体" w:hint="default"/>
          <w:spacing w:val="-2"/>
        </w:rPr>
        <w:t>2014</w:t>
      </w:r>
      <w:r>
        <w:rPr>
          <w:spacing w:val="-2"/>
        </w:rPr>
        <w:t>年初，财政部分别以财会</w:t>
      </w:r>
      <w:r>
        <w:rPr>
          <w:rFonts w:ascii="宋体" w:hAnsi="宋体" w:cs="宋体" w:eastAsia="宋体" w:hint="default"/>
          <w:spacing w:val="-2"/>
        </w:rPr>
        <w:t>[2014]6</w:t>
      </w:r>
      <w:r>
        <w:rPr>
          <w:spacing w:val="-2"/>
        </w:rPr>
        <w:t>号、</w:t>
      </w:r>
      <w:r>
        <w:rPr>
          <w:rFonts w:ascii="宋体" w:hAnsi="宋体" w:cs="宋体" w:eastAsia="宋体" w:hint="default"/>
          <w:spacing w:val="-2"/>
        </w:rPr>
        <w:t>7</w:t>
      </w:r>
      <w:r>
        <w:rPr>
          <w:spacing w:val="-2"/>
        </w:rPr>
        <w:t>号、</w:t>
      </w:r>
      <w:r>
        <w:rPr>
          <w:rFonts w:ascii="宋体" w:hAnsi="宋体" w:cs="宋体" w:eastAsia="宋体" w:hint="default"/>
          <w:spacing w:val="-2"/>
        </w:rPr>
        <w:t>8</w:t>
      </w:r>
      <w:r>
        <w:rPr>
          <w:spacing w:val="-2"/>
        </w:rPr>
        <w:t>号、</w:t>
      </w:r>
      <w:r>
        <w:rPr>
          <w:rFonts w:ascii="宋体" w:hAnsi="宋体" w:cs="宋体" w:eastAsia="宋体" w:hint="default"/>
          <w:spacing w:val="-2"/>
        </w:rPr>
        <w:t>10</w:t>
      </w:r>
      <w:r>
        <w:rPr>
          <w:spacing w:val="-2"/>
        </w:rPr>
        <w:t>号、</w:t>
      </w:r>
      <w:r>
        <w:rPr>
          <w:rFonts w:ascii="宋体" w:hAnsi="宋体" w:cs="宋体" w:eastAsia="宋体" w:hint="default"/>
          <w:spacing w:val="-2"/>
        </w:rPr>
        <w:t>11</w:t>
      </w:r>
      <w:r>
        <w:rPr>
          <w:spacing w:val="-2"/>
        </w:rPr>
        <w:t>号、</w:t>
      </w:r>
      <w:r>
        <w:rPr>
          <w:rFonts w:ascii="宋体" w:hAnsi="宋体" w:cs="宋体" w:eastAsia="宋体" w:hint="default"/>
          <w:spacing w:val="-2"/>
        </w:rPr>
        <w:t>14</w:t>
      </w:r>
      <w:r>
        <w:rPr>
          <w:spacing w:val="-2"/>
        </w:rPr>
        <w:t>号及</w:t>
      </w:r>
      <w:r>
        <w:rPr>
          <w:rFonts w:ascii="宋体" w:hAnsi="宋体" w:cs="宋体" w:eastAsia="宋体" w:hint="default"/>
          <w:spacing w:val="-2"/>
        </w:rPr>
        <w:t>16</w:t>
      </w:r>
      <w:r>
        <w:rPr>
          <w:spacing w:val="-2"/>
        </w:rPr>
        <w:t>号发布了《企业会计准则第</w:t>
      </w:r>
      <w:r>
        <w:rPr>
          <w:rFonts w:ascii="宋体" w:hAnsi="宋体" w:cs="宋体" w:eastAsia="宋体" w:hint="default"/>
          <w:spacing w:val="-2"/>
        </w:rPr>
        <w:t>39</w:t>
      </w:r>
      <w:r>
        <w:rPr>
          <w:spacing w:val="-2"/>
        </w:rPr>
        <w:t>号——公允</w:t>
      </w:r>
      <w:r>
        <w:rPr/>
        <w:t> 价值计量》、《企业会计准则第</w:t>
      </w:r>
      <w:r>
        <w:rPr>
          <w:rFonts w:ascii="宋体" w:hAnsi="宋体" w:cs="宋体" w:eastAsia="宋体" w:hint="default"/>
        </w:rPr>
        <w:t>30</w:t>
      </w:r>
      <w:r>
        <w:rPr/>
        <w:t>号——财务报表列报（</w:t>
      </w:r>
      <w:r>
        <w:rPr>
          <w:rFonts w:ascii="宋体" w:hAnsi="宋体" w:cs="宋体" w:eastAsia="宋体" w:hint="default"/>
        </w:rPr>
        <w:t>2014</w:t>
      </w:r>
      <w:r>
        <w:rPr/>
        <w:t>年修订）》、《企业会计准则第</w:t>
      </w:r>
      <w:r>
        <w:rPr>
          <w:rFonts w:ascii="宋体" w:hAnsi="宋体" w:cs="宋体" w:eastAsia="宋体" w:hint="default"/>
        </w:rPr>
        <w:t>9</w:t>
      </w:r>
      <w:r>
        <w:rPr/>
        <w:t>号——职工薪酬（</w:t>
      </w:r>
      <w:r>
        <w:rPr>
          <w:rFonts w:ascii="宋体" w:hAnsi="宋体" w:cs="宋体" w:eastAsia="宋体" w:hint="default"/>
        </w:rPr>
        <w:t>2014</w:t>
      </w:r>
      <w:r>
        <w:rPr/>
        <w:t>年修</w:t>
      </w:r>
      <w:r>
        <w:rPr>
          <w:spacing w:val="-85"/>
        </w:rPr>
        <w:t> </w:t>
      </w:r>
      <w:r>
        <w:rPr>
          <w:spacing w:val="-2"/>
        </w:rPr>
        <w:t>订）》、《企业会计准则第</w:t>
      </w:r>
      <w:r>
        <w:rPr>
          <w:rFonts w:ascii="宋体" w:hAnsi="宋体" w:cs="宋体" w:eastAsia="宋体" w:hint="default"/>
          <w:spacing w:val="-2"/>
        </w:rPr>
        <w:t>33</w:t>
      </w:r>
      <w:r>
        <w:rPr>
          <w:spacing w:val="-2"/>
        </w:rPr>
        <w:t>号——合并财务报表（</w:t>
      </w:r>
      <w:r>
        <w:rPr>
          <w:rFonts w:ascii="宋体" w:hAnsi="宋体" w:cs="宋体" w:eastAsia="宋体" w:hint="default"/>
          <w:spacing w:val="-2"/>
        </w:rPr>
        <w:t>2014</w:t>
      </w:r>
      <w:r>
        <w:rPr>
          <w:spacing w:val="-2"/>
        </w:rPr>
        <w:t>年修订）》、《企业会计准则第</w:t>
      </w:r>
      <w:r>
        <w:rPr>
          <w:rFonts w:ascii="宋体" w:hAnsi="宋体" w:cs="宋体" w:eastAsia="宋体" w:hint="default"/>
          <w:spacing w:val="-2"/>
        </w:rPr>
        <w:t>40</w:t>
      </w:r>
      <w:r>
        <w:rPr>
          <w:spacing w:val="-2"/>
        </w:rPr>
        <w:t>号——合营安排》、《企业会计</w:t>
      </w:r>
      <w:r>
        <w:rPr>
          <w:spacing w:val="-65"/>
        </w:rPr>
        <w:t> </w:t>
      </w:r>
      <w:r>
        <w:rPr>
          <w:spacing w:val="-65"/>
        </w:rPr>
      </w:r>
      <w:r>
        <w:rPr/>
        <w:t>准则第</w:t>
      </w:r>
      <w:r>
        <w:rPr>
          <w:rFonts w:ascii="宋体" w:hAnsi="宋体" w:cs="宋体" w:eastAsia="宋体" w:hint="default"/>
        </w:rPr>
        <w:t>2</w:t>
      </w:r>
      <w:r>
        <w:rPr/>
        <w:t>号——长期股权投资（</w:t>
      </w:r>
      <w:r>
        <w:rPr>
          <w:rFonts w:ascii="宋体" w:hAnsi="宋体" w:cs="宋体" w:eastAsia="宋体" w:hint="default"/>
        </w:rPr>
        <w:t>2014</w:t>
      </w:r>
      <w:r>
        <w:rPr/>
        <w:t>年修订）》及《企业会计准则第</w:t>
      </w:r>
      <w:r>
        <w:rPr>
          <w:rFonts w:ascii="宋体" w:hAnsi="宋体" w:cs="宋体" w:eastAsia="宋体" w:hint="default"/>
        </w:rPr>
        <w:t>41</w:t>
      </w:r>
      <w:r>
        <w:rPr/>
        <w:t>号——在其他主体中权益的披露》，要求自</w:t>
      </w:r>
      <w:r>
        <w:rPr>
          <w:rFonts w:ascii="宋体" w:hAnsi="宋体" w:cs="宋体" w:eastAsia="宋体" w:hint="default"/>
        </w:rPr>
        <w:t>2014</w:t>
      </w:r>
      <w:r>
        <w:rPr/>
        <w:t>年</w:t>
      </w:r>
      <w:r>
        <w:rPr>
          <w:rFonts w:ascii="宋体" w:hAnsi="宋体" w:cs="宋体" w:eastAsia="宋体" w:hint="default"/>
        </w:rPr>
        <w:t>7</w:t>
      </w:r>
      <w:r>
        <w:rPr>
          <w:rFonts w:ascii="宋体" w:hAnsi="宋体" w:cs="宋体" w:eastAsia="宋体" w:hint="default"/>
          <w:spacing w:val="-5"/>
        </w:rPr>
        <w:t> </w:t>
      </w:r>
      <w:r>
        <w:rPr/>
        <w:t>月</w:t>
      </w:r>
      <w:r>
        <w:rPr>
          <w:rFonts w:ascii="宋体" w:hAnsi="宋体" w:cs="宋体" w:eastAsia="宋体" w:hint="default"/>
        </w:rPr>
        <w:t>1</w:t>
      </w:r>
      <w:r>
        <w:rPr/>
        <w:t>日起在所有执行企业会计准则的企业范围内施行，鼓励在境外上市的企业提前执行。同时，财政部以财会</w:t>
      </w:r>
      <w:r>
        <w:rPr>
          <w:rFonts w:ascii="宋体" w:hAnsi="宋体" w:cs="宋体" w:eastAsia="宋体" w:hint="default"/>
        </w:rPr>
        <w:t>[2014]23</w:t>
      </w:r>
      <w:r>
        <w:rPr/>
        <w:t>号发</w:t>
      </w:r>
      <w:r>
        <w:rPr>
          <w:spacing w:val="-85"/>
        </w:rPr>
        <w:t> </w:t>
      </w:r>
      <w:r>
        <w:rPr>
          <w:spacing w:val="-2"/>
        </w:rPr>
        <w:t>布了《企业会计准则第</w:t>
      </w:r>
      <w:r>
        <w:rPr>
          <w:rFonts w:ascii="宋体" w:hAnsi="宋体" w:cs="宋体" w:eastAsia="宋体" w:hint="default"/>
          <w:spacing w:val="-2"/>
        </w:rPr>
        <w:t>37</w:t>
      </w:r>
      <w:r>
        <w:rPr>
          <w:spacing w:val="-2"/>
        </w:rPr>
        <w:t>号——金融工具列报（</w:t>
      </w:r>
      <w:r>
        <w:rPr>
          <w:rFonts w:ascii="宋体" w:hAnsi="宋体" w:cs="宋体" w:eastAsia="宋体" w:hint="default"/>
          <w:spacing w:val="-2"/>
        </w:rPr>
        <w:t>2014</w:t>
      </w:r>
      <w:r>
        <w:rPr>
          <w:spacing w:val="-2"/>
        </w:rPr>
        <w:t>年修订）》（以下简称“金融工具列报准则”），要求在</w:t>
      </w:r>
      <w:r>
        <w:rPr>
          <w:rFonts w:ascii="宋体" w:hAnsi="宋体" w:cs="宋体" w:eastAsia="宋体" w:hint="default"/>
          <w:spacing w:val="-2"/>
        </w:rPr>
        <w:t>2014</w:t>
      </w:r>
      <w:r>
        <w:rPr>
          <w:spacing w:val="-2"/>
        </w:rPr>
        <w:t>年年度及</w:t>
      </w:r>
      <w:r>
        <w:rPr>
          <w:spacing w:val="-66"/>
        </w:rPr>
        <w:t> </w:t>
      </w:r>
      <w:r>
        <w:rPr>
          <w:spacing w:val="-66"/>
        </w:rPr>
      </w:r>
      <w:r>
        <w:rPr>
          <w:spacing w:val="-2"/>
        </w:rPr>
        <w:t>以后期间的财务报告中按照该准则的要求对金融工具进行列报。因新准则的实施而进行的会计政策变更对本公司财务报表未</w:t>
      </w:r>
      <w:r>
        <w:rPr>
          <w:spacing w:val="-63"/>
        </w:rPr>
        <w:t> </w:t>
      </w:r>
      <w:r>
        <w:rPr>
          <w:spacing w:val="-63"/>
        </w:rPr>
      </w:r>
      <w:r>
        <w:rPr/>
        <w:t>产生重大影响。</w:t>
      </w:r>
    </w:p>
    <w:p>
      <w:pPr>
        <w:pStyle w:val="BodyText"/>
        <w:spacing w:line="477" w:lineRule="auto" w:before="55"/>
        <w:ind w:left="333" w:right="183" w:hanging="181"/>
        <w:jc w:val="left"/>
      </w:pPr>
      <w:r>
        <w:rPr>
          <w:rFonts w:ascii="宋体" w:hAnsi="宋体" w:cs="宋体" w:eastAsia="宋体" w:hint="default"/>
        </w:rPr>
        <w:t>a.</w:t>
      </w:r>
      <w:r>
        <w:rPr/>
        <w:t>执行《企业会计准则第</w:t>
      </w:r>
      <w:r>
        <w:rPr>
          <w:rFonts w:ascii="宋体" w:hAnsi="宋体" w:cs="宋体" w:eastAsia="宋体" w:hint="default"/>
        </w:rPr>
        <w:t>2</w:t>
      </w:r>
      <w:r>
        <w:rPr/>
        <w:t>号——长期股权投资》（修订） 本公司根据《企业会计准则第</w:t>
      </w:r>
      <w:r>
        <w:rPr>
          <w:rFonts w:ascii="宋体" w:hAnsi="宋体" w:cs="宋体" w:eastAsia="宋体" w:hint="default"/>
        </w:rPr>
        <w:t>2</w:t>
      </w:r>
      <w:r>
        <w:rPr/>
        <w:t>号——长期股权投资》（修订）将本公司对被投资单位不具有共同控制或重大影响，并且</w:t>
      </w:r>
    </w:p>
    <w:p>
      <w:pPr>
        <w:pStyle w:val="BodyText"/>
        <w:spacing w:line="525" w:lineRule="auto" w:before="54"/>
        <w:ind w:left="2865" w:right="0" w:hanging="2713"/>
        <w:jc w:val="left"/>
      </w:pPr>
      <w:r>
        <w:rPr/>
        <w:pict>
          <v:group style="position:absolute;margin-left:84.264pt;margin-top:49.57172pt;width:455.35pt;height:2.550pt;mso-position-horizontal-relative:page;mso-position-vertical-relative:paragraph;z-index:-751864" coordorigin="1685,991" coordsize="9107,51">
            <v:group style="position:absolute;left:1700;top:1006;width:2317;height:2" coordorigin="1700,1006" coordsize="2317,2">
              <v:shape style="position:absolute;left:1700;top:1006;width:2317;height:2" coordorigin="1700,1006" coordsize="2317,0" path="m1700,1006l4016,1006e" filled="false" stroked="true" strokeweight="1.44pt" strokecolor="#000000">
                <v:path arrowok="t"/>
              </v:shape>
              <v:shape style="position:absolute;left:4016;top:1020;width:10;height:2" type="#_x0000_t75" stroked="false">
                <v:imagedata r:id="rId16" o:title=""/>
              </v:shape>
            </v:group>
            <v:group style="position:absolute;left:4016;top:1006;width:29;height:2" coordorigin="4016,1006" coordsize="29,2">
              <v:shape style="position:absolute;left:4016;top:1006;width:29;height:2" coordorigin="4016,1006" coordsize="29,0" path="m4016,1006l4045,1006e" filled="false" stroked="true" strokeweight="1.44pt" strokecolor="#000000">
                <v:path arrowok="t"/>
              </v:shape>
            </v:group>
            <v:group style="position:absolute;left:4045;top:1006;width:2434;height:2" coordorigin="4045,1006" coordsize="2434,2">
              <v:shape style="position:absolute;left:4045;top:1006;width:2434;height:2" coordorigin="4045,1006" coordsize="2434,0" path="m4045,1006l6479,1006e" filled="false" stroked="true" strokeweight="1.44pt" strokecolor="#000000">
                <v:path arrowok="t"/>
              </v:shape>
              <v:shape style="position:absolute;left:6479;top:1020;width:10;height:2" type="#_x0000_t75" stroked="false">
                <v:imagedata r:id="rId16" o:title=""/>
              </v:shape>
            </v:group>
            <v:group style="position:absolute;left:6479;top:1006;width:29;height:2" coordorigin="6479,1006" coordsize="29,2">
              <v:shape style="position:absolute;left:6479;top:1006;width:29;height:2" coordorigin="6479,1006" coordsize="29,0" path="m6479,1006l6508,1006e" filled="false" stroked="true" strokeweight="1.44pt" strokecolor="#000000">
                <v:path arrowok="t"/>
              </v:shape>
            </v:group>
            <v:group style="position:absolute;left:6508;top:1006;width:4270;height:2" coordorigin="6508,1006" coordsize="4270,2">
              <v:shape style="position:absolute;left:6508;top:1006;width:4270;height:2" coordorigin="6508,1006" coordsize="4270,0" path="m6508,1006l10778,1006e" filled="false" stroked="true" strokeweight="1.44pt" strokecolor="#000000">
                <v:path arrowok="t"/>
              </v:shape>
            </v:group>
            <v:group style="position:absolute;left:4016;top:1023;width:10;height:20" coordorigin="4016,1023" coordsize="10,20">
              <v:shape style="position:absolute;left:4016;top:1023;width:10;height:20" coordorigin="4016,1023" coordsize="10,20" path="m4016,1042l4026,1042,4026,1023,4016,1023,4016,1042xe" filled="true" fillcolor="#000000" stroked="false">
                <v:path arrowok="t"/>
                <v:fill type="solid"/>
              </v:shape>
            </v:group>
            <v:group style="position:absolute;left:6479;top:1023;width:10;height:20" coordorigin="6479,1023" coordsize="10,20">
              <v:shape style="position:absolute;left:6479;top:1023;width:10;height:20" coordorigin="6479,1023" coordsize="10,20" path="m6479,1042l6489,1042,6489,1023,6479,1023,6479,1042xe" filled="true" fillcolor="#000000" stroked="false">
                <v:path arrowok="t"/>
                <v:fill type="solid"/>
              </v:shape>
            </v:group>
            <w10:wrap type="none"/>
          </v:group>
        </w:pict>
      </w:r>
      <w:r>
        <w:rPr/>
        <w:pict>
          <v:group style="position:absolute;margin-left:84.264pt;margin-top:91.447701pt;width:455.35pt;height:2.550pt;mso-position-horizontal-relative:page;mso-position-vertical-relative:paragraph;z-index:-751840" coordorigin="1685,1829" coordsize="9107,51">
            <v:group style="position:absolute;left:1700;top:1865;width:2317;height:2" coordorigin="1700,1865" coordsize="2317,2">
              <v:shape style="position:absolute;left:1700;top:1865;width:2317;height:2" coordorigin="1700,1865" coordsize="2317,0" path="m1700,1865l4016,1865e" filled="false" stroked="true" strokeweight="1.44pt" strokecolor="#000000">
                <v:path arrowok="t"/>
              </v:shape>
            </v:group>
            <v:group style="position:absolute;left:4016;top:1829;width:10;height:20" coordorigin="4016,1829" coordsize="10,20">
              <v:shape style="position:absolute;left:4016;top:1829;width:10;height:20" coordorigin="4016,1829" coordsize="10,20" path="m4016,1848l4026,1848,4026,1829,4016,1829,4016,1848xe" filled="true" fillcolor="#000000" stroked="false">
                <v:path arrowok="t"/>
                <v:fill type="solid"/>
              </v:shape>
              <v:shape style="position:absolute;left:4016;top:1848;width:10;height:2" type="#_x0000_t75" stroked="false">
                <v:imagedata r:id="rId17" o:title=""/>
              </v:shape>
            </v:group>
            <v:group style="position:absolute;left:4016;top:1865;width:29;height:2" coordorigin="4016,1865" coordsize="29,2">
              <v:shape style="position:absolute;left:4016;top:1865;width:29;height:2" coordorigin="4016,1865" coordsize="29,0" path="m4016,1865l4045,1865e" filled="false" stroked="true" strokeweight="1.44pt" strokecolor="#000000">
                <v:path arrowok="t"/>
              </v:shape>
            </v:group>
            <v:group style="position:absolute;left:4045;top:1865;width:2434;height:2" coordorigin="4045,1865" coordsize="2434,2">
              <v:shape style="position:absolute;left:4045;top:1865;width:2434;height:2" coordorigin="4045,1865" coordsize="2434,0" path="m4045,1865l6479,1865e" filled="false" stroked="true" strokeweight="1.44pt" strokecolor="#000000">
                <v:path arrowok="t"/>
              </v:shape>
            </v:group>
            <v:group style="position:absolute;left:6479;top:1829;width:10;height:20" coordorigin="6479,1829" coordsize="10,20">
              <v:shape style="position:absolute;left:6479;top:1829;width:10;height:20" coordorigin="6479,1829" coordsize="10,20" path="m6479,1848l6489,1848,6489,1829,6479,1829,6479,1848xe" filled="true" fillcolor="#000000" stroked="false">
                <v:path arrowok="t"/>
                <v:fill type="solid"/>
              </v:shape>
              <v:shape style="position:absolute;left:6479;top:1848;width:10;height:2" type="#_x0000_t75" stroked="false">
                <v:imagedata r:id="rId17" o:title=""/>
              </v:shape>
            </v:group>
            <v:group style="position:absolute;left:6479;top:1865;width:29;height:2" coordorigin="6479,1865" coordsize="29,2">
              <v:shape style="position:absolute;left:6479;top:1865;width:29;height:2" coordorigin="6479,1865" coordsize="29,0" path="m6479,1865l6508,1865e" filled="false" stroked="true" strokeweight="1.44pt" strokecolor="#000000">
                <v:path arrowok="t"/>
              </v:shape>
            </v:group>
            <v:group style="position:absolute;left:6508;top:1865;width:4270;height:2" coordorigin="6508,1865" coordsize="4270,2">
              <v:shape style="position:absolute;left:6508;top:1865;width:4270;height:2" coordorigin="6508,1865" coordsize="4270,0" path="m6508,1865l10778,1865e" filled="false" stroked="true" strokeweight="1.44pt" strokecolor="#000000">
                <v:path arrowok="t"/>
              </v:shape>
            </v:group>
            <w10:wrap type="none"/>
          </v:group>
        </w:pict>
      </w:r>
      <w:r>
        <w:rPr>
          <w:spacing w:val="-4"/>
        </w:rPr>
        <w:t>在活跃市场中没有报价、公允价值不能可靠计量的投资从长期股权投资中分类至可供出售金融资产核算，并进行了追溯调整。</w:t>
      </w:r>
      <w:r>
        <w:rPr>
          <w:spacing w:val="-44"/>
        </w:rPr>
        <w:t> </w:t>
      </w:r>
      <w:r>
        <w:rPr>
          <w:spacing w:val="-44"/>
        </w:rPr>
      </w:r>
      <w:r>
        <w:rPr/>
        <w:t>上述追溯调整对本期和上期财务报表的主要影响如下：</w:t>
      </w:r>
    </w:p>
    <w:tbl>
      <w:tblPr>
        <w:tblW w:w="0" w:type="auto"/>
        <w:jc w:val="left"/>
        <w:tblInd w:w="1321" w:type="dxa"/>
        <w:tblLayout w:type="fixed"/>
        <w:tblCellMar>
          <w:top w:w="0" w:type="dxa"/>
          <w:left w:w="0" w:type="dxa"/>
          <w:bottom w:w="0" w:type="dxa"/>
          <w:right w:w="0" w:type="dxa"/>
        </w:tblCellMar>
        <w:tblLook w:val="01E0"/>
      </w:tblPr>
      <w:tblGrid>
        <w:gridCol w:w="1720"/>
        <w:gridCol w:w="2463"/>
        <w:gridCol w:w="4294"/>
      </w:tblGrid>
      <w:tr>
        <w:trPr>
          <w:trHeight w:val="859" w:hRule="exact"/>
        </w:trPr>
        <w:tc>
          <w:tcPr>
            <w:tcW w:w="1720"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463" w:type="dxa"/>
            <w:tcBorders>
              <w:top w:val="nil" w:sz="6" w:space="0" w:color="auto"/>
              <w:left w:val="single" w:sz="4" w:space="0" w:color="000000"/>
              <w:bottom w:val="nil" w:sz="6" w:space="0" w:color="auto"/>
              <w:right w:val="single" w:sz="4" w:space="0" w:color="000000"/>
            </w:tcBorders>
          </w:tcPr>
          <w:p>
            <w:pPr>
              <w:pStyle w:val="TableParagraph"/>
              <w:spacing w:line="381" w:lineRule="auto" w:before="80"/>
              <w:ind w:left="506" w:right="144" w:hanging="360"/>
              <w:jc w:val="left"/>
              <w:rPr>
                <w:rFonts w:ascii="宋体" w:hAnsi="宋体" w:cs="宋体" w:eastAsia="宋体" w:hint="default"/>
                <w:sz w:val="18"/>
                <w:szCs w:val="18"/>
              </w:rPr>
            </w:pPr>
            <w:r>
              <w:rPr>
                <w:rFonts w:ascii="宋体" w:hAnsi="宋体" w:cs="宋体" w:eastAsia="宋体" w:hint="default"/>
                <w:sz w:val="18"/>
                <w:szCs w:val="18"/>
              </w:rPr>
              <w:t>会计政策变更的内容及其对 本公司的影响说明</w:t>
            </w:r>
          </w:p>
        </w:tc>
        <w:tc>
          <w:tcPr>
            <w:tcW w:w="4294" w:type="dxa"/>
            <w:tcBorders>
              <w:top w:val="nil" w:sz="6" w:space="0" w:color="auto"/>
              <w:left w:val="single" w:sz="4" w:space="0" w:color="000000"/>
              <w:bottom w:val="nil" w:sz="6" w:space="0" w:color="auto"/>
              <w:right w:val="nil" w:sz="6" w:space="0" w:color="auto"/>
            </w:tcBorders>
          </w:tcPr>
          <w:p>
            <w:pPr>
              <w:pStyle w:val="TableParagraph"/>
              <w:spacing w:line="307" w:lineRule="auto" w:before="85"/>
              <w:ind w:left="1871" w:right="111" w:hanging="1764"/>
              <w:jc w:val="left"/>
              <w:rPr>
                <w:rFonts w:ascii="宋体" w:hAnsi="宋体" w:cs="宋体" w:eastAsia="宋体" w:hint="default"/>
                <w:sz w:val="18"/>
                <w:szCs w:val="18"/>
              </w:rPr>
            </w:pPr>
            <w:r>
              <w:rPr>
                <w:rFonts w:ascii="宋体" w:hAnsi="宋体" w:cs="宋体" w:eastAsia="宋体" w:hint="default"/>
                <w:sz w:val="18"/>
                <w:szCs w:val="18"/>
              </w:rPr>
              <w:t>对</w:t>
            </w:r>
            <w:r>
              <w:rPr>
                <w:rFonts w:ascii="Calibri" w:hAnsi="Calibri" w:cs="Calibri" w:eastAsia="Calibri" w:hint="default"/>
                <w:sz w:val="18"/>
                <w:szCs w:val="18"/>
              </w:rPr>
              <w:t>2014</w:t>
            </w:r>
            <w:r>
              <w:rPr>
                <w:rFonts w:ascii="宋体" w:hAnsi="宋体" w:cs="宋体" w:eastAsia="宋体" w:hint="default"/>
                <w:sz w:val="18"/>
                <w:szCs w:val="18"/>
              </w:rPr>
              <w:t>年</w:t>
            </w:r>
            <w:r>
              <w:rPr>
                <w:rFonts w:ascii="Calibri" w:hAnsi="Calibri" w:cs="Calibri" w:eastAsia="Calibri" w:hint="default"/>
                <w:sz w:val="18"/>
                <w:szCs w:val="18"/>
              </w:rPr>
              <w:t>12</w:t>
            </w:r>
            <w:r>
              <w:rPr>
                <w:rFonts w:ascii="宋体" w:hAnsi="宋体" w:cs="宋体" w:eastAsia="宋体" w:hint="default"/>
                <w:sz w:val="18"/>
                <w:szCs w:val="18"/>
              </w:rPr>
              <w:t>月</w:t>
            </w:r>
            <w:r>
              <w:rPr>
                <w:rFonts w:ascii="Calibri" w:hAnsi="Calibri" w:cs="Calibri" w:eastAsia="Calibri" w:hint="default"/>
                <w:sz w:val="18"/>
                <w:szCs w:val="18"/>
              </w:rPr>
              <w:t>31</w:t>
            </w:r>
            <w:r>
              <w:rPr>
                <w:rFonts w:ascii="宋体" w:hAnsi="宋体" w:cs="宋体" w:eastAsia="宋体" w:hint="default"/>
                <w:sz w:val="18"/>
                <w:szCs w:val="18"/>
              </w:rPr>
              <w:t>日</w:t>
            </w:r>
            <w:r>
              <w:rPr>
                <w:rFonts w:ascii="Lucida Sans Unicode" w:hAnsi="Lucida Sans Unicode" w:cs="Lucida Sans Unicode" w:eastAsia="Lucida Sans Unicode" w:hint="default"/>
                <w:sz w:val="18"/>
                <w:szCs w:val="18"/>
              </w:rPr>
              <w:t>/</w:t>
            </w:r>
            <w:r>
              <w:rPr>
                <w:rFonts w:ascii="Calibri" w:hAnsi="Calibri" w:cs="Calibri" w:eastAsia="Calibri" w:hint="default"/>
                <w:sz w:val="18"/>
                <w:szCs w:val="18"/>
              </w:rPr>
              <w:t>2014</w:t>
            </w:r>
            <w:r>
              <w:rPr>
                <w:rFonts w:ascii="宋体" w:hAnsi="宋体" w:cs="宋体" w:eastAsia="宋体" w:hint="default"/>
                <w:sz w:val="18"/>
                <w:szCs w:val="18"/>
              </w:rPr>
              <w:t>年度相关财务报表项目的影 响金额</w:t>
            </w:r>
          </w:p>
        </w:tc>
      </w:tr>
    </w:tbl>
    <w:p>
      <w:pPr>
        <w:spacing w:after="0" w:line="307" w:lineRule="auto"/>
        <w:jc w:val="left"/>
        <w:rPr>
          <w:rFonts w:ascii="宋体" w:hAnsi="宋体" w:cs="宋体" w:eastAsia="宋体" w:hint="default"/>
          <w:sz w:val="18"/>
          <w:szCs w:val="18"/>
        </w:rPr>
        <w:sectPr>
          <w:pgSz w:w="11910" w:h="16840"/>
          <w:pgMar w:header="877" w:footer="980" w:top="1100" w:bottom="1160" w:left="980" w:right="940"/>
        </w:sectPr>
      </w:pPr>
    </w:p>
    <w:p>
      <w:pPr>
        <w:spacing w:line="240" w:lineRule="auto" w:before="8"/>
        <w:rPr>
          <w:rFonts w:ascii="宋体" w:hAnsi="宋体" w:cs="宋体" w:eastAsia="宋体" w:hint="default"/>
          <w:sz w:val="24"/>
          <w:szCs w:val="24"/>
        </w:rPr>
      </w:pPr>
      <w:r>
        <w:rPr/>
        <w:pict>
          <v:shape style="position:absolute;margin-left:200.809998pt;margin-top:73.439980pt;width:.48pt;height:.12pt;mso-position-horizontal-relative:page;mso-position-vertical-relative:page;z-index:-751816" type="#_x0000_t75" stroked="false">
            <v:imagedata r:id="rId17" o:title=""/>
          </v:shape>
        </w:pict>
      </w:r>
      <w:r>
        <w:rPr/>
        <w:pict>
          <v:shape style="position:absolute;margin-left:323.950012pt;margin-top:73.439980pt;width:.48001pt;height:.12pt;mso-position-horizontal-relative:page;mso-position-vertical-relative:page;z-index:-751792" type="#_x0000_t75" stroked="false">
            <v:imagedata r:id="rId17" o:title=""/>
          </v:shape>
        </w:pict>
      </w:r>
      <w:r>
        <w:rPr/>
        <w:pict>
          <v:shape style="position:absolute;margin-left:432.309998pt;margin-top:73.439980pt;width:.47998pt;height:.12pt;mso-position-horizontal-relative:page;mso-position-vertical-relative:page;z-index:-751768" type="#_x0000_t75" stroked="false">
            <v:imagedata r:id="rId17" o:title=""/>
          </v:shape>
        </w:pict>
      </w:r>
      <w:r>
        <w:rPr/>
        <w:pict>
          <v:group style="position:absolute;margin-left:84.984001pt;margin-top:96.259941pt;width:453.95pt;height:.5pt;mso-position-horizontal-relative:page;mso-position-vertical-relative:page;z-index:-751744" coordorigin="1700,1925" coordsize="9079,10">
            <v:shape style="position:absolute;left:1700;top:1925;width:2317;height:10" type="#_x0000_t75" stroked="false">
              <v:imagedata r:id="rId18" o:title=""/>
            </v:shape>
            <v:shape style="position:absolute;left:4011;top:1925;width:2468;height:10" type="#_x0000_t75" stroked="false">
              <v:imagedata r:id="rId19" o:title=""/>
            </v:shape>
            <v:shape style="position:absolute;left:6474;top:1925;width:2172;height:10" type="#_x0000_t75" stroked="false">
              <v:imagedata r:id="rId20" o:title=""/>
            </v:shape>
            <v:shape style="position:absolute;left:8641;top:1925;width:2137;height:10" type="#_x0000_t75" stroked="false">
              <v:imagedata r:id="rId21" o:title=""/>
            </v:shape>
            <w10:wrap type="none"/>
          </v:group>
        </w:pict>
      </w:r>
      <w:r>
        <w:rPr/>
        <w:pict>
          <v:shape style="position:absolute;margin-left:200.809998pt;margin-top:229.099976pt;width:.48pt;height:.12pt;mso-position-horizontal-relative:page;mso-position-vertical-relative:page;z-index:-751720" type="#_x0000_t75" stroked="false">
            <v:imagedata r:id="rId22" o:title=""/>
          </v:shape>
        </w:pict>
      </w:r>
      <w:r>
        <w:rPr/>
        <w:pict>
          <v:shape style="position:absolute;margin-left:323.829987pt;margin-top:229.099976pt;width:.48001pt;height:.12pt;mso-position-horizontal-relative:page;mso-position-vertical-relative:page;z-index:-751696" type="#_x0000_t75" stroked="false">
            <v:imagedata r:id="rId22" o:title=""/>
          </v:shape>
        </w:pict>
      </w:r>
      <w:r>
        <w:rPr/>
        <w:pict>
          <v:shape style="position:absolute;margin-left:200.809998pt;margin-top:270.529968pt;width:.48pt;height:.12pt;mso-position-horizontal-relative:page;mso-position-vertical-relative:page;z-index:-751672" type="#_x0000_t75" stroked="false">
            <v:imagedata r:id="rId22" o:title=""/>
          </v:shape>
        </w:pict>
      </w:r>
      <w:r>
        <w:rPr/>
        <w:pict>
          <v:shape style="position:absolute;margin-left:323.337982pt;margin-top:265.700012pt;width:214.372614pt;height:5.4pt;mso-position-horizontal-relative:page;mso-position-vertical-relative:page;z-index:-751648" type="#_x0000_t75" stroked="false">
            <v:imagedata r:id="rId23" o:title=""/>
          </v:shape>
        </w:pict>
      </w:r>
      <w:r>
        <w:rPr/>
        <w:pict>
          <v:group style="position:absolute;margin-left:84.984001pt;margin-top:293.809998pt;width:453.95pt;height:.5pt;mso-position-horizontal-relative:page;mso-position-vertical-relative:page;z-index:-751624" coordorigin="1700,5876" coordsize="9079,10">
            <v:shape style="position:absolute;left:1700;top:5876;width:2317;height:10" type="#_x0000_t75" stroked="false">
              <v:imagedata r:id="rId18" o:title=""/>
            </v:shape>
            <v:shape style="position:absolute;left:4011;top:5876;width:2465;height:10" type="#_x0000_t75" stroked="false">
              <v:imagedata r:id="rId24" o:title=""/>
            </v:shape>
            <v:shape style="position:absolute;left:6472;top:5876;width:4306;height:10" type="#_x0000_t75" stroked="false">
              <v:imagedata r:id="rId25" o:title=""/>
            </v:shape>
            <w10:wrap type="none"/>
          </v:group>
        </w:pict>
      </w:r>
      <w:r>
        <w:rPr/>
        <w:pict>
          <v:shape style="position:absolute;margin-left:323.589996pt;margin-top:325.969910pt;width:214.083374pt;height:5.25pt;mso-position-horizontal-relative:page;mso-position-vertical-relative:page;z-index:-751600" type="#_x0000_t75" stroked="false">
            <v:imagedata r:id="rId26" o:title=""/>
          </v:shape>
        </w:pict>
      </w:r>
    </w:p>
    <w:tbl>
      <w:tblPr>
        <w:tblW w:w="0" w:type="auto"/>
        <w:jc w:val="left"/>
        <w:tblInd w:w="719" w:type="dxa"/>
        <w:tblLayout w:type="fixed"/>
        <w:tblCellMar>
          <w:top w:w="0" w:type="dxa"/>
          <w:left w:w="0" w:type="dxa"/>
          <w:bottom w:w="0" w:type="dxa"/>
          <w:right w:w="0" w:type="dxa"/>
        </w:tblCellMar>
        <w:tblLook w:val="01E0"/>
      </w:tblPr>
      <w:tblGrid>
        <w:gridCol w:w="2321"/>
        <w:gridCol w:w="2463"/>
        <w:gridCol w:w="2167"/>
        <w:gridCol w:w="2127"/>
      </w:tblGrid>
      <w:tr>
        <w:trPr>
          <w:trHeight w:val="545" w:hRule="exact"/>
        </w:trPr>
        <w:tc>
          <w:tcPr>
            <w:tcW w:w="232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45" w:lineRule="auto"/>
              <w:ind w:left="110" w:right="5"/>
              <w:jc w:val="left"/>
              <w:rPr>
                <w:rFonts w:ascii="宋体" w:hAnsi="宋体" w:cs="宋体" w:eastAsia="宋体" w:hint="default"/>
                <w:sz w:val="18"/>
                <w:szCs w:val="18"/>
              </w:rPr>
            </w:pPr>
            <w:r>
              <w:rPr>
                <w:rFonts w:ascii="宋体" w:hAnsi="宋体" w:cs="宋体" w:eastAsia="宋体" w:hint="default"/>
                <w:spacing w:val="3"/>
                <w:sz w:val="18"/>
                <w:szCs w:val="18"/>
              </w:rPr>
              <w:t>《企业会计准则第</w:t>
            </w:r>
            <w:r>
              <w:rPr>
                <w:rFonts w:ascii="Calibri" w:hAnsi="Calibri" w:cs="Calibri" w:eastAsia="Calibri" w:hint="default"/>
                <w:spacing w:val="3"/>
                <w:sz w:val="18"/>
                <w:szCs w:val="18"/>
              </w:rPr>
              <w:t>2</w:t>
            </w:r>
            <w:r>
              <w:rPr>
                <w:rFonts w:ascii="宋体" w:hAnsi="宋体" w:cs="宋体" w:eastAsia="宋体" w:hint="default"/>
                <w:spacing w:val="3"/>
                <w:sz w:val="18"/>
                <w:szCs w:val="18"/>
              </w:rPr>
              <w:t>号</w:t>
            </w:r>
            <w:r>
              <w:rPr>
                <w:rFonts w:ascii="Calibri" w:hAnsi="Calibri" w:cs="Calibri" w:eastAsia="Calibri" w:hint="default"/>
                <w:spacing w:val="3"/>
                <w:sz w:val="18"/>
                <w:szCs w:val="18"/>
              </w:rPr>
              <w:t>—</w:t>
            </w:r>
            <w:r>
              <w:rPr>
                <w:rFonts w:ascii="宋体" w:hAnsi="宋体" w:cs="宋体" w:eastAsia="宋体" w:hint="default"/>
                <w:spacing w:val="3"/>
                <w:sz w:val="18"/>
                <w:szCs w:val="18"/>
              </w:rPr>
              <w:t>长</w:t>
            </w:r>
            <w:r>
              <w:rPr>
                <w:rFonts w:ascii="宋体" w:hAnsi="宋体" w:cs="宋体" w:eastAsia="宋体" w:hint="default"/>
                <w:spacing w:val="-82"/>
                <w:sz w:val="18"/>
                <w:szCs w:val="18"/>
              </w:rPr>
              <w:t> </w:t>
            </w:r>
            <w:r>
              <w:rPr>
                <w:rFonts w:ascii="宋体" w:hAnsi="宋体" w:cs="宋体" w:eastAsia="宋体" w:hint="default"/>
                <w:spacing w:val="-10"/>
                <w:sz w:val="18"/>
                <w:szCs w:val="18"/>
              </w:rPr>
              <w:t>期股权投资（</w:t>
            </w:r>
            <w:r>
              <w:rPr>
                <w:rFonts w:ascii="宋体" w:hAnsi="宋体" w:cs="宋体" w:eastAsia="宋体" w:hint="default"/>
                <w:spacing w:val="-10"/>
                <w:sz w:val="18"/>
                <w:szCs w:val="18"/>
              </w:rPr>
              <w:t>2014</w:t>
            </w:r>
            <w:r>
              <w:rPr>
                <w:rFonts w:ascii="宋体" w:hAnsi="宋体" w:cs="宋体" w:eastAsia="宋体" w:hint="default"/>
                <w:spacing w:val="-10"/>
                <w:sz w:val="18"/>
                <w:szCs w:val="18"/>
              </w:rPr>
              <w:t>年修订）》</w:t>
            </w:r>
          </w:p>
        </w:tc>
        <w:tc>
          <w:tcPr>
            <w:tcW w:w="2463"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Microsoft Sans Serif" w:hAnsi="Microsoft Sans Serif" w:cs="Microsoft Sans Serif" w:eastAsia="Microsoft Sans Serif" w:hint="default"/>
                <w:sz w:val="18"/>
                <w:szCs w:val="18"/>
              </w:rPr>
            </w:pPr>
            <w:r>
              <w:rPr>
                <w:rFonts w:ascii="宋体" w:hAnsi="宋体" w:cs="宋体" w:eastAsia="宋体" w:hint="default"/>
                <w:w w:val="105"/>
                <w:sz w:val="18"/>
                <w:szCs w:val="18"/>
              </w:rPr>
              <w:t>按照《企业会计准则第</w:t>
            </w:r>
            <w:r>
              <w:rPr>
                <w:rFonts w:ascii="Calibri" w:hAnsi="Calibri" w:cs="Calibri" w:eastAsia="Calibri" w:hint="default"/>
                <w:w w:val="105"/>
                <w:sz w:val="18"/>
                <w:szCs w:val="18"/>
              </w:rPr>
              <w:t>2</w:t>
            </w:r>
            <w:r>
              <w:rPr>
                <w:rFonts w:ascii="宋体" w:hAnsi="宋体" w:cs="宋体" w:eastAsia="宋体" w:hint="default"/>
                <w:w w:val="105"/>
                <w:sz w:val="18"/>
                <w:szCs w:val="18"/>
              </w:rPr>
              <w:t>号</w:t>
            </w:r>
            <w:r>
              <w:rPr>
                <w:rFonts w:ascii="Microsoft Sans Serif" w:hAnsi="Microsoft Sans Serif" w:cs="Microsoft Sans Serif" w:eastAsia="Microsoft Sans Serif" w:hint="default"/>
                <w:w w:val="105"/>
                <w:sz w:val="18"/>
                <w:szCs w:val="18"/>
              </w:rPr>
              <w:t>—</w:t>
            </w:r>
            <w:r>
              <w:rPr>
                <w:rFonts w:ascii="Microsoft Sans Serif" w:hAnsi="Microsoft Sans Serif" w:cs="Microsoft Sans Serif" w:eastAsia="Microsoft Sans Serif" w:hint="default"/>
                <w:sz w:val="18"/>
                <w:szCs w:val="18"/>
              </w:rPr>
            </w:r>
          </w:p>
          <w:p>
            <w:pPr>
              <w:pStyle w:val="TableParagraph"/>
              <w:spacing w:line="240" w:lineRule="auto" w:before="160"/>
              <w:ind w:left="105" w:right="0"/>
              <w:jc w:val="left"/>
              <w:rPr>
                <w:rFonts w:ascii="Microsoft Sans Serif" w:hAnsi="Microsoft Sans Serif" w:cs="Microsoft Sans Serif" w:eastAsia="Microsoft Sans Serif" w:hint="default"/>
                <w:sz w:val="18"/>
                <w:szCs w:val="18"/>
              </w:rPr>
            </w:pPr>
            <w:r>
              <w:rPr>
                <w:rFonts w:ascii="Microsoft Sans Serif" w:hAnsi="Microsoft Sans Serif" w:cs="Microsoft Sans Serif" w:eastAsia="Microsoft Sans Serif" w:hint="default"/>
                <w:w w:val="170"/>
                <w:sz w:val="18"/>
                <w:szCs w:val="18"/>
              </w:rPr>
              <w:t>—</w:t>
            </w:r>
            <w:r>
              <w:rPr>
                <w:rFonts w:ascii="Microsoft Sans Serif" w:hAnsi="Microsoft Sans Serif" w:cs="Microsoft Sans Serif" w:eastAsia="Microsoft Sans Serif" w:hint="default"/>
                <w:sz w:val="18"/>
                <w:szCs w:val="18"/>
              </w:rPr>
            </w:r>
          </w:p>
          <w:p>
            <w:pPr>
              <w:pStyle w:val="TableParagraph"/>
              <w:spacing w:line="348" w:lineRule="auto" w:before="160"/>
              <w:ind w:left="105" w:right="36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Calibri" w:hAnsi="Calibri" w:cs="Calibri" w:eastAsia="Calibri" w:hint="default"/>
                <w:sz w:val="18"/>
                <w:szCs w:val="18"/>
              </w:rPr>
              <w:t>2014</w:t>
            </w:r>
            <w:r>
              <w:rPr>
                <w:rFonts w:ascii="宋体" w:hAnsi="宋体" w:cs="宋体" w:eastAsia="宋体" w:hint="default"/>
                <w:sz w:val="18"/>
                <w:szCs w:val="18"/>
              </w:rPr>
              <w:t>年修 订）》</w:t>
            </w:r>
          </w:p>
          <w:p>
            <w:pPr>
              <w:pStyle w:val="TableParagraph"/>
              <w:spacing w:line="240" w:lineRule="auto" w:before="98"/>
              <w:ind w:left="105" w:right="0"/>
              <w:jc w:val="left"/>
              <w:rPr>
                <w:rFonts w:ascii="宋体" w:hAnsi="宋体" w:cs="宋体" w:eastAsia="宋体" w:hint="default"/>
                <w:sz w:val="18"/>
                <w:szCs w:val="18"/>
              </w:rPr>
            </w:pPr>
            <w:r>
              <w:rPr>
                <w:rFonts w:ascii="宋体" w:hAnsi="宋体" w:cs="宋体" w:eastAsia="宋体" w:hint="default"/>
                <w:sz w:val="18"/>
                <w:szCs w:val="18"/>
              </w:rPr>
              <w:t>及应用指南的相关规定</w:t>
            </w:r>
          </w:p>
        </w:tc>
        <w:tc>
          <w:tcPr>
            <w:tcW w:w="216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7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27"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left="175" w:right="0"/>
              <w:jc w:val="left"/>
              <w:rPr>
                <w:rFonts w:ascii="Lucida Sans Unicode" w:hAnsi="Lucida Sans Unicode" w:cs="Lucida Sans Unicode" w:eastAsia="Lucida Sans Unicode" w:hint="default"/>
                <w:sz w:val="18"/>
                <w:szCs w:val="18"/>
              </w:rPr>
            </w:pPr>
            <w:r>
              <w:rPr>
                <w:rFonts w:ascii="宋体" w:hAnsi="宋体" w:cs="宋体" w:eastAsia="宋体" w:hint="default"/>
                <w:sz w:val="18"/>
                <w:szCs w:val="18"/>
              </w:rPr>
              <w:t>影响金额增加</w:t>
            </w:r>
            <w:r>
              <w:rPr>
                <w:rFonts w:ascii="Lucida Sans Unicode" w:hAnsi="Lucida Sans Unicode" w:cs="Lucida Sans Unicode" w:eastAsia="Lucida Sans Unicode" w:hint="default"/>
                <w:sz w:val="18"/>
                <w:szCs w:val="18"/>
              </w:rPr>
              <w:t>+/</w:t>
            </w:r>
            <w:r>
              <w:rPr>
                <w:rFonts w:ascii="宋体" w:hAnsi="宋体" w:cs="宋体" w:eastAsia="宋体" w:hint="default"/>
                <w:sz w:val="18"/>
                <w:szCs w:val="18"/>
              </w:rPr>
              <w:t>减少</w:t>
            </w:r>
            <w:r>
              <w:rPr>
                <w:rFonts w:ascii="Lucida Sans Unicode" w:hAnsi="Lucida Sans Unicode" w:cs="Lucida Sans Unicode" w:eastAsia="Lucida Sans Unicode" w:hint="default"/>
                <w:sz w:val="18"/>
                <w:szCs w:val="18"/>
              </w:rPr>
              <w:t>-</w:t>
            </w:r>
          </w:p>
        </w:tc>
      </w:tr>
      <w:tr>
        <w:trPr>
          <w:trHeight w:val="670" w:hRule="exact"/>
        </w:trPr>
        <w:tc>
          <w:tcPr>
            <w:tcW w:w="2321" w:type="dxa"/>
            <w:vMerge/>
            <w:tcBorders>
              <w:left w:val="nil" w:sz="6" w:space="0" w:color="auto"/>
              <w:right w:val="single" w:sz="4" w:space="0" w:color="000000"/>
            </w:tcBorders>
          </w:tcPr>
          <w:p>
            <w:pPr/>
          </w:p>
        </w:tc>
        <w:tc>
          <w:tcPr>
            <w:tcW w:w="2463" w:type="dxa"/>
            <w:vMerge/>
            <w:tcBorders>
              <w:left w:val="single" w:sz="4" w:space="0" w:color="000000"/>
              <w:right w:val="single" w:sz="4" w:space="0" w:color="000000"/>
            </w:tcBorders>
          </w:tcPr>
          <w:p>
            <w:pPr/>
          </w:p>
        </w:tc>
        <w:tc>
          <w:tcPr>
            <w:tcW w:w="21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7" w:type="dxa"/>
            <w:tcBorders>
              <w:top w:val="nil" w:sz="6" w:space="0" w:color="auto"/>
              <w:left w:val="single" w:sz="4" w:space="0" w:color="000000"/>
              <w:bottom w:val="single" w:sz="4" w:space="0" w:color="000000"/>
              <w:right w:val="nil" w:sz="6" w:space="0" w:color="auto"/>
            </w:tcBorders>
          </w:tcPr>
          <w:p>
            <w:pPr>
              <w:pStyle w:val="TableParagraph"/>
              <w:spacing w:line="240" w:lineRule="auto" w:before="152"/>
              <w:ind w:left="103" w:right="0"/>
              <w:jc w:val="left"/>
              <w:rPr>
                <w:rFonts w:ascii="宋体" w:hAnsi="宋体" w:cs="宋体" w:eastAsia="宋体" w:hint="default"/>
                <w:sz w:val="18"/>
                <w:szCs w:val="18"/>
              </w:rPr>
            </w:pPr>
            <w:r>
              <w:rPr>
                <w:rFonts w:ascii="宋体"/>
                <w:sz w:val="18"/>
              </w:rPr>
              <w:t>-160,580,373.69</w:t>
            </w:r>
          </w:p>
        </w:tc>
      </w:tr>
      <w:tr>
        <w:trPr>
          <w:trHeight w:val="1313" w:hRule="exact"/>
        </w:trPr>
        <w:tc>
          <w:tcPr>
            <w:tcW w:w="2321" w:type="dxa"/>
            <w:vMerge/>
            <w:tcBorders>
              <w:left w:val="nil" w:sz="6" w:space="0" w:color="auto"/>
              <w:bottom w:val="single" w:sz="12" w:space="0" w:color="000000"/>
              <w:right w:val="single" w:sz="4" w:space="0" w:color="000000"/>
            </w:tcBorders>
          </w:tcPr>
          <w:p>
            <w:pPr/>
          </w:p>
        </w:tc>
        <w:tc>
          <w:tcPr>
            <w:tcW w:w="2463" w:type="dxa"/>
            <w:vMerge/>
            <w:tcBorders>
              <w:left w:val="single" w:sz="4" w:space="0" w:color="000000"/>
              <w:bottom w:val="single" w:sz="12" w:space="0" w:color="000000"/>
              <w:right w:val="single" w:sz="4" w:space="0" w:color="000000"/>
            </w:tcBorders>
          </w:tcPr>
          <w:p>
            <w:pPr/>
          </w:p>
        </w:tc>
        <w:tc>
          <w:tcPr>
            <w:tcW w:w="2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7"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160,580,373.69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tbl>
      <w:tblPr>
        <w:tblW w:w="0" w:type="auto"/>
        <w:jc w:val="left"/>
        <w:tblInd w:w="719" w:type="dxa"/>
        <w:tblLayout w:type="fixed"/>
        <w:tblCellMar>
          <w:top w:w="0" w:type="dxa"/>
          <w:left w:w="0" w:type="dxa"/>
          <w:bottom w:w="0" w:type="dxa"/>
          <w:right w:w="0" w:type="dxa"/>
        </w:tblCellMar>
        <w:tblLook w:val="01E0"/>
      </w:tblPr>
      <w:tblGrid>
        <w:gridCol w:w="2321"/>
        <w:gridCol w:w="2460"/>
        <w:gridCol w:w="2167"/>
        <w:gridCol w:w="2129"/>
      </w:tblGrid>
      <w:tr>
        <w:trPr>
          <w:trHeight w:val="746" w:hRule="exact"/>
        </w:trPr>
        <w:tc>
          <w:tcPr>
            <w:tcW w:w="2321"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24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会计政策变更的内容及其对</w:t>
            </w:r>
          </w:p>
        </w:tc>
        <w:tc>
          <w:tcPr>
            <w:tcW w:w="4296" w:type="dxa"/>
            <w:gridSpan w:val="2"/>
            <w:tcBorders>
              <w:top w:val="single" w:sz="12" w:space="0" w:color="000000"/>
              <w:left w:val="single" w:sz="4" w:space="0" w:color="000000"/>
              <w:bottom w:val="nil" w:sz="6" w:space="0" w:color="auto"/>
              <w:right w:val="nil" w:sz="6" w:space="0" w:color="auto"/>
            </w:tcBorders>
          </w:tcPr>
          <w:p>
            <w:pPr>
              <w:pStyle w:val="TableParagraph"/>
              <w:spacing w:line="307" w:lineRule="auto" w:before="85"/>
              <w:ind w:left="1871" w:right="113" w:hanging="1764"/>
              <w:jc w:val="left"/>
              <w:rPr>
                <w:rFonts w:ascii="宋体" w:hAnsi="宋体" w:cs="宋体" w:eastAsia="宋体" w:hint="default"/>
                <w:sz w:val="18"/>
                <w:szCs w:val="18"/>
              </w:rPr>
            </w:pPr>
            <w:r>
              <w:rPr>
                <w:rFonts w:ascii="宋体" w:hAnsi="宋体" w:cs="宋体" w:eastAsia="宋体" w:hint="default"/>
                <w:sz w:val="18"/>
                <w:szCs w:val="18"/>
              </w:rPr>
              <w:t>对</w:t>
            </w:r>
            <w:r>
              <w:rPr>
                <w:rFonts w:ascii="Calibri" w:hAnsi="Calibri" w:cs="Calibri" w:eastAsia="Calibri" w:hint="default"/>
                <w:sz w:val="18"/>
                <w:szCs w:val="18"/>
              </w:rPr>
              <w:t>2013</w:t>
            </w:r>
            <w:r>
              <w:rPr>
                <w:rFonts w:ascii="宋体" w:hAnsi="宋体" w:cs="宋体" w:eastAsia="宋体" w:hint="default"/>
                <w:sz w:val="18"/>
                <w:szCs w:val="18"/>
              </w:rPr>
              <w:t>年</w:t>
            </w:r>
            <w:r>
              <w:rPr>
                <w:rFonts w:ascii="Calibri" w:hAnsi="Calibri" w:cs="Calibri" w:eastAsia="Calibri" w:hint="default"/>
                <w:sz w:val="18"/>
                <w:szCs w:val="18"/>
              </w:rPr>
              <w:t>12</w:t>
            </w:r>
            <w:r>
              <w:rPr>
                <w:rFonts w:ascii="宋体" w:hAnsi="宋体" w:cs="宋体" w:eastAsia="宋体" w:hint="default"/>
                <w:sz w:val="18"/>
                <w:szCs w:val="18"/>
              </w:rPr>
              <w:t>月</w:t>
            </w:r>
            <w:r>
              <w:rPr>
                <w:rFonts w:ascii="Calibri" w:hAnsi="Calibri" w:cs="Calibri" w:eastAsia="Calibri" w:hint="default"/>
                <w:sz w:val="18"/>
                <w:szCs w:val="18"/>
              </w:rPr>
              <w:t>31</w:t>
            </w:r>
            <w:r>
              <w:rPr>
                <w:rFonts w:ascii="宋体" w:hAnsi="宋体" w:cs="宋体" w:eastAsia="宋体" w:hint="default"/>
                <w:sz w:val="18"/>
                <w:szCs w:val="18"/>
              </w:rPr>
              <w:t>日</w:t>
            </w:r>
            <w:r>
              <w:rPr>
                <w:rFonts w:ascii="Lucida Sans Unicode" w:hAnsi="Lucida Sans Unicode" w:cs="Lucida Sans Unicode" w:eastAsia="Lucida Sans Unicode" w:hint="default"/>
                <w:sz w:val="18"/>
                <w:szCs w:val="18"/>
              </w:rPr>
              <w:t>/</w:t>
            </w:r>
            <w:r>
              <w:rPr>
                <w:rFonts w:ascii="Calibri" w:hAnsi="Calibri" w:cs="Calibri" w:eastAsia="Calibri" w:hint="default"/>
                <w:sz w:val="18"/>
                <w:szCs w:val="18"/>
              </w:rPr>
              <w:t>2013</w:t>
            </w:r>
            <w:r>
              <w:rPr>
                <w:rFonts w:ascii="宋体" w:hAnsi="宋体" w:cs="宋体" w:eastAsia="宋体" w:hint="default"/>
                <w:sz w:val="18"/>
                <w:szCs w:val="18"/>
              </w:rPr>
              <w:t>年度相关财务报表项目的影 响金额</w:t>
            </w:r>
          </w:p>
        </w:tc>
      </w:tr>
      <w:tr>
        <w:trPr>
          <w:trHeight w:val="570"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192" w:lineRule="exact"/>
              <w:ind w:right="0"/>
              <w:jc w:val="center"/>
              <w:rPr>
                <w:rFonts w:ascii="宋体" w:hAnsi="宋体" w:cs="宋体" w:eastAsia="宋体" w:hint="default"/>
                <w:sz w:val="18"/>
                <w:szCs w:val="18"/>
              </w:rPr>
            </w:pPr>
            <w:r>
              <w:rPr>
                <w:rFonts w:ascii="宋体" w:hAnsi="宋体" w:cs="宋体" w:eastAsia="宋体" w:hint="default"/>
                <w:sz w:val="18"/>
                <w:szCs w:val="18"/>
              </w:rPr>
              <w:t>本公司的影响说明</w:t>
            </w:r>
          </w:p>
        </w:tc>
        <w:tc>
          <w:tcPr>
            <w:tcW w:w="21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2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8" w:right="0"/>
              <w:jc w:val="left"/>
              <w:rPr>
                <w:rFonts w:ascii="Lucida Sans Unicode" w:hAnsi="Lucida Sans Unicode" w:cs="Lucida Sans Unicode" w:eastAsia="Lucida Sans Unicode" w:hint="default"/>
                <w:sz w:val="18"/>
                <w:szCs w:val="18"/>
              </w:rPr>
            </w:pPr>
            <w:r>
              <w:rPr>
                <w:rFonts w:ascii="宋体" w:hAnsi="宋体" w:cs="宋体" w:eastAsia="宋体" w:hint="default"/>
                <w:sz w:val="18"/>
                <w:szCs w:val="18"/>
              </w:rPr>
              <w:t>影响金额增加</w:t>
            </w:r>
            <w:r>
              <w:rPr>
                <w:rFonts w:ascii="Lucida Sans Unicode" w:hAnsi="Lucida Sans Unicode" w:cs="Lucida Sans Unicode" w:eastAsia="Lucida Sans Unicode" w:hint="default"/>
                <w:sz w:val="18"/>
                <w:szCs w:val="18"/>
              </w:rPr>
              <w:t>+/</w:t>
            </w:r>
            <w:r>
              <w:rPr>
                <w:rFonts w:ascii="宋体" w:hAnsi="宋体" w:cs="宋体" w:eastAsia="宋体" w:hint="default"/>
                <w:sz w:val="18"/>
                <w:szCs w:val="18"/>
              </w:rPr>
              <w:t>减少</w:t>
            </w:r>
            <w:r>
              <w:rPr>
                <w:rFonts w:ascii="Lucida Sans Unicode" w:hAnsi="Lucida Sans Unicode" w:cs="Lucida Sans Unicode" w:eastAsia="Lucida Sans Unicode" w:hint="default"/>
                <w:sz w:val="18"/>
                <w:szCs w:val="18"/>
              </w:rPr>
              <w:t>-</w:t>
            </w:r>
          </w:p>
        </w:tc>
      </w:tr>
      <w:tr>
        <w:trPr>
          <w:trHeight w:val="741" w:hRule="exact"/>
        </w:trPr>
        <w:tc>
          <w:tcPr>
            <w:tcW w:w="2321" w:type="dxa"/>
            <w:tcBorders>
              <w:top w:val="nil" w:sz="6" w:space="0" w:color="auto"/>
              <w:left w:val="nil" w:sz="6" w:space="0" w:color="auto"/>
              <w:bottom w:val="nil" w:sz="6" w:space="0" w:color="auto"/>
              <w:right w:val="single" w:sz="4" w:space="0" w:color="000000"/>
            </w:tcBorders>
          </w:tcPr>
          <w:p>
            <w:pPr/>
          </w:p>
        </w:tc>
        <w:tc>
          <w:tcPr>
            <w:tcW w:w="2460" w:type="dxa"/>
            <w:vMerge w:val="restart"/>
            <w:tcBorders>
              <w:top w:val="nil" w:sz="6" w:space="0" w:color="auto"/>
              <w:left w:val="single" w:sz="4" w:space="0" w:color="000000"/>
              <w:right w:val="single" w:sz="4" w:space="0" w:color="000000"/>
            </w:tcBorders>
          </w:tcPr>
          <w:p>
            <w:pPr>
              <w:pStyle w:val="TableParagraph"/>
              <w:spacing w:line="240" w:lineRule="auto" w:before="86"/>
              <w:ind w:left="103" w:right="0"/>
              <w:jc w:val="left"/>
              <w:rPr>
                <w:rFonts w:ascii="Microsoft Sans Serif" w:hAnsi="Microsoft Sans Serif" w:cs="Microsoft Sans Serif" w:eastAsia="Microsoft Sans Serif" w:hint="default"/>
                <w:sz w:val="18"/>
                <w:szCs w:val="18"/>
              </w:rPr>
            </w:pPr>
            <w:r>
              <w:rPr>
                <w:rFonts w:ascii="宋体" w:hAnsi="宋体" w:cs="宋体" w:eastAsia="宋体" w:hint="default"/>
                <w:w w:val="105"/>
                <w:sz w:val="18"/>
                <w:szCs w:val="18"/>
              </w:rPr>
              <w:t>按照《企业会计准则第</w:t>
            </w:r>
            <w:r>
              <w:rPr>
                <w:rFonts w:ascii="Calibri" w:hAnsi="Calibri" w:cs="Calibri" w:eastAsia="Calibri" w:hint="default"/>
                <w:w w:val="105"/>
                <w:sz w:val="18"/>
                <w:szCs w:val="18"/>
              </w:rPr>
              <w:t>2</w:t>
            </w:r>
            <w:r>
              <w:rPr>
                <w:rFonts w:ascii="宋体" w:hAnsi="宋体" w:cs="宋体" w:eastAsia="宋体" w:hint="default"/>
                <w:w w:val="105"/>
                <w:sz w:val="18"/>
                <w:szCs w:val="18"/>
              </w:rPr>
              <w:t>号</w:t>
            </w:r>
            <w:r>
              <w:rPr>
                <w:rFonts w:ascii="Microsoft Sans Serif" w:hAnsi="Microsoft Sans Serif" w:cs="Microsoft Sans Serif" w:eastAsia="Microsoft Sans Serif" w:hint="default"/>
                <w:w w:val="105"/>
                <w:sz w:val="18"/>
                <w:szCs w:val="18"/>
              </w:rPr>
              <w:t>—</w:t>
            </w:r>
            <w:r>
              <w:rPr>
                <w:rFonts w:ascii="Microsoft Sans Serif" w:hAnsi="Microsoft Sans Serif" w:cs="Microsoft Sans Serif" w:eastAsia="Microsoft Sans Serif" w:hint="default"/>
                <w:sz w:val="18"/>
                <w:szCs w:val="18"/>
              </w:rPr>
            </w:r>
          </w:p>
          <w:p>
            <w:pPr>
              <w:pStyle w:val="TableParagraph"/>
              <w:spacing w:line="240" w:lineRule="auto" w:before="160"/>
              <w:ind w:left="103" w:right="0"/>
              <w:jc w:val="left"/>
              <w:rPr>
                <w:rFonts w:ascii="Microsoft Sans Serif" w:hAnsi="Microsoft Sans Serif" w:cs="Microsoft Sans Serif" w:eastAsia="Microsoft Sans Serif" w:hint="default"/>
                <w:sz w:val="18"/>
                <w:szCs w:val="18"/>
              </w:rPr>
            </w:pPr>
            <w:r>
              <w:rPr>
                <w:rFonts w:ascii="Microsoft Sans Serif" w:hAnsi="Microsoft Sans Serif" w:cs="Microsoft Sans Serif" w:eastAsia="Microsoft Sans Serif" w:hint="default"/>
                <w:w w:val="170"/>
                <w:sz w:val="18"/>
                <w:szCs w:val="18"/>
              </w:rPr>
              <w:t>—</w:t>
            </w:r>
            <w:r>
              <w:rPr>
                <w:rFonts w:ascii="Microsoft Sans Serif" w:hAnsi="Microsoft Sans Serif" w:cs="Microsoft Sans Serif" w:eastAsia="Microsoft Sans Serif" w:hint="default"/>
                <w:sz w:val="18"/>
                <w:szCs w:val="18"/>
              </w:rPr>
            </w:r>
          </w:p>
          <w:p>
            <w:pPr>
              <w:pStyle w:val="TableParagraph"/>
              <w:spacing w:line="240" w:lineRule="auto" w:before="5"/>
              <w:ind w:right="0"/>
              <w:jc w:val="left"/>
              <w:rPr>
                <w:rFonts w:ascii="宋体" w:hAnsi="宋体" w:cs="宋体" w:eastAsia="宋体" w:hint="default"/>
                <w:sz w:val="12"/>
                <w:szCs w:val="12"/>
              </w:rPr>
            </w:pPr>
          </w:p>
          <w:p>
            <w:pPr>
              <w:pStyle w:val="TableParagraph"/>
              <w:spacing w:line="348" w:lineRule="auto"/>
              <w:ind w:left="103" w:right="36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Calibri" w:hAnsi="Calibri" w:cs="Calibri" w:eastAsia="Calibri" w:hint="default"/>
                <w:sz w:val="18"/>
                <w:szCs w:val="18"/>
              </w:rPr>
              <w:t>2014</w:t>
            </w:r>
            <w:r>
              <w:rPr>
                <w:rFonts w:ascii="宋体" w:hAnsi="宋体" w:cs="宋体" w:eastAsia="宋体" w:hint="default"/>
                <w:sz w:val="18"/>
                <w:szCs w:val="18"/>
              </w:rPr>
              <w:t>年修 订）》</w:t>
            </w:r>
          </w:p>
          <w:p>
            <w:pPr>
              <w:pStyle w:val="TableParagraph"/>
              <w:spacing w:line="240" w:lineRule="auto" w:before="96"/>
              <w:ind w:left="103" w:right="0"/>
              <w:jc w:val="left"/>
              <w:rPr>
                <w:rFonts w:ascii="宋体" w:hAnsi="宋体" w:cs="宋体" w:eastAsia="宋体" w:hint="default"/>
                <w:sz w:val="18"/>
                <w:szCs w:val="18"/>
              </w:rPr>
            </w:pPr>
            <w:r>
              <w:rPr>
                <w:rFonts w:ascii="宋体" w:hAnsi="宋体" w:cs="宋体" w:eastAsia="宋体" w:hint="default"/>
                <w:sz w:val="18"/>
                <w:szCs w:val="18"/>
              </w:rPr>
              <w:t>及应用指南的相关规定</w:t>
            </w:r>
          </w:p>
        </w:tc>
        <w:tc>
          <w:tcPr>
            <w:tcW w:w="21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9"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-11,940,828.87</w:t>
            </w:r>
          </w:p>
        </w:tc>
      </w:tr>
      <w:tr>
        <w:trPr>
          <w:trHeight w:val="1308" w:hRule="exact"/>
        </w:trPr>
        <w:tc>
          <w:tcPr>
            <w:tcW w:w="2321" w:type="dxa"/>
            <w:tcBorders>
              <w:top w:val="nil" w:sz="6" w:space="0" w:color="auto"/>
              <w:left w:val="nil" w:sz="6" w:space="0" w:color="auto"/>
              <w:bottom w:val="single" w:sz="12" w:space="0" w:color="000000"/>
              <w:right w:val="single" w:sz="4" w:space="0" w:color="000000"/>
            </w:tcBorders>
          </w:tcPr>
          <w:p>
            <w:pPr>
              <w:pStyle w:val="TableParagraph"/>
              <w:spacing w:line="202" w:lineRule="exact"/>
              <w:ind w:left="110" w:right="0"/>
              <w:jc w:val="left"/>
              <w:rPr>
                <w:rFonts w:ascii="宋体" w:hAnsi="宋体" w:cs="宋体" w:eastAsia="宋体" w:hint="default"/>
                <w:sz w:val="18"/>
                <w:szCs w:val="18"/>
              </w:rPr>
            </w:pPr>
            <w:r>
              <w:rPr>
                <w:rFonts w:ascii="宋体" w:hAnsi="宋体" w:cs="宋体" w:eastAsia="宋体" w:hint="default"/>
                <w:spacing w:val="3"/>
                <w:sz w:val="18"/>
                <w:szCs w:val="18"/>
              </w:rPr>
              <w:t>《企业会计准则第</w:t>
            </w:r>
            <w:r>
              <w:rPr>
                <w:rFonts w:ascii="Calibri" w:hAnsi="Calibri" w:cs="Calibri" w:eastAsia="Calibri" w:hint="default"/>
                <w:spacing w:val="3"/>
                <w:sz w:val="18"/>
                <w:szCs w:val="18"/>
              </w:rPr>
              <w:t>2</w:t>
            </w:r>
            <w:r>
              <w:rPr>
                <w:rFonts w:ascii="宋体" w:hAnsi="宋体" w:cs="宋体" w:eastAsia="宋体" w:hint="default"/>
                <w:spacing w:val="3"/>
                <w:sz w:val="18"/>
                <w:szCs w:val="18"/>
              </w:rPr>
              <w:t>号</w:t>
            </w:r>
            <w:r>
              <w:rPr>
                <w:rFonts w:ascii="Calibri" w:hAnsi="Calibri" w:cs="Calibri" w:eastAsia="Calibri" w:hint="default"/>
                <w:spacing w:val="3"/>
                <w:sz w:val="18"/>
                <w:szCs w:val="18"/>
              </w:rPr>
              <w:t>—</w:t>
            </w:r>
            <w:r>
              <w:rPr>
                <w:rFonts w:ascii="宋体" w:hAnsi="宋体" w:cs="宋体" w:eastAsia="宋体" w:hint="default"/>
                <w:spacing w:val="3"/>
                <w:sz w:val="18"/>
                <w:szCs w:val="18"/>
              </w:rPr>
              <w:t>长</w:t>
            </w:r>
          </w:p>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期股权投</w:t>
            </w:r>
            <w:r>
              <w:rPr>
                <w:rFonts w:ascii="宋体" w:hAnsi="宋体" w:cs="宋体" w:eastAsia="宋体" w:hint="default"/>
                <w:spacing w:val="-75"/>
                <w:sz w:val="18"/>
                <w:szCs w:val="18"/>
              </w:rPr>
              <w:t>资</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z w:val="18"/>
                <w:szCs w:val="18"/>
              </w:rPr>
              <w:t>年修订</w:t>
            </w:r>
            <w:r>
              <w:rPr>
                <w:rFonts w:ascii="宋体" w:hAnsi="宋体" w:cs="宋体" w:eastAsia="宋体" w:hint="default"/>
                <w:spacing w:val="-74"/>
                <w:sz w:val="18"/>
                <w:szCs w:val="18"/>
              </w:rPr>
              <w:t>）</w:t>
            </w:r>
            <w:r>
              <w:rPr>
                <w:rFonts w:ascii="宋体" w:hAnsi="宋体" w:cs="宋体" w:eastAsia="宋体" w:hint="default"/>
                <w:sz w:val="18"/>
                <w:szCs w:val="18"/>
              </w:rPr>
              <w:t>》</w:t>
            </w:r>
          </w:p>
        </w:tc>
        <w:tc>
          <w:tcPr>
            <w:tcW w:w="2460" w:type="dxa"/>
            <w:vMerge/>
            <w:tcBorders>
              <w:left w:val="single" w:sz="4" w:space="0" w:color="000000"/>
              <w:bottom w:val="single" w:sz="12" w:space="0" w:color="000000"/>
              <w:right w:val="single" w:sz="4" w:space="0" w:color="000000"/>
            </w:tcBorders>
          </w:tcPr>
          <w:p>
            <w:pPr/>
          </w:p>
        </w:tc>
        <w:tc>
          <w:tcPr>
            <w:tcW w:w="2167"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9"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sz w:val="18"/>
              </w:rPr>
              <w:t>11,940,828.87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60" w:lineRule="auto" w:before="44"/>
        <w:ind w:right="94"/>
        <w:jc w:val="left"/>
      </w:pPr>
      <w:r>
        <w:rPr>
          <w:rFonts w:ascii="宋体" w:hAnsi="宋体" w:cs="宋体" w:eastAsia="宋体" w:hint="default"/>
        </w:rPr>
        <w:t>b.</w:t>
      </w:r>
      <w:r>
        <w:rPr/>
        <w:t>执行《企业会计准则第</w:t>
      </w:r>
      <w:r>
        <w:rPr>
          <w:spacing w:val="-47"/>
        </w:rPr>
        <w:t> </w:t>
      </w:r>
      <w:r>
        <w:rPr>
          <w:rFonts w:ascii="宋体" w:hAnsi="宋体" w:cs="宋体" w:eastAsia="宋体" w:hint="default"/>
        </w:rPr>
        <w:t>30</w:t>
      </w:r>
      <w:r>
        <w:rPr>
          <w:rFonts w:ascii="宋体" w:hAnsi="宋体" w:cs="宋体" w:eastAsia="宋体" w:hint="default"/>
          <w:spacing w:val="-44"/>
        </w:rPr>
        <w:t> </w:t>
      </w:r>
      <w:r>
        <w:rPr/>
        <w:t>号——财务报表列报》（修订） 在编制</w:t>
      </w:r>
      <w:r>
        <w:rPr>
          <w:rFonts w:ascii="宋体" w:hAnsi="宋体" w:cs="宋体" w:eastAsia="宋体" w:hint="default"/>
        </w:rPr>
        <w:t>2014</w:t>
      </w:r>
      <w:r>
        <w:rPr/>
        <w:t>年年度财务报告时开始执行，并根据各准则衔接要求进行了调整，对可比期间财务报表项目及金额的影响如下：</w:t>
      </w:r>
    </w:p>
    <w:p>
      <w:pPr>
        <w:spacing w:line="240" w:lineRule="auto" w:before="5"/>
        <w:rPr>
          <w:rFonts w:ascii="宋体" w:hAnsi="宋体" w:cs="宋体" w:eastAsia="宋体" w:hint="default"/>
          <w:sz w:val="13"/>
          <w:szCs w:val="13"/>
        </w:rPr>
      </w:pPr>
    </w:p>
    <w:tbl>
      <w:tblPr>
        <w:tblW w:w="0" w:type="auto"/>
        <w:jc w:val="left"/>
        <w:tblInd w:w="712" w:type="dxa"/>
        <w:tblLayout w:type="fixed"/>
        <w:tblCellMar>
          <w:top w:w="0" w:type="dxa"/>
          <w:left w:w="0" w:type="dxa"/>
          <w:bottom w:w="0" w:type="dxa"/>
          <w:right w:w="0" w:type="dxa"/>
        </w:tblCellMar>
        <w:tblLook w:val="01E0"/>
      </w:tblPr>
      <w:tblGrid>
        <w:gridCol w:w="2129"/>
        <w:gridCol w:w="2261"/>
        <w:gridCol w:w="1990"/>
        <w:gridCol w:w="1954"/>
      </w:tblGrid>
      <w:tr>
        <w:trPr>
          <w:trHeight w:val="979" w:hRule="exact"/>
        </w:trPr>
        <w:tc>
          <w:tcPr>
            <w:tcW w:w="2129" w:type="dxa"/>
            <w:vMerge w:val="restart"/>
            <w:tcBorders>
              <w:top w:val="single" w:sz="6" w:space="0" w:color="000000"/>
              <w:left w:val="single" w:sz="6" w:space="0" w:color="000000"/>
              <w:right w:val="single" w:sz="6" w:space="0" w:color="000000"/>
            </w:tcBorders>
          </w:tcPr>
          <w:p>
            <w:pPr>
              <w:pStyle w:val="TableParagraph"/>
              <w:spacing w:line="240" w:lineRule="auto" w:before="99"/>
              <w:ind w:left="698"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261" w:type="dxa"/>
            <w:vMerge w:val="restart"/>
            <w:tcBorders>
              <w:top w:val="single" w:sz="6" w:space="0" w:color="000000"/>
              <w:left w:val="single" w:sz="6" w:space="0" w:color="000000"/>
              <w:right w:val="single" w:sz="6" w:space="0" w:color="000000"/>
            </w:tcBorders>
          </w:tcPr>
          <w:p>
            <w:pPr>
              <w:pStyle w:val="TableParagraph"/>
              <w:spacing w:line="477" w:lineRule="auto" w:before="99"/>
              <w:ind w:left="403" w:right="41" w:hanging="360"/>
              <w:jc w:val="left"/>
              <w:rPr>
                <w:rFonts w:ascii="宋体" w:hAnsi="宋体" w:cs="宋体" w:eastAsia="宋体" w:hint="default"/>
                <w:sz w:val="18"/>
                <w:szCs w:val="18"/>
              </w:rPr>
            </w:pPr>
            <w:r>
              <w:rPr>
                <w:rFonts w:ascii="宋体" w:hAnsi="宋体" w:cs="宋体" w:eastAsia="宋体" w:hint="default"/>
                <w:sz w:val="18"/>
                <w:szCs w:val="18"/>
              </w:rPr>
              <w:t>会计政策变更的内容及其对 本公司的影响说明</w:t>
            </w:r>
          </w:p>
        </w:tc>
        <w:tc>
          <w:tcPr>
            <w:tcW w:w="3944"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5"/>
              <w:jc w:val="center"/>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/2014</w:t>
            </w:r>
            <w:r>
              <w:rPr>
                <w:rFonts w:ascii="宋体" w:hAnsi="宋体" w:cs="宋体" w:eastAsia="宋体" w:hint="default"/>
                <w:sz w:val="18"/>
                <w:szCs w:val="18"/>
              </w:rPr>
              <w:t>年度相关财务报表项目的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506" w:hRule="exact"/>
        </w:trPr>
        <w:tc>
          <w:tcPr>
            <w:tcW w:w="2129" w:type="dxa"/>
            <w:vMerge/>
            <w:tcBorders>
              <w:left w:val="single" w:sz="6" w:space="0" w:color="000000"/>
              <w:bottom w:val="single" w:sz="12" w:space="0" w:color="000000"/>
              <w:right w:val="single" w:sz="6" w:space="0" w:color="000000"/>
            </w:tcBorders>
          </w:tcPr>
          <w:p>
            <w:pPr/>
          </w:p>
        </w:tc>
        <w:tc>
          <w:tcPr>
            <w:tcW w:w="2261"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6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112"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r>
      <w:tr>
        <w:trPr>
          <w:trHeight w:val="509" w:hRule="exact"/>
        </w:trPr>
        <w:tc>
          <w:tcPr>
            <w:tcW w:w="2129" w:type="dxa"/>
            <w:vMerge w:val="restart"/>
            <w:tcBorders>
              <w:top w:val="single" w:sz="12" w:space="0" w:color="000000"/>
              <w:left w:val="single" w:sz="6" w:space="0" w:color="000000"/>
              <w:right w:val="single" w:sz="6" w:space="0" w:color="000000"/>
            </w:tcBorders>
          </w:tcPr>
          <w:p>
            <w:pPr>
              <w:pStyle w:val="TableParagraph"/>
              <w:spacing w:line="477" w:lineRule="auto" w:before="89"/>
              <w:ind w:left="4" w:right="-14"/>
              <w:jc w:val="both"/>
              <w:rPr>
                <w:rFonts w:ascii="宋体" w:hAnsi="宋体" w:cs="宋体" w:eastAsia="宋体" w:hint="default"/>
                <w:sz w:val="18"/>
                <w:szCs w:val="18"/>
              </w:rPr>
            </w:pPr>
            <w:r>
              <w:rPr>
                <w:rFonts w:ascii="宋体" w:hAnsi="宋体" w:cs="宋体" w:eastAsia="宋体" w:hint="default"/>
                <w:spacing w:val="9"/>
                <w:sz w:val="18"/>
                <w:szCs w:val="18"/>
              </w:rPr>
              <w:t>《企业会计准则第</w:t>
            </w:r>
            <w:r>
              <w:rPr>
                <w:rFonts w:ascii="宋体" w:hAnsi="宋体" w:cs="宋体" w:eastAsia="宋体" w:hint="default"/>
                <w:spacing w:val="9"/>
                <w:sz w:val="18"/>
                <w:szCs w:val="18"/>
              </w:rPr>
              <w:t>30</w:t>
            </w:r>
            <w:r>
              <w:rPr>
                <w:rFonts w:ascii="宋体" w:hAnsi="宋体" w:cs="宋体" w:eastAsia="宋体" w:hint="default"/>
                <w:spacing w:val="9"/>
                <w:sz w:val="18"/>
                <w:szCs w:val="18"/>
              </w:rPr>
              <w:t>号</w:t>
            </w:r>
            <w:r>
              <w:rPr>
                <w:rFonts w:ascii="宋体" w:hAnsi="宋体" w:cs="宋体" w:eastAsia="宋体" w:hint="default"/>
                <w:spacing w:val="9"/>
                <w:sz w:val="18"/>
                <w:szCs w:val="18"/>
              </w:rPr>
              <w:t>--</w:t>
            </w:r>
            <w:r>
              <w:rPr>
                <w:rFonts w:ascii="宋体" w:hAnsi="宋体" w:cs="宋体" w:eastAsia="宋体" w:hint="default"/>
                <w:spacing w:val="-85"/>
                <w:sz w:val="18"/>
                <w:szCs w:val="18"/>
              </w:rPr>
              <w:t> </w:t>
            </w:r>
            <w:r>
              <w:rPr>
                <w:rFonts w:ascii="宋体" w:hAnsi="宋体" w:cs="宋体" w:eastAsia="宋体" w:hint="default"/>
                <w:spacing w:val="10"/>
                <w:sz w:val="18"/>
                <w:szCs w:val="18"/>
              </w:rPr>
              <w:t>财务报表列报（</w:t>
            </w:r>
            <w:r>
              <w:rPr>
                <w:rFonts w:ascii="宋体" w:hAnsi="宋体" w:cs="宋体" w:eastAsia="宋体" w:hint="default"/>
                <w:spacing w:val="10"/>
                <w:sz w:val="18"/>
                <w:szCs w:val="18"/>
              </w:rPr>
              <w:t>2014</w:t>
            </w:r>
            <w:r>
              <w:rPr>
                <w:rFonts w:ascii="宋体" w:hAnsi="宋体" w:cs="宋体" w:eastAsia="宋体" w:hint="default"/>
                <w:spacing w:val="10"/>
                <w:sz w:val="18"/>
                <w:szCs w:val="18"/>
              </w:rPr>
              <w:t>年修</w:t>
            </w:r>
            <w:r>
              <w:rPr>
                <w:rFonts w:ascii="宋体" w:hAnsi="宋体" w:cs="宋体" w:eastAsia="宋体" w:hint="default"/>
                <w:spacing w:val="-83"/>
                <w:sz w:val="18"/>
                <w:szCs w:val="18"/>
              </w:rPr>
              <w:t> </w:t>
            </w:r>
            <w:r>
              <w:rPr>
                <w:rFonts w:ascii="宋体" w:hAnsi="宋体" w:cs="宋体" w:eastAsia="宋体" w:hint="default"/>
                <w:sz w:val="18"/>
                <w:szCs w:val="18"/>
              </w:rPr>
              <w:t>订）》</w:t>
            </w:r>
          </w:p>
        </w:tc>
        <w:tc>
          <w:tcPr>
            <w:tcW w:w="2261" w:type="dxa"/>
            <w:vMerge w:val="restart"/>
            <w:tcBorders>
              <w:top w:val="single" w:sz="12" w:space="0" w:color="000000"/>
              <w:left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宋体" w:hAnsi="宋体" w:cs="宋体" w:eastAsia="宋体" w:hint="default"/>
                <w:sz w:val="18"/>
                <w:szCs w:val="18"/>
              </w:rPr>
              <w:t>30</w:t>
            </w:r>
            <w:r>
              <w:rPr>
                <w:rFonts w:ascii="宋体" w:hAnsi="宋体" w:cs="宋体" w:eastAsia="宋体" w:hint="default"/>
                <w:sz w:val="18"/>
                <w:szCs w:val="18"/>
              </w:rPr>
              <w:t>号</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财务报表列报（</w:t>
            </w:r>
            <w:r>
              <w:rPr>
                <w:rFonts w:ascii="宋体" w:hAnsi="宋体" w:cs="宋体" w:eastAsia="宋体" w:hint="default"/>
                <w:sz w:val="18"/>
                <w:szCs w:val="18"/>
              </w:rPr>
              <w:t>2014</w:t>
            </w:r>
            <w:r>
              <w:rPr>
                <w:rFonts w:ascii="宋体" w:hAnsi="宋体" w:cs="宋体" w:eastAsia="宋体" w:hint="default"/>
                <w:sz w:val="18"/>
                <w:szCs w:val="18"/>
              </w:rPr>
              <w:t>年修</w:t>
            </w:r>
          </w:p>
          <w:p>
            <w:pPr>
              <w:pStyle w:val="TableParagraph"/>
              <w:spacing w:line="470" w:lineRule="atLeast"/>
              <w:ind w:left="4" w:right="439"/>
              <w:jc w:val="left"/>
              <w:rPr>
                <w:rFonts w:ascii="宋体" w:hAnsi="宋体" w:cs="宋体" w:eastAsia="宋体" w:hint="default"/>
                <w:sz w:val="18"/>
                <w:szCs w:val="18"/>
              </w:rPr>
            </w:pPr>
            <w:r>
              <w:rPr>
                <w:rFonts w:ascii="宋体" w:hAnsi="宋体" w:cs="宋体" w:eastAsia="宋体" w:hint="default"/>
                <w:sz w:val="18"/>
                <w:szCs w:val="18"/>
              </w:rPr>
              <w:t>订）》 及应用指南的相关规定</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sz w:val="18"/>
              </w:rPr>
              <w:t>-7,584,722.86</w:t>
            </w:r>
          </w:p>
        </w:tc>
      </w:tr>
      <w:tr>
        <w:trPr>
          <w:trHeight w:val="1875" w:hRule="exact"/>
        </w:trPr>
        <w:tc>
          <w:tcPr>
            <w:tcW w:w="2129" w:type="dxa"/>
            <w:vMerge/>
            <w:tcBorders>
              <w:left w:val="single" w:sz="6" w:space="0" w:color="000000"/>
              <w:bottom w:val="single" w:sz="12" w:space="0" w:color="000000"/>
              <w:right w:val="single" w:sz="6" w:space="0" w:color="000000"/>
            </w:tcBorders>
          </w:tcPr>
          <w:p>
            <w:pPr/>
          </w:p>
        </w:tc>
        <w:tc>
          <w:tcPr>
            <w:tcW w:w="2261"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sz w:val="18"/>
              </w:rPr>
              <w:t>+7,584,722.86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712" w:type="dxa"/>
        <w:tblLayout w:type="fixed"/>
        <w:tblCellMar>
          <w:top w:w="0" w:type="dxa"/>
          <w:left w:w="0" w:type="dxa"/>
          <w:bottom w:w="0" w:type="dxa"/>
          <w:right w:w="0" w:type="dxa"/>
        </w:tblCellMar>
        <w:tblLook w:val="01E0"/>
      </w:tblPr>
      <w:tblGrid>
        <w:gridCol w:w="2129"/>
        <w:gridCol w:w="2263"/>
        <w:gridCol w:w="3942"/>
      </w:tblGrid>
      <w:tr>
        <w:trPr>
          <w:trHeight w:val="979" w:hRule="exact"/>
        </w:trPr>
        <w:tc>
          <w:tcPr>
            <w:tcW w:w="2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698"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会计政策变更的内容及其对</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本公司的影响说明</w:t>
            </w:r>
          </w:p>
        </w:tc>
        <w:tc>
          <w:tcPr>
            <w:tcW w:w="39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/2013</w:t>
            </w:r>
            <w:r>
              <w:rPr>
                <w:rFonts w:ascii="宋体" w:hAnsi="宋体" w:cs="宋体" w:eastAsia="宋体" w:hint="default"/>
                <w:sz w:val="18"/>
                <w:szCs w:val="18"/>
              </w:rPr>
              <w:t>年度相关财务报表项目的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40"/>
        </w:sectPr>
      </w:pPr>
    </w:p>
    <w:p>
      <w:pPr>
        <w:spacing w:line="240" w:lineRule="auto" w:before="8"/>
        <w:rPr>
          <w:rFonts w:ascii="宋体" w:hAnsi="宋体" w:cs="宋体" w:eastAsia="宋体" w:hint="default"/>
          <w:sz w:val="24"/>
          <w:szCs w:val="24"/>
        </w:rPr>
      </w:pPr>
    </w:p>
    <w:tbl>
      <w:tblPr>
        <w:tblW w:w="0" w:type="auto"/>
        <w:jc w:val="left"/>
        <w:tblInd w:w="712" w:type="dxa"/>
        <w:tblLayout w:type="fixed"/>
        <w:tblCellMar>
          <w:top w:w="0" w:type="dxa"/>
          <w:left w:w="0" w:type="dxa"/>
          <w:bottom w:w="0" w:type="dxa"/>
          <w:right w:w="0" w:type="dxa"/>
        </w:tblCellMar>
        <w:tblLook w:val="01E0"/>
      </w:tblPr>
      <w:tblGrid>
        <w:gridCol w:w="2129"/>
        <w:gridCol w:w="2263"/>
        <w:gridCol w:w="1990"/>
        <w:gridCol w:w="1952"/>
      </w:tblGrid>
      <w:tr>
        <w:trPr>
          <w:trHeight w:val="512" w:hRule="exact"/>
        </w:trPr>
        <w:tc>
          <w:tcPr>
            <w:tcW w:w="2129" w:type="dxa"/>
            <w:tcBorders>
              <w:top w:val="single" w:sz="6" w:space="0" w:color="000000"/>
              <w:left w:val="single" w:sz="6" w:space="0" w:color="000000"/>
              <w:bottom w:val="single" w:sz="12" w:space="0" w:color="000000"/>
              <w:right w:val="single" w:sz="6" w:space="0" w:color="000000"/>
            </w:tcBorders>
          </w:tcPr>
          <w:p>
            <w:pPr/>
          </w:p>
        </w:tc>
        <w:tc>
          <w:tcPr>
            <w:tcW w:w="2263" w:type="dxa"/>
            <w:tcBorders>
              <w:top w:val="single" w:sz="6" w:space="0" w:color="000000"/>
              <w:left w:val="single" w:sz="6" w:space="0" w:color="000000"/>
              <w:bottom w:val="single" w:sz="12" w:space="0" w:color="000000"/>
              <w:right w:val="single" w:sz="6" w:space="0" w:color="000000"/>
            </w:tcBorders>
          </w:tcPr>
          <w:p>
            <w:pPr/>
          </w:p>
        </w:tc>
        <w:tc>
          <w:tcPr>
            <w:tcW w:w="1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6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left="112"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r>
      <w:tr>
        <w:trPr>
          <w:trHeight w:val="506" w:hRule="exact"/>
        </w:trPr>
        <w:tc>
          <w:tcPr>
            <w:tcW w:w="2129" w:type="dxa"/>
            <w:vMerge w:val="restart"/>
            <w:tcBorders>
              <w:top w:val="single" w:sz="12" w:space="0" w:color="000000"/>
              <w:left w:val="single" w:sz="6" w:space="0" w:color="000000"/>
              <w:right w:val="single" w:sz="6" w:space="0" w:color="000000"/>
            </w:tcBorders>
          </w:tcPr>
          <w:p>
            <w:pPr>
              <w:pStyle w:val="TableParagraph"/>
              <w:spacing w:line="477" w:lineRule="auto" w:before="87"/>
              <w:ind w:left="4" w:right="-17"/>
              <w:jc w:val="both"/>
              <w:rPr>
                <w:rFonts w:ascii="宋体" w:hAnsi="宋体" w:cs="宋体" w:eastAsia="宋体" w:hint="default"/>
                <w:sz w:val="18"/>
                <w:szCs w:val="18"/>
              </w:rPr>
            </w:pPr>
            <w:r>
              <w:rPr>
                <w:rFonts w:ascii="宋体" w:hAnsi="宋体" w:cs="宋体" w:eastAsia="宋体" w:hint="default"/>
                <w:spacing w:val="9"/>
                <w:sz w:val="18"/>
                <w:szCs w:val="18"/>
              </w:rPr>
              <w:t>《企业会计准则第</w:t>
            </w:r>
            <w:r>
              <w:rPr>
                <w:rFonts w:ascii="宋体" w:hAnsi="宋体" w:cs="宋体" w:eastAsia="宋体" w:hint="default"/>
                <w:spacing w:val="9"/>
                <w:sz w:val="18"/>
                <w:szCs w:val="18"/>
              </w:rPr>
              <w:t>30</w:t>
            </w:r>
            <w:r>
              <w:rPr>
                <w:rFonts w:ascii="宋体" w:hAnsi="宋体" w:cs="宋体" w:eastAsia="宋体" w:hint="default"/>
                <w:spacing w:val="9"/>
                <w:sz w:val="18"/>
                <w:szCs w:val="18"/>
              </w:rPr>
              <w:t>号</w:t>
            </w:r>
            <w:r>
              <w:rPr>
                <w:rFonts w:ascii="宋体" w:hAnsi="宋体" w:cs="宋体" w:eastAsia="宋体" w:hint="default"/>
                <w:spacing w:val="9"/>
                <w:sz w:val="18"/>
                <w:szCs w:val="18"/>
              </w:rPr>
              <w:t>--</w:t>
            </w:r>
            <w:r>
              <w:rPr>
                <w:rFonts w:ascii="宋体" w:hAnsi="宋体" w:cs="宋体" w:eastAsia="宋体" w:hint="default"/>
                <w:spacing w:val="-85"/>
                <w:sz w:val="18"/>
                <w:szCs w:val="18"/>
              </w:rPr>
              <w:t> </w:t>
            </w:r>
            <w:r>
              <w:rPr>
                <w:rFonts w:ascii="宋体" w:hAnsi="宋体" w:cs="宋体" w:eastAsia="宋体" w:hint="default"/>
                <w:spacing w:val="10"/>
                <w:sz w:val="18"/>
                <w:szCs w:val="18"/>
              </w:rPr>
              <w:t>财务报表列报（</w:t>
            </w:r>
            <w:r>
              <w:rPr>
                <w:rFonts w:ascii="宋体" w:hAnsi="宋体" w:cs="宋体" w:eastAsia="宋体" w:hint="default"/>
                <w:spacing w:val="10"/>
                <w:sz w:val="18"/>
                <w:szCs w:val="18"/>
              </w:rPr>
              <w:t>2014</w:t>
            </w:r>
            <w:r>
              <w:rPr>
                <w:rFonts w:ascii="宋体" w:hAnsi="宋体" w:cs="宋体" w:eastAsia="宋体" w:hint="default"/>
                <w:spacing w:val="10"/>
                <w:sz w:val="18"/>
                <w:szCs w:val="18"/>
              </w:rPr>
              <w:t>年修</w:t>
            </w:r>
            <w:r>
              <w:rPr>
                <w:rFonts w:ascii="宋体" w:hAnsi="宋体" w:cs="宋体" w:eastAsia="宋体" w:hint="default"/>
                <w:spacing w:val="-80"/>
                <w:sz w:val="18"/>
                <w:szCs w:val="18"/>
              </w:rPr>
              <w:t> </w:t>
            </w:r>
            <w:r>
              <w:rPr>
                <w:rFonts w:ascii="宋体" w:hAnsi="宋体" w:cs="宋体" w:eastAsia="宋体" w:hint="default"/>
                <w:sz w:val="18"/>
                <w:szCs w:val="18"/>
              </w:rPr>
              <w:t>订）》</w:t>
            </w:r>
          </w:p>
        </w:tc>
        <w:tc>
          <w:tcPr>
            <w:tcW w:w="2263" w:type="dxa"/>
            <w:vMerge w:val="restart"/>
            <w:tcBorders>
              <w:top w:val="single" w:sz="12" w:space="0" w:color="000000"/>
              <w:left w:val="single" w:sz="6"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宋体" w:hAnsi="宋体" w:cs="宋体" w:eastAsia="宋体" w:hint="default"/>
                <w:sz w:val="18"/>
                <w:szCs w:val="18"/>
              </w:rPr>
              <w:t>30</w:t>
            </w:r>
            <w:r>
              <w:rPr>
                <w:rFonts w:ascii="宋体" w:hAnsi="宋体" w:cs="宋体" w:eastAsia="宋体" w:hint="default"/>
                <w:sz w:val="18"/>
                <w:szCs w:val="18"/>
              </w:rPr>
              <w:t>号</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460" w:lineRule="atLeast" w:before="8"/>
              <w:ind w:left="4" w:right="259"/>
              <w:jc w:val="left"/>
              <w:rPr>
                <w:rFonts w:ascii="宋体" w:hAnsi="宋体" w:cs="宋体" w:eastAsia="宋体" w:hint="default"/>
                <w:sz w:val="18"/>
                <w:szCs w:val="18"/>
              </w:rPr>
            </w:pPr>
            <w:r>
              <w:rPr>
                <w:rFonts w:ascii="宋体" w:hAnsi="宋体" w:cs="宋体" w:eastAsia="宋体" w:hint="default"/>
                <w:sz w:val="18"/>
                <w:szCs w:val="18"/>
              </w:rPr>
              <w:t>财务报表列报（</w:t>
            </w:r>
            <w:r>
              <w:rPr>
                <w:rFonts w:ascii="宋体" w:hAnsi="宋体" w:cs="宋体" w:eastAsia="宋体" w:hint="default"/>
                <w:sz w:val="18"/>
                <w:szCs w:val="18"/>
              </w:rPr>
              <w:t>2014</w:t>
            </w:r>
            <w:r>
              <w:rPr>
                <w:rFonts w:ascii="宋体" w:hAnsi="宋体" w:cs="宋体" w:eastAsia="宋体" w:hint="default"/>
                <w:sz w:val="18"/>
                <w:szCs w:val="18"/>
              </w:rPr>
              <w:t>年修 订）》 及应用指南的相关规定</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sz w:val="18"/>
              </w:rPr>
              <w:t>-4,675,225.76</w:t>
            </w:r>
          </w:p>
        </w:tc>
      </w:tr>
      <w:tr>
        <w:trPr>
          <w:trHeight w:val="1874" w:hRule="exact"/>
        </w:trPr>
        <w:tc>
          <w:tcPr>
            <w:tcW w:w="2129" w:type="dxa"/>
            <w:vMerge/>
            <w:tcBorders>
              <w:left w:val="single" w:sz="6" w:space="0" w:color="000000"/>
              <w:bottom w:val="single" w:sz="12" w:space="0" w:color="000000"/>
              <w:right w:val="single" w:sz="6" w:space="0" w:color="000000"/>
            </w:tcBorders>
          </w:tcPr>
          <w:p>
            <w:pPr/>
          </w:p>
        </w:tc>
        <w:tc>
          <w:tcPr>
            <w:tcW w:w="2263"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sz w:val="18"/>
              </w:rPr>
              <w:t>+4,675,225.76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五、公司利润分配及分红派息情况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240" w:lineRule="auto"/>
        <w:ind w:right="0"/>
        <w:jc w:val="left"/>
      </w:pPr>
      <w:r>
        <w:rPr/>
        <w:t>报告期内利润分配政策特别是现金分红政策的制定、执行或调整情况</w:t>
      </w:r>
    </w:p>
    <w:p>
      <w:pPr>
        <w:spacing w:line="240" w:lineRule="auto" w:before="12"/>
        <w:rPr>
          <w:rFonts w:ascii="宋体" w:hAnsi="宋体" w:cs="宋体" w:eastAsia="宋体" w:hint="default"/>
          <w:sz w:val="20"/>
          <w:szCs w:val="20"/>
        </w:rPr>
      </w:pPr>
    </w:p>
    <w:p>
      <w:pPr>
        <w:pStyle w:val="BodyText"/>
        <w:spacing w:line="489" w:lineRule="auto"/>
        <w:ind w:right="1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利润分配情况，公司严格按照公司章程相关要求，结合公司实际经营情况，制定公司现金分红政策。</w:t>
      </w:r>
    </w:p>
    <w:p>
      <w:pPr>
        <w:pStyle w:val="BodyText"/>
        <w:spacing w:line="470" w:lineRule="auto" w:before="45"/>
        <w:ind w:right="144"/>
        <w:jc w:val="left"/>
      </w:pPr>
      <w:r>
        <w:rPr>
          <w:rFonts w:ascii="Times New Roman" w:hAnsi="Times New Roman" w:cs="Times New Roman" w:eastAsia="Times New Roman" w:hint="default"/>
          <w:spacing w:val="-2"/>
        </w:rPr>
        <w:t>1</w:t>
      </w:r>
      <w:r>
        <w:rPr>
          <w:spacing w:val="-2"/>
        </w:rPr>
        <w:t>、公司</w:t>
      </w:r>
      <w:r>
        <w:rPr>
          <w:rFonts w:ascii="宋体" w:hAnsi="宋体" w:cs="宋体" w:eastAsia="宋体" w:hint="default"/>
          <w:spacing w:val="-2"/>
        </w:rPr>
        <w:t>2014</w:t>
      </w:r>
      <w:r>
        <w:rPr>
          <w:spacing w:val="-2"/>
        </w:rPr>
        <w:t>年中利润分配方案的议案已于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6</w:t>
      </w:r>
      <w:r>
        <w:rPr>
          <w:spacing w:val="-2"/>
        </w:rPr>
        <w:t>日“第二届董事会第二次会议”以及</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w:t>
      </w:r>
      <w:r>
        <w:rPr>
          <w:rFonts w:ascii="宋体" w:hAnsi="宋体" w:cs="宋体" w:eastAsia="宋体" w:hint="default"/>
          <w:spacing w:val="-2"/>
        </w:rPr>
        <w:t>2014</w:t>
      </w:r>
      <w:r>
        <w:rPr>
          <w:spacing w:val="-2"/>
        </w:rPr>
        <w:t>年第二次临</w:t>
      </w:r>
      <w:r>
        <w:rPr>
          <w:spacing w:val="-50"/>
        </w:rPr>
        <w:t> </w:t>
      </w:r>
      <w:r>
        <w:rPr>
          <w:spacing w:val="-50"/>
        </w:rPr>
      </w:r>
      <w:r>
        <w:rPr/>
        <w:t>时股东大会决议”通过，利润分配方案为“将截至</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日的经审计的可供分配的未分配利润中的</w:t>
      </w:r>
      <w:r>
        <w:rPr>
          <w:rFonts w:ascii="宋体" w:hAnsi="宋体" w:cs="宋体" w:eastAsia="宋体" w:hint="default"/>
        </w:rPr>
        <w:t>45,000,000</w:t>
      </w:r>
      <w:r>
        <w:rPr/>
        <w:t>元按比 例向公司现有股东分配。 </w:t>
      </w:r>
      <w:r>
        <w:rPr>
          <w:spacing w:val="-2"/>
        </w:rPr>
        <w:t>前述股利已全部支付。公司现金分红政策的制定及执行情况，符合《公司章程》的规定，分红标准和比例明确清晰，相关决</w:t>
      </w:r>
      <w:r>
        <w:rPr>
          <w:spacing w:val="-70"/>
        </w:rPr>
        <w:t> </w:t>
      </w:r>
      <w:r>
        <w:rPr>
          <w:spacing w:val="-70"/>
        </w:rPr>
      </w:r>
      <w:r>
        <w:rPr/>
        <w:t>策程序完备，独立董事尽职履责，充分维护了中小股东的合法利益。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55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56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477" w:lineRule="auto" w:before="128"/>
              <w:ind w:left="27" w:right="72"/>
              <w:jc w:val="left"/>
              <w:rPr>
                <w:rFonts w:ascii="宋体" w:hAnsi="宋体" w:cs="宋体" w:eastAsia="宋体" w:hint="default"/>
                <w:sz w:val="18"/>
                <w:szCs w:val="18"/>
              </w:rPr>
            </w:pPr>
            <w:r>
              <w:rPr>
                <w:rFonts w:ascii="宋体" w:hAnsi="宋体" w:cs="宋体" w:eastAsia="宋体" w:hint="default"/>
                <w:sz w:val="18"/>
                <w:szCs w:val="18"/>
              </w:rPr>
              <w:t>公司利润分配决策程序和机制完备，切实保证了全体股东的 利益</w:t>
            </w:r>
          </w:p>
        </w:tc>
      </w:tr>
      <w:tr>
        <w:trPr>
          <w:trHeight w:val="102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报告期内，公司现金分红政策未发生调整或变更情况。</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20"/>
          <w:szCs w:val="20"/>
        </w:rPr>
      </w:pPr>
    </w:p>
    <w:p>
      <w:pPr>
        <w:pStyle w:val="BodyText"/>
        <w:spacing w:line="504" w:lineRule="auto"/>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557"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w:t>
            </w:r>
          </w:p>
        </w:tc>
      </w:tr>
      <w:tr>
        <w:trPr>
          <w:trHeight w:val="559"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z w:val="18"/>
              </w:rPr>
              <w:t>2.5</w:t>
            </w:r>
          </w:p>
        </w:tc>
      </w:tr>
      <w:tr>
        <w:trPr>
          <w:trHeight w:val="557"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w:t>
            </w:r>
          </w:p>
        </w:tc>
      </w:tr>
      <w:tr>
        <w:trPr>
          <w:trHeight w:val="560"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557"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559"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130,982,699.72</w:t>
            </w:r>
          </w:p>
        </w:tc>
      </w:tr>
      <w:tr>
        <w:trPr>
          <w:trHeight w:val="557"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59"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55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560"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55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年度，公司利润分配方案为：以公司现有总股本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Times New Roman" w:hAnsi="Times New Roman" w:cs="Times New Roman" w:eastAsia="Times New Roman" w:hint="default"/>
                <w:sz w:val="18"/>
                <w:szCs w:val="18"/>
              </w:rPr>
              <w:t>,</w:t>
            </w:r>
            <w:r>
              <w:rPr>
                <w:rFonts w:ascii="宋体" w:hAnsi="宋体" w:cs="宋体" w:eastAsia="宋体" w:hint="default"/>
                <w:sz w:val="18"/>
                <w:szCs w:val="18"/>
              </w:rPr>
              <w:t>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元人民币现金。</w:t>
            </w:r>
          </w:p>
        </w:tc>
      </w:tr>
    </w:tbl>
    <w:p>
      <w:pPr>
        <w:spacing w:line="240" w:lineRule="auto" w:before="6"/>
        <w:rPr>
          <w:rFonts w:ascii="宋体" w:hAnsi="宋体" w:cs="宋体" w:eastAsia="宋体" w:hint="default"/>
          <w:sz w:val="5"/>
          <w:szCs w:val="5"/>
        </w:rPr>
      </w:pPr>
    </w:p>
    <w:p>
      <w:pPr>
        <w:pStyle w:val="BodyText"/>
        <w:spacing w:line="489" w:lineRule="auto" w:before="44"/>
        <w:ind w:right="4016"/>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公司近三年现金分红情况表</w:t>
      </w:r>
    </w:p>
    <w:p>
      <w:pPr>
        <w:pStyle w:val="BodyText"/>
        <w:spacing w:line="240" w:lineRule="auto" w:before="83"/>
        <w:ind w:right="0"/>
        <w:jc w:val="left"/>
      </w:pPr>
      <w:r>
        <w:rPr/>
        <w:t>公司于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21 </w:t>
      </w:r>
      <w:r>
        <w:rPr/>
        <w:t>日召开</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年年度股东大会，决议向股东分配利润</w:t>
      </w:r>
      <w:r>
        <w:rPr>
          <w:spacing w:val="-46"/>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1"/>
        </w:rPr>
        <w:t> </w:t>
      </w:r>
      <w:r>
        <w:rPr/>
        <w:t>万元，前述股利已全部支付。</w:t>
      </w:r>
    </w:p>
    <w:p>
      <w:pPr>
        <w:spacing w:line="240" w:lineRule="auto" w:before="11"/>
        <w:rPr>
          <w:rFonts w:ascii="宋体" w:hAnsi="宋体" w:cs="宋体" w:eastAsia="宋体" w:hint="default"/>
          <w:sz w:val="19"/>
          <w:szCs w:val="19"/>
        </w:rPr>
      </w:pPr>
    </w:p>
    <w:p>
      <w:pPr>
        <w:pStyle w:val="BodyText"/>
        <w:spacing w:line="240" w:lineRule="auto"/>
        <w:ind w:right="0"/>
        <w:jc w:val="left"/>
      </w:pPr>
      <w:r>
        <w:rPr/>
        <w:t>公司于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 </w:t>
      </w:r>
      <w:r>
        <w:rPr/>
        <w:t>日召开</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年第一次临时股东大会，决议向股东分配利润</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万元，前述股利已全部支付。</w:t>
      </w:r>
    </w:p>
    <w:p>
      <w:pPr>
        <w:spacing w:line="240" w:lineRule="auto" w:before="11"/>
        <w:rPr>
          <w:rFonts w:ascii="宋体" w:hAnsi="宋体" w:cs="宋体" w:eastAsia="宋体" w:hint="default"/>
          <w:sz w:val="19"/>
          <w:szCs w:val="19"/>
        </w:rPr>
      </w:pPr>
    </w:p>
    <w:p>
      <w:pPr>
        <w:pStyle w:val="BodyText"/>
        <w:spacing w:line="240" w:lineRule="auto"/>
        <w:ind w:right="0"/>
        <w:jc w:val="left"/>
      </w:pPr>
      <w:r>
        <w:rPr/>
        <w:t>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 </w:t>
      </w:r>
      <w:r>
        <w:rPr/>
        <w:t>日召开</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年年度股东大会，决议向股东分配利润</w:t>
      </w:r>
      <w:r>
        <w:rPr>
          <w:spacing w:val="-46"/>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
        </w:rPr>
        <w:t> </w:t>
      </w:r>
      <w:r>
        <w:rPr/>
        <w:t>万元，前述股利已全部支付。</w:t>
      </w:r>
    </w:p>
    <w:p>
      <w:pPr>
        <w:spacing w:line="240" w:lineRule="auto" w:before="9"/>
        <w:rPr>
          <w:rFonts w:ascii="宋体" w:hAnsi="宋体" w:cs="宋体" w:eastAsia="宋体" w:hint="default"/>
          <w:sz w:val="19"/>
          <w:szCs w:val="19"/>
        </w:rPr>
      </w:pPr>
    </w:p>
    <w:p>
      <w:pPr>
        <w:pStyle w:val="BodyText"/>
        <w:spacing w:line="240" w:lineRule="auto"/>
        <w:ind w:right="0"/>
        <w:jc w:val="left"/>
      </w:pP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w:t>
      </w:r>
      <w:r>
        <w:rPr>
          <w:spacing w:val="-49"/>
        </w:rPr>
        <w:t> </w:t>
      </w:r>
      <w:r>
        <w:rPr>
          <w:rFonts w:ascii="Times New Roman" w:hAnsi="Times New Roman" w:cs="Times New Roman" w:eastAsia="Times New Roman" w:hint="default"/>
        </w:rPr>
        <w:t>2014 </w:t>
      </w:r>
      <w:r>
        <w:rPr/>
        <w:t>年第二次临时股东大会，决议向股东分配利润</w:t>
      </w:r>
      <w:r>
        <w:rPr>
          <w:spacing w:val="-47"/>
        </w:rPr>
        <w:t> </w:t>
      </w:r>
      <w:r>
        <w:rPr>
          <w:rFonts w:ascii="Times New Roman" w:hAnsi="Times New Roman" w:cs="Times New Roman" w:eastAsia="Times New Roman" w:hint="default"/>
        </w:rPr>
        <w:t>4,500 </w:t>
      </w:r>
      <w:r>
        <w:rPr/>
        <w:t>万元，前述股利已全部支付。</w:t>
      </w:r>
    </w:p>
    <w:p>
      <w:pPr>
        <w:spacing w:line="240" w:lineRule="auto" w:before="11"/>
        <w:rPr>
          <w:rFonts w:ascii="宋体" w:hAnsi="宋体" w:cs="宋体" w:eastAsia="宋体" w:hint="default"/>
          <w:sz w:val="19"/>
          <w:szCs w:val="19"/>
        </w:rPr>
      </w:pPr>
    </w:p>
    <w:p>
      <w:pPr>
        <w:pStyle w:val="BodyText"/>
        <w:spacing w:line="240" w:lineRule="auto"/>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81"/>
        <w:gridCol w:w="2403"/>
        <w:gridCol w:w="2382"/>
        <w:gridCol w:w="2380"/>
      </w:tblGrid>
      <w:tr>
        <w:trPr>
          <w:trHeight w:val="473"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2"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28"/>
              <w:ind w:left="98" w:right="112"/>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28"/>
              <w:ind w:left="109" w:right="9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547"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82" w:type="dxa"/>
            <w:vMerge/>
            <w:tcBorders>
              <w:left w:val="single" w:sz="4" w:space="0" w:color="000000"/>
              <w:right w:val="single" w:sz="4" w:space="0" w:color="000000"/>
            </w:tcBorders>
            <w:shd w:val="clear" w:color="auto" w:fill="D2D2D2"/>
          </w:tcPr>
          <w:p>
            <w:pPr/>
          </w:p>
        </w:tc>
        <w:tc>
          <w:tcPr>
            <w:tcW w:w="2380" w:type="dxa"/>
            <w:vMerge/>
            <w:tcBorders>
              <w:left w:val="single" w:sz="4" w:space="0" w:color="000000"/>
              <w:right w:val="single" w:sz="4" w:space="0" w:color="000000"/>
            </w:tcBorders>
            <w:shd w:val="clear" w:color="auto" w:fill="D2D2D2"/>
          </w:tcPr>
          <w:p>
            <w:pPr/>
          </w:p>
        </w:tc>
      </w:tr>
      <w:tr>
        <w:trPr>
          <w:trHeight w:val="473"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559"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2" w:right="0"/>
              <w:jc w:val="left"/>
              <w:rPr>
                <w:rFonts w:ascii="Times New Roman" w:hAnsi="Times New Roman" w:cs="Times New Roman" w:eastAsia="Times New Roman" w:hint="default"/>
                <w:sz w:val="18"/>
                <w:szCs w:val="18"/>
              </w:rPr>
            </w:pPr>
            <w:r>
              <w:rPr>
                <w:rFonts w:ascii="Times New Roman"/>
                <w:sz w:val="18"/>
              </w:rPr>
              <w:t>115,000,000.00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1" w:right="0"/>
              <w:jc w:val="left"/>
              <w:rPr>
                <w:rFonts w:ascii="Times New Roman" w:hAnsi="Times New Roman" w:cs="Times New Roman" w:eastAsia="Times New Roman" w:hint="default"/>
                <w:sz w:val="18"/>
                <w:szCs w:val="18"/>
              </w:rPr>
            </w:pPr>
            <w:r>
              <w:rPr>
                <w:rFonts w:ascii="Times New Roman"/>
                <w:sz w:val="18"/>
              </w:rPr>
              <w:t>326,382,276.82</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35.23%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435,906,412.74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50.47%</w:t>
            </w:r>
          </w:p>
        </w:tc>
      </w:tr>
      <w:tr>
        <w:trPr>
          <w:trHeight w:val="55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218,365,226.42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82.43%</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公司报告期内盈利且母公司未分配利润为正但未提出现金红利分配预案</w:t>
      </w:r>
    </w:p>
    <w:p>
      <w:pPr>
        <w:spacing w:line="240" w:lineRule="auto" w:before="9"/>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line="698" w:lineRule="auto" w:before="0"/>
        <w:ind w:left="513" w:right="3833" w:hanging="361"/>
        <w:jc w:val="left"/>
        <w:rPr>
          <w:rFonts w:ascii="宋体" w:hAnsi="宋体" w:cs="宋体" w:eastAsia="宋体" w:hint="default"/>
          <w:sz w:val="18"/>
          <w:szCs w:val="18"/>
        </w:rPr>
      </w:pPr>
      <w:r>
        <w:rPr>
          <w:rFonts w:ascii="宋体" w:hAnsi="宋体" w:cs="宋体" w:eastAsia="宋体" w:hint="default"/>
          <w:b/>
          <w:bCs/>
          <w:sz w:val="18"/>
          <w:szCs w:val="18"/>
        </w:rPr>
        <w:t>六、内幕信息知情人管理制度的建立和执行情况</w:t>
      </w:r>
      <w:r>
        <w:rPr>
          <w:rFonts w:ascii="宋体" w:hAnsi="宋体" w:cs="宋体" w:eastAsia="宋体" w:hint="default"/>
          <w:b/>
          <w:bCs/>
          <w:w w:val="99"/>
          <w:sz w:val="18"/>
          <w:szCs w:val="18"/>
        </w:rPr>
        <w:t> </w:t>
      </w:r>
      <w:r>
        <w:rPr>
          <w:rFonts w:ascii="宋体" w:hAnsi="宋体" w:cs="宋体" w:eastAsia="宋体" w:hint="default"/>
          <w:sz w:val="18"/>
          <w:szCs w:val="18"/>
        </w:rPr>
        <w:t>公司将于第二届董事会第八次会议审议《内幕信息知情人管理制度》。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七、报告期内接待调研、沟通、采访等活动登记表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489"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489"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3746" w:right="3787" w:firstLine="0"/>
        <w:jc w:val="center"/>
        <w:rPr>
          <w:rFonts w:ascii="宋体" w:hAnsi="宋体" w:cs="宋体" w:eastAsia="宋体" w:hint="default"/>
          <w:sz w:val="18"/>
          <w:szCs w:val="18"/>
        </w:rPr>
      </w:pPr>
      <w:bookmarkStart w:name="_bookmark4" w:id="5"/>
      <w:bookmarkEnd w:id="5"/>
      <w:r>
        <w:rPr/>
      </w:r>
      <w:r>
        <w:rPr>
          <w:rFonts w:ascii="宋体" w:hAnsi="宋体" w:cs="宋体" w:eastAsia="宋体" w:hint="default"/>
          <w:b/>
          <w:bCs/>
          <w:sz w:val="18"/>
          <w:szCs w:val="18"/>
        </w:rPr>
        <w:t>第五节</w:t>
      </w:r>
      <w:r>
        <w:rPr>
          <w:rFonts w:ascii="宋体" w:hAnsi="宋体" w:cs="宋体" w:eastAsia="宋体" w:hint="default"/>
          <w:b/>
          <w:bCs/>
          <w:spacing w:val="-1"/>
          <w:sz w:val="18"/>
          <w:szCs w:val="18"/>
        </w:rPr>
        <w:t> </w:t>
      </w:r>
      <w:r>
        <w:rPr>
          <w:rFonts w:ascii="宋体" w:hAnsi="宋体" w:cs="宋体" w:eastAsia="宋体" w:hint="default"/>
          <w:b/>
          <w:bCs/>
          <w:sz w:val="18"/>
          <w:szCs w:val="18"/>
        </w:rPr>
        <w:t>重要事项</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b/>
          <w:bCs/>
          <w:spacing w:val="-35"/>
          <w:sz w:val="18"/>
          <w:szCs w:val="18"/>
        </w:rPr>
        <w:t> </w:t>
      </w:r>
      <w:r>
        <w:rPr>
          <w:rFonts w:ascii="宋体" w:hAnsi="宋体" w:cs="宋体" w:eastAsia="宋体" w:hint="default"/>
          <w:b/>
          <w:bCs/>
          <w:sz w:val="18"/>
          <w:szCs w:val="18"/>
        </w:rPr>
        <w:t>重大诉讼仲裁事项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63" w:lineRule="auto"/>
        <w:ind w:right="101" w:firstLine="360"/>
        <w:jc w:val="both"/>
      </w:pPr>
      <w:r>
        <w:rPr>
          <w:spacing w:val="-2"/>
        </w:rPr>
        <w:t>明河社出版有限公司（一家于中国香港注册的公司，根据其与查良镛（即金庸）签署的协议，其拥有在中国境内除以图</w:t>
      </w:r>
      <w:r>
        <w:rPr/>
        <w:t> 书形式出版发行查良镛的《射雕英雄传》等</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部作品简体中文版以外的其他专有使用权）、完美世界（北京）软件有限公 </w:t>
      </w:r>
      <w:r>
        <w:rPr>
          <w:spacing w:val="-4"/>
        </w:rPr>
        <w:t>司（一家于中国北京注册的公司，根据查良镛与其签署的协议，完美世界（北京）软件有限公司拥有查良镛的《笑傲江湖》、</w:t>
      </w:r>
    </w:p>
    <w:p>
      <w:pPr>
        <w:pStyle w:val="BodyText"/>
        <w:spacing w:line="451" w:lineRule="auto" w:before="65"/>
        <w:ind w:right="189"/>
        <w:jc w:val="both"/>
      </w:pPr>
      <w:r>
        <w:rPr>
          <w:spacing w:val="-3"/>
        </w:rPr>
        <w:t>《射雕英雄传》、《倚天屠龙记》、《神雕侠侣》等</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部作品在中国大陆地区的移动终端游戏软件独家专有改编权）（以下 合称“原告”）向北京市第一中级人民法院提起诉讼，主张北京火谷网络科技有限责任公司（《武侠 </w:t>
      </w:r>
      <w:r>
        <w:rPr>
          <w:rFonts w:ascii="Times New Roman" w:hAnsi="Times New Roman" w:cs="Times New Roman" w:eastAsia="Times New Roman" w:hint="default"/>
        </w:rPr>
        <w:t>Q</w:t>
      </w:r>
      <w:r>
        <w:rPr>
          <w:rFonts w:ascii="Times New Roman" w:hAnsi="Times New Roman" w:cs="Times New Roman" w:eastAsia="Times New Roman" w:hint="default"/>
          <w:spacing w:val="14"/>
        </w:rPr>
        <w:t> </w:t>
      </w:r>
      <w:r>
        <w:rPr/>
        <w:t>传》，原名《大话 江湖》游戏的研发商）、本公司、昆仑在线及昆仑乐享（以下合称“被告”）所运营的网络游戏《武侠 </w:t>
      </w:r>
      <w:r>
        <w:rPr>
          <w:rFonts w:ascii="Times New Roman" w:hAnsi="Times New Roman" w:cs="Times New Roman" w:eastAsia="Times New Roman" w:hint="default"/>
        </w:rPr>
        <w:t>Q</w:t>
      </w:r>
      <w:r>
        <w:rPr>
          <w:rFonts w:ascii="Times New Roman" w:hAnsi="Times New Roman" w:cs="Times New Roman" w:eastAsia="Times New Roman" w:hint="default"/>
          <w:spacing w:val="15"/>
        </w:rPr>
        <w:t> </w:t>
      </w:r>
      <w:r>
        <w:rPr/>
        <w:t>传》侵犯其著作 </w:t>
      </w:r>
      <w:r>
        <w:rPr>
          <w:spacing w:val="-4"/>
        </w:rPr>
        <w:t>权并构成不正当竞争行为，要求：</w:t>
      </w:r>
      <w:r>
        <w:rPr>
          <w:rFonts w:ascii="Times New Roman" w:hAnsi="Times New Roman" w:cs="Times New Roman" w:eastAsia="Times New Roman" w:hint="default"/>
          <w:spacing w:val="-4"/>
        </w:rPr>
        <w:t>1</w:t>
      </w:r>
      <w:r>
        <w:rPr>
          <w:spacing w:val="-4"/>
        </w:rPr>
        <w:t>、被告立即停止侵权原告著作权及不正当竞争行为（包括立即停止运营侵权网络游戏《武</w:t>
      </w:r>
      <w:r>
        <w:rPr>
          <w:spacing w:val="-42"/>
        </w:rPr>
        <w:t> </w:t>
      </w:r>
      <w:r>
        <w:rPr>
          <w:spacing w:val="-42"/>
        </w:rPr>
      </w:r>
      <w:r>
        <w:rPr/>
        <w:t>侠</w:t>
      </w:r>
      <w:r>
        <w:rPr>
          <w:spacing w:val="-49"/>
        </w:rPr>
        <w:t> </w:t>
      </w:r>
      <w:r>
        <w:rPr>
          <w:rFonts w:ascii="Times New Roman" w:hAnsi="Times New Roman" w:cs="Times New Roman" w:eastAsia="Times New Roman" w:hint="default"/>
        </w:rPr>
        <w:t>Q</w:t>
      </w:r>
      <w:r>
        <w:rPr>
          <w:rFonts w:ascii="Times New Roman" w:hAnsi="Times New Roman" w:cs="Times New Roman" w:eastAsia="Times New Roman" w:hint="default"/>
          <w:spacing w:val="-5"/>
        </w:rPr>
        <w:t> </w:t>
      </w:r>
      <w:r>
        <w:rPr/>
        <w:t>传》，立即去除《武侠</w:t>
      </w:r>
      <w:r>
        <w:rPr>
          <w:spacing w:val="-50"/>
        </w:rPr>
        <w:t> </w:t>
      </w:r>
      <w:r>
        <w:rPr>
          <w:rFonts w:ascii="Times New Roman" w:hAnsi="Times New Roman" w:cs="Times New Roman" w:eastAsia="Times New Roman" w:hint="default"/>
        </w:rPr>
        <w:t>Q</w:t>
      </w:r>
      <w:r>
        <w:rPr>
          <w:rFonts w:ascii="Times New Roman" w:hAnsi="Times New Roman" w:cs="Times New Roman" w:eastAsia="Times New Roman" w:hint="default"/>
          <w:spacing w:val="-7"/>
        </w:rPr>
        <w:t> </w:t>
      </w:r>
      <w:r>
        <w:rPr/>
        <w:t>传》游戏中的全部侵权内容，立即从本公司、昆仑在线官方网站服务器删除《武侠</w:t>
      </w:r>
      <w:r>
        <w:rPr>
          <w:spacing w:val="-49"/>
        </w:rPr>
        <w:t> </w:t>
      </w:r>
      <w:r>
        <w:rPr>
          <w:rFonts w:ascii="Times New Roman" w:hAnsi="Times New Roman" w:cs="Times New Roman" w:eastAsia="Times New Roman" w:hint="default"/>
        </w:rPr>
        <w:t>Q</w:t>
      </w:r>
      <w:r>
        <w:rPr>
          <w:rFonts w:ascii="Times New Roman" w:hAnsi="Times New Roman" w:cs="Times New Roman" w:eastAsia="Times New Roman" w:hint="default"/>
          <w:spacing w:val="-5"/>
        </w:rPr>
        <w:t> </w:t>
      </w:r>
      <w:r>
        <w:rPr/>
        <w:t>传》及 停止该游戏客户端下载服务，立即停止向渠道商提供《武侠 </w:t>
      </w:r>
      <w:r>
        <w:rPr>
          <w:rFonts w:ascii="Times New Roman" w:hAnsi="Times New Roman" w:cs="Times New Roman" w:eastAsia="Times New Roman" w:hint="default"/>
        </w:rPr>
        <w:t>Q</w:t>
      </w:r>
      <w:r>
        <w:rPr>
          <w:rFonts w:ascii="Times New Roman" w:hAnsi="Times New Roman" w:cs="Times New Roman" w:eastAsia="Times New Roman" w:hint="default"/>
          <w:spacing w:val="13"/>
        </w:rPr>
        <w:t> </w:t>
      </w:r>
      <w:r>
        <w:rPr/>
        <w:t>传》客户端及通过渠道商提供客户端下载服务，立即删除侵 犯原告著作权及不正当竞争的内容表述；</w:t>
      </w:r>
      <w:r>
        <w:rPr>
          <w:rFonts w:ascii="Times New Roman" w:hAnsi="Times New Roman" w:cs="Times New Roman" w:eastAsia="Times New Roman" w:hint="default"/>
        </w:rPr>
        <w:t>2</w:t>
      </w:r>
      <w:r>
        <w:rPr/>
        <w:t>、被告在媒体上向原告公开赔礼道歉并消除影响；</w:t>
      </w:r>
      <w:r>
        <w:rPr>
          <w:rFonts w:ascii="Times New Roman" w:hAnsi="Times New Roman" w:cs="Times New Roman" w:eastAsia="Times New Roman" w:hint="default"/>
        </w:rPr>
        <w:t>3</w:t>
      </w:r>
      <w:r>
        <w:rPr/>
        <w:t>、被告向原告赔偿损失共计</w:t>
      </w:r>
      <w:r>
        <w:rPr>
          <w:spacing w:val="1"/>
        </w:rPr>
        <w:t> </w:t>
      </w:r>
      <w:r>
        <w:rPr>
          <w:spacing w:val="1"/>
        </w:rPr>
      </w:r>
      <w:r>
        <w:rPr>
          <w:rFonts w:ascii="Times New Roman" w:hAnsi="Times New Roman" w:cs="Times New Roman" w:eastAsia="Times New Roman" w:hint="default"/>
        </w:rPr>
        <w:t>14,499,176.66 </w:t>
      </w:r>
      <w:r>
        <w:rPr/>
        <w:t>元，并向原告赔偿合理支出</w:t>
      </w:r>
      <w:r>
        <w:rPr>
          <w:spacing w:val="-47"/>
        </w:rPr>
        <w:t> </w:t>
      </w:r>
      <w:r>
        <w:rPr>
          <w:rFonts w:ascii="Times New Roman" w:hAnsi="Times New Roman" w:cs="Times New Roman" w:eastAsia="Times New Roman" w:hint="default"/>
        </w:rPr>
        <w:t>319,650.80 </w:t>
      </w:r>
      <w:r>
        <w:rPr/>
        <w:t>元；</w:t>
      </w:r>
      <w:r>
        <w:rPr>
          <w:rFonts w:ascii="Times New Roman" w:hAnsi="Times New Roman" w:cs="Times New Roman" w:eastAsia="Times New Roman" w:hint="default"/>
        </w:rPr>
        <w:t>4</w:t>
      </w:r>
      <w:r>
        <w:rPr/>
        <w:t>、被告承担相关诉讼费用。截至本报告审议之日，本案正在审理 过程中。</w:t>
      </w:r>
    </w:p>
    <w:p>
      <w:pPr>
        <w:spacing w:line="240" w:lineRule="auto" w:before="1"/>
        <w:rPr>
          <w:rFonts w:ascii="宋体" w:hAnsi="宋体" w:cs="宋体" w:eastAsia="宋体" w:hint="default"/>
          <w:sz w:val="15"/>
          <w:szCs w:val="15"/>
        </w:rPr>
      </w:pPr>
    </w:p>
    <w:p>
      <w:pPr>
        <w:pStyle w:val="BodyText"/>
        <w:spacing w:line="475" w:lineRule="auto"/>
        <w:ind w:right="193" w:firstLine="360"/>
        <w:jc w:val="both"/>
      </w:pPr>
      <w:r>
        <w:rPr>
          <w:spacing w:val="-2"/>
        </w:rPr>
        <w:t>该诉讼主要涉及的是本公司、北京火谷网络科技有限责任公司与明河社出版有限公司、完美世界（北京）软件有限公司</w:t>
      </w:r>
      <w:r>
        <w:rPr/>
        <w:t> </w:t>
      </w:r>
      <w:r>
        <w:rPr>
          <w:spacing w:val="-2"/>
        </w:rPr>
        <w:t>之间的知识产权纠纷及由此触发的可能存在的不正当竞争事宜。若法院终审判决本公司败诉并支持原告的全部诉讼请求，则</w:t>
      </w:r>
      <w:r>
        <w:rPr>
          <w:spacing w:val="-64"/>
        </w:rPr>
        <w:t> </w:t>
      </w:r>
      <w:r>
        <w:rPr>
          <w:spacing w:val="-64"/>
        </w:rPr>
      </w:r>
      <w:r>
        <w:rPr/>
        <w:t>本公司代理运营的《武侠</w:t>
      </w:r>
      <w:r>
        <w:rPr>
          <w:spacing w:val="-44"/>
        </w:rPr>
        <w:t> </w:t>
      </w:r>
      <w:r>
        <w:rPr>
          <w:rFonts w:ascii="Times New Roman" w:hAnsi="Times New Roman" w:cs="Times New Roman" w:eastAsia="Times New Roman" w:hint="default"/>
        </w:rPr>
        <w:t>Q </w:t>
      </w:r>
      <w:r>
        <w:rPr/>
        <w:t>传》存在在中国大陆地区下线并停止运营的风险。</w:t>
      </w:r>
    </w:p>
    <w:p>
      <w:pPr>
        <w:pStyle w:val="BodyText"/>
        <w:spacing w:line="240" w:lineRule="auto" w:before="146"/>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1-12</w:t>
      </w:r>
      <w:r>
        <w:rPr>
          <w:rFonts w:ascii="Times New Roman" w:hAnsi="Times New Roman" w:cs="Times New Roman" w:eastAsia="Times New Roman" w:hint="default"/>
          <w:spacing w:val="-4"/>
        </w:rPr>
        <w:t> </w:t>
      </w:r>
      <w:r>
        <w:rPr>
          <w:spacing w:val="-13"/>
        </w:rPr>
        <w:t>月，《武侠</w:t>
      </w:r>
      <w:r>
        <w:rPr>
          <w:spacing w:val="-50"/>
        </w:rPr>
        <w:t> </w:t>
      </w:r>
      <w:r>
        <w:rPr>
          <w:rFonts w:ascii="Times New Roman" w:hAnsi="Times New Roman" w:cs="Times New Roman" w:eastAsia="Times New Roman" w:hint="default"/>
        </w:rPr>
        <w:t>Q</w:t>
      </w:r>
      <w:r>
        <w:rPr>
          <w:rFonts w:ascii="Times New Roman" w:hAnsi="Times New Roman" w:cs="Times New Roman" w:eastAsia="Times New Roman" w:hint="default"/>
          <w:spacing w:val="-5"/>
        </w:rPr>
        <w:t> </w:t>
      </w:r>
      <w:r>
        <w:rPr/>
        <w:t>传》简体中文版的收入占发行人同期收入比重不到</w:t>
      </w:r>
      <w:r>
        <w:rPr>
          <w:spacing w:val="-49"/>
        </w:rPr>
        <w:t> </w:t>
      </w:r>
      <w:r>
        <w:rPr>
          <w:rFonts w:ascii="Times New Roman" w:hAnsi="Times New Roman" w:cs="Times New Roman" w:eastAsia="Times New Roman" w:hint="default"/>
          <w:spacing w:val="-3"/>
        </w:rPr>
        <w:t>6%</w:t>
      </w:r>
      <w:r>
        <w:rPr>
          <w:spacing w:val="-3"/>
        </w:rPr>
        <w:t>；该纠纷涉诉金额为</w:t>
      </w:r>
      <w:r>
        <w:rPr>
          <w:spacing w:val="-49"/>
        </w:rPr>
        <w:t> </w:t>
      </w:r>
      <w:r>
        <w:rPr>
          <w:rFonts w:ascii="Times New Roman" w:hAnsi="Times New Roman" w:cs="Times New Roman" w:eastAsia="Times New Roman" w:hint="default"/>
        </w:rPr>
        <w:t>1,481.88</w:t>
      </w:r>
      <w:r>
        <w:rPr>
          <w:rFonts w:ascii="Times New Roman" w:hAnsi="Times New Roman" w:cs="Times New Roman" w:eastAsia="Times New Roman" w:hint="default"/>
          <w:spacing w:val="-3"/>
        </w:rPr>
        <w:t> </w:t>
      </w:r>
      <w:r>
        <w:rPr>
          <w:spacing w:val="-8"/>
        </w:rPr>
        <w:t>万元（不</w:t>
      </w:r>
    </w:p>
    <w:p>
      <w:pPr>
        <w:spacing w:line="240" w:lineRule="auto" w:before="7"/>
        <w:rPr>
          <w:rFonts w:ascii="宋体" w:hAnsi="宋体" w:cs="宋体" w:eastAsia="宋体" w:hint="default"/>
          <w:sz w:val="16"/>
          <w:szCs w:val="16"/>
        </w:rPr>
      </w:pPr>
    </w:p>
    <w:p>
      <w:pPr>
        <w:pStyle w:val="BodyText"/>
        <w:spacing w:line="460" w:lineRule="auto"/>
        <w:ind w:right="191"/>
        <w:jc w:val="both"/>
      </w:pPr>
      <w:r>
        <w:rPr/>
        <w:t>含可能由本公司承担的相关诉讼费用），占本公司截至</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日的净资产</w:t>
      </w:r>
      <w:r>
        <w:rPr>
          <w:spacing w:val="-44"/>
        </w:rPr>
        <w:t> </w:t>
      </w:r>
      <w:r>
        <w:rPr>
          <w:rFonts w:ascii="Times New Roman" w:hAnsi="Times New Roman" w:cs="Times New Roman" w:eastAsia="Times New Roman" w:hint="default"/>
        </w:rPr>
        <w:t>101,190.56</w:t>
      </w:r>
      <w:r>
        <w:rPr>
          <w:rFonts w:ascii="Times New Roman" w:hAnsi="Times New Roman" w:cs="Times New Roman" w:eastAsia="Times New Roman" w:hint="default"/>
          <w:spacing w:val="5"/>
        </w:rPr>
        <w:t> </w:t>
      </w:r>
      <w:r>
        <w:rPr/>
        <w:t>万元的</w:t>
      </w:r>
      <w:r>
        <w:rPr>
          <w:spacing w:val="-44"/>
        </w:rPr>
        <w:t> </w:t>
      </w:r>
      <w:r>
        <w:rPr>
          <w:rFonts w:ascii="Times New Roman" w:hAnsi="Times New Roman" w:cs="Times New Roman" w:eastAsia="Times New Roman" w:hint="default"/>
        </w:rPr>
        <w:t>1.46%</w:t>
      </w:r>
      <w:r>
        <w:rPr/>
        <w:t>。同时，根据 本公司与北京火谷网络科技有限责任公司签订的协议，对方保证对其提供的《武侠 </w:t>
      </w:r>
      <w:r>
        <w:rPr>
          <w:rFonts w:ascii="Times New Roman" w:hAnsi="Times New Roman" w:cs="Times New Roman" w:eastAsia="Times New Roman" w:hint="default"/>
        </w:rPr>
        <w:t>Q</w:t>
      </w:r>
      <w:r>
        <w:rPr>
          <w:rFonts w:ascii="Times New Roman" w:hAnsi="Times New Roman" w:cs="Times New Roman" w:eastAsia="Times New Roman" w:hint="default"/>
          <w:spacing w:val="13"/>
        </w:rPr>
        <w:t> </w:t>
      </w:r>
      <w:r>
        <w:rPr/>
        <w:t>传》游戏及相关产品和服务所涉及的 </w:t>
      </w:r>
      <w:r>
        <w:rPr>
          <w:spacing w:val="-2"/>
        </w:rPr>
        <w:t>知识产权承担全部责任，由此产生的法律责任全部由其承担。因此，若本公司因上述诉讼遭受损失，本公司可就此向北京火</w:t>
      </w:r>
      <w:r>
        <w:rPr>
          <w:spacing w:val="-64"/>
        </w:rPr>
        <w:t> </w:t>
      </w:r>
      <w:r>
        <w:rPr>
          <w:spacing w:val="-64"/>
        </w:rPr>
      </w:r>
      <w:r>
        <w:rPr/>
        <w:t>谷网络科技有限责任公司进行全额追偿。鉴于上述，该诉讼不会对本公司的经营构成重大不利影响。</w:t>
      </w:r>
    </w:p>
    <w:p>
      <w:pPr>
        <w:spacing w:line="240" w:lineRule="auto" w:before="6"/>
        <w:rPr>
          <w:rFonts w:ascii="宋体" w:hAnsi="宋体" w:cs="宋体" w:eastAsia="宋体" w:hint="default"/>
          <w:sz w:val="14"/>
          <w:szCs w:val="14"/>
        </w:rPr>
      </w:pPr>
    </w:p>
    <w:p>
      <w:pPr>
        <w:pStyle w:val="BodyText"/>
        <w:spacing w:line="468" w:lineRule="auto"/>
        <w:ind w:right="191" w:firstLine="360"/>
        <w:jc w:val="both"/>
      </w:pPr>
      <w:r>
        <w:rPr>
          <w:spacing w:val="-2"/>
        </w:rPr>
        <w:t>为充分保护公司及公众股东的合法权益，公司控股股东、实际控制人周亚辉已经出具承诺：“若昆仑万维因上述诉讼遭</w:t>
      </w:r>
      <w:r>
        <w:rPr/>
        <w:t> </w:t>
      </w:r>
      <w:r>
        <w:rPr>
          <w:spacing w:val="-2"/>
        </w:rPr>
        <w:t>受损失，且昆仑万维就此向北京火谷网络科技有限责任公司进行全额追偿后，北京火谷网络科技有限责任公司拒不履行相关</w:t>
      </w:r>
      <w:r>
        <w:rPr>
          <w:spacing w:val="-64"/>
        </w:rPr>
        <w:t> </w:t>
      </w:r>
      <w:r>
        <w:rPr>
          <w:spacing w:val="-64"/>
        </w:rPr>
      </w:r>
      <w:r>
        <w:rPr/>
        <w:t>责任时，本人将在北京火谷网络科技有限责任公司拒绝履行后的</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个工作日内承担昆仑万维因上述诉讼遭受的全部损失， 且在承担后不向昆仑万维追偿。”</w:t>
      </w:r>
    </w:p>
    <w:p>
      <w:pPr>
        <w:spacing w:after="0" w:line="468" w:lineRule="auto"/>
        <w:jc w:val="both"/>
        <w:sectPr>
          <w:pgSz w:w="11910" w:h="16840"/>
          <w:pgMar w:header="877" w:footer="980" w:top="1100" w:bottom="1160" w:left="980" w:right="940"/>
        </w:sectPr>
      </w:pPr>
    </w:p>
    <w:p>
      <w:pPr>
        <w:spacing w:line="240" w:lineRule="auto" w:before="1"/>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二、上市公司发生控股股东及其关联方非经营性占用资金情况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489" w:lineRule="auto"/>
        <w:ind w:right="3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公司报告期不存在上市公司发生控股股东及其关联方非经营性占用资金情况。</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三、破产重整相关事项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87"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10"/>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四、资产交易事项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、收购资产情况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89"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公司报告期未收购资产。</w:t>
      </w:r>
    </w:p>
    <w:p>
      <w:pPr>
        <w:spacing w:line="240" w:lineRule="auto" w:before="7"/>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、出售资产情况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489"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、企业合并情况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87"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10"/>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、自资产重组报告书或收购出售资产公告刊登后，该事项的进展情况及对报告期经营成果与财务状况的影响</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五、公司股权激励的实施情况及其影响</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公司报告期无股权激励计划及其实施情况。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六、重大关联交易</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、与日常经营相关的关联交易</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89" w:lineRule="auto"/>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、资产收购、出售发生的关联交易</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87" w:lineRule="auto"/>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公司报告期未发生资产收购、出售的关联交易。</w:t>
      </w:r>
    </w:p>
    <w:p>
      <w:pPr>
        <w:spacing w:line="240" w:lineRule="auto" w:before="9"/>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、共同对外投资的重大关联交易</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489"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公司报告期未发生共同对外投资的重大关联交易。</w:t>
      </w:r>
    </w:p>
    <w:p>
      <w:pPr>
        <w:spacing w:line="240" w:lineRule="auto" w:before="8"/>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、关联债权债务往来</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489"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、其他重大关联交易</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87"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487" w:lineRule="auto"/>
        <w:jc w:val="left"/>
        <w:sectPr>
          <w:pgSz w:w="11910" w:h="16840"/>
          <w:pgMar w:header="877" w:footer="980" w:top="1100" w:bottom="1160" w:left="980" w:right="980"/>
        </w:sectPr>
      </w:pPr>
    </w:p>
    <w:p>
      <w:pPr>
        <w:spacing w:line="240" w:lineRule="auto" w:before="1"/>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七、重大合同及其履行情况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、托管、承包、租赁事项情况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）托管情况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89"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）承包情况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87"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9"/>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）租赁情况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489"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8"/>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、担保情况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489" w:lineRule="auto"/>
        <w:ind w:right="7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、委托理财、衍生品投资和委托贷款情况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）委托理财情况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87"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9"/>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）衍生品投资情况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t>公司报告期不存在衍生品投资。</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）委托贷款情况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489"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、其他重大合同</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87" w:lineRule="auto"/>
        <w:ind w:right="8154"/>
        <w:jc w:val="left"/>
      </w:pPr>
      <w:r>
        <w:rPr/>
        <w:pict>
          <v:shape style="position:absolute;margin-left:55.68pt;margin-top:44.381718pt;width:465.95pt;height:448.7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5"/>
                    <w:gridCol w:w="1445"/>
                    <w:gridCol w:w="793"/>
                    <w:gridCol w:w="3192"/>
                    <w:gridCol w:w="1265"/>
                    <w:gridCol w:w="781"/>
                    <w:gridCol w:w="1164"/>
                  </w:tblGrid>
                  <w:tr>
                    <w:trPr>
                      <w:trHeight w:val="478" w:hRule="exact"/>
                    </w:trPr>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合同双方</w:t>
                        </w:r>
                        <w:r>
                          <w:rPr>
                            <w:rFonts w:ascii="宋体" w:hAnsi="宋体" w:cs="宋体" w:eastAsia="宋体" w:hint="default"/>
                            <w:sz w:val="18"/>
                            <w:szCs w:val="18"/>
                          </w:rPr>
                        </w:r>
                      </w:p>
                    </w:tc>
                    <w:tc>
                      <w:tcPr>
                        <w:tcW w:w="3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合同名称</w:t>
                        </w:r>
                        <w:r>
                          <w:rPr>
                            <w:rFonts w:ascii="宋体" w:hAnsi="宋体" w:cs="宋体" w:eastAsia="宋体" w:hint="default"/>
                            <w:sz w:val="18"/>
                            <w:szCs w:val="18"/>
                          </w:rPr>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b/>
                            <w:bCs/>
                            <w:sz w:val="18"/>
                            <w:szCs w:val="18"/>
                          </w:rPr>
                          <w:t>签订日期</w:t>
                        </w:r>
                        <w:r>
                          <w:rPr>
                            <w:rFonts w:ascii="宋体" w:hAnsi="宋体" w:cs="宋体" w:eastAsia="宋体" w:hint="default"/>
                            <w:sz w:val="18"/>
                            <w:szCs w:val="18"/>
                          </w:rPr>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477" w:lineRule="auto"/>
                          <w:ind w:left="295" w:right="114" w:hanging="183"/>
                          <w:jc w:val="left"/>
                          <w:rPr>
                            <w:rFonts w:ascii="宋体" w:hAnsi="宋体" w:cs="宋体" w:eastAsia="宋体" w:hint="default"/>
                            <w:sz w:val="18"/>
                            <w:szCs w:val="18"/>
                          </w:rPr>
                        </w:pPr>
                        <w:r>
                          <w:rPr>
                            <w:rFonts w:ascii="宋体" w:hAnsi="宋体" w:cs="宋体" w:eastAsia="宋体" w:hint="default"/>
                            <w:b/>
                            <w:bCs/>
                            <w:sz w:val="18"/>
                            <w:szCs w:val="18"/>
                          </w:rPr>
                          <w:t>授权类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b/>
                            <w:bCs/>
                            <w:sz w:val="18"/>
                            <w:szCs w:val="18"/>
                          </w:rPr>
                          <w:t>授权期限</w:t>
                        </w:r>
                        <w:r>
                          <w:rPr>
                            <w:rFonts w:ascii="宋体" w:hAnsi="宋体" w:cs="宋体" w:eastAsia="宋体" w:hint="default"/>
                            <w:sz w:val="18"/>
                            <w:szCs w:val="18"/>
                          </w:rPr>
                        </w:r>
                      </w:p>
                    </w:tc>
                  </w:tr>
                  <w:tr>
                    <w:trPr>
                      <w:trHeight w:val="948" w:hRule="exact"/>
                    </w:trPr>
                    <w:tc>
                      <w:tcPr>
                        <w:tcW w:w="665" w:type="dxa"/>
                        <w:vMerge/>
                        <w:tcBorders>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许可方</w:t>
                        </w:r>
                        <w:r>
                          <w:rPr>
                            <w:rFonts w:ascii="宋体" w:hAnsi="宋体" w:cs="宋体" w:eastAsia="宋体" w:hint="default"/>
                            <w:sz w:val="18"/>
                            <w:szCs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被许可</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w w:val="99"/>
                            <w:sz w:val="18"/>
                            <w:szCs w:val="18"/>
                          </w:rPr>
                          <w:t>方</w:t>
                        </w:r>
                        <w:r>
                          <w:rPr>
                            <w:rFonts w:ascii="宋体" w:hAnsi="宋体" w:cs="宋体" w:eastAsia="宋体" w:hint="default"/>
                            <w:sz w:val="18"/>
                            <w:szCs w:val="18"/>
                          </w:rPr>
                        </w:r>
                      </w:p>
                    </w:tc>
                    <w:tc>
                      <w:tcPr>
                        <w:tcW w:w="319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281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477" w:lineRule="auto"/>
                          <w:ind w:left="105" w:right="247"/>
                          <w:jc w:val="both"/>
                          <w:rPr>
                            <w:rFonts w:ascii="宋体" w:hAnsi="宋体" w:cs="宋体" w:eastAsia="宋体" w:hint="default"/>
                            <w:sz w:val="18"/>
                            <w:szCs w:val="18"/>
                          </w:rPr>
                        </w:pPr>
                        <w:r>
                          <w:rPr>
                            <w:rFonts w:ascii="宋体" w:hAnsi="宋体" w:cs="宋体" w:eastAsia="宋体" w:hint="default"/>
                            <w:sz w:val="18"/>
                            <w:szCs w:val="18"/>
                          </w:rPr>
                          <w:t>北京火谷网络 科技有限责任 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477" w:lineRule="auto"/>
                          <w:ind w:left="105" w:right="135"/>
                          <w:jc w:val="left"/>
                          <w:rPr>
                            <w:rFonts w:ascii="宋体" w:hAnsi="宋体" w:cs="宋体" w:eastAsia="宋体" w:hint="default"/>
                            <w:sz w:val="18"/>
                            <w:szCs w:val="18"/>
                          </w:rPr>
                        </w:pPr>
                        <w:r>
                          <w:rPr>
                            <w:rFonts w:ascii="宋体" w:hAnsi="宋体" w:cs="宋体" w:eastAsia="宋体" w:hint="default"/>
                            <w:sz w:val="18"/>
                            <w:szCs w:val="18"/>
                          </w:rPr>
                          <w:t>昆仑乐 享、昆 仑香 港、昆 仑韩国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103" w:right="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大话江湖（</w:t>
                        </w:r>
                        <w:r>
                          <w:rPr>
                            <w:rFonts w:ascii="宋体" w:hAnsi="宋体" w:cs="宋体" w:eastAsia="宋体" w:hint="default"/>
                            <w:sz w:val="18"/>
                            <w:szCs w:val="18"/>
                          </w:rPr>
                          <w:t>IOS</w:t>
                        </w:r>
                        <w:r>
                          <w:rPr>
                            <w:rFonts w:ascii="宋体" w:hAnsi="宋体" w:cs="宋体" w:eastAsia="宋体" w:hint="default"/>
                            <w:sz w:val="18"/>
                            <w:szCs w:val="18"/>
                          </w:rPr>
                          <w:t>，安卓版）港澳台， 韩国，东南亚，大陆地区独家授权协 </w:t>
                        </w:r>
                        <w:r>
                          <w:rPr>
                            <w:rFonts w:ascii="宋体" w:hAnsi="宋体" w:cs="宋体" w:eastAsia="宋体" w:hint="default"/>
                            <w:spacing w:val="-10"/>
                            <w:sz w:val="18"/>
                            <w:szCs w:val="18"/>
                          </w:rPr>
                          <w:t>议》、《合同权利义务转让协议》和《</w:t>
                        </w:r>
                        <w:r>
                          <w:rPr>
                            <w:rFonts w:ascii="宋体" w:hAnsi="宋体" w:cs="宋体" w:eastAsia="宋体" w:hint="default"/>
                            <w:spacing w:val="-10"/>
                            <w:sz w:val="18"/>
                            <w:szCs w:val="18"/>
                          </w:rPr>
                          <w:t>&lt;</w:t>
                        </w:r>
                        <w:r>
                          <w:rPr>
                            <w:rFonts w:ascii="宋体" w:hAnsi="宋体" w:cs="宋体" w:eastAsia="宋体" w:hint="default"/>
                            <w:spacing w:val="-86"/>
                            <w:sz w:val="18"/>
                            <w:szCs w:val="18"/>
                          </w:rPr>
                          <w:t> </w:t>
                        </w:r>
                        <w:r>
                          <w:rPr>
                            <w:rFonts w:ascii="宋体" w:hAnsi="宋体" w:cs="宋体" w:eastAsia="宋体" w:hint="default"/>
                            <w:spacing w:val="-5"/>
                            <w:sz w:val="18"/>
                            <w:szCs w:val="18"/>
                          </w:rPr>
                          <w:t>大话江湖</w:t>
                        </w:r>
                        <w:r>
                          <w:rPr>
                            <w:rFonts w:ascii="宋体" w:hAnsi="宋体" w:cs="宋体" w:eastAsia="宋体" w:hint="default"/>
                            <w:spacing w:val="-5"/>
                            <w:sz w:val="18"/>
                            <w:szCs w:val="18"/>
                          </w:rPr>
                          <w:t>&gt;</w:t>
                        </w:r>
                        <w:r>
                          <w:rPr>
                            <w:rFonts w:ascii="宋体" w:hAnsi="宋体" w:cs="宋体" w:eastAsia="宋体" w:hint="default"/>
                            <w:spacing w:val="-5"/>
                            <w:sz w:val="18"/>
                            <w:szCs w:val="18"/>
                          </w:rPr>
                          <w:t>（</w:t>
                        </w:r>
                        <w:r>
                          <w:rPr>
                            <w:rFonts w:ascii="宋体" w:hAnsi="宋体" w:cs="宋体" w:eastAsia="宋体" w:hint="default"/>
                            <w:spacing w:val="-5"/>
                            <w:sz w:val="18"/>
                            <w:szCs w:val="18"/>
                          </w:rPr>
                          <w:t>IOS</w:t>
                        </w:r>
                        <w:r>
                          <w:rPr>
                            <w:rFonts w:ascii="宋体" w:hAnsi="宋体" w:cs="宋体" w:eastAsia="宋体" w:hint="default"/>
                            <w:spacing w:val="-5"/>
                            <w:sz w:val="18"/>
                            <w:szCs w:val="18"/>
                          </w:rPr>
                          <w:t>，安卓版）港澳台，韩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国，东南亚，大陆地区独家授权协议之</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补充协议三》。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477" w:lineRule="auto"/>
                          <w:ind w:left="103" w:right="125"/>
                          <w:jc w:val="left"/>
                          <w:rPr>
                            <w:rFonts w:ascii="宋体" w:hAnsi="宋体" w:cs="宋体" w:eastAsia="宋体" w:hint="default"/>
                            <w:sz w:val="18"/>
                            <w:szCs w:val="18"/>
                          </w:rPr>
                        </w:pPr>
                        <w:r>
                          <w:rPr>
                            <w:rFonts w:ascii="宋体" w:hAnsi="宋体" w:cs="宋体" w:eastAsia="宋体" w:hint="default"/>
                            <w:sz w:val="18"/>
                            <w:szCs w:val="18"/>
                          </w:rPr>
                          <w:t>独家授 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477" w:lineRule="auto"/>
                          <w:ind w:left="103" w:right="149"/>
                          <w:jc w:val="both"/>
                          <w:rPr>
                            <w:rFonts w:ascii="宋体" w:hAnsi="宋体" w:cs="宋体" w:eastAsia="宋体" w:hint="default"/>
                            <w:sz w:val="18"/>
                            <w:szCs w:val="18"/>
                          </w:rPr>
                        </w:pPr>
                        <w:r>
                          <w:rPr>
                            <w:rFonts w:ascii="宋体" w:hAnsi="宋体" w:cs="宋体" w:eastAsia="宋体" w:hint="default"/>
                            <w:sz w:val="18"/>
                            <w:szCs w:val="18"/>
                          </w:rPr>
                          <w:t>自授权产品 公测运营之 日起五年</w:t>
                        </w:r>
                      </w:p>
                    </w:tc>
                  </w:tr>
                  <w:tr>
                    <w:trPr>
                      <w:trHeight w:val="14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477" w:lineRule="auto"/>
                          <w:ind w:left="105" w:right="247"/>
                          <w:jc w:val="left"/>
                          <w:rPr>
                            <w:rFonts w:ascii="宋体" w:hAnsi="宋体" w:cs="宋体" w:eastAsia="宋体" w:hint="default"/>
                            <w:sz w:val="18"/>
                            <w:szCs w:val="18"/>
                          </w:rPr>
                        </w:pPr>
                        <w:r>
                          <w:rPr>
                            <w:rFonts w:ascii="宋体" w:hAnsi="宋体" w:cs="宋体" w:eastAsia="宋体" w:hint="default"/>
                            <w:sz w:val="18"/>
                            <w:szCs w:val="18"/>
                          </w:rPr>
                          <w:t>上海火溶信息 科技有限公司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105" w:right="135"/>
                          <w:jc w:val="left"/>
                          <w:rPr>
                            <w:rFonts w:ascii="宋体" w:hAnsi="宋体" w:cs="宋体" w:eastAsia="宋体" w:hint="default"/>
                            <w:sz w:val="18"/>
                            <w:szCs w:val="18"/>
                          </w:rPr>
                        </w:pPr>
                        <w:r>
                          <w:rPr>
                            <w:rFonts w:ascii="宋体" w:hAnsi="宋体" w:cs="宋体" w:eastAsia="宋体" w:hint="default"/>
                            <w:sz w:val="18"/>
                            <w:szCs w:val="18"/>
                          </w:rPr>
                          <w:t>昆仑香 港、昆</w:t>
                        </w:r>
                      </w:p>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仑韩国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477" w:lineRule="auto"/>
                          <w:ind w:left="103" w:right="10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啪啪三国</w:t>
                        </w:r>
                        <w:r>
                          <w:rPr>
                            <w:rFonts w:ascii="宋体" w:hAnsi="宋体" w:cs="宋体" w:eastAsia="宋体" w:hint="default"/>
                            <w:sz w:val="18"/>
                            <w:szCs w:val="18"/>
                          </w:rPr>
                          <w:t>&gt;</w:t>
                        </w:r>
                        <w:r>
                          <w:rPr>
                            <w:rFonts w:ascii="宋体" w:hAnsi="宋体" w:cs="宋体" w:eastAsia="宋体" w:hint="default"/>
                            <w:sz w:val="18"/>
                            <w:szCs w:val="18"/>
                          </w:rPr>
                          <w:t>（</w:t>
                        </w:r>
                        <w:r>
                          <w:rPr>
                            <w:rFonts w:ascii="宋体" w:hAnsi="宋体" w:cs="宋体" w:eastAsia="宋体" w:hint="default"/>
                            <w:sz w:val="18"/>
                            <w:szCs w:val="18"/>
                          </w:rPr>
                          <w:t>IOS</w:t>
                        </w:r>
                        <w:r>
                          <w:rPr>
                            <w:rFonts w:ascii="宋体" w:hAnsi="宋体" w:cs="宋体" w:eastAsia="宋体" w:hint="default"/>
                            <w:sz w:val="18"/>
                            <w:szCs w:val="18"/>
                          </w:rPr>
                          <w:t>，安卓版）韩国独 家授权协议》和《补充协议》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477" w:lineRule="auto"/>
                          <w:ind w:left="103" w:right="125"/>
                          <w:jc w:val="left"/>
                          <w:rPr>
                            <w:rFonts w:ascii="宋体" w:hAnsi="宋体" w:cs="宋体" w:eastAsia="宋体" w:hint="default"/>
                            <w:sz w:val="18"/>
                            <w:szCs w:val="18"/>
                          </w:rPr>
                        </w:pPr>
                        <w:r>
                          <w:rPr>
                            <w:rFonts w:ascii="宋体" w:hAnsi="宋体" w:cs="宋体" w:eastAsia="宋体" w:hint="default"/>
                            <w:sz w:val="18"/>
                            <w:szCs w:val="18"/>
                          </w:rPr>
                          <w:t>独家授 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103" w:right="149"/>
                          <w:jc w:val="left"/>
                          <w:rPr>
                            <w:rFonts w:ascii="宋体" w:hAnsi="宋体" w:cs="宋体" w:eastAsia="宋体" w:hint="default"/>
                            <w:sz w:val="18"/>
                            <w:szCs w:val="18"/>
                          </w:rPr>
                        </w:pPr>
                        <w:r>
                          <w:rPr>
                            <w:rFonts w:ascii="宋体" w:hAnsi="宋体" w:cs="宋体" w:eastAsia="宋体" w:hint="default"/>
                            <w:sz w:val="18"/>
                            <w:szCs w:val="18"/>
                          </w:rPr>
                          <w:t>自授权产品 公测运营之</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日起五年</w:t>
                        </w:r>
                      </w:p>
                    </w:tc>
                  </w:tr>
                  <w:tr>
                    <w:trPr>
                      <w:trHeight w:val="14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5" w:right="247"/>
                          <w:jc w:val="left"/>
                          <w:rPr>
                            <w:rFonts w:ascii="宋体" w:hAnsi="宋体" w:cs="宋体" w:eastAsia="宋体" w:hint="default"/>
                            <w:sz w:val="18"/>
                            <w:szCs w:val="18"/>
                          </w:rPr>
                        </w:pPr>
                        <w:r>
                          <w:rPr>
                            <w:rFonts w:ascii="宋体" w:hAnsi="宋体" w:cs="宋体" w:eastAsia="宋体" w:hint="default"/>
                            <w:sz w:val="18"/>
                            <w:szCs w:val="18"/>
                          </w:rPr>
                          <w:t>上海火溶信息 科技有限公司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5" w:right="135"/>
                          <w:jc w:val="left"/>
                          <w:rPr>
                            <w:rFonts w:ascii="宋体" w:hAnsi="宋体" w:cs="宋体" w:eastAsia="宋体" w:hint="default"/>
                            <w:sz w:val="18"/>
                            <w:szCs w:val="18"/>
                          </w:rPr>
                        </w:pPr>
                        <w:r>
                          <w:rPr>
                            <w:rFonts w:ascii="宋体" w:hAnsi="宋体" w:cs="宋体" w:eastAsia="宋体" w:hint="default"/>
                            <w:sz w:val="18"/>
                            <w:szCs w:val="18"/>
                          </w:rPr>
                          <w:t>昆仑香 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3" w:right="10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啪啪三国</w:t>
                        </w:r>
                        <w:r>
                          <w:rPr>
                            <w:rFonts w:ascii="宋体" w:hAnsi="宋体" w:cs="宋体" w:eastAsia="宋体" w:hint="default"/>
                            <w:sz w:val="18"/>
                            <w:szCs w:val="18"/>
                          </w:rPr>
                          <w:t>&gt;</w:t>
                        </w:r>
                        <w:r>
                          <w:rPr>
                            <w:rFonts w:ascii="宋体" w:hAnsi="宋体" w:cs="宋体" w:eastAsia="宋体" w:hint="default"/>
                            <w:sz w:val="18"/>
                            <w:szCs w:val="18"/>
                          </w:rPr>
                          <w:t>（</w:t>
                        </w:r>
                        <w:r>
                          <w:rPr>
                            <w:rFonts w:ascii="宋体" w:hAnsi="宋体" w:cs="宋体" w:eastAsia="宋体" w:hint="default"/>
                            <w:sz w:val="18"/>
                            <w:szCs w:val="18"/>
                          </w:rPr>
                          <w:t>IOS</w:t>
                        </w:r>
                        <w:r>
                          <w:rPr>
                            <w:rFonts w:ascii="宋体" w:hAnsi="宋体" w:cs="宋体" w:eastAsia="宋体" w:hint="default"/>
                            <w:sz w:val="18"/>
                            <w:szCs w:val="18"/>
                          </w:rPr>
                          <w:t>，安卓版）繁体地 区独家授权协议》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3" w:right="125"/>
                          <w:jc w:val="left"/>
                          <w:rPr>
                            <w:rFonts w:ascii="宋体" w:hAnsi="宋体" w:cs="宋体" w:eastAsia="宋体" w:hint="default"/>
                            <w:sz w:val="18"/>
                            <w:szCs w:val="18"/>
                          </w:rPr>
                        </w:pPr>
                        <w:r>
                          <w:rPr>
                            <w:rFonts w:ascii="宋体" w:hAnsi="宋体" w:cs="宋体" w:eastAsia="宋体" w:hint="default"/>
                            <w:sz w:val="18"/>
                            <w:szCs w:val="18"/>
                          </w:rPr>
                          <w:t>独家授 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103" w:right="149"/>
                          <w:jc w:val="left"/>
                          <w:rPr>
                            <w:rFonts w:ascii="宋体" w:hAnsi="宋体" w:cs="宋体" w:eastAsia="宋体" w:hint="default"/>
                            <w:sz w:val="18"/>
                            <w:szCs w:val="18"/>
                          </w:rPr>
                        </w:pPr>
                        <w:r>
                          <w:rPr>
                            <w:rFonts w:ascii="宋体" w:hAnsi="宋体" w:cs="宋体" w:eastAsia="宋体" w:hint="default"/>
                            <w:sz w:val="18"/>
                            <w:szCs w:val="18"/>
                          </w:rPr>
                          <w:t>自授权产品 公测运营之</w:t>
                        </w:r>
                      </w:p>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日起五年</w:t>
                        </w:r>
                      </w:p>
                    </w:tc>
                  </w:tr>
                  <w:tr>
                    <w:trPr>
                      <w:trHeight w:val="94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深圳第七大道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昆仑在</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《网络游戏合作协议》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独家授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自协议生效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94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深圳第七大道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昆仑香</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《网络游戏合作协议》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独家授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自授权标的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物在代理区</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授权合同</w:t>
      </w:r>
    </w:p>
    <w:p>
      <w:pPr>
        <w:spacing w:after="0" w:line="487" w:lineRule="auto"/>
        <w:jc w:val="left"/>
        <w:sectPr>
          <w:pgSz w:w="11910" w:h="16840"/>
          <w:pgMar w:header="877" w:footer="980" w:top="1100" w:bottom="1160" w:left="980" w:right="980"/>
        </w:sectPr>
      </w:pPr>
    </w:p>
    <w:p>
      <w:pPr>
        <w:spacing w:line="240" w:lineRule="auto" w:before="3"/>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665"/>
        <w:gridCol w:w="1445"/>
        <w:gridCol w:w="793"/>
        <w:gridCol w:w="3192"/>
        <w:gridCol w:w="1265"/>
        <w:gridCol w:w="781"/>
        <w:gridCol w:w="1164"/>
      </w:tblGrid>
      <w:tr>
        <w:trPr>
          <w:trHeight w:val="1877" w:hRule="exact"/>
        </w:trPr>
        <w:tc>
          <w:tcPr>
            <w:tcW w:w="665"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793"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Style w:val="TableParagraph"/>
              <w:spacing w:line="477" w:lineRule="auto" w:before="87"/>
              <w:ind w:left="103" w:right="149"/>
              <w:jc w:val="both"/>
              <w:rPr>
                <w:rFonts w:ascii="宋体" w:hAnsi="宋体" w:cs="宋体" w:eastAsia="宋体" w:hint="default"/>
                <w:sz w:val="18"/>
                <w:szCs w:val="18"/>
              </w:rPr>
            </w:pPr>
            <w:r>
              <w:rPr>
                <w:rFonts w:ascii="宋体" w:hAnsi="宋体" w:cs="宋体" w:eastAsia="宋体" w:hint="default"/>
                <w:sz w:val="18"/>
                <w:szCs w:val="18"/>
              </w:rPr>
              <w:t>域内正式收 费日（收费 运营日）起</w:t>
            </w:r>
          </w:p>
          <w:p>
            <w:pPr>
              <w:pStyle w:val="TableParagraph"/>
              <w:spacing w:line="240" w:lineRule="auto" w:before="54"/>
              <w:ind w:left="103" w:right="0"/>
              <w:jc w:val="both"/>
              <w:rPr>
                <w:rFonts w:ascii="宋体" w:hAnsi="宋体" w:cs="宋体" w:eastAsia="宋体" w:hint="default"/>
                <w:sz w:val="18"/>
                <w:szCs w:val="18"/>
              </w:rPr>
            </w:pPr>
            <w:r>
              <w:rPr>
                <w:rFonts w:ascii="宋体" w:hAnsi="宋体" w:cs="宋体" w:eastAsia="宋体" w:hint="default"/>
                <w:sz w:val="18"/>
                <w:szCs w:val="18"/>
              </w:rPr>
              <w:t>算二年</w:t>
            </w:r>
          </w:p>
        </w:tc>
      </w:tr>
      <w:tr>
        <w:trPr>
          <w:trHeight w:val="281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Supercell</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477" w:lineRule="auto"/>
              <w:ind w:left="105" w:right="135"/>
              <w:jc w:val="left"/>
              <w:rPr>
                <w:rFonts w:ascii="宋体" w:hAnsi="宋体" w:cs="宋体" w:eastAsia="宋体" w:hint="default"/>
                <w:sz w:val="18"/>
                <w:szCs w:val="18"/>
              </w:rPr>
            </w:pPr>
            <w:r>
              <w:rPr>
                <w:rFonts w:ascii="宋体" w:hAnsi="宋体" w:cs="宋体" w:eastAsia="宋体" w:hint="default"/>
                <w:sz w:val="18"/>
                <w:szCs w:val="18"/>
              </w:rPr>
              <w:t>昆仑乐 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103" w:right="19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AGREEMENT TO PROVIDE</w:t>
            </w:r>
            <w:r>
              <w:rPr>
                <w:rFonts w:ascii="宋体" w:hAnsi="宋体" w:cs="宋体" w:eastAsia="宋体" w:hint="default"/>
                <w:spacing w:val="-7"/>
                <w:sz w:val="18"/>
                <w:szCs w:val="18"/>
              </w:rPr>
              <w:t> </w:t>
            </w:r>
            <w:r>
              <w:rPr>
                <w:rFonts w:ascii="宋体" w:hAnsi="宋体" w:cs="宋体" w:eastAsia="宋体" w:hint="default"/>
                <w:sz w:val="18"/>
                <w:szCs w:val="18"/>
              </w:rPr>
              <w:t>ONLINE</w:t>
            </w:r>
            <w:r>
              <w:rPr>
                <w:rFonts w:ascii="宋体" w:hAnsi="宋体" w:cs="宋体" w:eastAsia="宋体" w:hint="default"/>
                <w:sz w:val="18"/>
                <w:szCs w:val="18"/>
              </w:rPr>
              <w:t> CONTENTS AND SERVICES FOR</w:t>
            </w:r>
            <w:r>
              <w:rPr>
                <w:rFonts w:ascii="宋体" w:hAnsi="宋体" w:cs="宋体" w:eastAsia="宋体" w:hint="default"/>
                <w:spacing w:val="-11"/>
                <w:sz w:val="18"/>
                <w:szCs w:val="18"/>
              </w:rPr>
              <w:t> </w:t>
            </w:r>
            <w:r>
              <w:rPr>
                <w:rFonts w:ascii="宋体" w:hAnsi="宋体" w:cs="宋体" w:eastAsia="宋体" w:hint="default"/>
                <w:sz w:val="18"/>
                <w:szCs w:val="18"/>
              </w:rPr>
              <w:t>MOBILE</w:t>
            </w:r>
            <w:r>
              <w:rPr>
                <w:rFonts w:ascii="宋体" w:hAnsi="宋体" w:cs="宋体" w:eastAsia="宋体" w:hint="default"/>
                <w:sz w:val="18"/>
                <w:szCs w:val="18"/>
              </w:rPr>
              <w:t> DEVICES</w:t>
            </w:r>
            <w:r>
              <w:rPr>
                <w:rFonts w:ascii="宋体" w:hAnsi="宋体" w:cs="宋体" w:eastAsia="宋体" w:hint="default"/>
                <w:sz w:val="18"/>
                <w:szCs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103" w:right="125"/>
              <w:jc w:val="both"/>
              <w:rPr>
                <w:rFonts w:ascii="宋体" w:hAnsi="宋体" w:cs="宋体" w:eastAsia="宋体" w:hint="default"/>
                <w:sz w:val="18"/>
                <w:szCs w:val="18"/>
              </w:rPr>
            </w:pPr>
            <w:r>
              <w:rPr>
                <w:rFonts w:ascii="宋体" w:hAnsi="宋体" w:cs="宋体" w:eastAsia="宋体" w:hint="default"/>
                <w:sz w:val="18"/>
                <w:szCs w:val="18"/>
              </w:rPr>
              <w:t>非独家 授权协 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103" w:right="149"/>
              <w:jc w:val="left"/>
              <w:rPr>
                <w:rFonts w:ascii="宋体" w:hAnsi="宋体" w:cs="宋体" w:eastAsia="宋体" w:hint="default"/>
                <w:sz w:val="18"/>
                <w:szCs w:val="18"/>
              </w:rPr>
            </w:pPr>
            <w:r>
              <w:rPr>
                <w:rFonts w:ascii="宋体" w:hAnsi="宋体" w:cs="宋体" w:eastAsia="宋体" w:hint="default"/>
                <w:sz w:val="18"/>
                <w:szCs w:val="18"/>
              </w:rPr>
              <w:t>自 </w:t>
            </w:r>
            <w:r>
              <w:rPr>
                <w:rFonts w:ascii="宋体" w:hAnsi="宋体" w:cs="宋体" w:eastAsia="宋体" w:hint="default"/>
                <w:sz w:val="18"/>
                <w:szCs w:val="18"/>
              </w:rPr>
              <w:t>Supercell </w:t>
            </w:r>
            <w:r>
              <w:rPr>
                <w:rFonts w:ascii="宋体" w:hAnsi="宋体" w:cs="宋体" w:eastAsia="宋体" w:hint="default"/>
                <w:sz w:val="18"/>
                <w:szCs w:val="18"/>
              </w:rPr>
              <w:t>在第三方公 开市场发布 最终版之日</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14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艾格拉斯科技</w:t>
            </w:r>
          </w:p>
          <w:p>
            <w:pPr>
              <w:pStyle w:val="TableParagraph"/>
              <w:spacing w:line="460" w:lineRule="atLeast" w:before="8"/>
              <w:ind w:left="105" w:right="98"/>
              <w:jc w:val="left"/>
              <w:rPr>
                <w:rFonts w:ascii="宋体" w:hAnsi="宋体" w:cs="宋体" w:eastAsia="宋体" w:hint="default"/>
                <w:sz w:val="18"/>
                <w:szCs w:val="18"/>
              </w:rPr>
            </w:pPr>
            <w:r>
              <w:rPr>
                <w:rFonts w:ascii="宋体" w:hAnsi="宋体" w:cs="宋体" w:eastAsia="宋体" w:hint="default"/>
                <w:spacing w:val="-5"/>
                <w:sz w:val="18"/>
                <w:szCs w:val="18"/>
              </w:rPr>
              <w:t>（北京）有限公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5" w:right="135"/>
              <w:jc w:val="left"/>
              <w:rPr>
                <w:rFonts w:ascii="宋体" w:hAnsi="宋体" w:cs="宋体" w:eastAsia="宋体" w:hint="default"/>
                <w:sz w:val="18"/>
                <w:szCs w:val="18"/>
              </w:rPr>
            </w:pPr>
            <w:r>
              <w:rPr>
                <w:rFonts w:ascii="宋体" w:hAnsi="宋体" w:cs="宋体" w:eastAsia="宋体" w:hint="default"/>
                <w:sz w:val="18"/>
                <w:szCs w:val="18"/>
              </w:rPr>
              <w:t>昆仑香 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3" w:right="9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英雄战魂（日本</w:t>
            </w:r>
            <w:r>
              <w:rPr>
                <w:rFonts w:ascii="宋体" w:hAnsi="宋体" w:cs="宋体" w:eastAsia="宋体" w:hint="default"/>
                <w:spacing w:val="-54"/>
                <w:sz w:val="18"/>
                <w:szCs w:val="18"/>
              </w:rPr>
              <w:t> </w:t>
            </w:r>
            <w:r>
              <w:rPr>
                <w:rFonts w:ascii="宋体" w:hAnsi="宋体" w:cs="宋体" w:eastAsia="宋体" w:hint="default"/>
                <w:spacing w:val="-3"/>
                <w:sz w:val="18"/>
                <w:szCs w:val="18"/>
              </w:rPr>
              <w:t>IOS</w:t>
            </w:r>
            <w:r>
              <w:rPr>
                <w:rFonts w:ascii="宋体" w:hAnsi="宋体" w:cs="宋体" w:eastAsia="宋体" w:hint="default"/>
                <w:spacing w:val="-3"/>
                <w:sz w:val="18"/>
                <w:szCs w:val="18"/>
              </w:rPr>
              <w:t>，安卓版）</w:t>
            </w:r>
            <w:r>
              <w:rPr>
                <w:rFonts w:ascii="宋体" w:hAnsi="宋体" w:cs="宋体" w:eastAsia="宋体" w:hint="default"/>
                <w:spacing w:val="-3"/>
                <w:sz w:val="18"/>
                <w:szCs w:val="18"/>
              </w:rPr>
              <w:t>&gt;</w:t>
            </w:r>
            <w:r>
              <w:rPr>
                <w:rFonts w:ascii="宋体" w:hAnsi="宋体" w:cs="宋体" w:eastAsia="宋体" w:hint="default"/>
                <w:spacing w:val="-3"/>
                <w:sz w:val="18"/>
                <w:szCs w:val="18"/>
              </w:rPr>
              <w:t>独</w:t>
            </w:r>
            <w:r>
              <w:rPr>
                <w:rFonts w:ascii="宋体" w:hAnsi="宋体" w:cs="宋体" w:eastAsia="宋体" w:hint="default"/>
                <w:sz w:val="18"/>
                <w:szCs w:val="18"/>
              </w:rPr>
              <w:t> 家授权协议》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3" w:right="125"/>
              <w:jc w:val="left"/>
              <w:rPr>
                <w:rFonts w:ascii="宋体" w:hAnsi="宋体" w:cs="宋体" w:eastAsia="宋体" w:hint="default"/>
                <w:sz w:val="18"/>
                <w:szCs w:val="18"/>
              </w:rPr>
            </w:pPr>
            <w:r>
              <w:rPr>
                <w:rFonts w:ascii="宋体" w:hAnsi="宋体" w:cs="宋体" w:eastAsia="宋体" w:hint="default"/>
                <w:sz w:val="18"/>
                <w:szCs w:val="18"/>
              </w:rPr>
              <w:t>独家授 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自授权产品</w:t>
            </w:r>
          </w:p>
          <w:p>
            <w:pPr>
              <w:pStyle w:val="TableParagraph"/>
              <w:spacing w:line="460" w:lineRule="atLeast" w:before="8"/>
              <w:ind w:left="103" w:right="149"/>
              <w:jc w:val="left"/>
              <w:rPr>
                <w:rFonts w:ascii="宋体" w:hAnsi="宋体" w:cs="宋体" w:eastAsia="宋体" w:hint="default"/>
                <w:sz w:val="18"/>
                <w:szCs w:val="18"/>
              </w:rPr>
            </w:pPr>
            <w:r>
              <w:rPr>
                <w:rFonts w:ascii="宋体" w:hAnsi="宋体" w:cs="宋体" w:eastAsia="宋体" w:hint="default"/>
                <w:sz w:val="18"/>
                <w:szCs w:val="18"/>
              </w:rPr>
              <w:t>公测运营之 日起两年</w:t>
            </w:r>
          </w:p>
        </w:tc>
      </w:tr>
      <w:tr>
        <w:trPr>
          <w:trHeight w:val="141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艾格拉斯科技</w:t>
            </w:r>
          </w:p>
          <w:p>
            <w:pPr>
              <w:pStyle w:val="TableParagraph"/>
              <w:spacing w:line="470" w:lineRule="atLeast"/>
              <w:ind w:left="105" w:right="98"/>
              <w:jc w:val="left"/>
              <w:rPr>
                <w:rFonts w:ascii="宋体" w:hAnsi="宋体" w:cs="宋体" w:eastAsia="宋体" w:hint="default"/>
                <w:sz w:val="18"/>
                <w:szCs w:val="18"/>
              </w:rPr>
            </w:pPr>
            <w:r>
              <w:rPr>
                <w:rFonts w:ascii="宋体" w:hAnsi="宋体" w:cs="宋体" w:eastAsia="宋体" w:hint="default"/>
                <w:spacing w:val="-5"/>
                <w:sz w:val="18"/>
                <w:szCs w:val="18"/>
              </w:rPr>
              <w:t>（北京）有限公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5" w:right="135"/>
              <w:jc w:val="left"/>
              <w:rPr>
                <w:rFonts w:ascii="宋体" w:hAnsi="宋体" w:cs="宋体" w:eastAsia="宋体" w:hint="default"/>
                <w:sz w:val="18"/>
                <w:szCs w:val="18"/>
              </w:rPr>
            </w:pPr>
            <w:r>
              <w:rPr>
                <w:rFonts w:ascii="宋体" w:hAnsi="宋体" w:cs="宋体" w:eastAsia="宋体" w:hint="default"/>
                <w:sz w:val="18"/>
                <w:szCs w:val="18"/>
              </w:rPr>
              <w:t>昆仑香 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3" w:right="151"/>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&lt;</w:t>
            </w:r>
            <w:r>
              <w:rPr>
                <w:rFonts w:ascii="宋体" w:hAnsi="宋体" w:cs="宋体" w:eastAsia="宋体" w:hint="default"/>
                <w:sz w:val="18"/>
                <w:szCs w:val="18"/>
              </w:rPr>
              <w:t>战魂</w:t>
            </w:r>
            <w:r>
              <w:rPr>
                <w:rFonts w:ascii="宋体" w:hAnsi="宋体" w:cs="宋体" w:eastAsia="宋体" w:hint="default"/>
                <w:spacing w:val="-47"/>
                <w:sz w:val="18"/>
                <w:szCs w:val="18"/>
              </w:rPr>
              <w:t> </w:t>
            </w:r>
            <w:r>
              <w:rPr>
                <w:rFonts w:ascii="宋体" w:hAnsi="宋体" w:cs="宋体" w:eastAsia="宋体" w:hint="default"/>
                <w:sz w:val="18"/>
                <w:szCs w:val="18"/>
              </w:rPr>
              <w:t>OL&gt;</w:t>
            </w:r>
            <w:r>
              <w:rPr>
                <w:rFonts w:ascii="宋体" w:hAnsi="宋体" w:cs="宋体" w:eastAsia="宋体" w:hint="default"/>
                <w:sz w:val="18"/>
                <w:szCs w:val="18"/>
              </w:rPr>
              <w:t>手机游戏之游戏韩国 许可协议》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03" w:right="125"/>
              <w:jc w:val="left"/>
              <w:rPr>
                <w:rFonts w:ascii="宋体" w:hAnsi="宋体" w:cs="宋体" w:eastAsia="宋体" w:hint="default"/>
                <w:sz w:val="18"/>
                <w:szCs w:val="18"/>
              </w:rPr>
            </w:pPr>
            <w:r>
              <w:rPr>
                <w:rFonts w:ascii="宋体" w:hAnsi="宋体" w:cs="宋体" w:eastAsia="宋体" w:hint="default"/>
                <w:sz w:val="18"/>
                <w:szCs w:val="18"/>
              </w:rPr>
              <w:t>独家授 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103" w:right="149"/>
              <w:jc w:val="left"/>
              <w:rPr>
                <w:rFonts w:ascii="宋体" w:hAnsi="宋体" w:cs="宋体" w:eastAsia="宋体" w:hint="default"/>
                <w:sz w:val="18"/>
                <w:szCs w:val="18"/>
              </w:rPr>
            </w:pPr>
            <w:r>
              <w:rPr>
                <w:rFonts w:ascii="宋体" w:hAnsi="宋体" w:cs="宋体" w:eastAsia="宋体" w:hint="default"/>
                <w:sz w:val="18"/>
                <w:szCs w:val="18"/>
              </w:rPr>
              <w:t>自授权产品 公测运营之</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日起两年</w:t>
            </w:r>
          </w:p>
        </w:tc>
      </w:tr>
    </w:tbl>
    <w:p>
      <w:pPr>
        <w:pStyle w:val="BodyText"/>
        <w:spacing w:line="240" w:lineRule="auto" w:before="87"/>
        <w:ind w:right="0"/>
        <w:jc w:val="left"/>
      </w:pPr>
      <w:r>
        <w:rPr/>
        <w:t>合作合同</w:t>
      </w:r>
    </w:p>
    <w:p>
      <w:pPr>
        <w:spacing w:line="240" w:lineRule="auto" w:before="1"/>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222"/>
        <w:gridCol w:w="1493"/>
        <w:gridCol w:w="2888"/>
        <w:gridCol w:w="1889"/>
        <w:gridCol w:w="1793"/>
      </w:tblGrid>
      <w:tr>
        <w:trPr>
          <w:trHeight w:val="478" w:hRule="exact"/>
        </w:trPr>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b/>
                <w:bCs/>
                <w:sz w:val="18"/>
                <w:szCs w:val="18"/>
              </w:rPr>
              <w:t>合同双方</w:t>
            </w:r>
            <w:r>
              <w:rPr>
                <w:rFonts w:ascii="宋体" w:hAnsi="宋体" w:cs="宋体" w:eastAsia="宋体" w:hint="default"/>
                <w:sz w:val="18"/>
                <w:szCs w:val="18"/>
              </w:rPr>
            </w: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b/>
                <w:bCs/>
                <w:sz w:val="18"/>
                <w:szCs w:val="18"/>
              </w:rPr>
              <w:t>合同名称</w:t>
            </w:r>
            <w:r>
              <w:rPr>
                <w:rFonts w:ascii="宋体" w:hAnsi="宋体" w:cs="宋体" w:eastAsia="宋体" w:hint="default"/>
                <w:sz w:val="18"/>
                <w:szCs w:val="18"/>
              </w:rPr>
            </w:r>
          </w:p>
        </w:tc>
        <w:tc>
          <w:tcPr>
            <w:tcW w:w="17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b/>
                <w:bCs/>
                <w:sz w:val="18"/>
                <w:szCs w:val="18"/>
              </w:rPr>
              <w:t>签订日期</w:t>
            </w:r>
            <w:r>
              <w:rPr>
                <w:rFonts w:ascii="宋体" w:hAnsi="宋体" w:cs="宋体" w:eastAsia="宋体" w:hint="default"/>
                <w:sz w:val="18"/>
                <w:szCs w:val="18"/>
              </w:rPr>
            </w:r>
          </w:p>
        </w:tc>
      </w:tr>
      <w:tr>
        <w:trPr>
          <w:trHeight w:val="478" w:hRule="exact"/>
        </w:trPr>
        <w:tc>
          <w:tcPr>
            <w:tcW w:w="1222"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b/>
                <w:bCs/>
                <w:sz w:val="18"/>
                <w:szCs w:val="18"/>
              </w:rPr>
              <w:t>公司及其子公司</w:t>
            </w:r>
            <w:r>
              <w:rPr>
                <w:rFonts w:ascii="宋体" w:hAnsi="宋体" w:cs="宋体" w:eastAsia="宋体" w:hint="default"/>
                <w:sz w:val="18"/>
                <w:szCs w:val="18"/>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b/>
                <w:bCs/>
                <w:sz w:val="18"/>
                <w:szCs w:val="18"/>
              </w:rPr>
              <w:t>合作对方</w:t>
            </w:r>
            <w:r>
              <w:rPr>
                <w:rFonts w:ascii="宋体" w:hAnsi="宋体" w:cs="宋体" w:eastAsia="宋体" w:hint="default"/>
                <w:sz w:val="18"/>
                <w:szCs w:val="18"/>
              </w:rPr>
            </w:r>
          </w:p>
        </w:tc>
        <w:tc>
          <w:tcPr>
            <w:tcW w:w="1889" w:type="dxa"/>
            <w:vMerge/>
            <w:tcBorders>
              <w:left w:val="single" w:sz="4" w:space="0" w:color="000000"/>
              <w:bottom w:val="single" w:sz="4" w:space="0" w:color="000000"/>
              <w:right w:val="single" w:sz="4" w:space="0" w:color="000000"/>
            </w:tcBorders>
          </w:tcPr>
          <w:p>
            <w:pPr/>
          </w:p>
        </w:tc>
        <w:tc>
          <w:tcPr>
            <w:tcW w:w="1793" w:type="dxa"/>
            <w:vMerge/>
            <w:tcBorders>
              <w:left w:val="single" w:sz="4" w:space="0" w:color="000000"/>
              <w:bottom w:val="single" w:sz="4" w:space="0" w:color="000000"/>
              <w:right w:val="single" w:sz="4" w:space="0" w:color="000000"/>
            </w:tcBorders>
          </w:tcPr>
          <w:p>
            <w:pPr/>
          </w:p>
        </w:tc>
      </w:tr>
      <w:tr>
        <w:trPr>
          <w:trHeight w:val="188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App</w:t>
            </w:r>
            <w:r>
              <w:rPr>
                <w:rFonts w:ascii="宋体"/>
                <w:spacing w:val="-1"/>
                <w:sz w:val="18"/>
              </w:rPr>
              <w:t> </w:t>
            </w:r>
            <w:r>
              <w:rPr>
                <w:rFonts w:ascii="宋体"/>
                <w:sz w:val="18"/>
              </w:rPr>
              <w:t>Store</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sz w:val="18"/>
              </w:rPr>
              <w:t>TERMS OF</w:t>
            </w:r>
            <w:r>
              <w:rPr>
                <w:rFonts w:ascii="宋体"/>
                <w:spacing w:val="-6"/>
                <w:sz w:val="18"/>
              </w:rPr>
              <w:t> </w:t>
            </w:r>
            <w:r>
              <w:rPr>
                <w:rFonts w:ascii="宋体"/>
                <w:sz w:val="18"/>
              </w:rPr>
              <w:t>SERVICE</w:t>
            </w:r>
          </w:p>
          <w:p>
            <w:pPr>
              <w:pStyle w:val="TableParagraph"/>
              <w:spacing w:line="460" w:lineRule="atLeast" w:before="8"/>
              <w:ind w:left="105" w:right="420"/>
              <w:jc w:val="left"/>
              <w:rPr>
                <w:rFonts w:ascii="宋体" w:hAnsi="宋体" w:cs="宋体" w:eastAsia="宋体" w:hint="default"/>
                <w:sz w:val="18"/>
                <w:szCs w:val="18"/>
              </w:rPr>
            </w:pPr>
            <w:r>
              <w:rPr>
                <w:rFonts w:ascii="宋体"/>
                <w:sz w:val="18"/>
              </w:rPr>
              <w:t>IOS</w:t>
            </w:r>
            <w:r>
              <w:rPr>
                <w:rFonts w:ascii="宋体"/>
                <w:spacing w:val="-2"/>
                <w:sz w:val="18"/>
              </w:rPr>
              <w:t> </w:t>
            </w:r>
            <w:r>
              <w:rPr>
                <w:rFonts w:ascii="宋体"/>
                <w:sz w:val="18"/>
              </w:rPr>
              <w:t>Developer</w:t>
            </w:r>
            <w:r>
              <w:rPr>
                <w:rFonts w:ascii="宋体"/>
                <w:sz w:val="18"/>
              </w:rPr>
              <w:t> Program</w:t>
            </w:r>
            <w:r>
              <w:rPr>
                <w:rFonts w:ascii="宋体"/>
                <w:spacing w:val="-4"/>
                <w:sz w:val="18"/>
              </w:rPr>
              <w:t> </w:t>
            </w:r>
            <w:r>
              <w:rPr>
                <w:rFonts w:ascii="宋体"/>
                <w:sz w:val="18"/>
              </w:rPr>
              <w:t>License</w:t>
            </w:r>
            <w:r>
              <w:rPr>
                <w:rFonts w:ascii="宋体"/>
                <w:sz w:val="18"/>
              </w:rPr>
              <w:t> Agreement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47" w:right="0"/>
              <w:jc w:val="left"/>
              <w:rPr>
                <w:rFonts w:ascii="宋体" w:hAnsi="宋体" w:cs="宋体" w:eastAsia="宋体" w:hint="default"/>
                <w:sz w:val="18"/>
                <w:szCs w:val="18"/>
              </w:rPr>
            </w:pPr>
            <w:r>
              <w:rPr>
                <w:rFonts w:ascii="宋体"/>
                <w:sz w:val="18"/>
              </w:rPr>
              <w:t>-</w:t>
            </w:r>
          </w:p>
        </w:tc>
      </w:tr>
      <w:tr>
        <w:trPr>
          <w:trHeight w:val="141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Google</w:t>
            </w:r>
            <w:r>
              <w:rPr>
                <w:rFonts w:ascii="宋体"/>
                <w:spacing w:val="-2"/>
                <w:sz w:val="18"/>
              </w:rPr>
              <w:t> </w:t>
            </w:r>
            <w:r>
              <w:rPr>
                <w:rFonts w:ascii="宋体"/>
                <w:sz w:val="18"/>
              </w:rPr>
              <w:t>Play</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105" w:right="149"/>
              <w:jc w:val="left"/>
              <w:rPr>
                <w:rFonts w:ascii="宋体" w:hAnsi="宋体" w:cs="宋体" w:eastAsia="宋体" w:hint="default"/>
                <w:sz w:val="18"/>
                <w:szCs w:val="18"/>
              </w:rPr>
            </w:pPr>
            <w:r>
              <w:rPr>
                <w:rFonts w:ascii="宋体" w:hAnsi="宋体" w:cs="宋体" w:eastAsia="宋体" w:hint="default"/>
                <w:sz w:val="18"/>
                <w:szCs w:val="18"/>
              </w:rPr>
              <w:t>Google Play</w:t>
            </w:r>
            <w:r>
              <w:rPr>
                <w:rFonts w:ascii="宋体" w:hAnsi="宋体" w:cs="宋体" w:eastAsia="宋体" w:hint="default"/>
                <w:spacing w:val="-2"/>
                <w:sz w:val="18"/>
                <w:szCs w:val="18"/>
              </w:rPr>
              <w:t> </w:t>
            </w:r>
            <w:r>
              <w:rPr>
                <w:rFonts w:ascii="宋体" w:hAnsi="宋体" w:cs="宋体" w:eastAsia="宋体" w:hint="default"/>
                <w:sz w:val="18"/>
                <w:szCs w:val="18"/>
              </w:rPr>
              <w:t>服务条 款</w:t>
            </w:r>
            <w:r>
              <w:rPr>
                <w:rFonts w:ascii="宋体" w:hAnsi="宋体" w:cs="宋体" w:eastAsia="宋体" w:hint="default"/>
                <w:sz w:val="18"/>
                <w:szCs w:val="18"/>
              </w:rPr>
              <w:t>/ Android</w:t>
            </w:r>
            <w:r>
              <w:rPr>
                <w:rFonts w:ascii="宋体" w:hAnsi="宋体" w:cs="宋体" w:eastAsia="宋体" w:hint="default"/>
                <w:spacing w:val="-6"/>
                <w:sz w:val="18"/>
                <w:szCs w:val="18"/>
              </w:rPr>
              <w:t> </w:t>
            </w:r>
            <w:r>
              <w:rPr>
                <w:rFonts w:ascii="宋体" w:hAnsi="宋体" w:cs="宋体" w:eastAsia="宋体" w:hint="default"/>
                <w:sz w:val="18"/>
                <w:szCs w:val="18"/>
              </w:rPr>
              <w:t>Market</w:t>
            </w:r>
          </w:p>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开发人员发布协议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47" w:right="0"/>
              <w:jc w:val="left"/>
              <w:rPr>
                <w:rFonts w:ascii="宋体" w:hAnsi="宋体" w:cs="宋体" w:eastAsia="宋体" w:hint="default"/>
                <w:sz w:val="18"/>
                <w:szCs w:val="18"/>
              </w:rPr>
            </w:pPr>
            <w:r>
              <w:rPr>
                <w:rFonts w:ascii="宋体"/>
                <w:sz w:val="18"/>
              </w:rPr>
              <w:t>-</w:t>
            </w:r>
          </w:p>
        </w:tc>
      </w:tr>
      <w:tr>
        <w:trPr>
          <w:trHeight w:val="1416"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乐点卡数位科技股份有限公司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《网路支援服务商品</w:t>
            </w:r>
          </w:p>
          <w:p>
            <w:pPr>
              <w:pStyle w:val="TableParagraph"/>
              <w:spacing w:line="460" w:lineRule="atLeast" w:before="8"/>
              <w:ind w:left="105" w:right="151"/>
              <w:jc w:val="left"/>
              <w:rPr>
                <w:rFonts w:ascii="宋体" w:hAnsi="宋体" w:cs="宋体" w:eastAsia="宋体" w:hint="default"/>
                <w:sz w:val="18"/>
                <w:szCs w:val="18"/>
              </w:rPr>
            </w:pPr>
            <w:r>
              <w:rPr>
                <w:rFonts w:ascii="宋体" w:hAnsi="宋体" w:cs="宋体" w:eastAsia="宋体" w:hint="default"/>
                <w:sz w:val="18"/>
                <w:szCs w:val="18"/>
              </w:rPr>
              <w:t>交易合约书》及其补 充协议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3"/>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1222"/>
        <w:gridCol w:w="1493"/>
        <w:gridCol w:w="2888"/>
        <w:gridCol w:w="1889"/>
        <w:gridCol w:w="1793"/>
      </w:tblGrid>
      <w:tr>
        <w:trPr>
          <w:trHeight w:val="941" w:hRule="exact"/>
        </w:trPr>
        <w:tc>
          <w:tcPr>
            <w:tcW w:w="1222" w:type="dxa"/>
            <w:tcBorders>
              <w:top w:val="nil" w:sz="6" w:space="0" w:color="auto"/>
              <w:left w:val="single" w:sz="4" w:space="0" w:color="000000"/>
              <w:bottom w:val="single" w:sz="4" w:space="0" w:color="000000"/>
              <w:right w:val="single" w:sz="4" w:space="0" w:color="000000"/>
            </w:tcBorders>
          </w:tcPr>
          <w:p>
            <w:pPr/>
          </w:p>
        </w:tc>
        <w:tc>
          <w:tcPr>
            <w:tcW w:w="1493" w:type="dxa"/>
            <w:tcBorders>
              <w:top w:val="nil" w:sz="6" w:space="0" w:color="auto"/>
              <w:left w:val="single" w:sz="4" w:space="0" w:color="000000"/>
              <w:bottom w:val="single" w:sz="4" w:space="0" w:color="000000"/>
              <w:right w:val="single" w:sz="4" w:space="0" w:color="000000"/>
            </w:tcBorders>
          </w:tcPr>
          <w:p>
            <w:pPr/>
          </w:p>
        </w:tc>
        <w:tc>
          <w:tcPr>
            <w:tcW w:w="2888" w:type="dxa"/>
            <w:tcBorders>
              <w:top w:val="nil" w:sz="6" w:space="0" w:color="auto"/>
              <w:left w:val="single" w:sz="4" w:space="0" w:color="000000"/>
              <w:bottom w:val="single" w:sz="4" w:space="0" w:color="000000"/>
              <w:right w:val="single" w:sz="4" w:space="0" w:color="000000"/>
            </w:tcBorders>
          </w:tcPr>
          <w:p>
            <w:pPr/>
          </w:p>
        </w:tc>
        <w:tc>
          <w:tcPr>
            <w:tcW w:w="1889"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8"/>
              <w:jc w:val="right"/>
              <w:rPr>
                <w:rFonts w:ascii="宋体" w:hAnsi="宋体" w:cs="宋体" w:eastAsia="宋体" w:hint="default"/>
                <w:sz w:val="18"/>
                <w:szCs w:val="18"/>
              </w:rPr>
            </w:pPr>
            <w:r>
              <w:rPr>
                <w:rFonts w:ascii="宋体"/>
                <w:sz w:val="18"/>
              </w:rPr>
              <w:t>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昆仑万维</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支付宝（中国）网络技术有限公司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《支付宝服务合同》</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8"/>
              <w:jc w:val="right"/>
              <w:rPr>
                <w:rFonts w:ascii="宋体" w:hAnsi="宋体" w:cs="宋体" w:eastAsia="宋体" w:hint="default"/>
                <w:sz w:val="18"/>
                <w:szCs w:val="18"/>
              </w:rPr>
            </w:pPr>
            <w:r>
              <w:rPr>
                <w:rFonts w:ascii="宋体"/>
                <w:sz w:val="18"/>
              </w:rPr>
              <w:t>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昆仑韩国</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SK Planet Co., Ltd.</w:t>
            </w:r>
            <w:r>
              <w:rPr>
                <w:rFonts w:ascii="宋体" w:hAnsi="宋体" w:cs="宋体" w:eastAsia="宋体" w:hint="default"/>
                <w:spacing w:val="-38"/>
                <w:sz w:val="18"/>
                <w:szCs w:val="18"/>
              </w:rPr>
              <w:t> </w:t>
            </w:r>
            <w:r>
              <w:rPr>
                <w:rFonts w:ascii="宋体" w:hAnsi="宋体" w:cs="宋体" w:eastAsia="宋体" w:hint="default"/>
                <w:sz w:val="18"/>
                <w:szCs w:val="18"/>
              </w:rPr>
              <w:t>（</w:t>
            </w:r>
            <w:r>
              <w:rPr>
                <w:rFonts w:ascii="宋体" w:hAnsi="宋体" w:cs="宋体" w:eastAsia="宋体" w:hint="default"/>
                <w:sz w:val="18"/>
                <w:szCs w:val="18"/>
              </w:rPr>
              <w:t>T-store</w:t>
            </w:r>
            <w:r>
              <w:rPr>
                <w:rFonts w:ascii="宋体" w:hAnsi="宋体" w:cs="宋体" w:eastAsia="宋体" w:hint="default"/>
                <w:sz w:val="18"/>
                <w:szCs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sz w:val="18"/>
              </w:rPr>
              <w:t>Terms of</w:t>
            </w:r>
            <w:r>
              <w:rPr>
                <w:rFonts w:ascii="宋体"/>
                <w:spacing w:val="-6"/>
                <w:sz w:val="18"/>
              </w:rPr>
              <w:t> </w:t>
            </w:r>
            <w:r>
              <w:rPr>
                <w:rFonts w:ascii="宋体"/>
                <w:sz w:val="18"/>
              </w:rPr>
              <w:t>Service</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8"/>
              <w:jc w:val="right"/>
              <w:rPr>
                <w:rFonts w:ascii="宋体" w:hAnsi="宋体" w:cs="宋体" w:eastAsia="宋体" w:hint="default"/>
                <w:sz w:val="18"/>
                <w:szCs w:val="18"/>
              </w:rPr>
            </w:pPr>
            <w:r>
              <w:rPr>
                <w:rFonts w:ascii="宋体"/>
                <w:sz w:val="18"/>
              </w:rPr>
              <w:t>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PayPal</w:t>
            </w:r>
            <w:r>
              <w:rPr>
                <w:rFonts w:ascii="宋体" w:hAnsi="宋体" w:cs="宋体" w:eastAsia="宋体" w:hint="default"/>
                <w:spacing w:val="-44"/>
                <w:sz w:val="18"/>
                <w:szCs w:val="18"/>
              </w:rPr>
              <w:t> </w:t>
            </w:r>
            <w:r>
              <w:rPr>
                <w:rFonts w:ascii="宋体" w:hAnsi="宋体" w:cs="宋体" w:eastAsia="宋体" w:hint="default"/>
                <w:sz w:val="18"/>
                <w:szCs w:val="18"/>
              </w:rPr>
              <w:t>网络支付平台</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sz w:val="18"/>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w:t>
            </w:r>
          </w:p>
        </w:tc>
      </w:tr>
      <w:tr>
        <w:trPr>
          <w:trHeight w:val="94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58"/>
              <w:jc w:val="right"/>
              <w:rPr>
                <w:rFonts w:ascii="宋体" w:hAnsi="宋体" w:cs="宋体" w:eastAsia="宋体" w:hint="default"/>
                <w:sz w:val="18"/>
                <w:szCs w:val="18"/>
              </w:rPr>
            </w:pPr>
            <w:r>
              <w:rPr>
                <w:rFonts w:ascii="宋体"/>
                <w:sz w:val="18"/>
              </w:rPr>
              <w:t>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Moneybookers</w:t>
            </w:r>
            <w:r>
              <w:rPr>
                <w:rFonts w:ascii="宋体"/>
                <w:spacing w:val="-5"/>
                <w:sz w:val="18"/>
              </w:rPr>
              <w:t> </w:t>
            </w:r>
            <w:r>
              <w:rPr>
                <w:rFonts w:ascii="宋体"/>
                <w:sz w:val="18"/>
              </w:rPr>
              <w:t>Ltd.</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Moneybookers</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Merchant</w:t>
            </w:r>
            <w:r>
              <w:rPr>
                <w:rFonts w:ascii="宋体" w:hAnsi="宋体" w:cs="宋体" w:eastAsia="宋体" w:hint="default"/>
                <w:spacing w:val="-40"/>
                <w:sz w:val="18"/>
                <w:szCs w:val="18"/>
              </w:rPr>
              <w:t> </w:t>
            </w:r>
            <w:r>
              <w:rPr>
                <w:rFonts w:ascii="宋体" w:hAnsi="宋体" w:cs="宋体" w:eastAsia="宋体" w:hint="default"/>
                <w:sz w:val="18"/>
                <w:szCs w:val="18"/>
              </w:rPr>
              <w:t>Agreement</w:t>
            </w:r>
            <w:r>
              <w:rPr>
                <w:rFonts w:ascii="宋体" w:hAnsi="宋体" w:cs="宋体" w:eastAsia="宋体" w:hint="default"/>
                <w:sz w:val="18"/>
                <w:szCs w:val="18"/>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946"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58"/>
              <w:jc w:val="right"/>
              <w:rPr>
                <w:rFonts w:ascii="宋体" w:hAnsi="宋体" w:cs="宋体" w:eastAsia="宋体" w:hint="default"/>
                <w:sz w:val="18"/>
                <w:szCs w:val="18"/>
              </w:rPr>
            </w:pPr>
            <w:r>
              <w:rPr>
                <w:rFonts w:ascii="宋体"/>
                <w:sz w:val="18"/>
              </w:rPr>
              <w:t>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MOL Accessportal Sdn.</w:t>
            </w:r>
            <w:r>
              <w:rPr>
                <w:rFonts w:ascii="宋体"/>
                <w:spacing w:val="-11"/>
                <w:sz w:val="18"/>
              </w:rPr>
              <w:t> </w:t>
            </w:r>
            <w:r>
              <w:rPr>
                <w:rFonts w:ascii="宋体"/>
                <w:sz w:val="18"/>
              </w:rPr>
              <w:t>Bhd.</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Merchant</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Agreement</w:t>
            </w:r>
            <w:r>
              <w:rPr>
                <w:rFonts w:ascii="宋体" w:hAnsi="宋体" w:cs="宋体" w:eastAsia="宋体" w:hint="default"/>
                <w:sz w:val="18"/>
                <w:szCs w:val="18"/>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8"/>
              <w:jc w:val="right"/>
              <w:rPr>
                <w:rFonts w:ascii="宋体" w:hAnsi="宋体" w:cs="宋体" w:eastAsia="宋体" w:hint="default"/>
                <w:sz w:val="18"/>
                <w:szCs w:val="18"/>
              </w:rPr>
            </w:pPr>
            <w:r>
              <w:rPr>
                <w:rFonts w:ascii="宋体"/>
                <w:sz w:val="18"/>
              </w:rPr>
              <w:t>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昆仑日本</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Interspace</w:t>
            </w:r>
            <w:r>
              <w:rPr>
                <w:rFonts w:ascii="宋体" w:hAnsi="宋体" w:cs="宋体" w:eastAsia="宋体" w:hint="default"/>
                <w:spacing w:val="-46"/>
                <w:sz w:val="18"/>
                <w:szCs w:val="18"/>
              </w:rPr>
              <w:t> </w:t>
            </w:r>
            <w:r>
              <w:rPr>
                <w:rFonts w:ascii="宋体" w:hAnsi="宋体" w:cs="宋体" w:eastAsia="宋体" w:hint="default"/>
                <w:sz w:val="18"/>
                <w:szCs w:val="18"/>
              </w:rPr>
              <w:t>株式会社</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《广告合同》</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w:t>
            </w:r>
          </w:p>
        </w:tc>
      </w:tr>
      <w:tr>
        <w:trPr>
          <w:trHeight w:val="946"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11"/>
              <w:jc w:val="right"/>
              <w:rPr>
                <w:rFonts w:ascii="宋体" w:hAnsi="宋体" w:cs="宋体" w:eastAsia="宋体" w:hint="default"/>
                <w:sz w:val="18"/>
                <w:szCs w:val="18"/>
              </w:rPr>
            </w:pPr>
            <w:r>
              <w:rPr>
                <w:rFonts w:ascii="宋体"/>
                <w:sz w:val="18"/>
              </w:rPr>
              <w:t>10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昆仑万维、昆仑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在线、昆仑乐享</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北京世界星辉科技有限责任公司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《手机游戏开发平台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合作协议》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r>
        <w:trPr>
          <w:trHeight w:val="946"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11"/>
              <w:jc w:val="right"/>
              <w:rPr>
                <w:rFonts w:ascii="宋体" w:hAnsi="宋体" w:cs="宋体" w:eastAsia="宋体" w:hint="default"/>
                <w:sz w:val="18"/>
                <w:szCs w:val="18"/>
              </w:rPr>
            </w:pPr>
            <w:r>
              <w:rPr>
                <w:rFonts w:ascii="宋体"/>
                <w:sz w:val="18"/>
              </w:rPr>
              <w:t>11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paysafecard.com</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AGREEMENT</w:t>
            </w:r>
            <w:r>
              <w:rPr>
                <w:rFonts w:ascii="宋体" w:hAnsi="宋体" w:cs="宋体" w:eastAsia="宋体" w:hint="default"/>
                <w:spacing w:val="-3"/>
                <w:sz w:val="18"/>
                <w:szCs w:val="18"/>
              </w:rPr>
              <w:t> </w:t>
            </w:r>
            <w:r>
              <w:rPr>
                <w:rFonts w:ascii="宋体" w:hAnsi="宋体" w:cs="宋体" w:eastAsia="宋体" w:hint="default"/>
                <w:sz w:val="18"/>
                <w:szCs w:val="18"/>
              </w:rPr>
              <w:t>FOR</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PAYSAFECARD</w:t>
            </w:r>
            <w:r>
              <w:rPr>
                <w:rFonts w:ascii="宋体" w:hAnsi="宋体" w:cs="宋体" w:eastAsia="宋体" w:hint="default"/>
                <w:sz w:val="18"/>
                <w:szCs w:val="18"/>
              </w:rPr>
              <w:t>》</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八、承诺事项履行情况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、公司或持股</w:t>
      </w:r>
      <w:r>
        <w:rPr>
          <w:rFonts w:ascii="宋体" w:hAnsi="宋体" w:cs="宋体" w:eastAsia="宋体" w:hint="default"/>
          <w:b/>
          <w:bCs/>
          <w:spacing w:val="-51"/>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以上股东在报告期内发生或以前期间发生但持续到报告期内的承诺事项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补缴社会保险和住房公积金的承诺</w:t>
      </w:r>
    </w:p>
    <w:p>
      <w:pPr>
        <w:spacing w:line="240" w:lineRule="auto" w:before="11"/>
        <w:rPr>
          <w:rFonts w:ascii="宋体" w:hAnsi="宋体" w:cs="宋体" w:eastAsia="宋体" w:hint="default"/>
          <w:sz w:val="19"/>
          <w:szCs w:val="19"/>
        </w:rPr>
      </w:pPr>
    </w:p>
    <w:p>
      <w:pPr>
        <w:pStyle w:val="BodyText"/>
        <w:spacing w:line="463" w:lineRule="auto"/>
        <w:ind w:right="86" w:firstLine="362"/>
        <w:jc w:val="left"/>
      </w:pPr>
      <w:r>
        <w:rPr>
          <w:rFonts w:ascii="Times New Roman" w:hAnsi="Times New Roman" w:cs="Times New Roman" w:eastAsia="Times New Roman" w:hint="default"/>
        </w:rPr>
        <w:t>2011 </w:t>
      </w:r>
      <w:r>
        <w:rPr/>
        <w:t>年至报告期内，公司及境内子公司存在部分员工主动申明放弃缴纳社会保险、住房公积金，或未能提供有效材料 </w:t>
      </w:r>
      <w:r>
        <w:rPr>
          <w:spacing w:val="-2"/>
        </w:rPr>
        <w:t>致使公司无法依法、及时为该等员工缴存社会保险、住房公积金等情况；鉴于上述情况，周亚辉作为公司的控股股东、实际</w:t>
      </w:r>
      <w:r>
        <w:rPr>
          <w:spacing w:val="-67"/>
        </w:rPr>
        <w:t> </w:t>
      </w:r>
      <w:r>
        <w:rPr>
          <w:spacing w:val="-67"/>
        </w:rPr>
      </w:r>
      <w:r>
        <w:rPr>
          <w:spacing w:val="-4"/>
        </w:rPr>
        <w:t>控制人，承诺如下：“如果在任何时候有权机关因上述情形要求公司补缴，或者对公司进行处罚，或者有关人员向公司追索，</w:t>
      </w:r>
      <w:r>
        <w:rPr>
          <w:spacing w:val="-43"/>
        </w:rPr>
        <w:t> </w:t>
      </w:r>
      <w:r>
        <w:rPr>
          <w:spacing w:val="-43"/>
        </w:rPr>
      </w:r>
      <w:r>
        <w:rPr/>
        <w:t>本人将在相关情形发生后的</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2"/>
        </w:rPr>
        <w:t>个工作日内全额承担该部分补缴、被处罚或被追索的支出及费用，且在承担后不向公司追偿，</w:t>
      </w:r>
      <w:r>
        <w:rPr/>
        <w:t> 保证公司不会因此遭受任何损失”。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1"/>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发行人实际控制人做出的其他重要承诺</w:t>
      </w:r>
    </w:p>
    <w:p>
      <w:pPr>
        <w:spacing w:line="240" w:lineRule="auto" w:before="1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、内部交易及跨境交易税务风险承诺</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980" w:top="1100" w:bottom="1160" w:left="980" w:right="940"/>
        </w:sectPr>
      </w:pPr>
    </w:p>
    <w:p>
      <w:pPr>
        <w:spacing w:line="240" w:lineRule="auto" w:before="11"/>
        <w:rPr>
          <w:rFonts w:ascii="宋体" w:hAnsi="宋体" w:cs="宋体" w:eastAsia="宋体" w:hint="default"/>
          <w:b/>
          <w:bCs/>
          <w:sz w:val="27"/>
          <w:szCs w:val="27"/>
        </w:rPr>
      </w:pPr>
    </w:p>
    <w:p>
      <w:pPr>
        <w:pStyle w:val="BodyText"/>
        <w:spacing w:line="470" w:lineRule="auto" w:before="44"/>
        <w:ind w:right="0" w:firstLine="362"/>
        <w:jc w:val="left"/>
      </w:pPr>
      <w:r>
        <w:rPr>
          <w:rFonts w:ascii="Times New Roman" w:hAnsi="Times New Roman" w:cs="Times New Roman" w:eastAsia="Times New Roman" w:hint="default"/>
        </w:rPr>
        <w:t>2011 </w:t>
      </w:r>
      <w:r>
        <w:rPr/>
        <w:t>年至报告期内，根据业务需要，发行人及下属境内外子公司存在签署技术开发合同等内部交易，按照该等合同约 </w:t>
      </w:r>
      <w:r>
        <w:rPr>
          <w:spacing w:val="-2"/>
        </w:rPr>
        <w:t>定，发行人、昆仑在线、昆仑马来、广州昆仑依据发行人其他子公司的要求，为发行人其他子公司提供系统软件或游戏软件</w:t>
      </w:r>
      <w:r>
        <w:rPr>
          <w:spacing w:val="-65"/>
        </w:rPr>
        <w:t> </w:t>
      </w:r>
      <w:r>
        <w:rPr>
          <w:spacing w:val="-65"/>
        </w:rPr>
      </w:r>
      <w:r>
        <w:rPr>
          <w:spacing w:val="-2"/>
        </w:rPr>
        <w:t>的设计、开发、测试、培训等服务，并向其收取相关费用。在前述交易中，发行人及其控股子公司根据当地税务部门的规定</w:t>
      </w:r>
      <w:r>
        <w:rPr>
          <w:spacing w:val="-68"/>
        </w:rPr>
        <w:t> </w:t>
      </w:r>
      <w:r>
        <w:rPr>
          <w:spacing w:val="-68"/>
        </w:rPr>
      </w:r>
      <w:r>
        <w:rPr>
          <w:spacing w:val="-2"/>
        </w:rPr>
        <w:t>履行了纳税义务，因部分内部交易中受托开发人适用的税率低于委托开发人，使得发行人的所得税费用有所降低。如果发行</w:t>
      </w:r>
      <w:r>
        <w:rPr>
          <w:spacing w:val="-63"/>
        </w:rPr>
        <w:t> </w:t>
      </w:r>
      <w:r>
        <w:rPr>
          <w:spacing w:val="-63"/>
        </w:rPr>
      </w:r>
      <w:r>
        <w:rPr>
          <w:spacing w:val="-4"/>
        </w:rPr>
        <w:t>人未能准确理解税务政策或者未来发生税务政策改变，上述交易可能存在被税务主管部门追缴税款的风险。发行人控股股东、</w:t>
      </w:r>
      <w:r>
        <w:rPr>
          <w:spacing w:val="-43"/>
        </w:rPr>
        <w:t> </w:t>
      </w:r>
      <w:r>
        <w:rPr>
          <w:spacing w:val="-43"/>
        </w:rPr>
      </w:r>
      <w:r>
        <w:rPr>
          <w:spacing w:val="-2"/>
        </w:rPr>
        <w:t>实际控制人周亚辉已经出具承诺：“如果在未来任何时候，昆仑万维及其境内外子公司因上述昆仑万维上市前发生的内部交</w:t>
      </w:r>
      <w:r>
        <w:rPr>
          <w:spacing w:val="-65"/>
        </w:rPr>
        <w:t> </w:t>
      </w:r>
      <w:r>
        <w:rPr>
          <w:spacing w:val="-65"/>
        </w:rPr>
      </w:r>
      <w:r>
        <w:rPr>
          <w:spacing w:val="-2"/>
        </w:rPr>
        <w:t>易被有权机关追缴税款，或者被有权机关处罚并被追缴罚款，本人将全额承担该等被追缴的税款及罚款，且在承担后不向昆</w:t>
      </w:r>
      <w:r>
        <w:rPr>
          <w:spacing w:val="-63"/>
        </w:rPr>
        <w:t> </w:t>
      </w:r>
      <w:r>
        <w:rPr>
          <w:spacing w:val="-63"/>
        </w:rPr>
      </w:r>
      <w:r>
        <w:rPr/>
        <w:t>仑万维及其子公司追偿，保证昆仑万维及其子公司不会因此遭受任何损失。本人将在上述相关情形发生后</w:t>
      </w:r>
      <w:r>
        <w:rPr>
          <w:spacing w:val="-44"/>
        </w:rPr>
        <w:t> </w:t>
      </w:r>
      <w:r>
        <w:rPr>
          <w:rFonts w:ascii="Times New Roman" w:hAnsi="Times New Roman" w:cs="Times New Roman" w:eastAsia="Times New Roman" w:hint="default"/>
        </w:rPr>
        <w:t>10 </w:t>
      </w:r>
      <w:r>
        <w:rPr/>
        <w:t>个工作日内， 履行全额承担责任。”</w:t>
      </w:r>
    </w:p>
    <w:p>
      <w:pPr>
        <w:pStyle w:val="BodyText"/>
        <w:spacing w:line="477" w:lineRule="auto" w:before="100"/>
        <w:ind w:right="0" w:firstLine="362"/>
        <w:jc w:val="left"/>
      </w:pPr>
      <w:r>
        <w:rPr>
          <w:spacing w:val="-2"/>
        </w:rPr>
        <w:t>为进一步保护发行人及中小投资者的合法权益，发行人控股股东、实际控制人周亚辉进一步出具承诺：“如果在未来任</w:t>
      </w:r>
      <w:r>
        <w:rPr/>
        <w:t> 何时候，昆仑万维及其境内外子公司因昆仑万维上市前发生的各项交易被境内外有权机关认定存在跨境避税情形而追缴税 </w:t>
      </w:r>
      <w:r>
        <w:rPr>
          <w:spacing w:val="-2"/>
        </w:rPr>
        <w:t>款、处罚并被追缴罚款，本人将全额承担该等被追缴的税款及罚款，且在承担后不向昆仑万维及其子公司追偿，保证昆仑万</w:t>
      </w:r>
      <w:r>
        <w:rPr>
          <w:spacing w:val="-64"/>
        </w:rPr>
        <w:t> </w:t>
      </w:r>
      <w:r>
        <w:rPr>
          <w:spacing w:val="-64"/>
        </w:rPr>
      </w:r>
      <w:r>
        <w:rPr/>
        <w:t>维及其子公司不会因此遭受任何损失。本人将在上述相关情形发生后</w:t>
      </w:r>
      <w:r>
        <w:rPr>
          <w:spacing w:val="-44"/>
        </w:rPr>
        <w:t> </w:t>
      </w:r>
      <w:r>
        <w:rPr>
          <w:rFonts w:ascii="Times New Roman" w:hAnsi="Times New Roman" w:cs="Times New Roman" w:eastAsia="Times New Roman" w:hint="default"/>
        </w:rPr>
        <w:t>10 </w:t>
      </w:r>
      <w:r>
        <w:rPr/>
        <w:t>个工作日内，履行全额承担责任。”</w:t>
      </w:r>
    </w:p>
    <w:p>
      <w:pPr>
        <w:spacing w:before="60"/>
        <w:ind w:left="15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RC</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交易税务风险承诺</w:t>
      </w:r>
      <w:r>
        <w:rPr>
          <w:rFonts w:ascii="宋体" w:hAnsi="宋体" w:cs="宋体" w:eastAsia="宋体" w:hint="default"/>
          <w:sz w:val="18"/>
          <w:szCs w:val="18"/>
        </w:rPr>
      </w:r>
    </w:p>
    <w:p>
      <w:pPr>
        <w:spacing w:line="240" w:lineRule="auto" w:before="11"/>
        <w:rPr>
          <w:rFonts w:ascii="宋体" w:hAnsi="宋体" w:cs="宋体" w:eastAsia="宋体" w:hint="default"/>
          <w:b/>
          <w:bCs/>
          <w:sz w:val="19"/>
          <w:szCs w:val="19"/>
        </w:rPr>
      </w:pPr>
    </w:p>
    <w:p>
      <w:pPr>
        <w:pStyle w:val="BodyText"/>
        <w:spacing w:line="451" w:lineRule="auto"/>
        <w:ind w:right="186" w:firstLine="362"/>
        <w:jc w:val="left"/>
      </w:pPr>
      <w:r>
        <w:rPr/>
        <w:t>国家税务总局</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5"/>
        </w:rPr>
        <w:t>日发布的《国家税务总局关于加强非居民企业股权转让所得企业所得税管理的通知》（国</w:t>
      </w:r>
      <w:r>
        <w:rPr/>
        <w:t> 税函</w:t>
      </w:r>
      <w:r>
        <w:rPr>
          <w:rFonts w:ascii="Times New Roman" w:hAnsi="Times New Roman" w:cs="Times New Roman" w:eastAsia="Times New Roman" w:hint="default"/>
        </w:rPr>
        <w:t>[2009]698 </w:t>
      </w:r>
      <w:r>
        <w:rPr/>
        <w:t>号，以下简称“</w:t>
      </w:r>
      <w:r>
        <w:rPr>
          <w:rFonts w:ascii="Times New Roman" w:hAnsi="Times New Roman" w:cs="Times New Roman" w:eastAsia="Times New Roman" w:hint="default"/>
        </w:rPr>
        <w:t>698</w:t>
      </w:r>
      <w:r>
        <w:rPr>
          <w:rFonts w:ascii="Times New Roman" w:hAnsi="Times New Roman" w:cs="Times New Roman" w:eastAsia="Times New Roman" w:hint="default"/>
          <w:spacing w:val="-2"/>
        </w:rPr>
        <w:t> </w:t>
      </w:r>
      <w:r>
        <w:rPr/>
        <w:t>号文”），规定了非居民企业转让中国居民企业股权的所得需要向被转让股权的中国居 民企业所在地主管税务机关申报缴纳企业所得税的情形。发行人认为</w:t>
      </w:r>
      <w:r>
        <w:rPr>
          <w:spacing w:val="-45"/>
        </w:rPr>
        <w:t> </w:t>
      </w:r>
      <w:r>
        <w:rPr>
          <w:rFonts w:ascii="Times New Roman" w:hAnsi="Times New Roman" w:cs="Times New Roman" w:eastAsia="Times New Roman" w:hint="default"/>
        </w:rPr>
        <w:t>TalkTalk</w:t>
      </w:r>
      <w:r>
        <w:rPr>
          <w:rFonts w:ascii="Times New Roman" w:hAnsi="Times New Roman" w:cs="Times New Roman" w:eastAsia="Times New Roman" w:hint="default"/>
          <w:spacing w:val="-3"/>
        </w:rPr>
        <w:t> </w:t>
      </w:r>
      <w:r>
        <w:rPr/>
        <w:t>股权转让行为并不属于</w:t>
      </w:r>
      <w:r>
        <w:rPr>
          <w:spacing w:val="-46"/>
        </w:rPr>
        <w:t> </w:t>
      </w:r>
      <w:r>
        <w:rPr>
          <w:rFonts w:ascii="Times New Roman" w:hAnsi="Times New Roman" w:cs="Times New Roman" w:eastAsia="Times New Roman" w:hint="default"/>
        </w:rPr>
        <w:t>698</w:t>
      </w:r>
      <w:r>
        <w:rPr>
          <w:rFonts w:ascii="Times New Roman" w:hAnsi="Times New Roman" w:cs="Times New Roman" w:eastAsia="Times New Roman" w:hint="default"/>
          <w:spacing w:val="-1"/>
        </w:rPr>
        <w:t> </w:t>
      </w:r>
      <w:r>
        <w:rPr/>
        <w:t>号文“境外投资 方（实际控制方）间接转让中国居民企业股权”的适用范围；</w:t>
      </w:r>
      <w:r>
        <w:rPr>
          <w:spacing w:val="-2"/>
        </w:rPr>
        <w:t> </w:t>
      </w:r>
      <w:r>
        <w:rPr>
          <w:rFonts w:ascii="Times New Roman" w:hAnsi="Times New Roman" w:cs="Times New Roman" w:eastAsia="Times New Roman" w:hint="default"/>
        </w:rPr>
        <w:t>RaidCall</w:t>
      </w:r>
      <w:r>
        <w:rPr/>
        <w:t>（</w:t>
      </w:r>
      <w:r>
        <w:rPr>
          <w:rFonts w:ascii="Times New Roman" w:hAnsi="Times New Roman" w:cs="Times New Roman" w:eastAsia="Times New Roman" w:hint="default"/>
        </w:rPr>
        <w:t>HK</w:t>
      </w:r>
      <w:r>
        <w:rPr/>
        <w:t>）</w:t>
      </w:r>
      <w:r>
        <w:rPr>
          <w:rFonts w:ascii="Times New Roman" w:hAnsi="Times New Roman" w:cs="Times New Roman" w:eastAsia="Times New Roman" w:hint="default"/>
        </w:rPr>
        <w:t>Limited</w:t>
      </w:r>
      <w:r>
        <w:rPr/>
        <w:t>、畅游瑞科受让</w:t>
      </w:r>
      <w:r>
        <w:rPr>
          <w:spacing w:val="-46"/>
        </w:rPr>
        <w:t> </w:t>
      </w:r>
      <w:r>
        <w:rPr>
          <w:rFonts w:ascii="Times New Roman" w:hAnsi="Times New Roman" w:cs="Times New Roman" w:eastAsia="Times New Roman" w:hint="default"/>
        </w:rPr>
        <w:t>RC</w:t>
      </w:r>
      <w:r>
        <w:rPr>
          <w:rFonts w:ascii="Times New Roman" w:hAnsi="Times New Roman" w:cs="Times New Roman" w:eastAsia="Times New Roman" w:hint="default"/>
          <w:spacing w:val="-2"/>
        </w:rPr>
        <w:t> </w:t>
      </w:r>
      <w:r>
        <w:rPr/>
        <w:t>语音资产不涉及 “股权转让”，也不属于</w:t>
      </w:r>
      <w:r>
        <w:rPr>
          <w:spacing w:val="-45"/>
        </w:rPr>
        <w:t> </w:t>
      </w:r>
      <w:r>
        <w:rPr>
          <w:rFonts w:ascii="Times New Roman" w:hAnsi="Times New Roman" w:cs="Times New Roman" w:eastAsia="Times New Roman" w:hint="default"/>
        </w:rPr>
        <w:t>698</w:t>
      </w:r>
      <w:r>
        <w:rPr>
          <w:rFonts w:ascii="Times New Roman" w:hAnsi="Times New Roman" w:cs="Times New Roman" w:eastAsia="Times New Roman" w:hint="default"/>
          <w:spacing w:val="-2"/>
        </w:rPr>
        <w:t> </w:t>
      </w:r>
      <w:r>
        <w:rPr/>
        <w:t>号文“境外投资方（实际控制方）间接转让中国居民企业股权”的适用范围。如果发行人对</w:t>
      </w:r>
    </w:p>
    <w:p>
      <w:pPr>
        <w:pStyle w:val="BodyText"/>
        <w:spacing w:line="489" w:lineRule="auto" w:before="43"/>
        <w:ind w:left="515" w:right="183" w:hanging="363"/>
        <w:jc w:val="left"/>
      </w:pPr>
      <w:r>
        <w:rPr>
          <w:rFonts w:ascii="Times New Roman" w:hAnsi="Times New Roman" w:cs="Times New Roman" w:eastAsia="Times New Roman" w:hint="default"/>
        </w:rPr>
        <w:t>698</w:t>
      </w:r>
      <w:r>
        <w:rPr>
          <w:rFonts w:ascii="Times New Roman" w:hAnsi="Times New Roman" w:cs="Times New Roman" w:eastAsia="Times New Roman" w:hint="default"/>
          <w:spacing w:val="1"/>
        </w:rPr>
        <w:t> </w:t>
      </w:r>
      <w:r>
        <w:rPr/>
        <w:t>号文适用范围的理解与主管税务机关存在差异，上述交易可能存在被税务主管机关追缴税款的风险。 鉴于昆仑香港通过</w:t>
      </w:r>
      <w:r>
        <w:rPr>
          <w:spacing w:val="-53"/>
        </w:rPr>
        <w:t> </w:t>
      </w:r>
      <w:r>
        <w:rPr>
          <w:rFonts w:ascii="Times New Roman" w:hAnsi="Times New Roman" w:cs="Times New Roman" w:eastAsia="Times New Roman" w:hint="default"/>
        </w:rPr>
        <w:t>TalkTalk</w:t>
      </w:r>
      <w:r>
        <w:rPr>
          <w:rFonts w:ascii="Times New Roman" w:hAnsi="Times New Roman" w:cs="Times New Roman" w:eastAsia="Times New Roman" w:hint="default"/>
          <w:spacing w:val="-9"/>
        </w:rPr>
        <w:t> </w:t>
      </w:r>
      <w:r>
        <w:rPr/>
        <w:t>股权转让取得收益</w:t>
      </w:r>
      <w:r>
        <w:rPr>
          <w:spacing w:val="-52"/>
        </w:rPr>
        <w:t> </w:t>
      </w:r>
      <w:r>
        <w:rPr>
          <w:rFonts w:ascii="Times New Roman" w:hAnsi="Times New Roman" w:cs="Times New Roman" w:eastAsia="Times New Roman" w:hint="default"/>
        </w:rPr>
        <w:t>17,040.44</w:t>
      </w:r>
      <w:r>
        <w:rPr>
          <w:rFonts w:ascii="Times New Roman" w:hAnsi="Times New Roman" w:cs="Times New Roman" w:eastAsia="Times New Roman" w:hint="default"/>
          <w:spacing w:val="-8"/>
        </w:rPr>
        <w:t> </w:t>
      </w:r>
      <w:r>
        <w:rPr/>
        <w:t>万元，股权转让收益较大，公司控股股东、实际控制人周亚辉</w:t>
      </w:r>
    </w:p>
    <w:p>
      <w:pPr>
        <w:pStyle w:val="BodyText"/>
        <w:spacing w:line="463" w:lineRule="auto" w:before="11"/>
        <w:ind w:right="189"/>
        <w:jc w:val="both"/>
      </w:pPr>
      <w:r>
        <w:rPr/>
        <w:t>已经出具承诺：“如果在未来任何时候，昆仑万维及其子公司因上述</w:t>
      </w:r>
      <w:r>
        <w:rPr>
          <w:spacing w:val="-69"/>
        </w:rPr>
        <w:t> </w:t>
      </w:r>
      <w:r>
        <w:rPr>
          <w:rFonts w:ascii="Times New Roman" w:hAnsi="Times New Roman" w:cs="Times New Roman" w:eastAsia="Times New Roman" w:hint="default"/>
        </w:rPr>
        <w:t>RC</w:t>
      </w:r>
      <w:r>
        <w:rPr>
          <w:rFonts w:ascii="Times New Roman" w:hAnsi="Times New Roman" w:cs="Times New Roman" w:eastAsia="Times New Roman" w:hint="default"/>
          <w:spacing w:val="-24"/>
        </w:rPr>
        <w:t> </w:t>
      </w:r>
      <w:r>
        <w:rPr/>
        <w:t>语音交易被有权机关追缴税款，或者被有权机关处 </w:t>
      </w:r>
      <w:r>
        <w:rPr>
          <w:spacing w:val="-2"/>
        </w:rPr>
        <w:t>罚并被追缴罚款，本人将全额承担该等被追缴的税款及罚款，且在承担后不向昆仑万维及其子公司追偿，保证昆仑万维及其</w:t>
      </w:r>
      <w:r>
        <w:rPr>
          <w:spacing w:val="-63"/>
        </w:rPr>
        <w:t> </w:t>
      </w:r>
      <w:r>
        <w:rPr>
          <w:spacing w:val="-63"/>
        </w:rPr>
      </w:r>
      <w:r>
        <w:rPr/>
        <w:t>子公司不会因此遭受任何损失。本人将在上述相关情形发生后</w:t>
      </w:r>
      <w:r>
        <w:rPr>
          <w:spacing w:val="-45"/>
        </w:rPr>
        <w:t> </w:t>
      </w:r>
      <w:r>
        <w:rPr>
          <w:rFonts w:ascii="Times New Roman" w:hAnsi="Times New Roman" w:cs="Times New Roman" w:eastAsia="Times New Roman" w:hint="default"/>
        </w:rPr>
        <w:t>10 </w:t>
      </w:r>
      <w:r>
        <w:rPr/>
        <w:t>个工作日内，履行全额承担责任。”</w:t>
      </w:r>
    </w:p>
    <w:p>
      <w:pPr>
        <w:spacing w:line="489" w:lineRule="auto" w:before="72"/>
        <w:ind w:left="515" w:right="176" w:hanging="27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、《武侠</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Q</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传》诉讼相关承诺</w:t>
      </w:r>
      <w:r>
        <w:rPr>
          <w:rFonts w:ascii="宋体" w:hAnsi="宋体" w:cs="宋体" w:eastAsia="宋体" w:hint="default"/>
          <w:b/>
          <w:bCs/>
          <w:w w:val="99"/>
          <w:sz w:val="18"/>
          <w:szCs w:val="18"/>
        </w:rPr>
        <w:t> </w:t>
      </w:r>
      <w:r>
        <w:rPr>
          <w:rFonts w:ascii="宋体" w:hAnsi="宋体" w:cs="宋体" w:eastAsia="宋体" w:hint="default"/>
          <w:spacing w:val="-4"/>
          <w:sz w:val="18"/>
          <w:szCs w:val="18"/>
        </w:rPr>
        <w:t>截至本招股说明书签署之日，公司作为被告涉及一宗尚未了结的诉讼案件，具体情况参见本招股说明书之“第十一节</w:t>
      </w:r>
      <w:r>
        <w:rPr>
          <w:rFonts w:ascii="宋体" w:hAnsi="宋体" w:cs="宋体" w:eastAsia="宋体" w:hint="default"/>
          <w:spacing w:val="29"/>
          <w:sz w:val="18"/>
          <w:szCs w:val="18"/>
        </w:rPr>
        <w:t> </w:t>
      </w:r>
      <w:r>
        <w:rPr>
          <w:rFonts w:ascii="宋体" w:hAnsi="宋体" w:cs="宋体" w:eastAsia="宋体" w:hint="default"/>
          <w:sz w:val="18"/>
          <w:szCs w:val="18"/>
        </w:rPr>
        <w:t>其</w:t>
      </w:r>
    </w:p>
    <w:p>
      <w:pPr>
        <w:pStyle w:val="BodyText"/>
        <w:spacing w:line="463" w:lineRule="auto" w:before="45"/>
        <w:ind w:right="193"/>
        <w:jc w:val="both"/>
      </w:pPr>
      <w:r>
        <w:rPr>
          <w:spacing w:val="-2"/>
        </w:rPr>
        <w:t>他重要事项”之“三、重大诉讼与仲裁事项”。根据原告的诉讼请求，若法院终审判决本公司败诉并支持原告的全部诉讼请</w:t>
      </w:r>
      <w:r>
        <w:rPr>
          <w:spacing w:val="-68"/>
        </w:rPr>
        <w:t> </w:t>
      </w:r>
      <w:r>
        <w:rPr>
          <w:spacing w:val="-68"/>
        </w:rPr>
      </w:r>
      <w:r>
        <w:rPr/>
        <w:t>求，则公司运营的《武侠</w:t>
      </w:r>
      <w:r>
        <w:rPr>
          <w:spacing w:val="-46"/>
        </w:rPr>
        <w:t> </w:t>
      </w:r>
      <w:r>
        <w:rPr>
          <w:rFonts w:ascii="Times New Roman" w:hAnsi="Times New Roman" w:cs="Times New Roman" w:eastAsia="Times New Roman" w:hint="default"/>
        </w:rPr>
        <w:t>Q</w:t>
      </w:r>
      <w:r>
        <w:rPr>
          <w:rFonts w:ascii="Times New Roman" w:hAnsi="Times New Roman" w:cs="Times New Roman" w:eastAsia="Times New Roman" w:hint="default"/>
          <w:spacing w:val="-2"/>
        </w:rPr>
        <w:t> </w:t>
      </w:r>
      <w:r>
        <w:rPr/>
        <w:t>传》存在在中国大陆地区下线并停止运营的风险，并需要支付涉诉金额</w:t>
      </w:r>
      <w:r>
        <w:rPr>
          <w:spacing w:val="-45"/>
        </w:rPr>
        <w:t> </w:t>
      </w:r>
      <w:r>
        <w:rPr>
          <w:rFonts w:ascii="Times New Roman" w:hAnsi="Times New Roman" w:cs="Times New Roman" w:eastAsia="Times New Roman" w:hint="default"/>
        </w:rPr>
        <w:t>1,481.88 </w:t>
      </w:r>
      <w:r>
        <w:rPr/>
        <w:t>万元和相关诉 讼费用。</w:t>
      </w:r>
    </w:p>
    <w:p>
      <w:pPr>
        <w:spacing w:after="0" w:line="463"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470" w:lineRule="auto" w:before="44"/>
        <w:ind w:right="152" w:firstLine="362"/>
        <w:jc w:val="both"/>
      </w:pPr>
      <w:r>
        <w:rPr>
          <w:spacing w:val="-2"/>
        </w:rPr>
        <w:t>根据本公司与北京火谷网络科技有限责任公司签订的协议，公司有权就此向北京火谷网络科技有限责任公司进行全额追</w:t>
      </w:r>
      <w:r>
        <w:rPr/>
        <w:t> </w:t>
      </w:r>
      <w:r>
        <w:rPr>
          <w:spacing w:val="-2"/>
        </w:rPr>
        <w:t>偿。为充分保护公司及公众股东的合法权益，公司控股股东、实际控制人周亚辉已经出具承诺：“若昆仑万维因上述诉讼遭</w:t>
      </w:r>
      <w:r>
        <w:rPr>
          <w:spacing w:val="-66"/>
        </w:rPr>
        <w:t> </w:t>
      </w:r>
      <w:r>
        <w:rPr>
          <w:spacing w:val="-66"/>
        </w:rPr>
      </w:r>
      <w:r>
        <w:rPr>
          <w:spacing w:val="-2"/>
        </w:rPr>
        <w:t>受损失，且昆仑万维就此向北京火谷网络科技有限责任公司进行全额追偿后，北京火谷网络科技有限责任公司拒不履行相关</w:t>
      </w:r>
      <w:r>
        <w:rPr>
          <w:spacing w:val="-64"/>
        </w:rPr>
        <w:t> </w:t>
      </w:r>
      <w:r>
        <w:rPr>
          <w:spacing w:val="-64"/>
        </w:rPr>
      </w:r>
      <w:r>
        <w:rPr/>
        <w:t>责任时，本人将在北京火谷网络科技有限责任公司拒绝履行后的</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个工作日内承担昆仑万维因上述诉讼遭受的全部损失， 且在承担后不向昆仑万维追偿。”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489" w:lineRule="auto" w:before="135"/>
        <w:ind w:right="144"/>
        <w:jc w:val="left"/>
        <w:rPr>
          <w:rFonts w:ascii="Times New Roman" w:hAnsi="Times New Roman" w:cs="Times New Roman" w:eastAsia="Times New Roman" w:hint="default"/>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发行人董事会、监事会及其董事、监事对未经审计财务报表出具的专项声明</w:t>
      </w:r>
      <w:r>
        <w:rPr>
          <w:w w:val="99"/>
        </w:rPr>
        <w:t> </w:t>
      </w:r>
      <w:r>
        <w:rPr/>
        <w:t>公司董事会和全体董事专项声明如下：“公司在申请首次公开发行股票并上市过程中向中国证监会申报的</w:t>
      </w:r>
      <w:r>
        <w:rPr>
          <w:spacing w:val="-45"/>
        </w:rPr>
        <w:t> </w:t>
      </w:r>
      <w:r>
        <w:rPr>
          <w:rFonts w:ascii="Times New Roman" w:hAnsi="Times New Roman" w:cs="Times New Roman" w:eastAsia="Times New Roman" w:hint="default"/>
        </w:rPr>
        <w:t>2011 </w:t>
      </w:r>
      <w:r>
        <w:rPr/>
        <w:t>年度、</w:t>
      </w:r>
      <w:r>
        <w:rPr>
          <w:rFonts w:ascii="Times New Roman" w:hAnsi="Times New Roman" w:cs="Times New Roman" w:eastAsia="Times New Roman" w:hint="default"/>
        </w:rPr>
        <w:t>2012</w:t>
      </w:r>
    </w:p>
    <w:p>
      <w:pPr>
        <w:pStyle w:val="BodyText"/>
        <w:spacing w:line="451" w:lineRule="auto" w:before="12"/>
        <w:ind w:right="145"/>
        <w:jc w:val="left"/>
      </w:pPr>
      <w:r>
        <w:rPr/>
        <w:t>年度、</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年度和</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至</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月财务报表所载资料不存在虚假记载、误导性陈述或者重大遗漏，公司董事会和全体董事 对其内容的真实性、准确性及完整性承担个别及连带责任。”</w:t>
      </w:r>
    </w:p>
    <w:p>
      <w:pPr>
        <w:pStyle w:val="BodyText"/>
        <w:spacing w:line="240" w:lineRule="auto" w:before="115"/>
        <w:ind w:right="0"/>
        <w:jc w:val="left"/>
        <w:rPr>
          <w:rFonts w:ascii="Times New Roman" w:hAnsi="Times New Roman" w:cs="Times New Roman" w:eastAsia="Times New Roman" w:hint="default"/>
        </w:rPr>
      </w:pPr>
      <w:r>
        <w:rPr/>
        <w:t>公司监事会和全体监事专项声明如下：“公司在申请首次公开发行股票并上市过程中向中国证监会申报的</w:t>
      </w:r>
      <w:r>
        <w:rPr>
          <w:spacing w:val="-45"/>
        </w:rPr>
        <w:t> </w:t>
      </w:r>
      <w:r>
        <w:rPr>
          <w:rFonts w:ascii="Times New Roman" w:hAnsi="Times New Roman" w:cs="Times New Roman" w:eastAsia="Times New Roman" w:hint="default"/>
        </w:rPr>
        <w:t>2011 </w:t>
      </w:r>
      <w:r>
        <w:rPr/>
        <w:t>年度、</w:t>
      </w:r>
      <w:r>
        <w:rPr>
          <w:rFonts w:ascii="Times New Roman" w:hAnsi="Times New Roman" w:cs="Times New Roman" w:eastAsia="Times New Roman" w:hint="default"/>
        </w:rPr>
        <w:t>2012</w:t>
      </w:r>
    </w:p>
    <w:p>
      <w:pPr>
        <w:spacing w:line="240" w:lineRule="auto" w:before="0"/>
        <w:rPr>
          <w:rFonts w:ascii="Times New Roman" w:hAnsi="Times New Roman" w:cs="Times New Roman" w:eastAsia="Times New Roman" w:hint="default"/>
          <w:sz w:val="19"/>
          <w:szCs w:val="19"/>
        </w:rPr>
      </w:pPr>
    </w:p>
    <w:p>
      <w:pPr>
        <w:pStyle w:val="BodyText"/>
        <w:spacing w:line="451" w:lineRule="auto"/>
        <w:ind w:right="146"/>
        <w:jc w:val="left"/>
      </w:pPr>
      <w:r>
        <w:rPr/>
        <w:t>年度、</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年度和</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至</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月财务报表所载资料不存在虚假记载、误导性陈述或者重大遗漏，公司监事会和全体监事 对其内容的真实性、准确性及完整性承担个别及连带责任。”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489" w:lineRule="auto" w:before="150"/>
        <w:ind w:right="145"/>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发行人负责人对未经审计财务报表出具的专项声明</w:t>
      </w:r>
      <w:r>
        <w:rPr>
          <w:w w:val="99"/>
        </w:rPr>
        <w:t> </w:t>
      </w:r>
      <w:r>
        <w:rPr/>
        <w:t>公司负责人周亚辉专项声明如下：“保证公司在申请首次公开发行股票并上市过程中向中国证监会申报的</w:t>
      </w:r>
      <w:r>
        <w:rPr>
          <w:spacing w:val="-46"/>
        </w:rPr>
        <w:t> </w:t>
      </w:r>
      <w:r>
        <w:rPr>
          <w:rFonts w:ascii="Times New Roman" w:hAnsi="Times New Roman" w:cs="Times New Roman" w:eastAsia="Times New Roman" w:hint="default"/>
        </w:rPr>
        <w:t>2011 </w:t>
      </w:r>
      <w:r>
        <w:rPr/>
        <w:t>年度、</w:t>
      </w:r>
      <w:r>
        <w:rPr>
          <w:rFonts w:ascii="Times New Roman" w:hAnsi="Times New Roman" w:cs="Times New Roman" w:eastAsia="Times New Roman" w:hint="default"/>
        </w:rPr>
        <w:t>2012</w:t>
      </w:r>
    </w:p>
    <w:p>
      <w:pPr>
        <w:pStyle w:val="BodyText"/>
        <w:spacing w:line="240" w:lineRule="auto" w:before="11"/>
        <w:ind w:right="0"/>
        <w:jc w:val="left"/>
      </w:pPr>
      <w:r>
        <w:rPr/>
        <w:t>年度、</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年度和</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至</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月财务报表真实、准确、完整。”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、公司资产或项目存在盈利预测，且报告期仍处在盈利预测期间，公司就资产或项目达到原盈利预测及其原因做出说明</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九、聘任、解聘会计师事务所情况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240" w:lineRule="auto"/>
        <w:ind w:right="0"/>
        <w:jc w:val="left"/>
      </w:pPr>
      <w:r>
        <w:rPr/>
        <w:t>现聘任的会计事务所</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558"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558"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459.54</w:t>
            </w:r>
          </w:p>
        </w:tc>
      </w:tr>
      <w:tr>
        <w:trPr>
          <w:trHeight w:val="559"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六年</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875"/>
        <w:gridCol w:w="5695"/>
      </w:tblGrid>
      <w:tr>
        <w:trPr>
          <w:trHeight w:val="334" w:hRule="exact"/>
        </w:trPr>
        <w:tc>
          <w:tcPr>
            <w:tcW w:w="3875" w:type="dxa"/>
            <w:tcBorders>
              <w:top w:val="single" w:sz="6" w:space="0" w:color="000000"/>
              <w:left w:val="nil" w:sz="6" w:space="0" w:color="auto"/>
              <w:bottom w:val="single" w:sz="4" w:space="0" w:color="000000"/>
              <w:right w:val="nil" w:sz="6" w:space="0" w:color="auto"/>
            </w:tcBorders>
          </w:tcPr>
          <w:p>
            <w:pPr/>
          </w:p>
        </w:tc>
        <w:tc>
          <w:tcPr>
            <w:tcW w:w="5695" w:type="dxa"/>
            <w:tcBorders>
              <w:top w:val="single" w:sz="6" w:space="0" w:color="000000"/>
              <w:left w:val="nil" w:sz="6" w:space="0" w:color="auto"/>
              <w:bottom w:val="single" w:sz="4" w:space="0" w:color="000000"/>
              <w:right w:val="nil" w:sz="6" w:space="0" w:color="auto"/>
            </w:tcBorders>
          </w:tcPr>
          <w:p>
            <w:pPr/>
          </w:p>
        </w:tc>
      </w:tr>
      <w:tr>
        <w:trPr>
          <w:trHeight w:val="560"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王友业</w:t>
            </w:r>
            <w:r>
              <w:rPr>
                <w:rFonts w:ascii="宋体" w:hAnsi="宋体" w:cs="宋体" w:eastAsia="宋体" w:hint="default"/>
                <w:spacing w:val="1"/>
                <w:sz w:val="18"/>
                <w:szCs w:val="18"/>
              </w:rPr>
              <w:t> </w:t>
            </w:r>
            <w:r>
              <w:rPr>
                <w:rFonts w:ascii="宋体" w:hAnsi="宋体" w:cs="宋体" w:eastAsia="宋体" w:hint="default"/>
                <w:sz w:val="18"/>
                <w:szCs w:val="18"/>
              </w:rPr>
              <w:t>强桂英</w:t>
            </w:r>
          </w:p>
        </w:tc>
      </w:tr>
    </w:tbl>
    <w:p>
      <w:pPr>
        <w:spacing w:line="240" w:lineRule="auto" w:before="5"/>
        <w:rPr>
          <w:rFonts w:ascii="宋体" w:hAnsi="宋体" w:cs="宋体" w:eastAsia="宋体" w:hint="default"/>
          <w:sz w:val="6"/>
          <w:szCs w:val="6"/>
        </w:rPr>
      </w:pPr>
    </w:p>
    <w:p>
      <w:pPr>
        <w:pStyle w:val="BodyText"/>
        <w:spacing w:line="240" w:lineRule="auto" w:before="44"/>
        <w:ind w:left="112" w:right="0"/>
        <w:jc w:val="left"/>
      </w:pPr>
      <w:r>
        <w:rPr/>
        <w:t>是否改聘会计师事务所</w:t>
      </w:r>
    </w:p>
    <w:p>
      <w:pPr>
        <w:spacing w:line="240" w:lineRule="auto" w:before="9"/>
        <w:rPr>
          <w:rFonts w:ascii="宋体" w:hAnsi="宋体" w:cs="宋体" w:eastAsia="宋体" w:hint="default"/>
          <w:sz w:val="20"/>
          <w:szCs w:val="20"/>
        </w:rPr>
      </w:pPr>
    </w:p>
    <w:p>
      <w:pPr>
        <w:pStyle w:val="BodyText"/>
        <w:spacing w:line="240" w:lineRule="auto"/>
        <w:ind w:left="11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b/>
          <w:bCs/>
          <w:sz w:val="18"/>
          <w:szCs w:val="18"/>
        </w:rPr>
        <w:t>十、上市公司及其董事、监事、高级管理人员、公司股东、实际控制人和收购人处罚及整改情况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489" w:lineRule="auto"/>
        <w:ind w:left="112" w:right="4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489" w:lineRule="auto" w:before="84"/>
        <w:ind w:left="112" w:right="55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上市公司及其子公司是否存在其他重大社会安全问题</w:t>
      </w:r>
    </w:p>
    <w:p>
      <w:pPr>
        <w:pStyle w:val="BodyText"/>
        <w:spacing w:line="487" w:lineRule="auto" w:before="86"/>
        <w:ind w:left="112" w:right="7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报告期内是否被行政处罚</w:t>
      </w:r>
    </w:p>
    <w:p>
      <w:pPr>
        <w:pStyle w:val="BodyText"/>
        <w:spacing w:line="240" w:lineRule="auto" w:before="88"/>
        <w:ind w:left="11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b/>
          <w:bCs/>
          <w:sz w:val="18"/>
          <w:szCs w:val="18"/>
        </w:rPr>
        <w:t>十一、公司股东及其一致行动人在报告期提出或实施股份增持计划的情况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489" w:lineRule="auto"/>
        <w:ind w:left="112" w:right="32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公司股东及其一致行动人在报告期内未提出或实施股份增持计划。</w:t>
      </w:r>
    </w:p>
    <w:p>
      <w:pPr>
        <w:spacing w:line="240" w:lineRule="auto" w:before="5"/>
        <w:rPr>
          <w:rFonts w:ascii="宋体" w:hAnsi="宋体" w:cs="宋体" w:eastAsia="宋体" w:hint="default"/>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b/>
          <w:bCs/>
          <w:sz w:val="18"/>
          <w:szCs w:val="18"/>
        </w:rPr>
        <w:t>十二、董事、监事、高级管理人员、持股</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以上的股东违规买卖公司股票情况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b/>
          <w:bCs/>
          <w:sz w:val="18"/>
          <w:szCs w:val="18"/>
        </w:rPr>
        <w:t>十三、年度报告披露后面临暂停上市和终止上市情况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2"/>
          <w:szCs w:val="22"/>
        </w:rPr>
      </w:pPr>
    </w:p>
    <w:p>
      <w:pPr>
        <w:pStyle w:val="BodyText"/>
        <w:spacing w:line="240" w:lineRule="auto"/>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b/>
          <w:bCs/>
          <w:sz w:val="18"/>
          <w:szCs w:val="18"/>
        </w:rPr>
        <w:t>十四、其他重大事项的说明</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87" w:lineRule="auto"/>
        <w:ind w:left="112"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after="0" w:line="487" w:lineRule="auto"/>
        <w:jc w:val="left"/>
        <w:sectPr>
          <w:pgSz w:w="11910" w:h="16840"/>
          <w:pgMar w:header="877"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十五、控股子公司重要事项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44"/>
        <w:ind w:left="466" w:right="467" w:firstLine="0"/>
        <w:jc w:val="center"/>
        <w:rPr>
          <w:rFonts w:ascii="宋体" w:hAnsi="宋体" w:cs="宋体" w:eastAsia="宋体" w:hint="default"/>
          <w:sz w:val="18"/>
          <w:szCs w:val="18"/>
        </w:rPr>
      </w:pPr>
      <w:bookmarkStart w:name="_bookmark5" w:id="6"/>
      <w:bookmarkEnd w:id="6"/>
      <w:r>
        <w:rPr/>
      </w:r>
      <w:r>
        <w:rPr>
          <w:rFonts w:ascii="宋体" w:hAnsi="宋体" w:cs="宋体" w:eastAsia="宋体" w:hint="default"/>
          <w:b/>
          <w:bCs/>
          <w:sz w:val="18"/>
          <w:szCs w:val="18"/>
        </w:rPr>
        <w:t>第六节</w:t>
      </w:r>
      <w:r>
        <w:rPr>
          <w:rFonts w:ascii="宋体" w:hAnsi="宋体" w:cs="宋体" w:eastAsia="宋体" w:hint="default"/>
          <w:b/>
          <w:bCs/>
          <w:spacing w:val="-3"/>
          <w:sz w:val="18"/>
          <w:szCs w:val="18"/>
        </w:rPr>
        <w:t> </w:t>
      </w:r>
      <w:r>
        <w:rPr>
          <w:rFonts w:ascii="宋体" w:hAnsi="宋体" w:cs="宋体" w:eastAsia="宋体" w:hint="default"/>
          <w:b/>
          <w:bCs/>
          <w:sz w:val="18"/>
          <w:szCs w:val="18"/>
        </w:rPr>
        <w:t>股份变动及股东情况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一、股份变动情况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、股份变动情况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44"/>
        <w:ind w:left="0" w:right="151"/>
        <w:jc w:val="right"/>
      </w:pPr>
      <w:r>
        <w:rPr/>
        <w:t>单位：股</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21"/>
        <w:gridCol w:w="1043"/>
        <w:gridCol w:w="845"/>
        <w:gridCol w:w="845"/>
        <w:gridCol w:w="680"/>
        <w:gridCol w:w="852"/>
        <w:gridCol w:w="708"/>
        <w:gridCol w:w="852"/>
        <w:gridCol w:w="1095"/>
        <w:gridCol w:w="814"/>
      </w:tblGrid>
      <w:tr>
        <w:trPr>
          <w:trHeight w:val="559"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7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38"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0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28"/>
              <w:ind w:left="333" w:right="59"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69"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15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52"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81"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0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238"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9"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57"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9"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60"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84,416,785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84,416,785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40.20%</w:t>
            </w:r>
          </w:p>
        </w:tc>
      </w:tr>
      <w:tr>
        <w:trPr>
          <w:trHeight w:val="102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125,583,215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59.80%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125,583,215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59.80%</w:t>
            </w:r>
          </w:p>
        </w:tc>
      </w:tr>
      <w:tr>
        <w:trPr>
          <w:trHeight w:val="559"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2"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9"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9"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4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1033"/>
        <w:gridCol w:w="845"/>
        <w:gridCol w:w="845"/>
        <w:gridCol w:w="680"/>
        <w:gridCol w:w="852"/>
        <w:gridCol w:w="708"/>
        <w:gridCol w:w="852"/>
        <w:gridCol w:w="1095"/>
        <w:gridCol w:w="814"/>
      </w:tblGrid>
      <w:tr>
        <w:trPr>
          <w:trHeight w:val="560"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210,000,000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股份变动的原因</w:t>
      </w:r>
    </w:p>
    <w:p>
      <w:pPr>
        <w:spacing w:line="240" w:lineRule="auto" w:before="9"/>
        <w:rPr>
          <w:rFonts w:ascii="宋体" w:hAnsi="宋体" w:cs="宋体" w:eastAsia="宋体" w:hint="default"/>
          <w:sz w:val="20"/>
          <w:szCs w:val="20"/>
        </w:rPr>
      </w:pPr>
    </w:p>
    <w:p>
      <w:pPr>
        <w:pStyle w:val="BodyText"/>
        <w:spacing w:line="489"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489" w:lineRule="auto" w:before="83"/>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487" w:lineRule="auto" w:before="86"/>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489" w:lineRule="auto" w:before="88"/>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8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、限售股份变动情况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二、证券发行与上市情况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、报告期内证券发行情况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、公司股份总数及股东结构的变动、公司资产和负债结构的变动情况说明</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三、股东和实际控制人情况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、公司股东数量及持股情况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left="0" w:right="151"/>
        <w:jc w:val="right"/>
      </w:pPr>
      <w:r>
        <w:rPr/>
        <w:t>单位：股</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32"/>
        <w:gridCol w:w="1685"/>
        <w:gridCol w:w="3639"/>
        <w:gridCol w:w="1613"/>
      </w:tblGrid>
      <w:tr>
        <w:trPr>
          <w:trHeight w:val="403"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w:t>
            </w:r>
          </w:p>
        </w:tc>
        <w:tc>
          <w:tcPr>
            <w:tcW w:w="3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393" w:lineRule="exact"/>
        <w:ind w:left="281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4pt;height:19.7pt;mso-position-horizontal-relative:char;mso-position-vertical-relative:line" coordorigin="0,0" coordsize="6880,394">
            <v:group style="position:absolute;left:0;top:0;width:6880;height:394" coordorigin="0,0" coordsize="6880,394">
              <v:shape style="position:absolute;left:0;top:0;width:6880;height:394" coordorigin="0,0" coordsize="6880,394" path="m0,394l6879,394,6879,0,0,0,0,39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44"/>
        <w:ind w:left="0" w:right="159"/>
        <w:jc w:val="right"/>
      </w:pPr>
      <w:r>
        <w:rPr/>
        <w:pict>
          <v:shape style="position:absolute;margin-left:56.400002pt;margin-top:-218.698273pt;width:479.3pt;height:269.8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8"/>
                    <w:gridCol w:w="1385"/>
                    <w:gridCol w:w="877"/>
                    <w:gridCol w:w="1454"/>
                    <w:gridCol w:w="992"/>
                    <w:gridCol w:w="1277"/>
                    <w:gridCol w:w="2338"/>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792"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89"/>
                          <w:ind w:left="631" w:right="91" w:hanging="540"/>
                          <w:jc w:val="left"/>
                          <w:rPr>
                            <w:rFonts w:ascii="宋体" w:hAnsi="宋体" w:cs="宋体" w:eastAsia="宋体" w:hint="default"/>
                            <w:sz w:val="18"/>
                            <w:szCs w:val="18"/>
                          </w:rPr>
                        </w:pPr>
                        <w:r>
                          <w:rPr>
                            <w:rFonts w:ascii="宋体" w:hAnsi="宋体" w:cs="宋体" w:eastAsia="宋体" w:hint="default"/>
                            <w:sz w:val="18"/>
                            <w:szCs w:val="18"/>
                          </w:rPr>
                          <w:t>报告期末持股数 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89"/>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89"/>
                          <w:ind w:left="93" w:right="9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82"/>
                          <w:jc w:val="right"/>
                          <w:rPr>
                            <w:rFonts w:ascii="宋体" w:hAnsi="宋体" w:cs="宋体" w:eastAsia="宋体" w:hint="default"/>
                            <w:sz w:val="18"/>
                            <w:szCs w:val="18"/>
                          </w:rPr>
                        </w:pPr>
                        <w:r>
                          <w:rPr>
                            <w:rFonts w:ascii="宋体" w:hAnsi="宋体" w:cs="宋体" w:eastAsia="宋体" w:hint="default"/>
                            <w:sz w:val="18"/>
                            <w:szCs w:val="18"/>
                          </w:rPr>
                          <w:t>持有无限售条件的股份数量</w:t>
                        </w: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100,793,792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100,793,792</w:t>
                        </w:r>
                      </w:p>
                    </w:tc>
                    <w:tc>
                      <w:tcPr>
                        <w:tcW w:w="233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盈瑞世纪</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51,066,210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51,066,210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14,873,654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14,873,654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2633" w:type="dxa"/>
                        <w:gridSpan w:val="2"/>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38" w:type="dxa"/>
                        <w:gridSpan w:val="5"/>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1"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周亚辉为本公司的控股股东及实际控制人，直接持有本公司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47.9970%</w:t>
                        </w:r>
                        <w:r>
                          <w:rPr>
                            <w:rFonts w:ascii="宋体" w:hAnsi="宋体" w:cs="宋体" w:eastAsia="宋体" w:hint="default"/>
                            <w:sz w:val="18"/>
                            <w:szCs w:val="18"/>
                          </w:rPr>
                          <w:t>的股权，并通过持 有盈瑞世纪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的财产份额间接控制本公司股权，与通过持有盈瑞世纪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财产份额间 接持有本公司股权的李琼系夫妻关系。东方富海（芜湖）与东方富海（芜湖）二号的普 </w:t>
                        </w:r>
                        <w:r>
                          <w:rPr>
                            <w:rFonts w:ascii="宋体" w:hAnsi="宋体" w:cs="宋体" w:eastAsia="宋体" w:hint="default"/>
                            <w:spacing w:val="-6"/>
                            <w:sz w:val="18"/>
                            <w:szCs w:val="18"/>
                          </w:rPr>
                          <w:t>通合伙人（执行事务合伙人）均为东方富海（芜湖）股权投资基金管理企业（有限合伙）</w:t>
                        </w:r>
                        <w:r>
                          <w:rPr>
                            <w:rFonts w:ascii="宋体" w:hAnsi="宋体" w:cs="宋体" w:eastAsia="宋体" w:hint="default"/>
                            <w:spacing w:val="-39"/>
                            <w:sz w:val="18"/>
                            <w:szCs w:val="18"/>
                          </w:rPr>
                          <w:t> </w:t>
                        </w:r>
                        <w:r>
                          <w:rPr>
                            <w:rFonts w:ascii="宋体" w:hAnsi="宋体" w:cs="宋体" w:eastAsia="宋体" w:hint="default"/>
                            <w:sz w:val="18"/>
                            <w:szCs w:val="18"/>
                          </w:rPr>
                          <w:t>执行事务合伙人委派代表均为陈玮。除上述关联关系之外，公司股东之间不存在其他关</w:t>
                        </w:r>
                        <w:r>
                          <w:rPr>
                            <w:rFonts w:ascii="宋体" w:hAnsi="宋体" w:cs="宋体" w:eastAsia="宋体" w:hint="default"/>
                            <w:sz w:val="18"/>
                            <w:szCs w:val="18"/>
                          </w:rPr>
                          <w:t> 联关系。</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right="0"/>
        <w:jc w:val="left"/>
      </w:pPr>
      <w:r>
        <w:rPr/>
        <w:t>公司股东在报告期内是否进行约定购回交易</w:t>
      </w:r>
    </w:p>
    <w:p>
      <w:pPr>
        <w:spacing w:line="240" w:lineRule="auto" w:before="12"/>
        <w:rPr>
          <w:rFonts w:ascii="宋体" w:hAnsi="宋体" w:cs="宋体" w:eastAsia="宋体" w:hint="default"/>
          <w:sz w:val="20"/>
          <w:szCs w:val="20"/>
        </w:rPr>
      </w:pPr>
    </w:p>
    <w:p>
      <w:pPr>
        <w:pStyle w:val="BodyText"/>
        <w:spacing w:line="487" w:lineRule="auto"/>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公司股东在报告期内未进行约定购回交易。</w:t>
      </w:r>
    </w:p>
    <w:p>
      <w:pPr>
        <w:spacing w:line="240" w:lineRule="auto" w:before="10"/>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、公司控股股东情况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0" w:right="157"/>
        <w:jc w:val="right"/>
      </w:pPr>
      <w:r>
        <w:rPr/>
        <w:pict>
          <v:shape style="position:absolute;margin-left:56.459999pt;margin-top:-83.888268pt;width:479.2pt;height:205.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7"/>
                  </w:tblGrid>
                  <w:tr>
                    <w:trPr>
                      <w:trHeight w:val="557"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559"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9"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470" w:lineRule="auto" w:before="128"/>
                          <w:ind w:left="23" w:right="20"/>
                          <w:jc w:val="both"/>
                          <w:rPr>
                            <w:rFonts w:ascii="宋体" w:hAnsi="宋体" w:cs="宋体" w:eastAsia="宋体" w:hint="default"/>
                            <w:sz w:val="18"/>
                            <w:szCs w:val="18"/>
                          </w:rPr>
                        </w:pPr>
                        <w:r>
                          <w:rPr>
                            <w:rFonts w:ascii="宋体" w:hAnsi="宋体" w:cs="宋体" w:eastAsia="宋体" w:hint="default"/>
                            <w:sz w:val="18"/>
                            <w:szCs w:val="18"/>
                          </w:rPr>
                          <w:t>昆仑万维董事长、总经理，昆仑在线执行董事、经理，广州昆仑执行董事、经 理，昆仑乐享执行董事、经理，昆仑日本董事，昆仑香港董事，昆仑韩国董事 昆仑马来董事，昆仑美国董事长、首席执行官，昆仑欧洲董事，游景蓝图董事 </w:t>
                        </w:r>
                        <w:r>
                          <w:rPr>
                            <w:rFonts w:ascii="宋体" w:hAnsi="宋体" w:cs="宋体" w:eastAsia="宋体" w:hint="default"/>
                            <w:spacing w:val="-8"/>
                            <w:sz w:val="18"/>
                            <w:szCs w:val="18"/>
                          </w:rPr>
                          <w:t>网潮香港董事，香港万维董事，盈瑞世纪执行事务合伙人，</w:t>
                        </w:r>
                        <w:r>
                          <w:rPr>
                            <w:rFonts w:ascii="Times New Roman" w:hAnsi="Times New Roman" w:cs="Times New Roman" w:eastAsia="Times New Roman" w:hint="default"/>
                            <w:spacing w:val="-8"/>
                            <w:sz w:val="18"/>
                            <w:szCs w:val="18"/>
                          </w:rPr>
                          <w:t>Talktalk</w:t>
                        </w:r>
                        <w:r>
                          <w:rPr>
                            <w:rFonts w:ascii="Times New Roman" w:hAnsi="Times New Roman" w:cs="Times New Roman" w:eastAsia="Times New Roman" w:hint="default"/>
                            <w:spacing w:val="20"/>
                            <w:sz w:val="18"/>
                            <w:szCs w:val="18"/>
                          </w:rPr>
                          <w:t> </w:t>
                        </w:r>
                        <w:r>
                          <w:rPr>
                            <w:rFonts w:ascii="宋体" w:hAnsi="宋体" w:cs="宋体" w:eastAsia="宋体" w:hint="default"/>
                            <w:spacing w:val="-8"/>
                            <w:sz w:val="18"/>
                            <w:szCs w:val="18"/>
                          </w:rPr>
                          <w:t>董事，</w:t>
                        </w:r>
                        <w:r>
                          <w:rPr>
                            <w:rFonts w:ascii="Times New Roman" w:hAnsi="Times New Roman" w:cs="Times New Roman" w:eastAsia="Times New Roman" w:hint="default"/>
                            <w:spacing w:val="-8"/>
                            <w:sz w:val="18"/>
                            <w:szCs w:val="18"/>
                          </w:rPr>
                          <w:t>RaidCall</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(HK) Limited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董事，畅游瑞科董事。</w:t>
                        </w:r>
                      </w:p>
                    </w:tc>
                  </w:tr>
                  <w:tr>
                    <w:trPr>
                      <w:trHeight w:val="559"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5"/>
        <w:rPr>
          <w:rFonts w:ascii="宋体" w:hAnsi="宋体" w:cs="宋体" w:eastAsia="宋体" w:hint="default"/>
          <w:sz w:val="14"/>
          <w:szCs w:val="14"/>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right="0"/>
        <w:jc w:val="left"/>
      </w:pPr>
      <w:r>
        <w:rPr/>
        <w:t>控股股东报告期内变更</w:t>
      </w:r>
    </w:p>
    <w:p>
      <w:pPr>
        <w:spacing w:line="240" w:lineRule="auto" w:before="9"/>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公司报告期控股股东未发生变更。</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、公司实际控制人情况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44"/>
        <w:ind w:left="0" w:right="161"/>
        <w:jc w:val="right"/>
      </w:pPr>
      <w:r>
        <w:rPr/>
        <w:pict>
          <v:shape style="position:absolute;margin-left:56.459999pt;margin-top:-83.798256pt;width:479.1pt;height:205.7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1"/>
                    <w:gridCol w:w="4119"/>
                  </w:tblGrid>
                  <w:tr>
                    <w:trPr>
                      <w:trHeight w:val="557"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559"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470" w:lineRule="auto" w:before="128"/>
                          <w:ind w:left="23" w:right="18"/>
                          <w:jc w:val="left"/>
                          <w:rPr>
                            <w:rFonts w:ascii="宋体" w:hAnsi="宋体" w:cs="宋体" w:eastAsia="宋体" w:hint="default"/>
                            <w:sz w:val="18"/>
                            <w:szCs w:val="18"/>
                          </w:rPr>
                        </w:pPr>
                        <w:r>
                          <w:rPr>
                            <w:rFonts w:ascii="宋体" w:hAnsi="宋体" w:cs="宋体" w:eastAsia="宋体" w:hint="default"/>
                            <w:spacing w:val="-1"/>
                            <w:sz w:val="18"/>
                            <w:szCs w:val="18"/>
                          </w:rPr>
                          <w:t>昆仑万维董事长、总经理，昆仑在线执行董事、经理，广州昆仑执行董事、经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理，昆仑乐享执行董事、经理，昆仑日本董事，昆仑香港董事，昆仑韩国董事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昆仑马来董事，昆仑美国董事长、首席执行官，昆仑欧洲董事，游景蓝图董事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网潮香港董事，香港万维董事，盈瑞世纪执行事务合伙人，</w:t>
                        </w:r>
                        <w:r>
                          <w:rPr>
                            <w:rFonts w:ascii="Times New Roman" w:hAnsi="Times New Roman" w:cs="Times New Roman" w:eastAsia="Times New Roman" w:hint="default"/>
                            <w:sz w:val="18"/>
                            <w:szCs w:val="18"/>
                          </w:rPr>
                          <w:t>Talktalk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董事， </w:t>
                        </w:r>
                        <w:r>
                          <w:rPr>
                            <w:rFonts w:ascii="Times New Roman" w:hAnsi="Times New Roman" w:cs="Times New Roman" w:eastAsia="Times New Roman" w:hint="default"/>
                            <w:sz w:val="18"/>
                            <w:szCs w:val="18"/>
                          </w:rPr>
                          <w:t>RaidCall (HK) Limited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董事，畅游瑞科董事。</w:t>
                        </w:r>
                      </w:p>
                    </w:tc>
                  </w:tr>
                  <w:tr>
                    <w:trPr>
                      <w:trHeight w:val="55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5"/>
        <w:rPr>
          <w:rFonts w:ascii="宋体" w:hAnsi="宋体" w:cs="宋体" w:eastAsia="宋体" w:hint="default"/>
          <w:sz w:val="14"/>
          <w:szCs w:val="14"/>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44"/>
        <w:ind w:right="0"/>
        <w:jc w:val="left"/>
      </w:pPr>
      <w:r>
        <w:rPr/>
        <w:t>实际控制人报告期内变更</w:t>
      </w:r>
    </w:p>
    <w:p>
      <w:pPr>
        <w:spacing w:line="240" w:lineRule="auto" w:before="9"/>
        <w:rPr>
          <w:rFonts w:ascii="宋体" w:hAnsi="宋体" w:cs="宋体" w:eastAsia="宋体" w:hint="default"/>
          <w:sz w:val="20"/>
          <w:szCs w:val="20"/>
        </w:rPr>
      </w:pPr>
    </w:p>
    <w:p>
      <w:pPr>
        <w:pStyle w:val="BodyText"/>
        <w:spacing w:line="504"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4335" w:lineRule="exact"/>
        <w:ind w:left="15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2209800" cy="2752725"/>
            <wp:effectExtent l="0" t="0" r="0" b="0"/>
            <wp:docPr id="9" name="image16.png" descr=""/>
            <wp:cNvGraphicFramePr>
              <a:graphicFrameLocks noChangeAspect="1"/>
            </wp:cNvGraphicFramePr>
            <a:graphic>
              <a:graphicData uri="http://schemas.openxmlformats.org/drawingml/2006/picture">
                <pic:pic>
                  <pic:nvPicPr>
                    <pic:cNvPr id="10" name="image16.png"/>
                    <pic:cNvPicPr/>
                  </pic:nvPicPr>
                  <pic:blipFill>
                    <a:blip r:embed="rId27" cstate="print"/>
                    <a:stretch>
                      <a:fillRect/>
                    </a:stretch>
                  </pic:blipFill>
                  <pic:spPr>
                    <a:xfrm>
                      <a:off x="0" y="0"/>
                      <a:ext cx="2209800" cy="275272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9"/>
        <w:rPr>
          <w:rFonts w:ascii="宋体" w:hAnsi="宋体" w:cs="宋体" w:eastAsia="宋体" w:hint="default"/>
          <w:sz w:val="23"/>
          <w:szCs w:val="23"/>
        </w:rPr>
      </w:pPr>
    </w:p>
    <w:p>
      <w:pPr>
        <w:pStyle w:val="BodyText"/>
        <w:spacing w:line="240" w:lineRule="auto"/>
        <w:ind w:right="0"/>
        <w:jc w:val="left"/>
      </w:pPr>
      <w:r>
        <w:rPr/>
        <w:t>实际控制人通过信托或其他资产管理方式控制公司</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、其他持股在</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以上的法人股东</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184"/>
        <w:gridCol w:w="1541"/>
        <w:gridCol w:w="1063"/>
        <w:gridCol w:w="1594"/>
        <w:gridCol w:w="1385"/>
        <w:gridCol w:w="1800"/>
      </w:tblGrid>
      <w:tr>
        <w:trPr>
          <w:trHeight w:val="1025"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48" w:lineRule="auto" w:before="128"/>
              <w:ind w:left="497" w:right="108"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715" w:right="83" w:hanging="629"/>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027"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盈瑞世纪</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56748392-0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34"/>
              <w:jc w:val="left"/>
              <w:rPr>
                <w:rFonts w:ascii="宋体" w:hAnsi="宋体" w:cs="宋体" w:eastAsia="宋体" w:hint="default"/>
                <w:sz w:val="18"/>
                <w:szCs w:val="18"/>
              </w:rPr>
            </w:pPr>
            <w:r>
              <w:rPr>
                <w:rFonts w:ascii="宋体" w:hAnsi="宋体" w:cs="宋体" w:eastAsia="宋体" w:hint="default"/>
                <w:sz w:val="18"/>
                <w:szCs w:val="18"/>
              </w:rPr>
              <w:t>技术开发、技术咨询、 技术转让</w:t>
            </w:r>
          </w:p>
        </w:tc>
      </w:tr>
    </w:tbl>
    <w:p>
      <w:pPr>
        <w:spacing w:line="240" w:lineRule="auto" w:before="3"/>
        <w:rPr>
          <w:rFonts w:ascii="宋体" w:hAnsi="宋体" w:cs="宋体" w:eastAsia="宋体" w:hint="default"/>
          <w:sz w:val="26"/>
          <w:szCs w:val="2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名限售条件股东持股数量及限售条件</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102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3"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92"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100,793,792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盈瑞世纪</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5,106,621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14,873,654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9,915,769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昆仑博观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8,071,436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昆仑博远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6,802,218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华为控股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东方富海（芜湖）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3,470,519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银德创投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2,692,310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鼎麟科创</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2,692,310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44"/>
        <w:ind w:left="3120" w:right="0" w:firstLine="0"/>
        <w:jc w:val="left"/>
        <w:rPr>
          <w:rFonts w:ascii="宋体" w:hAnsi="宋体" w:cs="宋体" w:eastAsia="宋体" w:hint="default"/>
          <w:sz w:val="18"/>
          <w:szCs w:val="18"/>
        </w:rPr>
      </w:pPr>
      <w:bookmarkStart w:name="_bookmark6" w:id="7"/>
      <w:bookmarkEnd w:id="7"/>
      <w:r>
        <w:rPr/>
      </w:r>
      <w:r>
        <w:rPr>
          <w:rFonts w:ascii="宋体" w:hAnsi="宋体" w:cs="宋体" w:eastAsia="宋体" w:hint="default"/>
          <w:b/>
          <w:bCs/>
          <w:sz w:val="18"/>
          <w:szCs w:val="18"/>
        </w:rPr>
        <w:t>第七节</w:t>
      </w:r>
      <w:r>
        <w:rPr>
          <w:rFonts w:ascii="宋体" w:hAnsi="宋体" w:cs="宋体" w:eastAsia="宋体" w:hint="default"/>
          <w:b/>
          <w:bCs/>
          <w:spacing w:val="-3"/>
          <w:sz w:val="18"/>
          <w:szCs w:val="18"/>
        </w:rPr>
        <w:t> </w:t>
      </w:r>
      <w:r>
        <w:rPr>
          <w:rFonts w:ascii="宋体" w:hAnsi="宋体" w:cs="宋体" w:eastAsia="宋体" w:hint="default"/>
          <w:b/>
          <w:bCs/>
          <w:sz w:val="18"/>
          <w:szCs w:val="18"/>
        </w:rPr>
        <w:t>董事、监事、高级管理人员和员工情况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一、董事、监事和高级管理人员持股变动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、持股情况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44"/>
        <w:ind w:left="0" w:right="231"/>
        <w:jc w:val="right"/>
      </w:pPr>
      <w:r>
        <w:rPr/>
        <w:t>单位：股</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821"/>
        <w:gridCol w:w="566"/>
        <w:gridCol w:w="698"/>
        <w:gridCol w:w="697"/>
        <w:gridCol w:w="698"/>
        <w:gridCol w:w="696"/>
        <w:gridCol w:w="698"/>
        <w:gridCol w:w="696"/>
        <w:gridCol w:w="698"/>
        <w:gridCol w:w="698"/>
        <w:gridCol w:w="698"/>
        <w:gridCol w:w="699"/>
        <w:gridCol w:w="696"/>
        <w:gridCol w:w="698"/>
      </w:tblGrid>
      <w:tr>
        <w:trPr>
          <w:trHeight w:val="3368" w:hRule="exact"/>
        </w:trPr>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6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6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2"/>
              <w:ind w:left="254" w:right="72"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2"/>
              <w:ind w:left="163" w:right="71" w:hanging="89"/>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2"/>
              <w:ind w:left="74" w:right="72"/>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2"/>
              <w:ind w:left="74" w:right="70"/>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2"/>
              <w:ind w:left="165" w:right="72" w:hanging="92"/>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74" w:right="72"/>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74" w:right="72"/>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75" w:right="72"/>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74" w:right="71"/>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2"/>
              <w:ind w:left="76" w:right="71"/>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493"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3" w:right="19"/>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0"/>
                <w:sz w:val="18"/>
                <w:szCs w:val="18"/>
              </w:rPr>
              <w:t>长、总</w:t>
            </w:r>
            <w:r>
              <w:rPr>
                <w:rFonts w:ascii="宋体" w:hAnsi="宋体" w:cs="宋体" w:eastAsia="宋体" w:hint="default"/>
                <w:sz w:val="18"/>
                <w:szCs w:val="18"/>
              </w:rPr>
              <w:t> 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2"/>
              <w:jc w:val="right"/>
              <w:rPr>
                <w:rFonts w:ascii="宋体" w:hAnsi="宋体" w:cs="宋体" w:eastAsia="宋体" w:hint="default"/>
                <w:sz w:val="18"/>
                <w:szCs w:val="18"/>
              </w:rPr>
            </w:pPr>
            <w:r>
              <w:rPr>
                <w:rFonts w:ascii="宋体" w:hAnsi="宋体" w:cs="宋体" w:eastAsia="宋体" w:hint="default"/>
                <w:sz w:val="18"/>
                <w:szCs w:val="18"/>
              </w:rPr>
              <w:t>现任</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100,793,</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792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100,793,</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792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899"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8"/>
              <w:jc w:val="left"/>
              <w:rPr>
                <w:rFonts w:ascii="宋体" w:hAnsi="宋体" w:cs="宋体" w:eastAsia="宋体" w:hint="default"/>
                <w:sz w:val="18"/>
                <w:szCs w:val="18"/>
              </w:rPr>
            </w:pPr>
            <w:r>
              <w:rPr>
                <w:rFonts w:ascii="宋体" w:hAnsi="宋体" w:cs="宋体" w:eastAsia="宋体" w:hint="default"/>
                <w:sz w:val="18"/>
                <w:szCs w:val="18"/>
              </w:rPr>
              <w:t>董事、 副总 经理、 财务 负责</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z w:val="18"/>
              </w:rPr>
              <w:t>36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02"/>
              <w:jc w:val="right"/>
              <w:rPr>
                <w:rFonts w:ascii="宋体" w:hAnsi="宋体" w:cs="宋体" w:eastAsia="宋体" w:hint="default"/>
                <w:sz w:val="18"/>
                <w:szCs w:val="18"/>
              </w:rPr>
            </w:pPr>
            <w:r>
              <w:rPr>
                <w:rFonts w:ascii="宋体" w:hAnsi="宋体" w:cs="宋体" w:eastAsia="宋体" w:hint="default"/>
                <w:sz w:val="18"/>
                <w:szCs w:val="18"/>
              </w:rPr>
              <w:t>现任</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14,873,6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14,873,6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3" w:right="170"/>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02"/>
              <w:jc w:val="right"/>
              <w:rPr>
                <w:rFonts w:ascii="宋体" w:hAnsi="宋体" w:cs="宋体" w:eastAsia="宋体" w:hint="default"/>
                <w:sz w:val="18"/>
                <w:szCs w:val="18"/>
              </w:rPr>
            </w:pPr>
            <w:r>
              <w:rPr>
                <w:rFonts w:ascii="宋体" w:hAnsi="宋体" w:cs="宋体" w:eastAsia="宋体" w:hint="default"/>
                <w:sz w:val="18"/>
                <w:szCs w:val="18"/>
              </w:rPr>
              <w:t>现任</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9,915,76</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9,915,76</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3"/>
              <w:jc w:val="right"/>
              <w:rPr>
                <w:rFonts w:ascii="Times New Roman" w:hAnsi="Times New Roman" w:cs="Times New Roman" w:eastAsia="Times New Roman" w:hint="default"/>
                <w:sz w:val="18"/>
                <w:szCs w:val="18"/>
              </w:rPr>
            </w:pPr>
            <w:r>
              <w:rPr>
                <w:rFonts w:ascii="Times New Roman"/>
                <w:sz w:val="18"/>
              </w:rPr>
              <w:t>--</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125,583,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215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125,583,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215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9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、持有股票期权情况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二、任职情况</w:t>
      </w:r>
      <w:r>
        <w:rPr>
          <w:rFonts w:ascii="宋体" w:hAnsi="宋体" w:cs="宋体" w:eastAsia="宋体" w:hint="default"/>
          <w:sz w:val="18"/>
          <w:szCs w:val="18"/>
        </w:rPr>
      </w:r>
    </w:p>
    <w:p>
      <w:pPr>
        <w:spacing w:line="240" w:lineRule="auto" w:before="5"/>
        <w:rPr>
          <w:rFonts w:ascii="宋体" w:hAnsi="宋体" w:cs="宋体" w:eastAsia="宋体" w:hint="default"/>
          <w:b/>
          <w:bCs/>
          <w:sz w:val="13"/>
          <w:szCs w:val="13"/>
        </w:rPr>
      </w:pPr>
    </w:p>
    <w:p>
      <w:pPr>
        <w:pStyle w:val="BodyText"/>
        <w:spacing w:line="590" w:lineRule="atLeast"/>
        <w:ind w:left="633" w:right="0" w:hanging="481"/>
        <w:jc w:val="left"/>
      </w:pPr>
      <w:r>
        <w:rPr/>
        <w:t>公司现任董事、监事、高级管理人员最近</w:t>
      </w:r>
      <w:r>
        <w:rPr>
          <w:spacing w:val="-44"/>
        </w:rPr>
        <w:t> </w:t>
      </w:r>
      <w:r>
        <w:rPr>
          <w:rFonts w:ascii="宋体" w:hAnsi="宋体" w:cs="宋体" w:eastAsia="宋体" w:hint="default"/>
        </w:rPr>
        <w:t>5</w:t>
      </w:r>
      <w:r>
        <w:rPr>
          <w:rFonts w:ascii="宋体" w:hAnsi="宋体" w:cs="宋体" w:eastAsia="宋体" w:hint="default"/>
          <w:spacing w:val="-44"/>
        </w:rPr>
        <w:t> </w:t>
      </w:r>
      <w:r>
        <w:rPr/>
        <w:t>年的主要工作经历 本公司董事会由</w:t>
      </w:r>
      <w:r>
        <w:rPr>
          <w:rFonts w:ascii="宋体" w:hAnsi="宋体" w:cs="宋体" w:eastAsia="宋体" w:hint="default"/>
        </w:rPr>
        <w:t>7</w:t>
      </w:r>
      <w:r>
        <w:rPr/>
        <w:t>名董事组成，包括</w:t>
      </w:r>
      <w:r>
        <w:rPr>
          <w:rFonts w:ascii="宋体" w:hAnsi="宋体" w:cs="宋体" w:eastAsia="宋体" w:hint="default"/>
        </w:rPr>
        <w:t>3</w:t>
      </w:r>
      <w:r>
        <w:rPr/>
        <w:t>名独立董事；监事会由</w:t>
      </w:r>
      <w:r>
        <w:rPr>
          <w:rFonts w:ascii="宋体" w:hAnsi="宋体" w:cs="宋体" w:eastAsia="宋体" w:hint="default"/>
        </w:rPr>
        <w:t>3</w:t>
      </w:r>
      <w:r>
        <w:rPr/>
        <w:t>名监事组成，包括</w:t>
      </w:r>
      <w:r>
        <w:rPr>
          <w:rFonts w:ascii="宋体" w:hAnsi="宋体" w:cs="宋体" w:eastAsia="宋体" w:hint="default"/>
        </w:rPr>
        <w:t>1</w:t>
      </w:r>
      <w:r>
        <w:rPr/>
        <w:t>名职工监事；高级管理人员</w:t>
      </w:r>
      <w:r>
        <w:rPr>
          <w:rFonts w:ascii="宋体" w:hAnsi="宋体" w:cs="宋体" w:eastAsia="宋体" w:hint="default"/>
        </w:rPr>
        <w:t>5</w:t>
      </w:r>
      <w:r>
        <w:rPr/>
        <w:t>名，包</w:t>
      </w:r>
    </w:p>
    <w:p>
      <w:pPr>
        <w:spacing w:line="240" w:lineRule="auto" w:before="8"/>
        <w:rPr>
          <w:rFonts w:ascii="宋体" w:hAnsi="宋体" w:cs="宋体" w:eastAsia="宋体" w:hint="default"/>
          <w:sz w:val="17"/>
          <w:szCs w:val="17"/>
        </w:rPr>
      </w:pPr>
    </w:p>
    <w:p>
      <w:pPr>
        <w:pStyle w:val="BodyText"/>
        <w:spacing w:line="240" w:lineRule="auto"/>
        <w:ind w:right="0"/>
        <w:jc w:val="left"/>
      </w:pPr>
      <w:r>
        <w:rPr/>
        <w:t>括</w:t>
      </w:r>
      <w:r>
        <w:rPr>
          <w:rFonts w:ascii="宋体" w:hAnsi="宋体" w:cs="宋体" w:eastAsia="宋体" w:hint="default"/>
        </w:rPr>
        <w:t>1</w:t>
      </w:r>
      <w:r>
        <w:rPr/>
        <w:t>名总经理、</w:t>
      </w:r>
      <w:r>
        <w:rPr>
          <w:rFonts w:ascii="宋体" w:hAnsi="宋体" w:cs="宋体" w:eastAsia="宋体" w:hint="default"/>
        </w:rPr>
        <w:t>4</w:t>
      </w:r>
      <w:r>
        <w:rPr/>
        <w:t>名副总经理（其中</w:t>
      </w:r>
      <w:r>
        <w:rPr>
          <w:rFonts w:ascii="宋体" w:hAnsi="宋体" w:cs="宋体" w:eastAsia="宋体" w:hint="default"/>
        </w:rPr>
        <w:t>1</w:t>
      </w:r>
      <w:r>
        <w:rPr/>
        <w:t>名副总经理兼财务负责人，一名副总经理兼任董事会秘书）。</w:t>
      </w:r>
    </w:p>
    <w:p>
      <w:pPr>
        <w:spacing w:line="240" w:lineRule="auto" w:before="13"/>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（一）董事</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244" w:firstLine="480"/>
        <w:jc w:val="left"/>
      </w:pPr>
      <w:r>
        <w:rPr/>
        <w:pict>
          <v:shape style="position:absolute;margin-left:56.279999pt;margin-top:42.431721pt;width:455.4pt;height:225.4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9"/>
                    <w:gridCol w:w="890"/>
                    <w:gridCol w:w="2012"/>
                    <w:gridCol w:w="2592"/>
                    <w:gridCol w:w="2593"/>
                  </w:tblGrid>
                  <w:tr>
                    <w:trPr>
                      <w:trHeight w:val="504" w:hRule="exact"/>
                    </w:trPr>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56" w:right="0"/>
                          <w:jc w:val="left"/>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b/>
                            <w:bCs/>
                            <w:sz w:val="18"/>
                            <w:szCs w:val="18"/>
                          </w:rPr>
                          <w:t>职位</w:t>
                        </w:r>
                        <w:r>
                          <w:rPr>
                            <w:rFonts w:ascii="宋体" w:hAnsi="宋体" w:cs="宋体" w:eastAsia="宋体" w:hint="default"/>
                            <w:sz w:val="18"/>
                            <w:szCs w:val="18"/>
                          </w:rPr>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提名人</w:t>
                        </w:r>
                        <w:r>
                          <w:rPr>
                            <w:rFonts w:ascii="宋体" w:hAnsi="宋体" w:cs="宋体" w:eastAsia="宋体" w:hint="default"/>
                            <w:sz w:val="18"/>
                            <w:szCs w:val="18"/>
                          </w:rPr>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z w:val="18"/>
                            <w:szCs w:val="18"/>
                          </w:rPr>
                          <w:t>任职期间</w:t>
                        </w:r>
                        <w:r>
                          <w:rPr>
                            <w:rFonts w:ascii="宋体" w:hAnsi="宋体" w:cs="宋体" w:eastAsia="宋体" w:hint="default"/>
                            <w:sz w:val="18"/>
                            <w:szCs w:val="18"/>
                          </w:rPr>
                        </w:r>
                      </w:p>
                    </w:tc>
                  </w:tr>
                  <w:tr>
                    <w:trPr>
                      <w:trHeight w:val="502" w:hRule="exact"/>
                    </w:trPr>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周亚辉</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5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盈瑞世纪</w:t>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972" w:hRule="exact"/>
                    </w:trPr>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王立伟</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董事、副总经理、财务负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责人</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周亚辉</w:t>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502" w:hRule="exact"/>
                    </w:trPr>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陈玮</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5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东方富海（芜湖）</w:t>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504" w:hRule="exact"/>
                    </w:trPr>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张霆</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澜讯科信</w:t>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502" w:hRule="exact"/>
                    </w:trPr>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李凤玲</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5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周亚辉</w:t>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504" w:hRule="exact"/>
                    </w:trPr>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罗建北</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王立伟</w:t>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504" w:hRule="exact"/>
                    </w:trPr>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徐珊</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5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盈瑞世纪</w:t>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bl>
                <w:p>
                  <w:pPr/>
                </w:p>
              </w:txbxContent>
            </v:textbox>
            <w10:wrap type="none"/>
          </v:shape>
        </w:pict>
      </w:r>
      <w:r>
        <w:rPr/>
        <w:t>本公司设董事会，由</w:t>
      </w:r>
      <w:r>
        <w:rPr>
          <w:rFonts w:ascii="宋体" w:hAnsi="宋体" w:cs="宋体" w:eastAsia="宋体" w:hint="default"/>
        </w:rPr>
        <w:t>7</w:t>
      </w:r>
      <w:r>
        <w:rPr/>
        <w:t>名董事组成，设董事长</w:t>
      </w:r>
      <w:r>
        <w:rPr>
          <w:rFonts w:ascii="宋体" w:hAnsi="宋体" w:cs="宋体" w:eastAsia="宋体" w:hint="default"/>
        </w:rPr>
        <w:t>1</w:t>
      </w:r>
      <w:r>
        <w:rPr/>
        <w:t>名，独立董事</w:t>
      </w:r>
      <w:r>
        <w:rPr>
          <w:rFonts w:ascii="宋体" w:hAnsi="宋体" w:cs="宋体" w:eastAsia="宋体" w:hint="default"/>
        </w:rPr>
        <w:t>3</w:t>
      </w:r>
      <w:r>
        <w:rPr/>
        <w:t>名。董事由股东大会选举或更换，任期三年。董事任期 届满，可连选连任。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477" w:lineRule="auto" w:before="44"/>
        <w:ind w:right="187" w:firstLine="480"/>
        <w:jc w:val="both"/>
      </w:pPr>
      <w:r>
        <w:rPr>
          <w:spacing w:val="-4"/>
        </w:rPr>
        <w:t>周亚辉，男，</w:t>
      </w:r>
      <w:r>
        <w:rPr>
          <w:rFonts w:ascii="宋体" w:hAnsi="宋体" w:cs="宋体" w:eastAsia="宋体" w:hint="default"/>
          <w:spacing w:val="-4"/>
        </w:rPr>
        <w:t>1977</w:t>
      </w:r>
      <w:r>
        <w:rPr>
          <w:spacing w:val="-4"/>
        </w:rPr>
        <w:t>年</w:t>
      </w:r>
      <w:r>
        <w:rPr>
          <w:rFonts w:ascii="宋体" w:hAnsi="宋体" w:cs="宋体" w:eastAsia="宋体" w:hint="default"/>
          <w:spacing w:val="-4"/>
        </w:rPr>
        <w:t>2</w:t>
      </w:r>
      <w:r>
        <w:rPr>
          <w:spacing w:val="-4"/>
        </w:rPr>
        <w:t>月出生，中国国籍，无永久境外居留权，清华大学精密仪器系毕业，硕士学历。</w:t>
      </w:r>
      <w:r>
        <w:rPr>
          <w:rFonts w:ascii="宋体" w:hAnsi="宋体" w:cs="宋体" w:eastAsia="宋体" w:hint="default"/>
          <w:spacing w:val="-4"/>
        </w:rPr>
        <w:t>2000</w:t>
      </w:r>
      <w:r>
        <w:rPr>
          <w:spacing w:val="-4"/>
        </w:rPr>
        <w:t>年</w:t>
      </w:r>
      <w:r>
        <w:rPr>
          <w:rFonts w:ascii="宋体" w:hAnsi="宋体" w:cs="宋体" w:eastAsia="宋体" w:hint="default"/>
          <w:spacing w:val="-4"/>
        </w:rPr>
        <w:t>9</w:t>
      </w:r>
      <w:r>
        <w:rPr>
          <w:spacing w:val="-4"/>
        </w:rPr>
        <w:t>月至</w:t>
      </w:r>
      <w:r>
        <w:rPr>
          <w:rFonts w:ascii="宋体" w:hAnsi="宋体" w:cs="宋体" w:eastAsia="宋体" w:hint="default"/>
          <w:spacing w:val="-4"/>
        </w:rPr>
        <w:t>2004</w:t>
      </w:r>
      <w:r>
        <w:rPr>
          <w:rFonts w:ascii="宋体" w:hAnsi="宋体" w:cs="宋体" w:eastAsia="宋体" w:hint="default"/>
        </w:rPr>
        <w:t> </w:t>
      </w:r>
      <w:r>
        <w:rPr/>
        <w:t>年</w:t>
      </w:r>
      <w:r>
        <w:rPr>
          <w:rFonts w:ascii="宋体" w:hAnsi="宋体" w:cs="宋体" w:eastAsia="宋体" w:hint="default"/>
        </w:rPr>
        <w:t>1</w:t>
      </w:r>
      <w:r>
        <w:rPr/>
        <w:t>月任北京火神互动网络科技有限公司经理，负责公司整体运营；</w:t>
      </w:r>
      <w:r>
        <w:rPr>
          <w:rFonts w:ascii="宋体" w:hAnsi="宋体" w:cs="宋体" w:eastAsia="宋体" w:hint="default"/>
        </w:rPr>
        <w:t>2004</w:t>
      </w:r>
      <w:r>
        <w:rPr/>
        <w:t>年</w:t>
      </w:r>
      <w:r>
        <w:rPr>
          <w:rFonts w:ascii="宋体" w:hAnsi="宋体" w:cs="宋体" w:eastAsia="宋体" w:hint="default"/>
        </w:rPr>
        <w:t>3</w:t>
      </w:r>
      <w:r>
        <w:rPr/>
        <w:t>月至</w:t>
      </w:r>
      <w:r>
        <w:rPr>
          <w:rFonts w:ascii="宋体" w:hAnsi="宋体" w:cs="宋体" w:eastAsia="宋体" w:hint="default"/>
        </w:rPr>
        <w:t>2006</w:t>
      </w:r>
      <w:r>
        <w:rPr/>
        <w:t>年</w:t>
      </w:r>
      <w:r>
        <w:rPr>
          <w:rFonts w:ascii="宋体" w:hAnsi="宋体" w:cs="宋体" w:eastAsia="宋体" w:hint="default"/>
        </w:rPr>
        <w:t>7</w:t>
      </w:r>
      <w:r>
        <w:rPr/>
        <w:t>月，清华大学完成硕士学业；</w:t>
      </w:r>
      <w:r>
        <w:rPr>
          <w:rFonts w:ascii="宋体" w:hAnsi="宋体" w:cs="宋体" w:eastAsia="宋体" w:hint="default"/>
        </w:rPr>
        <w:t>2005</w:t>
      </w:r>
      <w:r>
        <w:rPr>
          <w:rFonts w:ascii="宋体" w:hAnsi="宋体" w:cs="宋体" w:eastAsia="宋体" w:hint="default"/>
          <w:spacing w:val="-86"/>
        </w:rPr>
        <w:t> </w:t>
      </w:r>
      <w:r>
        <w:rPr>
          <w:rFonts w:ascii="宋体" w:hAnsi="宋体" w:cs="宋体" w:eastAsia="宋体" w:hint="default"/>
          <w:spacing w:val="-86"/>
        </w:rPr>
      </w:r>
      <w:r>
        <w:rPr/>
        <w:t>年</w:t>
      </w:r>
      <w:r>
        <w:rPr>
          <w:rFonts w:ascii="宋体" w:hAnsi="宋体" w:cs="宋体" w:eastAsia="宋体" w:hint="default"/>
        </w:rPr>
        <w:t>11</w:t>
      </w:r>
      <w:r>
        <w:rPr/>
        <w:t>月至</w:t>
      </w:r>
      <w:r>
        <w:rPr>
          <w:rFonts w:ascii="宋体" w:hAnsi="宋体" w:cs="宋体" w:eastAsia="宋体" w:hint="default"/>
        </w:rPr>
        <w:t>2007</w:t>
      </w:r>
      <w:r>
        <w:rPr/>
        <w:t>年</w:t>
      </w:r>
      <w:r>
        <w:rPr>
          <w:rFonts w:ascii="宋体" w:hAnsi="宋体" w:cs="宋体" w:eastAsia="宋体" w:hint="default"/>
        </w:rPr>
        <w:t>3</w:t>
      </w:r>
      <w:r>
        <w:rPr/>
        <w:t>月任千橡世纪科技发展（北京）有限公司总监，负责新业务拓展；</w:t>
      </w:r>
      <w:r>
        <w:rPr>
          <w:rFonts w:ascii="宋体" w:hAnsi="宋体" w:cs="宋体" w:eastAsia="宋体" w:hint="default"/>
        </w:rPr>
        <w:t>2007</w:t>
      </w:r>
      <w:r>
        <w:rPr/>
        <w:t>年</w:t>
      </w:r>
      <w:r>
        <w:rPr>
          <w:rFonts w:ascii="宋体" w:hAnsi="宋体" w:cs="宋体" w:eastAsia="宋体" w:hint="default"/>
        </w:rPr>
        <w:t>3</w:t>
      </w:r>
      <w:r>
        <w:rPr/>
        <w:t>月至</w:t>
      </w:r>
      <w:r>
        <w:rPr>
          <w:rFonts w:ascii="宋体" w:hAnsi="宋体" w:cs="宋体" w:eastAsia="宋体" w:hint="default"/>
        </w:rPr>
        <w:t>2008</w:t>
      </w:r>
      <w:r>
        <w:rPr/>
        <w:t>年</w:t>
      </w:r>
      <w:r>
        <w:rPr>
          <w:rFonts w:ascii="宋体" w:hAnsi="宋体" w:cs="宋体" w:eastAsia="宋体" w:hint="default"/>
        </w:rPr>
        <w:t>3</w:t>
      </w:r>
      <w:r>
        <w:rPr/>
        <w:t>月任北京基耐特互</w:t>
      </w:r>
      <w:r>
        <w:rPr>
          <w:spacing w:val="-87"/>
        </w:rPr>
        <w:t> </w:t>
      </w:r>
      <w:r>
        <w:rPr>
          <w:spacing w:val="-2"/>
        </w:rPr>
        <w:t>联科技发展有限公司经理，负责公司总体规划；</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月，任昆仑有限执行董事、经理；</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6</w:t>
      </w:r>
      <w:r>
        <w:rPr>
          <w:rFonts w:ascii="宋体" w:hAnsi="宋体" w:cs="宋体" w:eastAsia="宋体" w:hint="default"/>
          <w:spacing w:val="-51"/>
        </w:rPr>
        <w:t> </w:t>
      </w:r>
      <w:r>
        <w:rPr/>
        <w:t>月，任昆仑有限董事长、总经理。现任发行人董事长、总经理，董事任期为</w:t>
      </w:r>
      <w:r>
        <w:rPr>
          <w:rFonts w:ascii="宋体" w:hAnsi="宋体" w:cs="宋体" w:eastAsia="宋体" w:hint="default"/>
        </w:rPr>
        <w:t>2014</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4"/>
        <w:rPr>
          <w:rFonts w:ascii="宋体" w:hAnsi="宋体" w:cs="宋体" w:eastAsia="宋体" w:hint="default"/>
          <w:sz w:val="13"/>
          <w:szCs w:val="13"/>
        </w:rPr>
      </w:pPr>
    </w:p>
    <w:p>
      <w:pPr>
        <w:pStyle w:val="BodyText"/>
        <w:spacing w:line="477" w:lineRule="auto"/>
        <w:ind w:right="0" w:firstLine="480"/>
        <w:jc w:val="left"/>
        <w:rPr>
          <w:rFonts w:ascii="宋体" w:hAnsi="宋体" w:cs="宋体" w:eastAsia="宋体" w:hint="default"/>
        </w:rPr>
      </w:pPr>
      <w:r>
        <w:rPr>
          <w:spacing w:val="-1"/>
        </w:rPr>
        <w:t>王立伟，男，</w:t>
      </w:r>
      <w:r>
        <w:rPr>
          <w:rFonts w:ascii="宋体" w:hAnsi="宋体" w:cs="宋体" w:eastAsia="宋体" w:hint="default"/>
          <w:spacing w:val="-1"/>
        </w:rPr>
        <w:t>1979</w:t>
      </w:r>
      <w:r>
        <w:rPr>
          <w:spacing w:val="-1"/>
        </w:rPr>
        <w:t>年</w:t>
      </w:r>
      <w:r>
        <w:rPr>
          <w:rFonts w:ascii="宋体" w:hAnsi="宋体" w:cs="宋体" w:eastAsia="宋体" w:hint="default"/>
          <w:spacing w:val="-1"/>
        </w:rPr>
        <w:t>2</w:t>
      </w:r>
      <w:r>
        <w:rPr>
          <w:spacing w:val="-1"/>
        </w:rPr>
        <w:t>月出生，中国国籍，无永久境外居留权，天津理工大学计算机科学与工程专业毕业，本科学历。</w:t>
      </w:r>
      <w:r>
        <w:rPr/>
        <w:t> </w:t>
      </w:r>
      <w:r>
        <w:rPr>
          <w:rFonts w:ascii="宋体" w:hAnsi="宋体" w:cs="宋体" w:eastAsia="宋体" w:hint="default"/>
          <w:spacing w:val="-2"/>
        </w:rPr>
        <w:t>2002</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月为自由职业者；</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月任北京基耐特互联科技发展有限公司监事职务，负责行政人事</w:t>
      </w:r>
      <w:r>
        <w:rPr>
          <w:spacing w:val="-54"/>
        </w:rPr>
        <w:t> </w:t>
      </w:r>
      <w:r>
        <w:rPr>
          <w:spacing w:val="-54"/>
        </w:rPr>
      </w:r>
      <w:r>
        <w:rPr>
          <w:spacing w:val="-3"/>
        </w:rPr>
        <w:t>管理；</w:t>
      </w:r>
      <w:r>
        <w:rPr>
          <w:rFonts w:ascii="宋体" w:hAnsi="宋体" w:cs="宋体" w:eastAsia="宋体" w:hint="default"/>
          <w:spacing w:val="-3"/>
        </w:rPr>
        <w:t>2008</w:t>
      </w:r>
      <w:r>
        <w:rPr>
          <w:spacing w:val="-3"/>
        </w:rPr>
        <w:t>年</w:t>
      </w:r>
      <w:r>
        <w:rPr>
          <w:rFonts w:ascii="宋体" w:hAnsi="宋体" w:cs="宋体" w:eastAsia="宋体" w:hint="default"/>
          <w:spacing w:val="-3"/>
        </w:rPr>
        <w:t>3</w:t>
      </w:r>
      <w:r>
        <w:rPr>
          <w:spacing w:val="-3"/>
        </w:rPr>
        <w:t>月加入昆仑有限，负责互联网事业部的管理工作。现任本公司董事、副总经理、财务负责人，董事任期为</w:t>
      </w:r>
      <w:r>
        <w:rPr>
          <w:rFonts w:ascii="宋体" w:hAnsi="宋体" w:cs="宋体" w:eastAsia="宋体" w:hint="default"/>
          <w:spacing w:val="-3"/>
        </w:rPr>
        <w:t>2014</w:t>
      </w:r>
      <w:r>
        <w:rPr>
          <w:rFonts w:ascii="宋体" w:hAnsi="宋体" w:cs="宋体" w:eastAsia="宋体" w:hint="default"/>
        </w:rPr>
      </w:r>
    </w:p>
    <w:p>
      <w:pPr>
        <w:spacing w:after="0" w:line="477" w:lineRule="auto"/>
        <w:jc w:val="left"/>
        <w:rPr>
          <w:rFonts w:ascii="宋体" w:hAnsi="宋体" w:cs="宋体" w:eastAsia="宋体" w:hint="default"/>
        </w:rPr>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13"/>
        <w:rPr>
          <w:rFonts w:ascii="宋体" w:hAnsi="宋体" w:cs="宋体" w:eastAsia="宋体" w:hint="default"/>
          <w:sz w:val="26"/>
          <w:szCs w:val="26"/>
        </w:rPr>
      </w:pPr>
    </w:p>
    <w:p>
      <w:pPr>
        <w:pStyle w:val="BodyText"/>
        <w:spacing w:line="477" w:lineRule="auto"/>
        <w:ind w:right="94" w:firstLine="480"/>
        <w:jc w:val="left"/>
      </w:pPr>
      <w:r>
        <w:rPr/>
        <w:t>陈玮，男，</w:t>
      </w:r>
      <w:r>
        <w:rPr>
          <w:rFonts w:ascii="宋体" w:hAnsi="宋体" w:cs="宋体" w:eastAsia="宋体" w:hint="default"/>
        </w:rPr>
        <w:t>1964</w:t>
      </w:r>
      <w:r>
        <w:rPr/>
        <w:t>年</w:t>
      </w:r>
      <w:r>
        <w:rPr>
          <w:rFonts w:ascii="宋体" w:hAnsi="宋体" w:cs="宋体" w:eastAsia="宋体" w:hint="default"/>
        </w:rPr>
        <w:t>10</w:t>
      </w:r>
      <w:r>
        <w:rPr/>
        <w:t>月出生，中国国籍，无永久境外居留权，厦门大学会计系毕业，博士学历。曾任兰州商学院会计 系主任、深圳市创业投资同业公会会长、深圳创新投资集团有限公司总裁、</w:t>
      </w:r>
      <w:r>
        <w:rPr>
          <w:rFonts w:ascii="宋体" w:hAnsi="宋体" w:cs="宋体" w:eastAsia="宋体" w:hint="default"/>
        </w:rPr>
        <w:t>China</w:t>
      </w:r>
      <w:r>
        <w:rPr>
          <w:rFonts w:ascii="宋体" w:hAnsi="宋体" w:cs="宋体" w:eastAsia="宋体" w:hint="default"/>
          <w:spacing w:val="-19"/>
        </w:rPr>
        <w:t> </w:t>
      </w:r>
      <w:r>
        <w:rPr>
          <w:rFonts w:ascii="宋体" w:hAnsi="宋体" w:cs="宋体" w:eastAsia="宋体" w:hint="default"/>
        </w:rPr>
        <w:t>Israel</w:t>
      </w:r>
      <w:r>
        <w:rPr>
          <w:rFonts w:ascii="宋体" w:hAnsi="宋体" w:cs="宋体" w:eastAsia="宋体" w:hint="default"/>
          <w:spacing w:val="-19"/>
        </w:rPr>
        <w:t> </w:t>
      </w:r>
      <w:r>
        <w:rPr>
          <w:rFonts w:ascii="宋体" w:hAnsi="宋体" w:cs="宋体" w:eastAsia="宋体" w:hint="default"/>
        </w:rPr>
        <w:t>Value</w:t>
      </w:r>
      <w:r>
        <w:rPr>
          <w:rFonts w:ascii="宋体" w:hAnsi="宋体" w:cs="宋体" w:eastAsia="宋体" w:hint="default"/>
          <w:spacing w:val="-19"/>
        </w:rPr>
        <w:t> </w:t>
      </w:r>
      <w:r>
        <w:rPr>
          <w:rFonts w:ascii="宋体" w:hAnsi="宋体" w:cs="宋体" w:eastAsia="宋体" w:hint="default"/>
        </w:rPr>
        <w:t>Capital</w:t>
      </w:r>
      <w:r>
        <w:rPr>
          <w:rFonts w:ascii="宋体" w:hAnsi="宋体" w:cs="宋体" w:eastAsia="宋体" w:hint="default"/>
          <w:spacing w:val="-19"/>
        </w:rPr>
        <w:t> </w:t>
      </w:r>
      <w:r>
        <w:rPr>
          <w:rFonts w:ascii="宋体" w:hAnsi="宋体" w:cs="宋体" w:eastAsia="宋体" w:hint="default"/>
        </w:rPr>
        <w:t>PE</w:t>
      </w:r>
      <w:r>
        <w:rPr>
          <w:rFonts w:ascii="宋体" w:hAnsi="宋体" w:cs="宋体" w:eastAsia="宋体" w:hint="default"/>
          <w:spacing w:val="-17"/>
        </w:rPr>
        <w:t> </w:t>
      </w:r>
      <w:r>
        <w:rPr>
          <w:rFonts w:ascii="宋体" w:hAnsi="宋体" w:cs="宋体" w:eastAsia="宋体" w:hint="default"/>
        </w:rPr>
        <w:t>Fund</w:t>
      </w:r>
      <w:r>
        <w:rPr/>
        <w:t>基金合伙 </w:t>
      </w:r>
      <w:r>
        <w:rPr>
          <w:spacing w:val="-2"/>
        </w:rPr>
        <w:t>人、中新基金和创新软库基金董事长。</w:t>
      </w:r>
      <w:r>
        <w:rPr>
          <w:rFonts w:ascii="宋体" w:hAnsi="宋体" w:cs="宋体" w:eastAsia="宋体" w:hint="default"/>
          <w:spacing w:val="-2"/>
        </w:rPr>
        <w:t>2007</w:t>
      </w:r>
      <w:r>
        <w:rPr>
          <w:spacing w:val="-2"/>
        </w:rPr>
        <w:t>年创办深圳市东方富海投资管理有限公司，现任该公司董事长，兼任北京同有飞</w:t>
      </w:r>
      <w:r>
        <w:rPr>
          <w:spacing w:val="-61"/>
        </w:rPr>
        <w:t> </w:t>
      </w:r>
      <w:r>
        <w:rPr>
          <w:spacing w:val="-61"/>
        </w:rPr>
      </w:r>
      <w:r>
        <w:rPr>
          <w:spacing w:val="-2"/>
        </w:rPr>
        <w:t>骥科技股份有限公司董事、北京创毅讯联科技股份有限公司董事、深圳市大马化投资有限公司董事长兼总经理、湖南电广传</w:t>
      </w:r>
      <w:r>
        <w:rPr>
          <w:spacing w:val="-63"/>
        </w:rPr>
        <w:t> </w:t>
      </w:r>
      <w:r>
        <w:rPr>
          <w:spacing w:val="-63"/>
        </w:rPr>
      </w:r>
      <w:r>
        <w:rPr>
          <w:spacing w:val="-2"/>
        </w:rPr>
        <w:t>媒股份有限公司独立董事、深圳市彩虹精化股份有限公司董事、深圳广田装饰股份有限公司董事、深圳市大东汇金投资发展</w:t>
      </w:r>
      <w:r>
        <w:rPr>
          <w:spacing w:val="-63"/>
        </w:rPr>
        <w:t> </w:t>
      </w:r>
      <w:r>
        <w:rPr>
          <w:spacing w:val="-63"/>
        </w:rPr>
      </w:r>
      <w:r>
        <w:rPr>
          <w:spacing w:val="-5"/>
        </w:rPr>
        <w:t>有限公司执行董事、深圳市东方富海投资管理有限公司董事长、深圳市东方富海创业投资管理有限公司董事长、东方富海（芜</w:t>
      </w:r>
      <w:r>
        <w:rPr>
          <w:spacing w:val="-75"/>
        </w:rPr>
        <w:t> </w:t>
      </w:r>
      <w:r>
        <w:rPr>
          <w:spacing w:val="-75"/>
        </w:rPr>
      </w:r>
      <w:r>
        <w:rPr>
          <w:spacing w:val="-2"/>
        </w:rPr>
        <w:t>湖）股权投资基金（有限合伙）执行事务合伙人委派代表、东方富海（芜湖）二号股权投资基金（有限合伙）执行事务合伙</w:t>
      </w:r>
      <w:r>
        <w:rPr>
          <w:spacing w:val="-65"/>
        </w:rPr>
        <w:t> </w:t>
      </w:r>
      <w:r>
        <w:rPr>
          <w:spacing w:val="-65"/>
        </w:rPr>
      </w:r>
      <w:r>
        <w:rPr>
          <w:spacing w:val="-2"/>
        </w:rPr>
        <w:t>人委派代表、东方富海（芜湖）股权投资基金管理企业（有限合伙）执行事务合伙人委派代表、深圳市东方富海创业投资企</w:t>
      </w:r>
      <w:r>
        <w:rPr>
          <w:spacing w:val="-68"/>
        </w:rPr>
        <w:t> </w:t>
      </w:r>
      <w:r>
        <w:rPr>
          <w:spacing w:val="-68"/>
        </w:rPr>
      </w:r>
      <w:r>
        <w:rPr>
          <w:spacing w:val="-2"/>
        </w:rPr>
        <w:t>业（有限合伙）执行事务合伙人委派代表、深圳市东方富海壹号创业投资企业（有限合伙）执行事务合伙人委派代表、天津</w:t>
      </w:r>
      <w:r>
        <w:rPr>
          <w:spacing w:val="-68"/>
        </w:rPr>
        <w:t> </w:t>
      </w:r>
      <w:r>
        <w:rPr>
          <w:spacing w:val="-68"/>
        </w:rPr>
      </w:r>
      <w:r>
        <w:rPr>
          <w:spacing w:val="-2"/>
        </w:rPr>
        <w:t>东方富海股权投资基金合伙企业（有限合伙）执行事务合伙人委派代表、天津富海股权投资基金管理中心（有限合伙）执行</w:t>
      </w:r>
      <w:r>
        <w:rPr>
          <w:spacing w:val="-67"/>
        </w:rPr>
        <w:t> </w:t>
      </w:r>
      <w:r>
        <w:rPr>
          <w:spacing w:val="-67"/>
        </w:rPr>
      </w:r>
      <w:r>
        <w:rPr/>
        <w:t>事务合伙人委派代表、杨凌东方富海现代农业生物产业股权投资企业（有限合伙）执行事务合伙人委派代表、皖江（芜湖） </w:t>
      </w:r>
      <w:r>
        <w:rPr>
          <w:spacing w:val="-2"/>
        </w:rPr>
        <w:t>物流产业投资基金（有限合伙）执行事务合伙人委派代表、深圳市东方富海成长环保投资企业（有限合伙）执行事务合伙人</w:t>
      </w:r>
      <w:r>
        <w:rPr>
          <w:spacing w:val="-66"/>
        </w:rPr>
        <w:t> </w:t>
      </w:r>
      <w:r>
        <w:rPr>
          <w:spacing w:val="-66"/>
        </w:rPr>
      </w:r>
      <w:r>
        <w:rPr/>
        <w:t>委派代表、中国中小企业协会副会长、中国投资协会创业投资专业委员会副会长。现任本公司董事，董事任期为</w:t>
      </w:r>
      <w:r>
        <w:rPr>
          <w:rFonts w:ascii="宋体" w:hAnsi="宋体" w:cs="宋体" w:eastAsia="宋体" w:hint="default"/>
        </w:rPr>
        <w:t>2014</w:t>
      </w:r>
      <w:r>
        <w:rPr/>
        <w:t>年</w:t>
      </w:r>
      <w:r>
        <w:rPr>
          <w:rFonts w:ascii="宋体" w:hAnsi="宋体" w:cs="宋体" w:eastAsia="宋体" w:hint="default"/>
        </w:rPr>
        <w:t>6</w:t>
      </w:r>
      <w:r>
        <w:rPr/>
        <w:t>月</w:t>
      </w:r>
      <w:r>
        <w:rPr>
          <w:spacing w:val="-84"/>
        </w:rPr>
        <w:t> </w:t>
      </w:r>
      <w:r>
        <w:rPr/>
        <w:t>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5"/>
        <w:rPr>
          <w:rFonts w:ascii="宋体" w:hAnsi="宋体" w:cs="宋体" w:eastAsia="宋体" w:hint="default"/>
          <w:sz w:val="13"/>
          <w:szCs w:val="13"/>
        </w:rPr>
      </w:pPr>
    </w:p>
    <w:p>
      <w:pPr>
        <w:pStyle w:val="BodyText"/>
        <w:spacing w:line="477" w:lineRule="auto"/>
        <w:ind w:right="190" w:firstLine="480"/>
        <w:jc w:val="both"/>
      </w:pPr>
      <w:r>
        <w:rPr>
          <w:spacing w:val="-1"/>
        </w:rPr>
        <w:t>张霆，男，</w:t>
      </w:r>
      <w:r>
        <w:rPr>
          <w:rFonts w:ascii="宋体" w:hAnsi="宋体" w:cs="宋体" w:eastAsia="宋体" w:hint="default"/>
          <w:spacing w:val="-1"/>
        </w:rPr>
        <w:t>1973</w:t>
      </w:r>
      <w:r>
        <w:rPr>
          <w:spacing w:val="-1"/>
        </w:rPr>
        <w:t>年</w:t>
      </w:r>
      <w:r>
        <w:rPr>
          <w:rFonts w:ascii="宋体" w:hAnsi="宋体" w:cs="宋体" w:eastAsia="宋体" w:hint="default"/>
          <w:spacing w:val="-1"/>
        </w:rPr>
        <w:t>10</w:t>
      </w:r>
      <w:r>
        <w:rPr>
          <w:spacing w:val="-1"/>
        </w:rPr>
        <w:t>月出生，中国国籍，无永久境外居留权，山东财政学院国际会计学专业毕业，本科学历。曾任职</w:t>
      </w:r>
      <w:r>
        <w:rPr/>
        <w:t> </w:t>
      </w:r>
      <w:r>
        <w:rPr>
          <w:spacing w:val="-2"/>
        </w:rPr>
        <w:t>于海辉国际软件集团公司、中国网络通信公司及清华同方技术股份有限公司。现任澜讯科信财务经理，开信创业投资有限公</w:t>
      </w:r>
      <w:r>
        <w:rPr>
          <w:spacing w:val="-63"/>
        </w:rPr>
        <w:t> </w:t>
      </w:r>
      <w:r>
        <w:rPr>
          <w:spacing w:val="-63"/>
        </w:rPr>
      </w:r>
      <w:r>
        <w:rPr/>
        <w:t>司投资经理。现任本公司董事，董事任期为</w:t>
      </w:r>
      <w:r>
        <w:rPr>
          <w:rFonts w:ascii="宋体" w:hAnsi="宋体" w:cs="宋体" w:eastAsia="宋体" w:hint="default"/>
        </w:rPr>
        <w:t>2014</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4"/>
        <w:rPr>
          <w:rFonts w:ascii="宋体" w:hAnsi="宋体" w:cs="宋体" w:eastAsia="宋体" w:hint="default"/>
          <w:sz w:val="13"/>
          <w:szCs w:val="13"/>
        </w:rPr>
      </w:pPr>
    </w:p>
    <w:p>
      <w:pPr>
        <w:pStyle w:val="BodyText"/>
        <w:spacing w:line="477" w:lineRule="auto"/>
        <w:ind w:right="94" w:firstLine="480"/>
        <w:jc w:val="left"/>
      </w:pPr>
      <w:r>
        <w:rPr/>
        <w:t>李凤玲，男，</w:t>
      </w:r>
      <w:r>
        <w:rPr>
          <w:rFonts w:ascii="宋体" w:hAnsi="宋体" w:cs="宋体" w:eastAsia="宋体" w:hint="default"/>
        </w:rPr>
        <w:t>1948</w:t>
      </w:r>
      <w:r>
        <w:rPr/>
        <w:t>年</w:t>
      </w:r>
      <w:r>
        <w:rPr>
          <w:rFonts w:ascii="宋体" w:hAnsi="宋体" w:cs="宋体" w:eastAsia="宋体" w:hint="default"/>
        </w:rPr>
        <w:t>9</w:t>
      </w:r>
      <w:r>
        <w:rPr/>
        <w:t>月出生，中国国籍，无永久境外居留权，清华大学电机系毕业，硕士学历。曾任清华大学电机 </w:t>
      </w:r>
      <w:r>
        <w:rPr>
          <w:spacing w:val="-2"/>
        </w:rPr>
        <w:t>系党委副书记、教授，北京市海淀区人民政府区副区长，北京市朝阳区人民政府区长，北京经济技术开发区党委书记兼管委</w:t>
      </w:r>
      <w:r>
        <w:rPr>
          <w:spacing w:val="-64"/>
        </w:rPr>
        <w:t> </w:t>
      </w:r>
      <w:r>
        <w:rPr>
          <w:spacing w:val="-64"/>
        </w:rPr>
      </w:r>
      <w:r>
        <w:rPr/>
        <w:t>会主任，北京经济技术投资开发总公司总经理，北京国际电力开发投资公司董事长、党委书记，北京能源投资集团董事长。 </w:t>
      </w:r>
      <w:r>
        <w:rPr>
          <w:spacing w:val="-2"/>
        </w:rPr>
        <w:t>现已退休，兼任北京中欧兴业投资管理有限公司董事长、北京修实资产管理有限公司董事长、中关村兴业（北京）投资管理</w:t>
      </w:r>
      <w:r>
        <w:rPr>
          <w:spacing w:val="-65"/>
        </w:rPr>
        <w:t> </w:t>
      </w:r>
      <w:r>
        <w:rPr>
          <w:spacing w:val="-65"/>
        </w:rPr>
      </w:r>
      <w:r>
        <w:rPr>
          <w:spacing w:val="-2"/>
        </w:rPr>
        <w:t>有限公司独立董事、张家港智能电力研究院院长、张家港智能电力研究院有限公司董事长、赛晶电力电子集团有限公司独立</w:t>
      </w:r>
      <w:r>
        <w:rPr>
          <w:spacing w:val="-63"/>
        </w:rPr>
        <w:t> </w:t>
      </w:r>
      <w:r>
        <w:rPr>
          <w:spacing w:val="-63"/>
        </w:rPr>
      </w:r>
      <w:r>
        <w:rPr>
          <w:spacing w:val="-4"/>
        </w:rPr>
        <w:t>董事、北京市政协常委会委员、友成企业家扶贫基金会修实公益基金管委会主任及清华大学兼职教授。现任本公司独立董事，</w:t>
      </w:r>
      <w:r>
        <w:rPr>
          <w:spacing w:val="-43"/>
        </w:rPr>
        <w:t> </w:t>
      </w:r>
      <w:r>
        <w:rPr>
          <w:spacing w:val="-43"/>
        </w:rPr>
      </w:r>
      <w:r>
        <w:rPr/>
        <w:t>独立董事任期为</w:t>
      </w:r>
      <w:r>
        <w:rPr>
          <w:rFonts w:ascii="宋体" w:hAnsi="宋体" w:cs="宋体" w:eastAsia="宋体" w:hint="default"/>
        </w:rPr>
        <w:t>2014</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4"/>
        <w:rPr>
          <w:rFonts w:ascii="宋体" w:hAnsi="宋体" w:cs="宋体" w:eastAsia="宋体" w:hint="default"/>
          <w:sz w:val="13"/>
          <w:szCs w:val="13"/>
        </w:rPr>
      </w:pPr>
    </w:p>
    <w:p>
      <w:pPr>
        <w:pStyle w:val="BodyText"/>
        <w:spacing w:line="477" w:lineRule="auto"/>
        <w:ind w:right="94" w:firstLine="480"/>
        <w:jc w:val="left"/>
      </w:pPr>
      <w:r>
        <w:rPr/>
        <w:t>罗建北，女，</w:t>
      </w:r>
      <w:r>
        <w:rPr>
          <w:rFonts w:ascii="宋体" w:hAnsi="宋体" w:cs="宋体" w:eastAsia="宋体" w:hint="default"/>
        </w:rPr>
        <w:t>1945</w:t>
      </w:r>
      <w:r>
        <w:rPr/>
        <w:t>年</w:t>
      </w:r>
      <w:r>
        <w:rPr>
          <w:rFonts w:ascii="宋体" w:hAnsi="宋体" w:cs="宋体" w:eastAsia="宋体" w:hint="default"/>
        </w:rPr>
        <w:t>11</w:t>
      </w:r>
      <w:r>
        <w:rPr/>
        <w:t>月出生，中国国籍，无永久境外居留权，清华大学自动控制系毕业，本科学历。曾任清华大学 计算机系副教授、系党委书记，清华大学软件技术中心主任，清华大学技术服务公司总经理，清华同方股份有限公司董事、 </w:t>
      </w:r>
      <w:r>
        <w:rPr>
          <w:spacing w:val="-2"/>
        </w:rPr>
        <w:t>常务副总裁，清华科技园发展中心副主任，清华创业园主任。现已退休，兼任昆山青石投资管理有限公司监事、苏州清桥电</w:t>
      </w:r>
      <w:r>
        <w:rPr>
          <w:spacing w:val="-67"/>
        </w:rPr>
        <w:t> </w:t>
      </w:r>
      <w:r>
        <w:rPr>
          <w:spacing w:val="-67"/>
        </w:rPr>
      </w:r>
      <w:r>
        <w:rPr>
          <w:spacing w:val="-2"/>
        </w:rPr>
        <w:t>子科技有限公司董事、北京水木源华电气股份有限公司董事、北京水木能研管理咨询有限公司执行董事、北京互联天下信息</w:t>
      </w:r>
    </w:p>
    <w:p>
      <w:pPr>
        <w:spacing w:after="0" w:line="477" w:lineRule="auto"/>
        <w:jc w:val="left"/>
        <w:sectPr>
          <w:footerReference w:type="default" r:id="rId28"/>
          <w:pgSz w:w="11910" w:h="16840"/>
          <w:pgMar w:footer="980" w:header="877" w:top="1060" w:bottom="1160" w:left="980" w:right="940"/>
          <w:pgNumType w:start="57"/>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jc w:val="left"/>
      </w:pPr>
      <w:r>
        <w:rPr/>
        <w:t>咨询服务有限公司监事、北京中关村海归文化发展有限公司董事、双清诚德科技（北京）有限公司董事及清华大学研究员。 现任本公司独立董事，独立董事任期为</w:t>
      </w:r>
      <w:r>
        <w:rPr>
          <w:rFonts w:ascii="宋体" w:hAnsi="宋体" w:cs="宋体" w:eastAsia="宋体" w:hint="default"/>
        </w:rPr>
        <w:t>2014</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4"/>
        <w:rPr>
          <w:rFonts w:ascii="宋体" w:hAnsi="宋体" w:cs="宋体" w:eastAsia="宋体" w:hint="default"/>
          <w:sz w:val="13"/>
          <w:szCs w:val="13"/>
        </w:rPr>
      </w:pPr>
    </w:p>
    <w:p>
      <w:pPr>
        <w:pStyle w:val="BodyText"/>
        <w:spacing w:line="477" w:lineRule="auto"/>
        <w:ind w:right="190" w:firstLine="480"/>
        <w:jc w:val="both"/>
      </w:pPr>
      <w:r>
        <w:rPr/>
        <w:t>徐珊，男，</w:t>
      </w:r>
      <w:r>
        <w:rPr>
          <w:rFonts w:ascii="宋体" w:hAnsi="宋体" w:cs="宋体" w:eastAsia="宋体" w:hint="default"/>
        </w:rPr>
        <w:t>1969</w:t>
      </w:r>
      <w:r>
        <w:rPr/>
        <w:t>年</w:t>
      </w:r>
      <w:r>
        <w:rPr>
          <w:rFonts w:ascii="宋体" w:hAnsi="宋体" w:cs="宋体" w:eastAsia="宋体" w:hint="default"/>
        </w:rPr>
        <w:t>1</w:t>
      </w:r>
      <w:r>
        <w:rPr/>
        <w:t>月出生，中国国籍，无永久境外居留权，厦门大学会计系毕业，博士学历，中国注册会计师。现 </w:t>
      </w:r>
      <w:r>
        <w:rPr>
          <w:spacing w:val="-2"/>
        </w:rPr>
        <w:t>任厦门天健咨询有限公司董事长，兼任阳光保险集团股份有限公司独立董事、洛阳栾川钼业集团股份有限公司独立董事、欣</w:t>
      </w:r>
      <w:r>
        <w:rPr>
          <w:spacing w:val="-63"/>
        </w:rPr>
        <w:t> </w:t>
      </w:r>
      <w:r>
        <w:rPr>
          <w:spacing w:val="-63"/>
        </w:rPr>
      </w:r>
      <w:r>
        <w:rPr/>
        <w:t>贺股份有限公司独立董事。现任本公司独立董事，独立董事任期为</w:t>
      </w:r>
      <w:r>
        <w:rPr>
          <w:rFonts w:ascii="宋体" w:hAnsi="宋体" w:cs="宋体" w:eastAsia="宋体" w:hint="default"/>
        </w:rPr>
        <w:t>2014</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（二）监事</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104" w:firstLine="480"/>
        <w:jc w:val="both"/>
      </w:pPr>
      <w:r>
        <w:rPr/>
        <w:pict>
          <v:shape style="position:absolute;margin-left:56.279999pt;margin-top:42.461716pt;width:455.4pt;height:101.4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6"/>
                    <w:gridCol w:w="1373"/>
                    <w:gridCol w:w="1779"/>
                    <w:gridCol w:w="2458"/>
                    <w:gridCol w:w="2461"/>
                  </w:tblGrid>
                  <w:tr>
                    <w:trPr>
                      <w:trHeight w:val="504"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b/>
                            <w:bCs/>
                            <w:sz w:val="18"/>
                            <w:szCs w:val="18"/>
                          </w:rPr>
                          <w:t>职位</w:t>
                        </w:r>
                        <w:r>
                          <w:rPr>
                            <w:rFonts w:ascii="宋体" w:hAnsi="宋体" w:cs="宋体" w:eastAsia="宋体" w:hint="default"/>
                            <w:sz w:val="18"/>
                            <w:szCs w:val="18"/>
                          </w:rPr>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b/>
                            <w:bCs/>
                            <w:sz w:val="18"/>
                            <w:szCs w:val="18"/>
                          </w:rPr>
                          <w:t>提名人</w:t>
                        </w:r>
                        <w:r>
                          <w:rPr>
                            <w:rFonts w:ascii="宋体" w:hAnsi="宋体" w:cs="宋体" w:eastAsia="宋体" w:hint="default"/>
                            <w:sz w:val="18"/>
                            <w:szCs w:val="18"/>
                          </w:rPr>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任职期间</w:t>
                        </w:r>
                        <w:r>
                          <w:rPr>
                            <w:rFonts w:ascii="宋体" w:hAnsi="宋体" w:cs="宋体" w:eastAsia="宋体" w:hint="default"/>
                            <w:sz w:val="18"/>
                            <w:szCs w:val="18"/>
                          </w:rPr>
                        </w:r>
                      </w:p>
                    </w:tc>
                  </w:tr>
                  <w:tr>
                    <w:trPr>
                      <w:trHeight w:val="502"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于明俭</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职工代表大会</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504"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李振春</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周亚辉</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504"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陈向阳</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王立伟</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bl>
                <w:p>
                  <w:pPr/>
                </w:p>
              </w:txbxContent>
            </v:textbox>
            <w10:wrap type="none"/>
          </v:shape>
        </w:pict>
      </w:r>
      <w:r>
        <w:rPr/>
        <w:t>本公司监事会由 </w:t>
      </w:r>
      <w:r>
        <w:rPr>
          <w:rFonts w:ascii="宋体" w:hAnsi="宋体" w:cs="宋体" w:eastAsia="宋体" w:hint="default"/>
        </w:rPr>
        <w:t>3</w:t>
      </w:r>
      <w:r>
        <w:rPr>
          <w:rFonts w:ascii="宋体" w:hAnsi="宋体" w:cs="宋体" w:eastAsia="宋体" w:hint="default"/>
          <w:spacing w:val="-25"/>
        </w:rPr>
        <w:t> </w:t>
      </w:r>
      <w:r>
        <w:rPr/>
        <w:t>名监事组成，职工代表监事于明俭任监事会主席。职工代表监事由本公司职工代表大会选举产生。 本公司监事任期三年，可连选连任。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477" w:lineRule="auto" w:before="44"/>
        <w:ind w:right="94" w:firstLine="480"/>
        <w:jc w:val="left"/>
      </w:pPr>
      <w:r>
        <w:rPr/>
        <w:t>于明俭，男，</w:t>
      </w:r>
      <w:r>
        <w:rPr>
          <w:rFonts w:ascii="宋体" w:hAnsi="宋体" w:cs="宋体" w:eastAsia="宋体" w:hint="default"/>
        </w:rPr>
        <w:t>1967</w:t>
      </w:r>
      <w:r>
        <w:rPr/>
        <w:t>年</w:t>
      </w:r>
      <w:r>
        <w:rPr>
          <w:rFonts w:ascii="宋体" w:hAnsi="宋体" w:cs="宋体" w:eastAsia="宋体" w:hint="default"/>
        </w:rPr>
        <w:t>3</w:t>
      </w:r>
      <w:r>
        <w:rPr/>
        <w:t>月出生，中国国籍，无永久境外居留权，中国科学院高能物理研究所理论物理与核物理方向专 </w:t>
      </w:r>
      <w:r>
        <w:rPr>
          <w:spacing w:val="-2"/>
        </w:rPr>
        <w:t>业毕业，硕士学历。</w:t>
      </w:r>
      <w:r>
        <w:rPr>
          <w:rFonts w:ascii="宋体" w:hAnsi="宋体" w:cs="宋体" w:eastAsia="宋体" w:hint="default"/>
          <w:spacing w:val="-2"/>
        </w:rPr>
        <w:t>1987</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1990</w:t>
      </w:r>
      <w:r>
        <w:rPr>
          <w:spacing w:val="-2"/>
        </w:rPr>
        <w:t>年</w:t>
      </w:r>
      <w:r>
        <w:rPr>
          <w:rFonts w:ascii="宋体" w:hAnsi="宋体" w:cs="宋体" w:eastAsia="宋体" w:hint="default"/>
          <w:spacing w:val="-2"/>
        </w:rPr>
        <w:t>9</w:t>
      </w:r>
      <w:r>
        <w:rPr>
          <w:spacing w:val="-2"/>
        </w:rPr>
        <w:t>月在山东省滨州市第二中学担任初中和高中物理课教师；</w:t>
      </w:r>
      <w:r>
        <w:rPr>
          <w:rFonts w:ascii="宋体" w:hAnsi="宋体" w:cs="宋体" w:eastAsia="宋体" w:hint="default"/>
          <w:spacing w:val="-2"/>
        </w:rPr>
        <w:t>1990</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1993</w:t>
      </w:r>
      <w:r>
        <w:rPr>
          <w:spacing w:val="-2"/>
        </w:rPr>
        <w:t>年</w:t>
      </w:r>
      <w:r>
        <w:rPr>
          <w:rFonts w:ascii="宋体" w:hAnsi="宋体" w:cs="宋体" w:eastAsia="宋体" w:hint="default"/>
          <w:spacing w:val="-2"/>
        </w:rPr>
        <w:t>9</w:t>
      </w:r>
      <w:r>
        <w:rPr>
          <w:spacing w:val="-2"/>
        </w:rPr>
        <w:t>月，</w:t>
      </w:r>
      <w:r>
        <w:rPr>
          <w:spacing w:val="-53"/>
        </w:rPr>
        <w:t> </w:t>
      </w:r>
      <w:r>
        <w:rPr/>
        <w:t>在中科院高能物理所完成理论物理与核物理的硕士学业；</w:t>
      </w:r>
      <w:r>
        <w:rPr>
          <w:rFonts w:ascii="宋体" w:hAnsi="宋体" w:cs="宋体" w:eastAsia="宋体" w:hint="default"/>
        </w:rPr>
        <w:t>1993</w:t>
      </w:r>
      <w:r>
        <w:rPr/>
        <w:t>年</w:t>
      </w:r>
      <w:r>
        <w:rPr>
          <w:rFonts w:ascii="宋体" w:hAnsi="宋体" w:cs="宋体" w:eastAsia="宋体" w:hint="default"/>
        </w:rPr>
        <w:t>10</w:t>
      </w:r>
      <w:r>
        <w:rPr/>
        <w:t>月至</w:t>
      </w:r>
      <w:r>
        <w:rPr>
          <w:rFonts w:ascii="宋体" w:hAnsi="宋体" w:cs="宋体" w:eastAsia="宋体" w:hint="default"/>
        </w:rPr>
        <w:t>1999</w:t>
      </w:r>
      <w:r>
        <w:rPr/>
        <w:t>年</w:t>
      </w:r>
      <w:r>
        <w:rPr>
          <w:rFonts w:ascii="宋体" w:hAnsi="宋体" w:cs="宋体" w:eastAsia="宋体" w:hint="default"/>
        </w:rPr>
        <w:t>7</w:t>
      </w:r>
      <w:r>
        <w:rPr/>
        <w:t>月在中科院高能物理所从事高能物理对撞机</w:t>
      </w:r>
      <w:r>
        <w:rPr>
          <w:spacing w:val="-86"/>
        </w:rPr>
        <w:t> </w:t>
      </w:r>
      <w:r>
        <w:rPr>
          <w:spacing w:val="-86"/>
        </w:rPr>
      </w:r>
      <w:r>
        <w:rPr/>
        <w:t>数据分析、所内计算机网络维护和安全软件开发等工作；</w:t>
      </w:r>
      <w:r>
        <w:rPr>
          <w:rFonts w:ascii="宋体" w:hAnsi="宋体" w:cs="宋体" w:eastAsia="宋体" w:hint="default"/>
        </w:rPr>
        <w:t>1999</w:t>
      </w:r>
      <w:r>
        <w:rPr/>
        <w:t>年</w:t>
      </w:r>
      <w:r>
        <w:rPr>
          <w:rFonts w:ascii="宋体" w:hAnsi="宋体" w:cs="宋体" w:eastAsia="宋体" w:hint="default"/>
        </w:rPr>
        <w:t>7</w:t>
      </w:r>
      <w:r>
        <w:rPr/>
        <w:t>月至</w:t>
      </w:r>
      <w:r>
        <w:rPr>
          <w:rFonts w:ascii="宋体" w:hAnsi="宋体" w:cs="宋体" w:eastAsia="宋体" w:hint="default"/>
        </w:rPr>
        <w:t>2000</w:t>
      </w:r>
      <w:r>
        <w:rPr/>
        <w:t>年</w:t>
      </w:r>
      <w:r>
        <w:rPr>
          <w:rFonts w:ascii="宋体" w:hAnsi="宋体" w:cs="宋体" w:eastAsia="宋体" w:hint="default"/>
        </w:rPr>
        <w:t>8</w:t>
      </w:r>
      <w:r>
        <w:rPr/>
        <w:t>月在北京拓林思软件有限公司任研发工程师， </w:t>
      </w:r>
      <w:r>
        <w:rPr>
          <w:spacing w:val="-2"/>
        </w:rPr>
        <w:t>从事</w:t>
      </w:r>
      <w:r>
        <w:rPr>
          <w:rFonts w:ascii="宋体" w:hAnsi="宋体" w:cs="宋体" w:eastAsia="宋体" w:hint="default"/>
          <w:spacing w:val="-2"/>
        </w:rPr>
        <w:t>TurboLinux</w:t>
      </w:r>
      <w:r>
        <w:rPr>
          <w:spacing w:val="-2"/>
        </w:rPr>
        <w:t>系统软件研发；</w:t>
      </w:r>
      <w:r>
        <w:rPr>
          <w:rFonts w:ascii="宋体" w:hAnsi="宋体" w:cs="宋体" w:eastAsia="宋体" w:hint="default"/>
          <w:spacing w:val="-2"/>
        </w:rPr>
        <w:t>2000</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4</w:t>
      </w:r>
      <w:r>
        <w:rPr>
          <w:spacing w:val="-2"/>
        </w:rPr>
        <w:t>月在北京思杰科软件技术有限公司从事基于</w:t>
      </w:r>
      <w:r>
        <w:rPr>
          <w:spacing w:val="11"/>
        </w:rPr>
        <w:t> </w:t>
      </w:r>
      <w:r>
        <w:rPr>
          <w:rFonts w:ascii="宋体" w:hAnsi="宋体" w:cs="宋体" w:eastAsia="宋体" w:hint="default"/>
          <w:spacing w:val="-1"/>
        </w:rPr>
        <w:t>XML</w:t>
      </w:r>
      <w:r>
        <w:rPr>
          <w:rFonts w:ascii="宋体" w:hAnsi="宋体" w:cs="宋体" w:eastAsia="宋体" w:hint="default"/>
          <w:spacing w:val="13"/>
        </w:rPr>
        <w:t> </w:t>
      </w:r>
      <w:r>
        <w:rPr>
          <w:spacing w:val="-1"/>
        </w:rPr>
        <w:t>的通用用户平台开发；</w:t>
      </w:r>
      <w:r>
        <w:rPr>
          <w:spacing w:val="-88"/>
        </w:rPr>
        <w:t> </w:t>
      </w:r>
      <w:r>
        <w:rPr>
          <w:spacing w:val="-88"/>
        </w:rPr>
      </w:r>
      <w:r>
        <w:rPr>
          <w:rFonts w:ascii="宋体" w:hAnsi="宋体" w:cs="宋体" w:eastAsia="宋体" w:hint="default"/>
          <w:spacing w:val="-2"/>
        </w:rPr>
        <w:t>2001</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12</w:t>
      </w:r>
      <w:r>
        <w:rPr>
          <w:spacing w:val="-2"/>
        </w:rPr>
        <w:t>月在亚信科技（中国）有限公司任研发工程师，从事计算机系统安全和网络安全方面的综合信息检测、</w:t>
      </w:r>
      <w:r>
        <w:rPr>
          <w:spacing w:val="-58"/>
        </w:rPr>
        <w:t> </w:t>
      </w:r>
      <w:r>
        <w:rPr>
          <w:spacing w:val="-58"/>
        </w:rPr>
      </w:r>
      <w:r>
        <w:rPr/>
        <w:t>采集和分析；</w:t>
      </w:r>
      <w:r>
        <w:rPr>
          <w:rFonts w:ascii="宋体" w:hAnsi="宋体" w:cs="宋体" w:eastAsia="宋体" w:hint="default"/>
        </w:rPr>
        <w:t>2003</w:t>
      </w:r>
      <w:r>
        <w:rPr/>
        <w:t>年</w:t>
      </w:r>
      <w:r>
        <w:rPr>
          <w:rFonts w:ascii="宋体" w:hAnsi="宋体" w:cs="宋体" w:eastAsia="宋体" w:hint="default"/>
        </w:rPr>
        <w:t>12</w:t>
      </w:r>
      <w:r>
        <w:rPr/>
        <w:t>月至</w:t>
      </w:r>
      <w:r>
        <w:rPr>
          <w:rFonts w:ascii="宋体" w:hAnsi="宋体" w:cs="宋体" w:eastAsia="宋体" w:hint="default"/>
        </w:rPr>
        <w:t>2007</w:t>
      </w:r>
      <w:r>
        <w:rPr/>
        <w:t>年</w:t>
      </w:r>
      <w:r>
        <w:rPr>
          <w:rFonts w:ascii="宋体" w:hAnsi="宋体" w:cs="宋体" w:eastAsia="宋体" w:hint="default"/>
        </w:rPr>
        <w:t>3</w:t>
      </w:r>
      <w:r>
        <w:rPr/>
        <w:t>月在千橡世纪科技发展（北京）有限公司任研发工程师，从事</w:t>
      </w:r>
      <w:r>
        <w:rPr>
          <w:rFonts w:ascii="宋体" w:hAnsi="宋体" w:cs="宋体" w:eastAsia="宋体" w:hint="default"/>
        </w:rPr>
        <w:t>P2P</w:t>
      </w:r>
      <w:r>
        <w:rPr/>
        <w:t>下载软件研发等工作； </w:t>
      </w:r>
      <w:r>
        <w:rPr>
          <w:rFonts w:ascii="宋体" w:hAnsi="宋体" w:cs="宋体" w:eastAsia="宋体" w:hint="default"/>
        </w:rPr>
        <w:t>2008</w:t>
      </w:r>
      <w:r>
        <w:rPr/>
        <w:t>年</w:t>
      </w:r>
      <w:r>
        <w:rPr>
          <w:rFonts w:ascii="宋体" w:hAnsi="宋体" w:cs="宋体" w:eastAsia="宋体" w:hint="default"/>
        </w:rPr>
        <w:t>3</w:t>
      </w:r>
      <w:r>
        <w:rPr/>
        <w:t>月加入昆仑有限，从事网页游戏研发。现任本公司游戏研发中心技术研究院院长，兼任公司监事会主席，监事任期</w:t>
      </w:r>
      <w:r>
        <w:rPr>
          <w:spacing w:val="-85"/>
        </w:rPr>
        <w:t> </w:t>
      </w:r>
      <w:r>
        <w:rPr>
          <w:spacing w:val="-85"/>
        </w:rPr>
      </w:r>
      <w:r>
        <w:rPr/>
        <w:t>为</w:t>
      </w:r>
      <w:r>
        <w:rPr>
          <w:rFonts w:ascii="宋体" w:hAnsi="宋体" w:cs="宋体" w:eastAsia="宋体" w:hint="default"/>
        </w:rPr>
        <w:t>2014</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4"/>
        <w:rPr>
          <w:rFonts w:ascii="宋体" w:hAnsi="宋体" w:cs="宋体" w:eastAsia="宋体" w:hint="default"/>
          <w:sz w:val="13"/>
          <w:szCs w:val="13"/>
        </w:rPr>
      </w:pPr>
    </w:p>
    <w:p>
      <w:pPr>
        <w:pStyle w:val="BodyText"/>
        <w:spacing w:line="477" w:lineRule="auto"/>
        <w:ind w:right="189" w:firstLine="480"/>
        <w:jc w:val="both"/>
      </w:pPr>
      <w:r>
        <w:rPr/>
        <w:t>李振春，男，</w:t>
      </w:r>
      <w:r>
        <w:rPr>
          <w:rFonts w:ascii="宋体" w:hAnsi="宋体" w:cs="宋体" w:eastAsia="宋体" w:hint="default"/>
        </w:rPr>
        <w:t>1974</w:t>
      </w:r>
      <w:r>
        <w:rPr/>
        <w:t>年</w:t>
      </w:r>
      <w:r>
        <w:rPr>
          <w:rFonts w:ascii="宋体" w:hAnsi="宋体" w:cs="宋体" w:eastAsia="宋体" w:hint="default"/>
        </w:rPr>
        <w:t>4</w:t>
      </w:r>
      <w:r>
        <w:rPr/>
        <w:t>月出生，中国国籍，无永久境外居留权，中国科学院电子所物理电子与光电子专业毕业，硕士 学历。</w:t>
      </w:r>
      <w:r>
        <w:rPr>
          <w:rFonts w:ascii="宋体" w:hAnsi="宋体" w:cs="宋体" w:eastAsia="宋体" w:hint="default"/>
        </w:rPr>
        <w:t>1998</w:t>
      </w:r>
      <w:r>
        <w:rPr/>
        <w:t>年</w:t>
      </w:r>
      <w:r>
        <w:rPr>
          <w:rFonts w:ascii="宋体" w:hAnsi="宋体" w:cs="宋体" w:eastAsia="宋体" w:hint="default"/>
        </w:rPr>
        <w:t>7</w:t>
      </w:r>
      <w:r>
        <w:rPr/>
        <w:t>月至</w:t>
      </w:r>
      <w:r>
        <w:rPr>
          <w:rFonts w:ascii="宋体" w:hAnsi="宋体" w:cs="宋体" w:eastAsia="宋体" w:hint="default"/>
        </w:rPr>
        <w:t>1999</w:t>
      </w:r>
      <w:r>
        <w:rPr/>
        <w:t>年</w:t>
      </w:r>
      <w:r>
        <w:rPr>
          <w:rFonts w:ascii="宋体" w:hAnsi="宋体" w:cs="宋体" w:eastAsia="宋体" w:hint="default"/>
        </w:rPr>
        <w:t>6</w:t>
      </w:r>
      <w:r>
        <w:rPr/>
        <w:t>月在中科院电子所从事激光器研发；</w:t>
      </w:r>
      <w:r>
        <w:rPr>
          <w:rFonts w:ascii="宋体" w:hAnsi="宋体" w:cs="宋体" w:eastAsia="宋体" w:hint="default"/>
        </w:rPr>
        <w:t>1999</w:t>
      </w:r>
      <w:r>
        <w:rPr/>
        <w:t>年</w:t>
      </w:r>
      <w:r>
        <w:rPr>
          <w:rFonts w:ascii="宋体" w:hAnsi="宋体" w:cs="宋体" w:eastAsia="宋体" w:hint="default"/>
        </w:rPr>
        <w:t>6</w:t>
      </w:r>
      <w:r>
        <w:rPr/>
        <w:t>月至</w:t>
      </w:r>
      <w:r>
        <w:rPr>
          <w:rFonts w:ascii="宋体" w:hAnsi="宋体" w:cs="宋体" w:eastAsia="宋体" w:hint="default"/>
        </w:rPr>
        <w:t>2000</w:t>
      </w:r>
      <w:r>
        <w:rPr/>
        <w:t>年</w:t>
      </w:r>
      <w:r>
        <w:rPr>
          <w:rFonts w:ascii="宋体" w:hAnsi="宋体" w:cs="宋体" w:eastAsia="宋体" w:hint="default"/>
        </w:rPr>
        <w:t>10</w:t>
      </w:r>
      <w:r>
        <w:rPr/>
        <w:t>月在奥迪玛信息技术（北京）有限公 司负责临床医疗信息系统的数据库设计与开发；</w:t>
      </w:r>
      <w:r>
        <w:rPr>
          <w:rFonts w:ascii="宋体" w:hAnsi="宋体" w:cs="宋体" w:eastAsia="宋体" w:hint="default"/>
        </w:rPr>
        <w:t>2000</w:t>
      </w:r>
      <w:r>
        <w:rPr/>
        <w:t>年</w:t>
      </w:r>
      <w:r>
        <w:rPr>
          <w:rFonts w:ascii="宋体" w:hAnsi="宋体" w:cs="宋体" w:eastAsia="宋体" w:hint="default"/>
        </w:rPr>
        <w:t>8</w:t>
      </w:r>
      <w:r>
        <w:rPr/>
        <w:t>月至</w:t>
      </w:r>
      <w:r>
        <w:rPr>
          <w:rFonts w:ascii="宋体" w:hAnsi="宋体" w:cs="宋体" w:eastAsia="宋体" w:hint="default"/>
        </w:rPr>
        <w:t>2001</w:t>
      </w:r>
      <w:r>
        <w:rPr/>
        <w:t>年</w:t>
      </w:r>
      <w:r>
        <w:rPr>
          <w:rFonts w:ascii="宋体" w:hAnsi="宋体" w:cs="宋体" w:eastAsia="宋体" w:hint="default"/>
        </w:rPr>
        <w:t>9</w:t>
      </w:r>
      <w:r>
        <w:rPr/>
        <w:t>月在北京思杰科软件技术有限公司从事基于 </w:t>
      </w:r>
      <w:r>
        <w:rPr>
          <w:rFonts w:ascii="宋体" w:hAnsi="宋体" w:cs="宋体" w:eastAsia="宋体" w:hint="default"/>
        </w:rPr>
        <w:t>XML</w:t>
      </w:r>
      <w:r>
        <w:rPr>
          <w:rFonts w:ascii="宋体" w:hAnsi="宋体" w:cs="宋体" w:eastAsia="宋体" w:hint="default"/>
          <w:spacing w:val="3"/>
        </w:rPr>
        <w:t> </w:t>
      </w:r>
      <w:r>
        <w:rPr/>
        <w:t>的通 用用户平台开发；</w:t>
      </w:r>
      <w:r>
        <w:rPr>
          <w:rFonts w:ascii="宋体" w:hAnsi="宋体" w:cs="宋体" w:eastAsia="宋体" w:hint="default"/>
        </w:rPr>
        <w:t>2001</w:t>
      </w:r>
      <w:r>
        <w:rPr/>
        <w:t>年</w:t>
      </w:r>
      <w:r>
        <w:rPr>
          <w:rFonts w:ascii="宋体" w:hAnsi="宋体" w:cs="宋体" w:eastAsia="宋体" w:hint="default"/>
        </w:rPr>
        <w:t>10</w:t>
      </w:r>
      <w:r>
        <w:rPr/>
        <w:t>月至</w:t>
      </w:r>
      <w:r>
        <w:rPr>
          <w:rFonts w:ascii="宋体" w:hAnsi="宋体" w:cs="宋体" w:eastAsia="宋体" w:hint="default"/>
        </w:rPr>
        <w:t>2003</w:t>
      </w:r>
      <w:r>
        <w:rPr/>
        <w:t>年</w:t>
      </w:r>
      <w:r>
        <w:rPr>
          <w:rFonts w:ascii="宋体" w:hAnsi="宋体" w:cs="宋体" w:eastAsia="宋体" w:hint="default"/>
        </w:rPr>
        <w:t>12</w:t>
      </w:r>
      <w:r>
        <w:rPr/>
        <w:t>月在亚信科技（中国）有限公司从事设计开发安全平台；</w:t>
      </w:r>
      <w:r>
        <w:rPr>
          <w:spacing w:val="67"/>
        </w:rPr>
        <w:t> </w:t>
      </w:r>
      <w:r>
        <w:rPr>
          <w:rFonts w:ascii="宋体" w:hAnsi="宋体" w:cs="宋体" w:eastAsia="宋体" w:hint="default"/>
        </w:rPr>
        <w:t>2003</w:t>
      </w:r>
      <w:r>
        <w:rPr/>
        <w:t>年</w:t>
      </w:r>
      <w:r>
        <w:rPr>
          <w:rFonts w:ascii="宋体" w:hAnsi="宋体" w:cs="宋体" w:eastAsia="宋体" w:hint="default"/>
        </w:rPr>
        <w:t>12</w:t>
      </w:r>
      <w:r>
        <w:rPr/>
        <w:t>月至</w:t>
      </w:r>
      <w:r>
        <w:rPr>
          <w:rFonts w:ascii="宋体" w:hAnsi="宋体" w:cs="宋体" w:eastAsia="宋体" w:hint="default"/>
        </w:rPr>
        <w:t>2007</w:t>
      </w:r>
      <w:r>
        <w:rPr/>
        <w:t>年</w:t>
      </w:r>
      <w:r>
        <w:rPr>
          <w:rFonts w:ascii="宋体" w:hAnsi="宋体" w:cs="宋体" w:eastAsia="宋体" w:hint="default"/>
        </w:rPr>
        <w:t>3</w:t>
      </w:r>
      <w:r>
        <w:rPr>
          <w:rFonts w:ascii="宋体" w:hAnsi="宋体" w:cs="宋体" w:eastAsia="宋体" w:hint="default"/>
          <w:spacing w:val="-75"/>
        </w:rPr>
        <w:t> </w:t>
      </w:r>
      <w:r>
        <w:rPr>
          <w:spacing w:val="-2"/>
        </w:rPr>
        <w:t>月在千橡世纪科技发展（北京）有限公司负责开发</w:t>
      </w:r>
      <w:r>
        <w:rPr>
          <w:rFonts w:ascii="宋体" w:hAnsi="宋体" w:cs="宋体" w:eastAsia="宋体" w:hint="default"/>
          <w:spacing w:val="-2"/>
        </w:rPr>
        <w:t>DuDu</w:t>
      </w:r>
      <w:r>
        <w:rPr>
          <w:spacing w:val="-2"/>
        </w:rPr>
        <w:t>下载加速器等工作；</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月在北京基耐特互联科技发</w:t>
      </w:r>
      <w:r>
        <w:rPr>
          <w:spacing w:val="-55"/>
        </w:rPr>
        <w:t> </w:t>
      </w:r>
      <w:r>
        <w:rPr>
          <w:spacing w:val="-55"/>
        </w:rPr>
      </w:r>
      <w:r>
        <w:rPr/>
        <w:t>展有限公司从事软件研发工作；</w:t>
      </w:r>
      <w:r>
        <w:rPr>
          <w:rFonts w:ascii="宋体" w:hAnsi="宋体" w:cs="宋体" w:eastAsia="宋体" w:hint="default"/>
        </w:rPr>
        <w:t>2008</w:t>
      </w:r>
      <w:r>
        <w:rPr/>
        <w:t>年</w:t>
      </w:r>
      <w:r>
        <w:rPr>
          <w:rFonts w:ascii="宋体" w:hAnsi="宋体" w:cs="宋体" w:eastAsia="宋体" w:hint="default"/>
        </w:rPr>
        <w:t>7</w:t>
      </w:r>
      <w:r>
        <w:rPr/>
        <w:t>月加入昆仑有限，从事网页游戏研发。现任本公司游戏研发中心技术总监，兼任本</w:t>
      </w:r>
      <w:r>
        <w:rPr>
          <w:spacing w:val="-85"/>
        </w:rPr>
        <w:t> </w:t>
      </w:r>
      <w:r>
        <w:rPr>
          <w:spacing w:val="-85"/>
        </w:rPr>
      </w:r>
      <w:r>
        <w:rPr/>
        <w:t>公司监事，监事任期为</w:t>
      </w:r>
      <w:r>
        <w:rPr>
          <w:rFonts w:ascii="宋体" w:hAnsi="宋体" w:cs="宋体" w:eastAsia="宋体" w:hint="default"/>
        </w:rPr>
        <w:t>2014</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after="0" w:line="477" w:lineRule="auto"/>
        <w:jc w:val="both"/>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48" w:firstLine="480"/>
        <w:jc w:val="both"/>
      </w:pPr>
      <w:r>
        <w:rPr/>
        <w:t>陈向阳，男，</w:t>
      </w:r>
      <w:r>
        <w:rPr>
          <w:rFonts w:ascii="宋体" w:hAnsi="宋体" w:cs="宋体" w:eastAsia="宋体" w:hint="default"/>
        </w:rPr>
        <w:t>1969</w:t>
      </w:r>
      <w:r>
        <w:rPr/>
        <w:t>年</w:t>
      </w:r>
      <w:r>
        <w:rPr>
          <w:rFonts w:ascii="宋体" w:hAnsi="宋体" w:cs="宋体" w:eastAsia="宋体" w:hint="default"/>
        </w:rPr>
        <w:t>6</w:t>
      </w:r>
      <w:r>
        <w:rPr/>
        <w:t>月出生，中国国籍，无永久境外居留权，中国科学技术大学近代物理系毕业，学士学历。</w:t>
      </w:r>
      <w:r>
        <w:rPr>
          <w:rFonts w:ascii="宋体" w:hAnsi="宋体" w:cs="宋体" w:eastAsia="宋体" w:hint="default"/>
        </w:rPr>
        <w:t>1993 </w:t>
      </w:r>
      <w:r>
        <w:rPr/>
        <w:t>年</w:t>
      </w:r>
      <w:r>
        <w:rPr>
          <w:rFonts w:ascii="宋体" w:hAnsi="宋体" w:cs="宋体" w:eastAsia="宋体" w:hint="default"/>
        </w:rPr>
        <w:t>7</w:t>
      </w:r>
      <w:r>
        <w:rPr/>
        <w:t>月至</w:t>
      </w:r>
      <w:r>
        <w:rPr>
          <w:rFonts w:ascii="宋体" w:hAnsi="宋体" w:cs="宋体" w:eastAsia="宋体" w:hint="default"/>
        </w:rPr>
        <w:t>1999</w:t>
      </w:r>
      <w:r>
        <w:rPr/>
        <w:t>年</w:t>
      </w:r>
      <w:r>
        <w:rPr>
          <w:rFonts w:ascii="宋体" w:hAnsi="宋体" w:cs="宋体" w:eastAsia="宋体" w:hint="default"/>
        </w:rPr>
        <w:t>3</w:t>
      </w:r>
      <w:r>
        <w:rPr/>
        <w:t>月在中科院高能物理研究所先后从事实验高能物理、计算机科学、计算机软件、系统</w:t>
      </w:r>
      <w:r>
        <w:rPr>
          <w:rFonts w:ascii="宋体" w:hAnsi="宋体" w:cs="宋体" w:eastAsia="宋体" w:hint="default"/>
        </w:rPr>
        <w:t>/</w:t>
      </w:r>
      <w:r>
        <w:rPr/>
        <w:t>网络安全等方面的研</w:t>
      </w:r>
      <w:r>
        <w:rPr>
          <w:spacing w:val="-84"/>
        </w:rPr>
        <w:t> </w:t>
      </w:r>
      <w:r>
        <w:rPr>
          <w:spacing w:val="-2"/>
        </w:rPr>
        <w:t>究和开发工作；</w:t>
      </w:r>
      <w:r>
        <w:rPr>
          <w:rFonts w:ascii="宋体" w:hAnsi="宋体" w:cs="宋体" w:eastAsia="宋体" w:hint="default"/>
          <w:spacing w:val="-2"/>
        </w:rPr>
        <w:t>1999</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2000</w:t>
      </w:r>
      <w:r>
        <w:rPr>
          <w:spacing w:val="-2"/>
        </w:rPr>
        <w:t>年</w:t>
      </w:r>
      <w:r>
        <w:rPr>
          <w:rFonts w:ascii="宋体" w:hAnsi="宋体" w:cs="宋体" w:eastAsia="宋体" w:hint="default"/>
          <w:spacing w:val="-2"/>
        </w:rPr>
        <w:t>8</w:t>
      </w:r>
      <w:r>
        <w:rPr>
          <w:spacing w:val="-2"/>
        </w:rPr>
        <w:t>月在北京拓林思软件有限公司从事开发</w:t>
      </w:r>
      <w:r>
        <w:rPr>
          <w:rFonts w:ascii="宋体" w:hAnsi="宋体" w:cs="宋体" w:eastAsia="宋体" w:hint="default"/>
          <w:spacing w:val="-2"/>
        </w:rPr>
        <w:t>TurboLinux</w:t>
      </w:r>
      <w:r>
        <w:rPr>
          <w:spacing w:val="-2"/>
        </w:rPr>
        <w:t>；</w:t>
      </w:r>
      <w:r>
        <w:rPr>
          <w:rFonts w:ascii="宋体" w:hAnsi="宋体" w:cs="宋体" w:eastAsia="宋体" w:hint="default"/>
          <w:spacing w:val="-2"/>
        </w:rPr>
        <w:t>2000</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月在北京思杰</w:t>
      </w:r>
      <w:r>
        <w:rPr>
          <w:spacing w:val="-45"/>
        </w:rPr>
        <w:t> </w:t>
      </w:r>
      <w:r>
        <w:rPr/>
        <w:t>科软件技术有限公司从事基于 </w:t>
      </w:r>
      <w:r>
        <w:rPr>
          <w:rFonts w:ascii="宋体" w:hAnsi="宋体" w:cs="宋体" w:eastAsia="宋体" w:hint="default"/>
        </w:rPr>
        <w:t>XML </w:t>
      </w:r>
      <w:r>
        <w:rPr/>
        <w:t>的通用用户平台开发；</w:t>
      </w:r>
      <w:r>
        <w:rPr>
          <w:rFonts w:ascii="宋体" w:hAnsi="宋体" w:cs="宋体" w:eastAsia="宋体" w:hint="default"/>
        </w:rPr>
        <w:t>2001</w:t>
      </w:r>
      <w:r>
        <w:rPr/>
        <w:t>年</w:t>
      </w:r>
      <w:r>
        <w:rPr>
          <w:rFonts w:ascii="宋体" w:hAnsi="宋体" w:cs="宋体" w:eastAsia="宋体" w:hint="default"/>
        </w:rPr>
        <w:t>10</w:t>
      </w:r>
      <w:r>
        <w:rPr/>
        <w:t>月至</w:t>
      </w:r>
      <w:r>
        <w:rPr>
          <w:rFonts w:ascii="宋体" w:hAnsi="宋体" w:cs="宋体" w:eastAsia="宋体" w:hint="default"/>
        </w:rPr>
        <w:t>2003</w:t>
      </w:r>
      <w:r>
        <w:rPr/>
        <w:t>年</w:t>
      </w:r>
      <w:r>
        <w:rPr>
          <w:rFonts w:ascii="宋体" w:hAnsi="宋体" w:cs="宋体" w:eastAsia="宋体" w:hint="default"/>
        </w:rPr>
        <w:t>12</w:t>
      </w:r>
      <w:r>
        <w:rPr/>
        <w:t>月在亚信科技（中国）有限公司从事计算 机系统</w:t>
      </w:r>
      <w:r>
        <w:rPr>
          <w:rFonts w:ascii="宋体" w:hAnsi="宋体" w:cs="宋体" w:eastAsia="宋体" w:hint="default"/>
        </w:rPr>
        <w:t>/</w:t>
      </w:r>
      <w:r>
        <w:rPr/>
        <w:t>网络安全软件开发；</w:t>
      </w:r>
      <w:r>
        <w:rPr>
          <w:rFonts w:ascii="宋体" w:hAnsi="宋体" w:cs="宋体" w:eastAsia="宋体" w:hint="default"/>
        </w:rPr>
        <w:t>2003</w:t>
      </w:r>
      <w:r>
        <w:rPr/>
        <w:t>年</w:t>
      </w:r>
      <w:r>
        <w:rPr>
          <w:rFonts w:ascii="宋体" w:hAnsi="宋体" w:cs="宋体" w:eastAsia="宋体" w:hint="default"/>
        </w:rPr>
        <w:t>12</w:t>
      </w:r>
      <w:r>
        <w:rPr/>
        <w:t>月至</w:t>
      </w:r>
      <w:r>
        <w:rPr>
          <w:spacing w:val="63"/>
        </w:rPr>
        <w:t> </w:t>
      </w:r>
      <w:r>
        <w:rPr>
          <w:rFonts w:ascii="宋体" w:hAnsi="宋体" w:cs="宋体" w:eastAsia="宋体" w:hint="default"/>
        </w:rPr>
        <w:t>2007</w:t>
      </w:r>
      <w:r>
        <w:rPr/>
        <w:t>年</w:t>
      </w:r>
      <w:r>
        <w:rPr>
          <w:rFonts w:ascii="宋体" w:hAnsi="宋体" w:cs="宋体" w:eastAsia="宋体" w:hint="default"/>
        </w:rPr>
        <w:t>3</w:t>
      </w:r>
      <w:r>
        <w:rPr/>
        <w:t>月在千橡世纪科技发展（北京）有限公司从事网络软件开发；</w:t>
      </w:r>
      <w:r>
        <w:rPr>
          <w:rFonts w:ascii="宋体" w:hAnsi="宋体" w:cs="宋体" w:eastAsia="宋体" w:hint="default"/>
        </w:rPr>
        <w:t>2007</w:t>
      </w:r>
      <w:r>
        <w:rPr/>
        <w:t>年</w:t>
      </w:r>
      <w:r>
        <w:rPr>
          <w:rFonts w:ascii="宋体" w:hAnsi="宋体" w:cs="宋体" w:eastAsia="宋体" w:hint="default"/>
        </w:rPr>
        <w:t>3</w:t>
      </w:r>
      <w:r>
        <w:rPr>
          <w:rFonts w:ascii="宋体" w:hAnsi="宋体" w:cs="宋体" w:eastAsia="宋体" w:hint="default"/>
          <w:spacing w:val="-72"/>
        </w:rPr>
        <w:t> </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月在北京基耐特互联科技发展有限公司从事软件研发工作；</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月加入昆仑有限，负责平台和服务器运维工</w:t>
      </w:r>
      <w:r>
        <w:rPr>
          <w:spacing w:val="-59"/>
        </w:rPr>
        <w:t> </w:t>
      </w:r>
      <w:r>
        <w:rPr>
          <w:spacing w:val="-59"/>
        </w:rPr>
      </w:r>
      <w:r>
        <w:rPr/>
        <w:t>作。现任本公司平台中心技术总监，兼任本公司监事，监事任期为</w:t>
      </w:r>
      <w:r>
        <w:rPr>
          <w:rFonts w:ascii="宋体" w:hAnsi="宋体" w:cs="宋体" w:eastAsia="宋体" w:hint="default"/>
        </w:rPr>
        <w:t>2014</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pStyle w:val="BodyText"/>
        <w:spacing w:line="477" w:lineRule="auto"/>
        <w:ind w:right="151" w:firstLine="480"/>
        <w:jc w:val="both"/>
      </w:pPr>
      <w:r>
        <w:rPr/>
        <w:pict>
          <v:shape style="position:absolute;margin-left:56.279999pt;margin-top:42.431698pt;width:455.4pt;height:151.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4"/>
                    <w:gridCol w:w="3094"/>
                    <w:gridCol w:w="4467"/>
                  </w:tblGrid>
                  <w:tr>
                    <w:trPr>
                      <w:trHeight w:val="504"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7"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7" w:right="0"/>
                          <w:jc w:val="center"/>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b/>
                            <w:bCs/>
                            <w:sz w:val="18"/>
                            <w:szCs w:val="18"/>
                          </w:rPr>
                          <w:t>职位</w:t>
                        </w:r>
                        <w:r>
                          <w:rPr>
                            <w:rFonts w:ascii="宋体" w:hAnsi="宋体" w:cs="宋体" w:eastAsia="宋体" w:hint="default"/>
                            <w:sz w:val="18"/>
                            <w:szCs w:val="18"/>
                          </w:rPr>
                        </w:r>
                      </w:p>
                    </w:tc>
                  </w:tr>
                  <w:tr>
                    <w:trPr>
                      <w:trHeight w:val="502"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sz w:val="18"/>
                            <w:szCs w:val="18"/>
                          </w:rPr>
                          <w:t>周亚辉</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504"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 w:right="0"/>
                          <w:jc w:val="center"/>
                          <w:rPr>
                            <w:rFonts w:ascii="宋体" w:hAnsi="宋体" w:cs="宋体" w:eastAsia="宋体" w:hint="default"/>
                            <w:sz w:val="18"/>
                            <w:szCs w:val="18"/>
                          </w:rPr>
                        </w:pPr>
                        <w:r>
                          <w:rPr>
                            <w:rFonts w:ascii="宋体" w:hAnsi="宋体" w:cs="宋体" w:eastAsia="宋体" w:hint="default"/>
                            <w:sz w:val="18"/>
                            <w:szCs w:val="18"/>
                          </w:rPr>
                          <w:t>王立伟</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董事、副总经理、财务负责人</w:t>
                        </w:r>
                      </w:p>
                    </w:tc>
                  </w:tr>
                  <w:tr>
                    <w:trPr>
                      <w:trHeight w:val="502"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方汉</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r>
                  <w:tr>
                    <w:trPr>
                      <w:trHeight w:val="504"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 w:right="0"/>
                          <w:jc w:val="center"/>
                          <w:rPr>
                            <w:rFonts w:ascii="宋体" w:hAnsi="宋体" w:cs="宋体" w:eastAsia="宋体" w:hint="default"/>
                            <w:sz w:val="18"/>
                            <w:szCs w:val="18"/>
                          </w:rPr>
                        </w:pPr>
                        <w:r>
                          <w:rPr>
                            <w:rFonts w:ascii="宋体" w:hAnsi="宋体" w:cs="宋体" w:eastAsia="宋体" w:hint="default"/>
                            <w:sz w:val="18"/>
                            <w:szCs w:val="18"/>
                          </w:rPr>
                          <w:t>吴绩伟</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r>
                  <w:tr>
                    <w:trPr>
                      <w:trHeight w:val="504"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花伟</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r>
                </w:tbl>
                <w:p>
                  <w:pPr/>
                </w:p>
              </w:txbxContent>
            </v:textbox>
            <w10:wrap type="none"/>
          </v:shape>
        </w:pict>
      </w:r>
      <w:r>
        <w:rPr>
          <w:spacing w:val="-1"/>
        </w:rPr>
        <w:t>本公司高级管理人员</w:t>
      </w:r>
      <w:r>
        <w:rPr>
          <w:rFonts w:ascii="宋体" w:hAnsi="宋体" w:cs="宋体" w:eastAsia="宋体" w:hint="default"/>
          <w:spacing w:val="-1"/>
        </w:rPr>
        <w:t>5</w:t>
      </w:r>
      <w:r>
        <w:rPr>
          <w:spacing w:val="-1"/>
        </w:rPr>
        <w:t>名，其中设</w:t>
      </w:r>
      <w:r>
        <w:rPr>
          <w:rFonts w:ascii="宋体" w:hAnsi="宋体" w:cs="宋体" w:eastAsia="宋体" w:hint="default"/>
          <w:spacing w:val="-1"/>
        </w:rPr>
        <w:t>1</w:t>
      </w:r>
      <w:r>
        <w:rPr>
          <w:spacing w:val="-1"/>
        </w:rPr>
        <w:t>名总经理、</w:t>
      </w:r>
      <w:r>
        <w:rPr>
          <w:rFonts w:ascii="宋体" w:hAnsi="宋体" w:cs="宋体" w:eastAsia="宋体" w:hint="default"/>
          <w:spacing w:val="-1"/>
        </w:rPr>
        <w:t>4</w:t>
      </w:r>
      <w:r>
        <w:rPr>
          <w:spacing w:val="-1"/>
        </w:rPr>
        <w:t>名副总经理（其中一名副总经理兼财务负责人，</w:t>
      </w:r>
      <w:r>
        <w:rPr>
          <w:rFonts w:ascii="宋体" w:hAnsi="宋体" w:cs="宋体" w:eastAsia="宋体" w:hint="default"/>
          <w:spacing w:val="-1"/>
        </w:rPr>
        <w:t>1</w:t>
      </w:r>
      <w:r>
        <w:rPr>
          <w:spacing w:val="-1"/>
        </w:rPr>
        <w:t>名副总经理兼任董事</w:t>
      </w:r>
      <w:r>
        <w:rPr/>
        <w:t> 会秘书）。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600" w:lineRule="auto" w:before="44"/>
        <w:ind w:left="633" w:right="0" w:firstLine="2"/>
        <w:jc w:val="left"/>
      </w:pPr>
      <w:r>
        <w:rPr/>
        <w:t>周亚辉，总经理，简历详见本节之“（一）董事”。 王立伟，副总经理兼财务负责人，简历详见本节之“（一）董事”。</w:t>
      </w:r>
    </w:p>
    <w:p>
      <w:pPr>
        <w:pStyle w:val="BodyText"/>
        <w:spacing w:line="477" w:lineRule="auto" w:before="82"/>
        <w:ind w:right="146" w:firstLine="480"/>
        <w:jc w:val="both"/>
      </w:pPr>
      <w:r>
        <w:rPr/>
        <w:t>方汉，副总经理，男，</w:t>
      </w:r>
      <w:r>
        <w:rPr>
          <w:rFonts w:ascii="宋体" w:hAnsi="宋体" w:cs="宋体" w:eastAsia="宋体" w:hint="default"/>
        </w:rPr>
        <w:t>1974</w:t>
      </w:r>
      <w:r>
        <w:rPr/>
        <w:t>年</w:t>
      </w:r>
      <w:r>
        <w:rPr>
          <w:rFonts w:ascii="宋体" w:hAnsi="宋体" w:cs="宋体" w:eastAsia="宋体" w:hint="default"/>
        </w:rPr>
        <w:t>1</w:t>
      </w:r>
      <w:r>
        <w:rPr/>
        <w:t>月出生，中国国籍，无永久境外居留权，中国科学技术大学近代物理系毕业，本科学 历。</w:t>
      </w:r>
      <w:r>
        <w:rPr>
          <w:rFonts w:ascii="宋体" w:hAnsi="宋体" w:cs="宋体" w:eastAsia="宋体" w:hint="default"/>
        </w:rPr>
        <w:t>1995</w:t>
      </w:r>
      <w:r>
        <w:rPr/>
        <w:t>年</w:t>
      </w:r>
      <w:r>
        <w:rPr>
          <w:rFonts w:ascii="宋体" w:hAnsi="宋体" w:cs="宋体" w:eastAsia="宋体" w:hint="default"/>
        </w:rPr>
        <w:t>7</w:t>
      </w:r>
      <w:r>
        <w:rPr/>
        <w:t>月至</w:t>
      </w:r>
      <w:r>
        <w:rPr>
          <w:rFonts w:ascii="宋体" w:hAnsi="宋体" w:cs="宋体" w:eastAsia="宋体" w:hint="default"/>
        </w:rPr>
        <w:t>1998</w:t>
      </w:r>
      <w:r>
        <w:rPr/>
        <w:t>年</w:t>
      </w:r>
      <w:r>
        <w:rPr>
          <w:rFonts w:ascii="宋体" w:hAnsi="宋体" w:cs="宋体" w:eastAsia="宋体" w:hint="default"/>
        </w:rPr>
        <w:t>12</w:t>
      </w:r>
      <w:r>
        <w:rPr/>
        <w:t>月在中科院高能物理研究所任工程师，负责北京正负电子对撞机飞行时间计数器电子学仪器维护 </w:t>
      </w:r>
      <w:r>
        <w:rPr>
          <w:spacing w:val="-3"/>
        </w:rPr>
        <w:t>工作；</w:t>
      </w:r>
      <w:r>
        <w:rPr>
          <w:rFonts w:ascii="宋体" w:hAnsi="宋体" w:cs="宋体" w:eastAsia="宋体" w:hint="default"/>
          <w:spacing w:val="-3"/>
        </w:rPr>
        <w:t>1999</w:t>
      </w:r>
      <w:r>
        <w:rPr>
          <w:spacing w:val="-3"/>
        </w:rPr>
        <w:t>年</w:t>
      </w:r>
      <w:r>
        <w:rPr>
          <w:rFonts w:ascii="宋体" w:hAnsi="宋体" w:cs="宋体" w:eastAsia="宋体" w:hint="default"/>
          <w:spacing w:val="-3"/>
        </w:rPr>
        <w:t>1</w:t>
      </w:r>
      <w:r>
        <w:rPr>
          <w:spacing w:val="-3"/>
        </w:rPr>
        <w:t>月至</w:t>
      </w:r>
      <w:r>
        <w:rPr>
          <w:rFonts w:ascii="宋体" w:hAnsi="宋体" w:cs="宋体" w:eastAsia="宋体" w:hint="default"/>
          <w:spacing w:val="-3"/>
        </w:rPr>
        <w:t>2000</w:t>
      </w:r>
      <w:r>
        <w:rPr>
          <w:spacing w:val="-3"/>
        </w:rPr>
        <w:t>年</w:t>
      </w:r>
      <w:r>
        <w:rPr>
          <w:rFonts w:ascii="宋体" w:hAnsi="宋体" w:cs="宋体" w:eastAsia="宋体" w:hint="default"/>
          <w:spacing w:val="-3"/>
        </w:rPr>
        <w:t>8</w:t>
      </w:r>
      <w:r>
        <w:rPr>
          <w:spacing w:val="-3"/>
        </w:rPr>
        <w:t>月在北京拓林思软件有限公司任高级研发工程师，从事国内第一款中文</w:t>
      </w:r>
      <w:r>
        <w:rPr>
          <w:rFonts w:ascii="宋体" w:hAnsi="宋体" w:cs="宋体" w:eastAsia="宋体" w:hint="default"/>
          <w:spacing w:val="-3"/>
        </w:rPr>
        <w:t>Linux</w:t>
      </w:r>
      <w:r>
        <w:rPr>
          <w:spacing w:val="-3"/>
        </w:rPr>
        <w:t>操作系统</w:t>
      </w:r>
      <w:r>
        <w:rPr>
          <w:rFonts w:ascii="宋体" w:hAnsi="宋体" w:cs="宋体" w:eastAsia="宋体" w:hint="default"/>
          <w:spacing w:val="-3"/>
        </w:rPr>
        <w:t>TurboLinux</w:t>
      </w:r>
      <w:r>
        <w:rPr>
          <w:rFonts w:ascii="宋体" w:hAnsi="宋体" w:cs="宋体" w:eastAsia="宋体" w:hint="default"/>
          <w:spacing w:val="-71"/>
        </w:rPr>
        <w:t> </w:t>
      </w:r>
      <w:r>
        <w:rPr>
          <w:rFonts w:ascii="宋体" w:hAnsi="宋体" w:cs="宋体" w:eastAsia="宋体" w:hint="default"/>
          <w:spacing w:val="-71"/>
        </w:rPr>
      </w:r>
      <w:r>
        <w:rPr>
          <w:rFonts w:ascii="宋体" w:hAnsi="宋体" w:cs="宋体" w:eastAsia="宋体" w:hint="default"/>
        </w:rPr>
        <w:t>Chinese</w:t>
      </w:r>
      <w:r>
        <w:rPr>
          <w:rFonts w:ascii="宋体" w:hAnsi="宋体" w:cs="宋体" w:eastAsia="宋体" w:hint="default"/>
          <w:spacing w:val="-37"/>
        </w:rPr>
        <w:t> </w:t>
      </w:r>
      <w:r>
        <w:rPr>
          <w:rFonts w:ascii="宋体" w:hAnsi="宋体" w:cs="宋体" w:eastAsia="宋体" w:hint="default"/>
          <w:spacing w:val="-1"/>
        </w:rPr>
        <w:t>Distributio</w:t>
      </w:r>
      <w:r>
        <w:rPr>
          <w:spacing w:val="-1"/>
        </w:rPr>
        <w:t>研发；</w:t>
      </w:r>
      <w:r>
        <w:rPr>
          <w:rFonts w:ascii="宋体" w:hAnsi="宋体" w:cs="宋体" w:eastAsia="宋体" w:hint="default"/>
          <w:spacing w:val="-1"/>
        </w:rPr>
        <w:t>2000</w:t>
      </w:r>
      <w:r>
        <w:rPr>
          <w:spacing w:val="-1"/>
        </w:rPr>
        <w:t>年</w:t>
      </w:r>
      <w:r>
        <w:rPr>
          <w:rFonts w:ascii="宋体" w:hAnsi="宋体" w:cs="宋体" w:eastAsia="宋体" w:hint="default"/>
          <w:spacing w:val="-1"/>
        </w:rPr>
        <w:t>9</w:t>
      </w:r>
      <w:r>
        <w:rPr>
          <w:spacing w:val="-1"/>
        </w:rPr>
        <w:t>月至</w:t>
      </w:r>
      <w:r>
        <w:rPr>
          <w:rFonts w:ascii="宋体" w:hAnsi="宋体" w:cs="宋体" w:eastAsia="宋体" w:hint="default"/>
          <w:spacing w:val="-1"/>
        </w:rPr>
        <w:t>2001</w:t>
      </w:r>
      <w:r>
        <w:rPr>
          <w:spacing w:val="-1"/>
        </w:rPr>
        <w:t>年</w:t>
      </w:r>
      <w:r>
        <w:rPr>
          <w:rFonts w:ascii="宋体" w:hAnsi="宋体" w:cs="宋体" w:eastAsia="宋体" w:hint="default"/>
          <w:spacing w:val="-1"/>
        </w:rPr>
        <w:t>5</w:t>
      </w:r>
      <w:r>
        <w:rPr>
          <w:spacing w:val="-1"/>
        </w:rPr>
        <w:t>月在思杰科软件技术有限公司从事通用用户平台（</w:t>
      </w:r>
      <w:r>
        <w:rPr>
          <w:rFonts w:ascii="宋体" w:hAnsi="宋体" w:cs="宋体" w:eastAsia="宋体" w:hint="default"/>
          <w:spacing w:val="-1"/>
        </w:rPr>
        <w:t>CUP</w:t>
      </w:r>
      <w:r>
        <w:rPr>
          <w:spacing w:val="-1"/>
        </w:rPr>
        <w:t>）的开发工作；</w:t>
      </w:r>
      <w:r>
        <w:rPr>
          <w:rFonts w:ascii="宋体" w:hAnsi="宋体" w:cs="宋体" w:eastAsia="宋体" w:hint="default"/>
          <w:spacing w:val="-1"/>
        </w:rPr>
        <w:t>2001</w:t>
      </w:r>
      <w:r>
        <w:rPr>
          <w:rFonts w:ascii="宋体" w:hAnsi="宋体" w:cs="宋体" w:eastAsia="宋体" w:hint="default"/>
          <w:spacing w:val="-85"/>
        </w:rPr>
        <w:t> </w:t>
      </w:r>
      <w:r>
        <w:rPr>
          <w:rFonts w:ascii="宋体" w:hAnsi="宋体" w:cs="宋体" w:eastAsia="宋体" w:hint="default"/>
          <w:spacing w:val="-85"/>
        </w:rPr>
      </w:r>
      <w:r>
        <w:rPr/>
        <w:t>年</w:t>
      </w:r>
      <w:r>
        <w:rPr>
          <w:rFonts w:ascii="宋体" w:hAnsi="宋体" w:cs="宋体" w:eastAsia="宋体" w:hint="default"/>
        </w:rPr>
        <w:t>5</w:t>
      </w:r>
      <w:r>
        <w:rPr/>
        <w:t>月至</w:t>
      </w:r>
      <w:r>
        <w:rPr>
          <w:rFonts w:ascii="宋体" w:hAnsi="宋体" w:cs="宋体" w:eastAsia="宋体" w:hint="default"/>
        </w:rPr>
        <w:t>2002</w:t>
      </w:r>
      <w:r>
        <w:rPr/>
        <w:t>年</w:t>
      </w:r>
      <w:r>
        <w:rPr>
          <w:rFonts w:ascii="宋体" w:hAnsi="宋体" w:cs="宋体" w:eastAsia="宋体" w:hint="default"/>
        </w:rPr>
        <w:t>5</w:t>
      </w:r>
      <w:r>
        <w:rPr/>
        <w:t>月在</w:t>
      </w:r>
      <w:r>
        <w:rPr>
          <w:rFonts w:ascii="宋体" w:hAnsi="宋体" w:cs="宋体" w:eastAsia="宋体" w:hint="default"/>
        </w:rPr>
        <w:t>Moutain</w:t>
      </w:r>
      <w:r>
        <w:rPr>
          <w:rFonts w:ascii="宋体" w:hAnsi="宋体" w:cs="宋体" w:eastAsia="宋体" w:hint="default"/>
          <w:spacing w:val="-31"/>
        </w:rPr>
        <w:t> </w:t>
      </w:r>
      <w:r>
        <w:rPr>
          <w:rFonts w:ascii="宋体" w:hAnsi="宋体" w:cs="宋体" w:eastAsia="宋体" w:hint="default"/>
        </w:rPr>
        <w:t>View</w:t>
      </w:r>
      <w:r>
        <w:rPr>
          <w:rFonts w:ascii="宋体" w:hAnsi="宋体" w:cs="宋体" w:eastAsia="宋体" w:hint="default"/>
          <w:spacing w:val="-31"/>
        </w:rPr>
        <w:t> </w:t>
      </w:r>
      <w:r>
        <w:rPr>
          <w:rFonts w:ascii="宋体" w:hAnsi="宋体" w:cs="宋体" w:eastAsia="宋体" w:hint="default"/>
        </w:rPr>
        <w:t>Data</w:t>
      </w:r>
      <w:r>
        <w:rPr>
          <w:rFonts w:ascii="宋体" w:hAnsi="宋体" w:cs="宋体" w:eastAsia="宋体" w:hint="default"/>
          <w:spacing w:val="-31"/>
        </w:rPr>
        <w:t> </w:t>
      </w:r>
      <w:r>
        <w:rPr>
          <w:rFonts w:ascii="宋体" w:hAnsi="宋体" w:cs="宋体" w:eastAsia="宋体" w:hint="default"/>
        </w:rPr>
        <w:t>Inc.</w:t>
      </w:r>
      <w:r>
        <w:rPr/>
        <w:t>（</w:t>
      </w:r>
      <w:r>
        <w:rPr>
          <w:rFonts w:ascii="宋体" w:hAnsi="宋体" w:cs="宋体" w:eastAsia="宋体" w:hint="default"/>
        </w:rPr>
        <w:t>US</w:t>
      </w:r>
      <w:r>
        <w:rPr/>
        <w:t>）任高级研发工程师，从事</w:t>
      </w:r>
      <w:r>
        <w:rPr>
          <w:rFonts w:ascii="宋体" w:hAnsi="宋体" w:cs="宋体" w:eastAsia="宋体" w:hint="default"/>
        </w:rPr>
        <w:t>NAS</w:t>
      </w:r>
      <w:r>
        <w:rPr/>
        <w:t>（网络存储）的开发；</w:t>
      </w:r>
      <w:r>
        <w:rPr>
          <w:rFonts w:ascii="宋体" w:hAnsi="宋体" w:cs="宋体" w:eastAsia="宋体" w:hint="default"/>
        </w:rPr>
        <w:t>2002</w:t>
      </w:r>
      <w:r>
        <w:rPr/>
        <w:t>年</w:t>
      </w:r>
      <w:r>
        <w:rPr>
          <w:rFonts w:ascii="宋体" w:hAnsi="宋体" w:cs="宋体" w:eastAsia="宋体" w:hint="default"/>
        </w:rPr>
        <w:t>5</w:t>
      </w:r>
      <w:r>
        <w:rPr/>
        <w:t>月</w:t>
      </w:r>
      <w:r>
        <w:rPr>
          <w:rFonts w:ascii="宋体" w:hAnsi="宋体" w:cs="宋体" w:eastAsia="宋体" w:hint="default"/>
        </w:rPr>
        <w:t>2003</w:t>
      </w:r>
      <w:r>
        <w:rPr/>
        <w:t>年</w:t>
      </w:r>
      <w:r>
        <w:rPr>
          <w:rFonts w:ascii="宋体" w:hAnsi="宋体" w:cs="宋体" w:eastAsia="宋体" w:hint="default"/>
        </w:rPr>
        <w:t>12</w:t>
      </w:r>
      <w:r>
        <w:rPr>
          <w:rFonts w:ascii="宋体" w:hAnsi="宋体" w:cs="宋体" w:eastAsia="宋体" w:hint="default"/>
          <w:spacing w:val="1"/>
        </w:rPr>
        <w:t> </w:t>
      </w:r>
      <w:r>
        <w:rPr/>
        <w:t>月在亚信科技（中国）有限公司任高级研发工程师，从事安全软件开发；</w:t>
      </w:r>
      <w:r>
        <w:rPr>
          <w:rFonts w:ascii="宋体" w:hAnsi="宋体" w:cs="宋体" w:eastAsia="宋体" w:hint="default"/>
        </w:rPr>
        <w:t>2003</w:t>
      </w:r>
      <w:r>
        <w:rPr/>
        <w:t>年</w:t>
      </w:r>
      <w:r>
        <w:rPr>
          <w:rFonts w:ascii="宋体" w:hAnsi="宋体" w:cs="宋体" w:eastAsia="宋体" w:hint="default"/>
        </w:rPr>
        <w:t>12</w:t>
      </w:r>
      <w:r>
        <w:rPr/>
        <w:t>月至</w:t>
      </w:r>
      <w:r>
        <w:rPr>
          <w:rFonts w:ascii="宋体" w:hAnsi="宋体" w:cs="宋体" w:eastAsia="宋体" w:hint="default"/>
        </w:rPr>
        <w:t>2007</w:t>
      </w:r>
      <w:r>
        <w:rPr/>
        <w:t>年</w:t>
      </w:r>
      <w:r>
        <w:rPr>
          <w:rFonts w:ascii="宋体" w:hAnsi="宋体" w:cs="宋体" w:eastAsia="宋体" w:hint="default"/>
        </w:rPr>
        <w:t>3</w:t>
      </w:r>
      <w:r>
        <w:rPr/>
        <w:t>月在千橡世纪科技发展（北</w:t>
      </w:r>
      <w:r>
        <w:rPr>
          <w:spacing w:val="-86"/>
        </w:rPr>
        <w:t> </w:t>
      </w:r>
      <w:r>
        <w:rPr/>
        <w:t>京）有限公司任高级研发工程师，负责</w:t>
      </w:r>
      <w:r>
        <w:rPr>
          <w:rFonts w:ascii="宋体" w:hAnsi="宋体" w:cs="宋体" w:eastAsia="宋体" w:hint="default"/>
        </w:rPr>
        <w:t>P2P</w:t>
      </w:r>
      <w:r>
        <w:rPr/>
        <w:t>软件开发；</w:t>
      </w:r>
      <w:r>
        <w:rPr>
          <w:rFonts w:ascii="宋体" w:hAnsi="宋体" w:cs="宋体" w:eastAsia="宋体" w:hint="default"/>
        </w:rPr>
        <w:t>2008</w:t>
      </w:r>
      <w:r>
        <w:rPr/>
        <w:t>年</w:t>
      </w:r>
      <w:r>
        <w:rPr>
          <w:rFonts w:ascii="宋体" w:hAnsi="宋体" w:cs="宋体" w:eastAsia="宋体" w:hint="default"/>
        </w:rPr>
        <w:t>3</w:t>
      </w:r>
      <w:r>
        <w:rPr/>
        <w:t>月加入昆仑有限，负责游戏研发。现任本公司副总经理。</w:t>
      </w:r>
    </w:p>
    <w:p>
      <w:pPr>
        <w:spacing w:line="240" w:lineRule="auto" w:before="4"/>
        <w:rPr>
          <w:rFonts w:ascii="宋体" w:hAnsi="宋体" w:cs="宋体" w:eastAsia="宋体" w:hint="default"/>
          <w:sz w:val="13"/>
          <w:szCs w:val="13"/>
        </w:rPr>
      </w:pPr>
    </w:p>
    <w:p>
      <w:pPr>
        <w:pStyle w:val="BodyText"/>
        <w:spacing w:line="477" w:lineRule="auto"/>
        <w:ind w:right="148" w:firstLine="480"/>
        <w:jc w:val="both"/>
      </w:pPr>
      <w:r>
        <w:rPr/>
        <w:t>吴绩伟，副总经理，男，</w:t>
      </w:r>
      <w:r>
        <w:rPr>
          <w:rFonts w:ascii="宋体" w:hAnsi="宋体" w:cs="宋体" w:eastAsia="宋体" w:hint="default"/>
        </w:rPr>
        <w:t>1978</w:t>
      </w:r>
      <w:r>
        <w:rPr/>
        <w:t>年</w:t>
      </w:r>
      <w:r>
        <w:rPr>
          <w:rFonts w:ascii="宋体" w:hAnsi="宋体" w:cs="宋体" w:eastAsia="宋体" w:hint="default"/>
        </w:rPr>
        <w:t>9</w:t>
      </w:r>
      <w:r>
        <w:rPr/>
        <w:t>月出生，中国国籍，无永久境外居留权，中山大学计算数学专业毕业，本科学历。 </w:t>
      </w:r>
      <w:r>
        <w:rPr>
          <w:rFonts w:ascii="宋体" w:hAnsi="宋体" w:cs="宋体" w:eastAsia="宋体" w:hint="default"/>
          <w:spacing w:val="-2"/>
        </w:rPr>
        <w:t>2001</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9</w:t>
      </w:r>
      <w:r>
        <w:rPr>
          <w:spacing w:val="-2"/>
        </w:rPr>
        <w:t>月在网易技术部（广州），从事程序开发、产品质保、产品管理工作；</w:t>
      </w:r>
      <w:r>
        <w:rPr/>
        <w:t> </w:t>
      </w:r>
      <w:r>
        <w:rPr>
          <w:rFonts w:ascii="宋体" w:hAnsi="宋体" w:cs="宋体" w:eastAsia="宋体" w:hint="default"/>
          <w:spacing w:val="-1"/>
        </w:rPr>
        <w:t>2005</w:t>
      </w:r>
      <w:r>
        <w:rPr>
          <w:spacing w:val="-1"/>
        </w:rPr>
        <w:t>年</w:t>
      </w:r>
      <w:r>
        <w:rPr>
          <w:rFonts w:ascii="宋体" w:hAnsi="宋体" w:cs="宋体" w:eastAsia="宋体" w:hint="default"/>
          <w:spacing w:val="-1"/>
        </w:rPr>
        <w:t>3</w:t>
      </w:r>
      <w:r>
        <w:rPr>
          <w:spacing w:val="-1"/>
        </w:rPr>
        <w:t>月至</w:t>
      </w:r>
      <w:r>
        <w:rPr>
          <w:rFonts w:ascii="宋体" w:hAnsi="宋体" w:cs="宋体" w:eastAsia="宋体" w:hint="default"/>
          <w:spacing w:val="-1"/>
        </w:rPr>
        <w:t>2007</w:t>
      </w:r>
      <w:r>
        <w:rPr>
          <w:spacing w:val="-1"/>
        </w:rPr>
        <w:t>年</w:t>
      </w:r>
      <w:r>
        <w:rPr>
          <w:rFonts w:ascii="宋体" w:hAnsi="宋体" w:cs="宋体" w:eastAsia="宋体" w:hint="default"/>
          <w:spacing w:val="-1"/>
        </w:rPr>
        <w:t>3</w:t>
      </w:r>
      <w:r>
        <w:rPr>
          <w:spacing w:val="-1"/>
        </w:rPr>
        <w:t>月在千橡</w:t>
      </w:r>
      <w:r>
        <w:rPr>
          <w:spacing w:val="-73"/>
        </w:rPr>
        <w:t> </w:t>
      </w:r>
      <w:r>
        <w:rPr>
          <w:spacing w:val="-73"/>
        </w:rPr>
      </w:r>
      <w:r>
        <w:rPr>
          <w:spacing w:val="-2"/>
        </w:rPr>
        <w:t>世纪科技发展（北京）有限公司任在线事业部产品总监，负责在线事业部整个产品线规划与管理；</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月在</w:t>
      </w:r>
    </w:p>
    <w:p>
      <w:pPr>
        <w:spacing w:after="0" w:line="477" w:lineRule="auto"/>
        <w:jc w:val="both"/>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北京基耐特互联科技发展有限公司从事软件研发工作；</w:t>
      </w:r>
      <w:r>
        <w:rPr>
          <w:rFonts w:ascii="宋体" w:hAnsi="宋体" w:cs="宋体" w:eastAsia="宋体" w:hint="default"/>
        </w:rPr>
        <w:t>2008</w:t>
      </w:r>
      <w:r>
        <w:rPr/>
        <w:t>年</w:t>
      </w:r>
      <w:r>
        <w:rPr>
          <w:rFonts w:ascii="宋体" w:hAnsi="宋体" w:cs="宋体" w:eastAsia="宋体" w:hint="default"/>
        </w:rPr>
        <w:t>7</w:t>
      </w:r>
      <w:r>
        <w:rPr/>
        <w:t>月加入昆仑有限，负责战略管理。现任本公司副总经理。</w:t>
      </w:r>
    </w:p>
    <w:p>
      <w:pPr>
        <w:spacing w:line="240" w:lineRule="auto" w:before="13"/>
        <w:rPr>
          <w:rFonts w:ascii="宋体" w:hAnsi="宋体" w:cs="宋体" w:eastAsia="宋体" w:hint="default"/>
          <w:sz w:val="26"/>
          <w:szCs w:val="26"/>
        </w:rPr>
      </w:pPr>
    </w:p>
    <w:p>
      <w:pPr>
        <w:pStyle w:val="BodyText"/>
        <w:spacing w:line="477" w:lineRule="auto"/>
        <w:ind w:right="151" w:firstLine="480"/>
        <w:jc w:val="both"/>
      </w:pPr>
      <w:r>
        <w:rPr>
          <w:spacing w:val="-1"/>
        </w:rPr>
        <w:t>花伟，副总经理兼董事会秘书，男，</w:t>
      </w:r>
      <w:r>
        <w:rPr>
          <w:rFonts w:ascii="宋体" w:hAnsi="宋体" w:cs="宋体" w:eastAsia="宋体" w:hint="default"/>
          <w:spacing w:val="-1"/>
        </w:rPr>
        <w:t>1980</w:t>
      </w:r>
      <w:r>
        <w:rPr>
          <w:spacing w:val="-1"/>
        </w:rPr>
        <w:t>年</w:t>
      </w:r>
      <w:r>
        <w:rPr>
          <w:rFonts w:ascii="宋体" w:hAnsi="宋体" w:cs="宋体" w:eastAsia="宋体" w:hint="default"/>
          <w:spacing w:val="-1"/>
        </w:rPr>
        <w:t>11</w:t>
      </w:r>
      <w:r>
        <w:rPr>
          <w:spacing w:val="-1"/>
        </w:rPr>
        <w:t>月出生，中国国籍，无永久境外居留权，北京大学管理科学与工程专业</w:t>
      </w:r>
      <w:r>
        <w:rPr/>
        <w:t> 毕业，硕士学历。曾任洛阳中粤耐磨材料有限公司财务总监，华兴资本高级投资经理。</w:t>
      </w:r>
      <w:r>
        <w:rPr>
          <w:rFonts w:ascii="宋体" w:hAnsi="宋体" w:cs="宋体" w:eastAsia="宋体" w:hint="default"/>
        </w:rPr>
        <w:t>2010</w:t>
      </w:r>
      <w:r>
        <w:rPr/>
        <w:t>年</w:t>
      </w:r>
      <w:r>
        <w:rPr>
          <w:rFonts w:ascii="宋体" w:hAnsi="宋体" w:cs="宋体" w:eastAsia="宋体" w:hint="default"/>
        </w:rPr>
        <w:t>9</w:t>
      </w:r>
      <w:r>
        <w:rPr/>
        <w:t>月加入昆仑有限，现任本公</w:t>
      </w:r>
      <w:r>
        <w:rPr>
          <w:spacing w:val="-84"/>
        </w:rPr>
        <w:t> </w:t>
      </w:r>
      <w:r>
        <w:rPr/>
        <w:t>司副总经理、董事会秘书。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pStyle w:val="BodyText"/>
        <w:spacing w:line="240" w:lineRule="auto"/>
        <w:ind w:right="0"/>
        <w:jc w:val="left"/>
      </w:pPr>
      <w:r>
        <w:rPr/>
        <w:t>在股东单位任职情况</w:t>
      </w:r>
    </w:p>
    <w:p>
      <w:pPr>
        <w:spacing w:line="240" w:lineRule="auto" w:before="9"/>
        <w:rPr>
          <w:rFonts w:ascii="宋体" w:hAnsi="宋体" w:cs="宋体" w:eastAsia="宋体" w:hint="default"/>
          <w:sz w:val="20"/>
          <w:szCs w:val="20"/>
        </w:rPr>
      </w:pPr>
    </w:p>
    <w:p>
      <w:pPr>
        <w:pStyle w:val="BodyText"/>
        <w:spacing w:line="489"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764"/>
        <w:gridCol w:w="2693"/>
      </w:tblGrid>
      <w:tr>
        <w:trPr>
          <w:trHeight w:val="559"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41"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昆仑日本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昆仑韩国</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昆仑在线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广州昆仑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昆仑马来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昆仑美国</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董事长、首席执行官</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昆仑欧洲</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游景蓝图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网潮香港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香港万维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盈瑞世纪</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TalkTalk</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RaidCall</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06.290009pt;margin-top:491.109985pt;width:131.8pt;height:27.4pt;mso-position-horizontal-relative:page;mso-position-vertical-relative:page;z-index:-751360" coordorigin="6126,9822" coordsize="2636,548">
            <v:shape style="position:absolute;left:6126;top:9822;width:2636;height:548" coordorigin="6126,9822" coordsize="2636,548" path="m6126,10369l8761,10369,8761,9822,6126,9822,6126,10369xe" filled="true" fillcolor="#ffffff" stroked="false">
              <v:path arrowok="t"/>
              <v:fill type="solid"/>
            </v:shape>
            <w10:wrap type="none"/>
          </v:group>
        </w:pict>
      </w:r>
      <w:r>
        <w:rPr/>
        <w:pict>
          <v:group style="position:absolute;margin-left:306.290009pt;margin-top:598.156006pt;width:131.8pt;height:27.4pt;mso-position-horizontal-relative:page;mso-position-vertical-relative:page;z-index:-751336" coordorigin="6126,11963" coordsize="2636,548">
            <v:shape style="position:absolute;left:6126;top:11963;width:2636;height:548" coordorigin="6126,11963" coordsize="2636,548" path="m6126,12511l8761,12511,8761,11963,6126,11963,6126,1251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764"/>
        <w:gridCol w:w="2693"/>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昆仑日本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昆仑韩国</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昆仑在线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游景蓝图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网潮香港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香港万维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昆仑台湾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北京同有飞骥科技股份有限公司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北京创毅讯联科技股份有限公司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深圳市大马化投资有限公司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深圳市大东汇金投资发展有限公司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深圳市东方富海投资管理有限公司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56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6" w:right="0"/>
              <w:jc w:val="left"/>
              <w:rPr>
                <w:rFonts w:ascii="宋体" w:hAnsi="宋体" w:cs="宋体" w:eastAsia="宋体" w:hint="default"/>
                <w:sz w:val="18"/>
                <w:szCs w:val="18"/>
              </w:rPr>
            </w:pPr>
            <w:r>
              <w:rPr>
                <w:rFonts w:ascii="宋体" w:hAnsi="宋体" w:cs="宋体" w:eastAsia="宋体" w:hint="default"/>
                <w:sz w:val="18"/>
                <w:szCs w:val="18"/>
              </w:rPr>
              <w:t>深圳市东方富海创业投资管理有限公司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东方富海（芜湖）股权投资基金（有限合伙）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77"/>
              <w:jc w:val="righ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30"/>
              <w:ind w:left="26" w:right="-41"/>
              <w:jc w:val="left"/>
              <w:rPr>
                <w:rFonts w:ascii="宋体" w:hAnsi="宋体" w:cs="宋体" w:eastAsia="宋体" w:hint="default"/>
                <w:sz w:val="18"/>
                <w:szCs w:val="18"/>
              </w:rPr>
            </w:pPr>
            <w:r>
              <w:rPr>
                <w:rFonts w:ascii="宋体" w:hAnsi="宋体" w:cs="宋体" w:eastAsia="宋体" w:hint="default"/>
                <w:spacing w:val="-10"/>
                <w:sz w:val="18"/>
                <w:szCs w:val="18"/>
              </w:rPr>
              <w:t>东方富海（芜湖）二号股权投资基金（有限合伙）</w:t>
            </w:r>
            <w:r>
              <w:rPr>
                <w:rFonts w:ascii="宋体" w:hAnsi="宋体" w:cs="宋体" w:eastAsia="宋体" w:hint="default"/>
                <w:sz w:val="18"/>
                <w:szCs w:val="18"/>
              </w:rPr>
            </w:r>
          </w:p>
        </w:tc>
        <w:tc>
          <w:tcPr>
            <w:tcW w:w="269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30"/>
              <w:ind w:right="677"/>
              <w:jc w:val="righ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6" w:right="19"/>
              <w:jc w:val="left"/>
              <w:rPr>
                <w:rFonts w:ascii="宋体" w:hAnsi="宋体" w:cs="宋体" w:eastAsia="宋体" w:hint="default"/>
                <w:sz w:val="18"/>
                <w:szCs w:val="18"/>
              </w:rPr>
            </w:pPr>
            <w:r>
              <w:rPr>
                <w:rFonts w:ascii="宋体" w:hAnsi="宋体" w:cs="宋体" w:eastAsia="宋体" w:hint="default"/>
                <w:spacing w:val="-4"/>
                <w:sz w:val="18"/>
                <w:szCs w:val="18"/>
              </w:rPr>
              <w:t>东方富海（芜湖）股权投资基金管理企业（有限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77"/>
              <w:jc w:val="righ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深圳市东方富海创业投资企业（有限合伙）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77"/>
              <w:jc w:val="righ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深圳市东方富海壹号创业投资企业（有限合伙</w:t>
            </w:r>
          </w:p>
        </w:tc>
        <w:tc>
          <w:tcPr>
            <w:tcW w:w="269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28"/>
              <w:ind w:left="-145" w:right="677"/>
              <w:jc w:val="right"/>
              <w:rPr>
                <w:rFonts w:ascii="宋体" w:hAnsi="宋体" w:cs="宋体" w:eastAsia="宋体" w:hint="default"/>
                <w:sz w:val="18"/>
                <w:szCs w:val="18"/>
              </w:rPr>
            </w:pPr>
            <w:r>
              <w:rPr>
                <w:rFonts w:ascii="宋体" w:hAnsi="宋体" w:cs="宋体" w:eastAsia="宋体" w:hint="default"/>
                <w:spacing w:val="-2"/>
                <w:sz w:val="18"/>
                <w:szCs w:val="18"/>
              </w:rPr>
              <w:t>）执行事务合伙人委派代表</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6" w:right="125"/>
              <w:jc w:val="left"/>
              <w:rPr>
                <w:rFonts w:ascii="宋体" w:hAnsi="宋体" w:cs="宋体" w:eastAsia="宋体" w:hint="default"/>
                <w:sz w:val="18"/>
                <w:szCs w:val="18"/>
              </w:rPr>
            </w:pPr>
            <w:r>
              <w:rPr>
                <w:rFonts w:ascii="宋体" w:hAnsi="宋体" w:cs="宋体" w:eastAsia="宋体" w:hint="default"/>
                <w:sz w:val="18"/>
                <w:szCs w:val="18"/>
              </w:rPr>
              <w:t>天津东方富海股权投资基金合伙企业（有限合 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77"/>
              <w:jc w:val="righ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天津富海股权投资基金管理中心（有限合伙）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77"/>
              <w:jc w:val="righ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杨凌东方富海现代农业生物产业股权投资企业</w:t>
            </w: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77"/>
              <w:jc w:val="right"/>
              <w:rPr>
                <w:rFonts w:ascii="宋体" w:hAnsi="宋体" w:cs="宋体" w:eastAsia="宋体" w:hint="default"/>
                <w:sz w:val="18"/>
                <w:szCs w:val="18"/>
              </w:rPr>
            </w:pPr>
            <w:r>
              <w:rPr>
                <w:rFonts w:ascii="宋体" w:hAnsi="宋体" w:cs="宋体" w:eastAsia="宋体" w:hint="default"/>
                <w:sz w:val="18"/>
                <w:szCs w:val="18"/>
              </w:rPr>
              <w:t>执行事务合伙人委派代表</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06.290009pt;margin-top:100.459984pt;width:131.8pt;height:27.4pt;mso-position-horizontal-relative:page;mso-position-vertical-relative:page;z-index:-751312" coordorigin="6126,2009" coordsize="2636,548">
            <v:shape style="position:absolute;left:6126;top:2009;width:2636;height:548" coordorigin="6126,2009" coordsize="2636,548" path="m6126,2556l8761,2556,8761,2009,6126,2009,6126,255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764"/>
        <w:gridCol w:w="2693"/>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皖江（芜湖）物流产业投资基金（有限合伙）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77"/>
              <w:jc w:val="right"/>
              <w:rPr>
                <w:rFonts w:ascii="宋体" w:hAnsi="宋体" w:cs="宋体" w:eastAsia="宋体" w:hint="default"/>
                <w:sz w:val="18"/>
                <w:szCs w:val="18"/>
              </w:rPr>
            </w:pPr>
            <w:r>
              <w:rPr>
                <w:rFonts w:ascii="宋体" w:hAnsi="宋体" w:cs="宋体" w:eastAsia="宋体" w:hint="default"/>
                <w:sz w:val="18"/>
                <w:szCs w:val="18"/>
              </w:rPr>
              <w:t>执行事务合伙人委派代表</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深圳市东方富海成长环保投资企业（有限合伙</w:t>
            </w:r>
          </w:p>
        </w:tc>
        <w:tc>
          <w:tcPr>
            <w:tcW w:w="269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30"/>
              <w:ind w:left="-145" w:right="677"/>
              <w:jc w:val="right"/>
              <w:rPr>
                <w:rFonts w:ascii="宋体" w:hAnsi="宋体" w:cs="宋体" w:eastAsia="宋体" w:hint="default"/>
                <w:sz w:val="18"/>
                <w:szCs w:val="18"/>
              </w:rPr>
            </w:pPr>
            <w:r>
              <w:rPr>
                <w:rFonts w:ascii="宋体" w:hAnsi="宋体" w:cs="宋体" w:eastAsia="宋体" w:hint="default"/>
                <w:spacing w:val="-2"/>
                <w:sz w:val="18"/>
                <w:szCs w:val="18"/>
              </w:rPr>
              <w:t>）执行事务合伙人委派代表</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湖南电广传媒股份有限公司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深圳市彩虹精化股份有限公司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深圳广田装饰股份有限公司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中国中小企业协会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中国投资协会创业投资专业委员会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张霆</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北京澜讯科信投资顾问有限公司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张霆</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开信创业投资有限公司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投资经理</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北京中欧兴业投资管理有限公司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北京修实资产管理有限公司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张家港智能电力研究院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张家港智能电力研究院有限公司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56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6" w:right="0"/>
              <w:jc w:val="left"/>
              <w:rPr>
                <w:rFonts w:ascii="宋体" w:hAnsi="宋体" w:cs="宋体" w:eastAsia="宋体" w:hint="default"/>
                <w:sz w:val="18"/>
                <w:szCs w:val="18"/>
              </w:rPr>
            </w:pPr>
            <w:r>
              <w:rPr>
                <w:rFonts w:ascii="宋体" w:hAnsi="宋体" w:cs="宋体" w:eastAsia="宋体" w:hint="default"/>
                <w:sz w:val="18"/>
                <w:szCs w:val="18"/>
              </w:rPr>
              <w:t>中关村兴业（北京）投资管理有限公司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友成企业家扶贫基金会修实公益基金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管委会主任</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兼职教授</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赛晶电力电子集团有限公司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昆山青石投资管理有限公司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苏州清桥电子科技有限公司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6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北京水木源华电气股份有限公司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北京水木能研管理咨询有限公司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北京互联天下信息咨询服务有限公司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北京中关村海归文化发展有限公司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双清诚德科技（北京）有限公司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764"/>
        <w:gridCol w:w="2693"/>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研究员</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徐珊</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厦门天健咨询有限公司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徐珊</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洛阳栾川钼业集团股份有限公司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徐珊</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阳光保险集团股份有限公司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徐珊</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欣贺股份有限公司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昆仑日本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昆仑韩国</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昆仑乐享</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游景蓝图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网潮香港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香港万维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6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花伟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6" w:right="0"/>
              <w:jc w:val="left"/>
              <w:rPr>
                <w:rFonts w:ascii="宋体" w:hAnsi="宋体" w:cs="宋体" w:eastAsia="宋体" w:hint="default"/>
                <w:sz w:val="18"/>
                <w:szCs w:val="18"/>
              </w:rPr>
            </w:pPr>
            <w:r>
              <w:rPr>
                <w:rFonts w:ascii="宋体" w:hAnsi="宋体" w:cs="宋体" w:eastAsia="宋体" w:hint="default"/>
                <w:sz w:val="18"/>
                <w:szCs w:val="18"/>
              </w:rPr>
              <w:t>昆仑日本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花伟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昆仑香港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花伟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游景蓝图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花伟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网潮香港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花伟</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香港万维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于明俭</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昆仑博远</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r>
      <w:tr>
        <w:trPr>
          <w:trHeight w:val="56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李振春</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昆仑博观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r>
    </w:tbl>
    <w:p>
      <w:pPr>
        <w:spacing w:line="240" w:lineRule="auto" w:before="9"/>
        <w:rPr>
          <w:rFonts w:ascii="Times New Roman" w:hAnsi="Times New Roman" w:cs="Times New Roman" w:eastAsia="Times New Roman" w:hint="default"/>
          <w:sz w:val="29"/>
          <w:szCs w:val="2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三、董事、监事、高级管理人员报酬情况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260"/>
        <w:gridCol w:w="5310"/>
      </w:tblGrid>
      <w:tr>
        <w:trPr>
          <w:trHeight w:val="1027"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54"/>
              <w:jc w:val="left"/>
              <w:rPr>
                <w:rFonts w:ascii="宋体" w:hAnsi="宋体" w:cs="宋体" w:eastAsia="宋体" w:hint="default"/>
                <w:sz w:val="18"/>
                <w:szCs w:val="18"/>
              </w:rPr>
            </w:pPr>
            <w:r>
              <w:rPr>
                <w:rFonts w:ascii="宋体" w:hAnsi="宋体" w:cs="宋体" w:eastAsia="宋体" w:hint="default"/>
                <w:sz w:val="18"/>
                <w:szCs w:val="18"/>
              </w:rPr>
              <w:t>公司董事、监事报酬由股东大会审议通过后方可实施；公司高级管 理人员的报酬由董事会审议通过后方可实施；</w:t>
            </w:r>
          </w:p>
        </w:tc>
      </w:tr>
      <w:tr>
        <w:trPr>
          <w:trHeight w:val="557"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本公司独立董事以外的在公司领薪的董事、监事、高级管理人员及</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spacing w:line="240" w:lineRule="auto" w:before="44"/>
        <w:ind w:left="0" w:right="158"/>
        <w:jc w:val="right"/>
      </w:pPr>
      <w:r>
        <w:rPr/>
        <w:pict>
          <v:shape style="position:absolute;margin-left:56.459999pt;margin-top:-100.828278pt;width:479.2pt;height:124.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0"/>
                    <w:gridCol w:w="5310"/>
                  </w:tblGrid>
                  <w:tr>
                    <w:trPr>
                      <w:trHeight w:val="987"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23" w:right="54"/>
                          <w:jc w:val="left"/>
                          <w:rPr>
                            <w:rFonts w:ascii="宋体" w:hAnsi="宋体" w:cs="宋体" w:eastAsia="宋体" w:hint="default"/>
                            <w:sz w:val="18"/>
                            <w:szCs w:val="18"/>
                          </w:rPr>
                        </w:pPr>
                        <w:r>
                          <w:rPr>
                            <w:rFonts w:ascii="宋体" w:hAnsi="宋体" w:cs="宋体" w:eastAsia="宋体" w:hint="default"/>
                            <w:sz w:val="18"/>
                            <w:szCs w:val="18"/>
                          </w:rPr>
                          <w:t>其他核心人员的薪酬由工资、奖金、社会保险和住房公积金组成， 参照同行业水平确定</w:t>
                        </w:r>
                      </w:p>
                    </w:tc>
                  </w:tr>
                  <w:tr>
                    <w:trPr>
                      <w:trHeight w:val="149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公司董事（除独立董事）、监事、高级管理人员的薪酬按月发放；</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年三位独董津贴为每人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日支付。</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年三位独董津贴为每人</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日支付</w:t>
                        </w:r>
                      </w:p>
                    </w:tc>
                  </w:tr>
                </w:tbl>
                <w:p>
                  <w:pPr/>
                </w:p>
              </w:txbxContent>
            </v:textbox>
            <w10:wrap type="none"/>
          </v:shape>
        </w:pict>
      </w:r>
      <w:r>
        <w:rPr/>
        <w:t>。</w:t>
      </w:r>
    </w:p>
    <w:p>
      <w:pPr>
        <w:spacing w:line="240" w:lineRule="auto" w:before="2"/>
        <w:rPr>
          <w:rFonts w:ascii="宋体" w:hAnsi="宋体" w:cs="宋体" w:eastAsia="宋体" w:hint="default"/>
          <w:sz w:val="21"/>
          <w:szCs w:val="21"/>
        </w:rPr>
      </w:pPr>
    </w:p>
    <w:p>
      <w:pPr>
        <w:pStyle w:val="BodyText"/>
        <w:spacing w:line="240" w:lineRule="auto" w:before="44"/>
        <w:ind w:right="0"/>
        <w:jc w:val="left"/>
      </w:pPr>
      <w:r>
        <w:rPr/>
        <w:t>公司报告期内董事、监事和高级管理人员报酬情况</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单位：万元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38.11</w:t>
            </w:r>
          </w:p>
        </w:tc>
      </w:tr>
      <w:tr>
        <w:trPr>
          <w:trHeight w:val="149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79"/>
              <w:jc w:val="both"/>
              <w:rPr>
                <w:rFonts w:ascii="宋体" w:hAnsi="宋体" w:cs="宋体" w:eastAsia="宋体" w:hint="default"/>
                <w:sz w:val="18"/>
                <w:szCs w:val="18"/>
              </w:rPr>
            </w:pPr>
            <w:r>
              <w:rPr>
                <w:rFonts w:ascii="宋体" w:hAnsi="宋体" w:cs="宋体" w:eastAsia="宋体" w:hint="default"/>
                <w:sz w:val="18"/>
                <w:szCs w:val="18"/>
              </w:rPr>
              <w:t>董事、副总经 理、财务负责 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38.11</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于明俭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49.59</w:t>
            </w:r>
          </w:p>
        </w:tc>
      </w:tr>
      <w:tr>
        <w:trPr>
          <w:trHeight w:val="55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李振春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42.55</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陈向阳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49.54</w:t>
            </w:r>
          </w:p>
        </w:tc>
      </w:tr>
      <w:tr>
        <w:trPr>
          <w:trHeight w:val="55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40.15</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吴绩伟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23.89</w:t>
            </w:r>
          </w:p>
        </w:tc>
      </w:tr>
      <w:tr>
        <w:trPr>
          <w:trHeight w:val="10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花伟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1"/>
              <w:ind w:left="24"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50.62</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332.56</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公司董事、监事、高级管理人员报告期内被授予的股权激励情况</w:t>
      </w:r>
    </w:p>
    <w:p>
      <w:pPr>
        <w:spacing w:line="240" w:lineRule="auto" w:before="9"/>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四、公司董事、监事、高级管理人员变动情况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330"/>
        <w:gridCol w:w="1933"/>
        <w:gridCol w:w="991"/>
        <w:gridCol w:w="1985"/>
        <w:gridCol w:w="3329"/>
      </w:tblGrid>
      <w:tr>
        <w:trPr>
          <w:trHeight w:val="557"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5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三年任期到期后再次聘任</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王立伟</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三年任期到期后再次聘任</w:t>
            </w:r>
          </w:p>
        </w:tc>
      </w:tr>
      <w:tr>
        <w:trPr>
          <w:trHeight w:val="55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方汉</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三年任期到期后再次聘任</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吴绩伟</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三年任期到期后再次聘任</w:t>
            </w:r>
          </w:p>
        </w:tc>
      </w:tr>
      <w:tr>
        <w:trPr>
          <w:trHeight w:val="10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花伟</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1"/>
              <w:ind w:left="23" w:right="98"/>
              <w:jc w:val="left"/>
              <w:rPr>
                <w:rFonts w:ascii="宋体" w:hAnsi="宋体" w:cs="宋体" w:eastAsia="宋体" w:hint="default"/>
                <w:sz w:val="18"/>
                <w:szCs w:val="18"/>
              </w:rPr>
            </w:pPr>
            <w:r>
              <w:rPr>
                <w:rFonts w:ascii="宋体" w:hAnsi="宋体" w:cs="宋体" w:eastAsia="宋体" w:hint="default"/>
                <w:sz w:val="18"/>
                <w:szCs w:val="18"/>
              </w:rPr>
              <w:t>董事会秘书、财务负责 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三年任期到期后再次聘任</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周亚辉</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董事长、薪酬与考核委 员会成员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r>
        <w:trPr>
          <w:trHeight w:val="55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陈玮</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董事、审计委员会成员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张霆</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r>
        <w:trPr>
          <w:trHeight w:val="10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徐珊</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98"/>
              <w:jc w:val="left"/>
              <w:rPr>
                <w:rFonts w:ascii="宋体" w:hAnsi="宋体" w:cs="宋体" w:eastAsia="宋体" w:hint="default"/>
                <w:sz w:val="18"/>
                <w:szCs w:val="18"/>
              </w:rPr>
            </w:pPr>
            <w:r>
              <w:rPr>
                <w:rFonts w:ascii="宋体" w:hAnsi="宋体" w:cs="宋体" w:eastAsia="宋体" w:hint="default"/>
                <w:sz w:val="18"/>
                <w:szCs w:val="18"/>
              </w:rPr>
              <w:t>独立董事、审计委员会 成员及召集人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r>
        <w:trPr>
          <w:trHeight w:val="149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98"/>
              <w:jc w:val="both"/>
              <w:rPr>
                <w:rFonts w:ascii="宋体" w:hAnsi="宋体" w:cs="宋体" w:eastAsia="宋体" w:hint="default"/>
                <w:sz w:val="18"/>
                <w:szCs w:val="18"/>
              </w:rPr>
            </w:pPr>
            <w:r>
              <w:rPr>
                <w:rFonts w:ascii="宋体" w:hAnsi="宋体" w:cs="宋体" w:eastAsia="宋体" w:hint="default"/>
                <w:sz w:val="18"/>
                <w:szCs w:val="18"/>
              </w:rPr>
              <w:t>独立董事、审计委员会 成员、薪酬与考核委员 会成员及召集人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李凤玲</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98"/>
              <w:jc w:val="left"/>
              <w:rPr>
                <w:rFonts w:ascii="宋体" w:hAnsi="宋体" w:cs="宋体" w:eastAsia="宋体" w:hint="default"/>
                <w:sz w:val="18"/>
                <w:szCs w:val="18"/>
              </w:rPr>
            </w:pPr>
            <w:r>
              <w:rPr>
                <w:rFonts w:ascii="宋体" w:hAnsi="宋体" w:cs="宋体" w:eastAsia="宋体" w:hint="default"/>
                <w:sz w:val="18"/>
                <w:szCs w:val="18"/>
              </w:rPr>
              <w:t>独立董事、薪酬与考核 委员会成员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于明俭</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r>
        <w:trPr>
          <w:trHeight w:val="56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陈向阳</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r>
        <w:trPr>
          <w:trHeight w:val="55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李振春</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三年任期到期后再次选举</w:t>
            </w:r>
          </w:p>
        </w:tc>
      </w:tr>
    </w:tbl>
    <w:p>
      <w:pPr>
        <w:spacing w:line="240" w:lineRule="auto" w:before="3"/>
        <w:rPr>
          <w:rFonts w:ascii="宋体" w:hAnsi="宋体" w:cs="宋体" w:eastAsia="宋体" w:hint="default"/>
          <w:b/>
          <w:bCs/>
          <w:sz w:val="26"/>
          <w:szCs w:val="2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五、报告期核心技术团队或关键技术人员变动情况（非董事、监事、高级管理人员）</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六、公司员工情况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tbl>
      <w:tblPr>
        <w:tblW w:w="0" w:type="auto"/>
        <w:jc w:val="left"/>
        <w:tblInd w:w="128" w:type="dxa"/>
        <w:tblLayout w:type="fixed"/>
        <w:tblCellMar>
          <w:top w:w="0" w:type="dxa"/>
          <w:left w:w="0" w:type="dxa"/>
          <w:bottom w:w="0" w:type="dxa"/>
          <w:right w:w="0" w:type="dxa"/>
        </w:tblCellMar>
        <w:tblLook w:val="01E0"/>
      </w:tblPr>
      <w:tblGrid>
        <w:gridCol w:w="1726"/>
        <w:gridCol w:w="2002"/>
        <w:gridCol w:w="2336"/>
        <w:gridCol w:w="2492"/>
      </w:tblGrid>
      <w:tr>
        <w:trPr>
          <w:trHeight w:val="331" w:hRule="exact"/>
        </w:trPr>
        <w:tc>
          <w:tcPr>
            <w:tcW w:w="172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细分类别</w:t>
            </w:r>
            <w:r>
              <w:rPr>
                <w:rFonts w:ascii="宋体" w:hAnsi="宋体" w:cs="宋体" w:eastAsia="宋体" w:hint="default"/>
                <w:sz w:val="20"/>
                <w:szCs w:val="20"/>
              </w:rPr>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员工数量</w:t>
            </w:r>
            <w:r>
              <w:rPr>
                <w:rFonts w:ascii="宋体" w:hAnsi="宋体" w:cs="宋体" w:eastAsia="宋体" w:hint="default"/>
                <w:sz w:val="20"/>
                <w:szCs w:val="20"/>
              </w:rPr>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b/>
                <w:bCs/>
                <w:sz w:val="20"/>
                <w:szCs w:val="20"/>
              </w:rPr>
              <w:t>占总数百分比</w:t>
            </w:r>
            <w:r>
              <w:rPr>
                <w:rFonts w:ascii="宋体" w:hAnsi="宋体" w:cs="宋体" w:eastAsia="宋体" w:hint="default"/>
                <w:sz w:val="20"/>
                <w:szCs w:val="20"/>
              </w:rPr>
            </w:r>
          </w:p>
        </w:tc>
      </w:tr>
      <w:tr>
        <w:trPr>
          <w:trHeight w:val="334" w:hRule="exact"/>
        </w:trPr>
        <w:tc>
          <w:tcPr>
            <w:tcW w:w="17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454" w:right="0"/>
              <w:jc w:val="left"/>
              <w:rPr>
                <w:rFonts w:ascii="宋体" w:hAnsi="宋体" w:cs="宋体" w:eastAsia="宋体" w:hint="default"/>
                <w:sz w:val="20"/>
                <w:szCs w:val="20"/>
              </w:rPr>
            </w:pPr>
            <w:r>
              <w:rPr>
                <w:rFonts w:ascii="宋体" w:hAnsi="宋体" w:cs="宋体" w:eastAsia="宋体" w:hint="default"/>
                <w:sz w:val="20"/>
                <w:szCs w:val="20"/>
              </w:rPr>
              <w:t>年龄分布</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30</w:t>
            </w:r>
            <w:r>
              <w:rPr>
                <w:rFonts w:ascii="宋体" w:hAnsi="宋体" w:cs="宋体" w:eastAsia="宋体" w:hint="default"/>
                <w:spacing w:val="-52"/>
                <w:sz w:val="20"/>
                <w:szCs w:val="20"/>
              </w:rPr>
              <w:t> </w:t>
            </w:r>
            <w:r>
              <w:rPr>
                <w:rFonts w:ascii="宋体" w:hAnsi="宋体" w:cs="宋体" w:eastAsia="宋体" w:hint="default"/>
                <w:sz w:val="20"/>
                <w:szCs w:val="20"/>
              </w:rPr>
              <w:t>岁及以下</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713</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72.83%</w:t>
            </w:r>
          </w:p>
        </w:tc>
      </w:tr>
      <w:tr>
        <w:trPr>
          <w:trHeight w:val="331" w:hRule="exact"/>
        </w:trPr>
        <w:tc>
          <w:tcPr>
            <w:tcW w:w="1726" w:type="dxa"/>
            <w:vMerge/>
            <w:tcBorders>
              <w:left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岁至</w:t>
            </w:r>
            <w:r>
              <w:rPr>
                <w:rFonts w:ascii="宋体" w:hAnsi="宋体" w:cs="宋体" w:eastAsia="宋体" w:hint="default"/>
                <w:spacing w:val="-50"/>
                <w:sz w:val="20"/>
                <w:szCs w:val="20"/>
              </w:rPr>
              <w:t> </w:t>
            </w:r>
            <w:r>
              <w:rPr>
                <w:rFonts w:ascii="宋体" w:hAnsi="宋体" w:cs="宋体" w:eastAsia="宋体" w:hint="default"/>
                <w:sz w:val="20"/>
                <w:szCs w:val="20"/>
              </w:rPr>
              <w:t>40</w:t>
            </w:r>
            <w:r>
              <w:rPr>
                <w:rFonts w:ascii="宋体" w:hAnsi="宋体" w:cs="宋体" w:eastAsia="宋体" w:hint="default"/>
                <w:spacing w:val="-50"/>
                <w:sz w:val="20"/>
                <w:szCs w:val="20"/>
              </w:rPr>
              <w:t> </w:t>
            </w:r>
            <w:r>
              <w:rPr>
                <w:rFonts w:ascii="宋体" w:hAnsi="宋体" w:cs="宋体" w:eastAsia="宋体" w:hint="default"/>
                <w:sz w:val="20"/>
                <w:szCs w:val="20"/>
              </w:rPr>
              <w:t>岁</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sz w:val="20"/>
              </w:rPr>
              <w:t>255</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26.05%</w:t>
            </w:r>
          </w:p>
        </w:tc>
      </w:tr>
      <w:tr>
        <w:trPr>
          <w:trHeight w:val="331" w:hRule="exact"/>
        </w:trPr>
        <w:tc>
          <w:tcPr>
            <w:tcW w:w="1726" w:type="dxa"/>
            <w:vMerge/>
            <w:tcBorders>
              <w:left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41</w:t>
            </w:r>
            <w:r>
              <w:rPr>
                <w:rFonts w:ascii="宋体" w:hAnsi="宋体" w:cs="宋体" w:eastAsia="宋体" w:hint="default"/>
                <w:spacing w:val="-50"/>
                <w:sz w:val="20"/>
                <w:szCs w:val="20"/>
              </w:rPr>
              <w:t> </w:t>
            </w:r>
            <w:r>
              <w:rPr>
                <w:rFonts w:ascii="宋体" w:hAnsi="宋体" w:cs="宋体" w:eastAsia="宋体" w:hint="default"/>
                <w:sz w:val="20"/>
                <w:szCs w:val="20"/>
              </w:rPr>
              <w:t>岁至</w:t>
            </w:r>
            <w:r>
              <w:rPr>
                <w:rFonts w:ascii="宋体" w:hAnsi="宋体" w:cs="宋体" w:eastAsia="宋体" w:hint="default"/>
                <w:spacing w:val="-50"/>
                <w:sz w:val="20"/>
                <w:szCs w:val="20"/>
              </w:rPr>
              <w:t> </w:t>
            </w:r>
            <w:r>
              <w:rPr>
                <w:rFonts w:ascii="宋体" w:hAnsi="宋体" w:cs="宋体" w:eastAsia="宋体" w:hint="default"/>
                <w:sz w:val="20"/>
                <w:szCs w:val="20"/>
              </w:rPr>
              <w:t>50</w:t>
            </w:r>
            <w:r>
              <w:rPr>
                <w:rFonts w:ascii="宋体" w:hAnsi="宋体" w:cs="宋体" w:eastAsia="宋体" w:hint="default"/>
                <w:spacing w:val="-50"/>
                <w:sz w:val="20"/>
                <w:szCs w:val="20"/>
              </w:rPr>
              <w:t> </w:t>
            </w:r>
            <w:r>
              <w:rPr>
                <w:rFonts w:ascii="宋体" w:hAnsi="宋体" w:cs="宋体" w:eastAsia="宋体" w:hint="default"/>
                <w:sz w:val="20"/>
                <w:szCs w:val="20"/>
              </w:rPr>
              <w:t>岁</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sz w:val="20"/>
              </w:rPr>
              <w:t>11</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1.12%</w:t>
            </w:r>
          </w:p>
        </w:tc>
      </w:tr>
      <w:tr>
        <w:trPr>
          <w:trHeight w:val="334" w:hRule="exact"/>
        </w:trPr>
        <w:tc>
          <w:tcPr>
            <w:tcW w:w="1726" w:type="dxa"/>
            <w:vMerge/>
            <w:tcBorders>
              <w:left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51</w:t>
            </w:r>
            <w:r>
              <w:rPr>
                <w:rFonts w:ascii="宋体" w:hAnsi="宋体" w:cs="宋体" w:eastAsia="宋体" w:hint="default"/>
                <w:spacing w:val="-50"/>
                <w:sz w:val="20"/>
                <w:szCs w:val="20"/>
              </w:rPr>
              <w:t> </w:t>
            </w:r>
            <w:r>
              <w:rPr>
                <w:rFonts w:ascii="宋体" w:hAnsi="宋体" w:cs="宋体" w:eastAsia="宋体" w:hint="default"/>
                <w:sz w:val="20"/>
                <w:szCs w:val="20"/>
              </w:rPr>
              <w:t>岁至</w:t>
            </w:r>
            <w:r>
              <w:rPr>
                <w:rFonts w:ascii="宋体" w:hAnsi="宋体" w:cs="宋体" w:eastAsia="宋体" w:hint="default"/>
                <w:spacing w:val="-50"/>
                <w:sz w:val="20"/>
                <w:szCs w:val="20"/>
              </w:rPr>
              <w:t> </w:t>
            </w:r>
            <w:r>
              <w:rPr>
                <w:rFonts w:ascii="宋体" w:hAnsi="宋体" w:cs="宋体" w:eastAsia="宋体" w:hint="default"/>
                <w:sz w:val="20"/>
                <w:szCs w:val="20"/>
              </w:rPr>
              <w:t>60</w:t>
            </w:r>
            <w:r>
              <w:rPr>
                <w:rFonts w:ascii="宋体" w:hAnsi="宋体" w:cs="宋体" w:eastAsia="宋体" w:hint="default"/>
                <w:spacing w:val="-50"/>
                <w:sz w:val="20"/>
                <w:szCs w:val="20"/>
              </w:rPr>
              <w:t> </w:t>
            </w:r>
            <w:r>
              <w:rPr>
                <w:rFonts w:ascii="宋体" w:hAnsi="宋体" w:cs="宋体" w:eastAsia="宋体" w:hint="default"/>
                <w:sz w:val="20"/>
                <w:szCs w:val="20"/>
              </w:rPr>
              <w:t>岁</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99"/>
                <w:sz w:val="20"/>
              </w:rPr>
              <w:t>0</w:t>
            </w:r>
            <w:r>
              <w:rPr>
                <w:rFonts w:ascii="宋体"/>
                <w:sz w:val="20"/>
              </w:rPr>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0.00%</w:t>
            </w:r>
          </w:p>
        </w:tc>
      </w:tr>
      <w:tr>
        <w:trPr>
          <w:trHeight w:val="331" w:hRule="exact"/>
        </w:trPr>
        <w:tc>
          <w:tcPr>
            <w:tcW w:w="1726" w:type="dxa"/>
            <w:vMerge/>
            <w:tcBorders>
              <w:left w:val="single" w:sz="8" w:space="0" w:color="000000"/>
              <w:bottom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b/>
                <w:sz w:val="20"/>
              </w:rPr>
              <w:t>979</w:t>
            </w:r>
            <w:r>
              <w:rPr>
                <w:rFonts w:ascii="宋体"/>
                <w:sz w:val="20"/>
              </w:rPr>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100.00%</w:t>
            </w:r>
          </w:p>
        </w:tc>
      </w:tr>
      <w:tr>
        <w:trPr>
          <w:trHeight w:val="331" w:hRule="exact"/>
        </w:trPr>
        <w:tc>
          <w:tcPr>
            <w:tcW w:w="17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53" w:right="0"/>
              <w:jc w:val="left"/>
              <w:rPr>
                <w:rFonts w:ascii="宋体" w:hAnsi="宋体" w:cs="宋体" w:eastAsia="宋体" w:hint="default"/>
                <w:sz w:val="20"/>
                <w:szCs w:val="20"/>
              </w:rPr>
            </w:pPr>
            <w:r>
              <w:rPr>
                <w:rFonts w:ascii="宋体" w:hAnsi="宋体" w:cs="宋体" w:eastAsia="宋体" w:hint="default"/>
                <w:sz w:val="20"/>
                <w:szCs w:val="20"/>
              </w:rPr>
              <w:t>受教育程度</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3"/>
              <w:jc w:val="center"/>
              <w:rPr>
                <w:rFonts w:ascii="宋体" w:hAnsi="宋体" w:cs="宋体" w:eastAsia="宋体" w:hint="default"/>
                <w:sz w:val="20"/>
                <w:szCs w:val="20"/>
              </w:rPr>
            </w:pPr>
            <w:r>
              <w:rPr>
                <w:rFonts w:ascii="宋体" w:hAnsi="宋体" w:cs="宋体" w:eastAsia="宋体" w:hint="default"/>
                <w:sz w:val="20"/>
                <w:szCs w:val="20"/>
              </w:rPr>
              <w:t>硕士及以上</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sz w:val="20"/>
              </w:rPr>
              <w:t>71</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7.25%</w:t>
            </w:r>
          </w:p>
        </w:tc>
      </w:tr>
      <w:tr>
        <w:trPr>
          <w:trHeight w:val="334" w:hRule="exact"/>
        </w:trPr>
        <w:tc>
          <w:tcPr>
            <w:tcW w:w="1726" w:type="dxa"/>
            <w:vMerge/>
            <w:tcBorders>
              <w:left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sz w:val="20"/>
                <w:szCs w:val="20"/>
              </w:rPr>
              <w:t>本科</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596</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60.88%</w:t>
            </w:r>
          </w:p>
        </w:tc>
      </w:tr>
      <w:tr>
        <w:trPr>
          <w:trHeight w:val="331" w:hRule="exact"/>
        </w:trPr>
        <w:tc>
          <w:tcPr>
            <w:tcW w:w="1726" w:type="dxa"/>
            <w:vMerge/>
            <w:tcBorders>
              <w:left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3"/>
              <w:jc w:val="center"/>
              <w:rPr>
                <w:rFonts w:ascii="宋体" w:hAnsi="宋体" w:cs="宋体" w:eastAsia="宋体" w:hint="default"/>
                <w:sz w:val="20"/>
                <w:szCs w:val="20"/>
              </w:rPr>
            </w:pPr>
            <w:r>
              <w:rPr>
                <w:rFonts w:ascii="宋体" w:hAnsi="宋体" w:cs="宋体" w:eastAsia="宋体" w:hint="default"/>
                <w:sz w:val="20"/>
                <w:szCs w:val="20"/>
              </w:rPr>
              <w:t>大专及以下</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sz w:val="20"/>
              </w:rPr>
              <w:t>312</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31.87%</w:t>
            </w:r>
          </w:p>
        </w:tc>
      </w:tr>
      <w:tr>
        <w:trPr>
          <w:trHeight w:val="332" w:hRule="exact"/>
        </w:trPr>
        <w:tc>
          <w:tcPr>
            <w:tcW w:w="1726" w:type="dxa"/>
            <w:vMerge/>
            <w:tcBorders>
              <w:left w:val="single" w:sz="8" w:space="0" w:color="000000"/>
              <w:bottom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b/>
                <w:sz w:val="20"/>
              </w:rPr>
              <w:t>979</w:t>
            </w:r>
            <w:r>
              <w:rPr>
                <w:rFonts w:ascii="宋体"/>
                <w:sz w:val="20"/>
              </w:rPr>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100.00%</w:t>
            </w:r>
          </w:p>
        </w:tc>
      </w:tr>
      <w:tr>
        <w:trPr>
          <w:trHeight w:val="334" w:hRule="exact"/>
        </w:trPr>
        <w:tc>
          <w:tcPr>
            <w:tcW w:w="17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54" w:right="0"/>
              <w:jc w:val="left"/>
              <w:rPr>
                <w:rFonts w:ascii="宋体" w:hAnsi="宋体" w:cs="宋体" w:eastAsia="宋体" w:hint="default"/>
                <w:sz w:val="20"/>
                <w:szCs w:val="20"/>
              </w:rPr>
            </w:pPr>
            <w:r>
              <w:rPr>
                <w:rFonts w:ascii="宋体" w:hAnsi="宋体" w:cs="宋体" w:eastAsia="宋体" w:hint="default"/>
                <w:sz w:val="20"/>
                <w:szCs w:val="20"/>
              </w:rPr>
              <w:t>专业结构</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行政管理人员</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sz w:val="20"/>
              </w:rPr>
              <w:t>86</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8.78%</w:t>
            </w:r>
          </w:p>
        </w:tc>
      </w:tr>
      <w:tr>
        <w:trPr>
          <w:trHeight w:val="331" w:hRule="exact"/>
        </w:trPr>
        <w:tc>
          <w:tcPr>
            <w:tcW w:w="1726" w:type="dxa"/>
            <w:vMerge/>
            <w:tcBorders>
              <w:left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研发技术人员</w:t>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sz w:val="20"/>
              </w:rPr>
              <w:t>419</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42.80%</w:t>
            </w:r>
          </w:p>
        </w:tc>
      </w:tr>
      <w:tr>
        <w:trPr>
          <w:trHeight w:val="331" w:hRule="exact"/>
        </w:trPr>
        <w:tc>
          <w:tcPr>
            <w:tcW w:w="1726" w:type="dxa"/>
            <w:vMerge/>
            <w:tcBorders>
              <w:left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2"/>
              <w:jc w:val="center"/>
              <w:rPr>
                <w:rFonts w:ascii="宋体" w:hAnsi="宋体" w:cs="宋体" w:eastAsia="宋体" w:hint="default"/>
                <w:sz w:val="10"/>
                <w:szCs w:val="10"/>
              </w:rPr>
            </w:pPr>
            <w:r>
              <w:rPr>
                <w:rFonts w:ascii="宋体" w:hAnsi="宋体" w:cs="宋体" w:eastAsia="宋体" w:hint="default"/>
                <w:sz w:val="20"/>
                <w:szCs w:val="20"/>
              </w:rPr>
              <w:t>市场及运营人员</w:t>
            </w:r>
            <w:r>
              <w:rPr>
                <w:rFonts w:ascii="宋体" w:hAnsi="宋体" w:cs="宋体" w:eastAsia="宋体" w:hint="default"/>
                <w:spacing w:val="-53"/>
                <w:sz w:val="20"/>
                <w:szCs w:val="20"/>
              </w:rPr>
              <w:t> </w:t>
            </w:r>
            <w:r>
              <w:rPr>
                <w:rFonts w:ascii="宋体" w:hAnsi="宋体" w:cs="宋体" w:eastAsia="宋体" w:hint="default"/>
                <w:position w:val="10"/>
                <w:sz w:val="10"/>
                <w:szCs w:val="10"/>
              </w:rPr>
              <w:t>1</w:t>
            </w:r>
            <w:r>
              <w:rPr>
                <w:rFonts w:ascii="宋体" w:hAnsi="宋体" w:cs="宋体" w:eastAsia="宋体" w:hint="default"/>
                <w:sz w:val="10"/>
                <w:szCs w:val="10"/>
              </w:rPr>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0"/>
                <w:szCs w:val="20"/>
              </w:rPr>
            </w:pPr>
            <w:r>
              <w:rPr>
                <w:rFonts w:ascii="宋体"/>
                <w:sz w:val="20"/>
              </w:rPr>
              <w:t>474</w:t>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48.42%</w:t>
            </w:r>
          </w:p>
        </w:tc>
      </w:tr>
      <w:tr>
        <w:trPr>
          <w:trHeight w:val="334" w:hRule="exact"/>
        </w:trPr>
        <w:tc>
          <w:tcPr>
            <w:tcW w:w="1726" w:type="dxa"/>
            <w:vMerge/>
            <w:tcBorders>
              <w:left w:val="single" w:sz="8" w:space="0" w:color="000000"/>
              <w:bottom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36"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b/>
                <w:sz w:val="20"/>
              </w:rPr>
              <w:t>979</w:t>
            </w:r>
            <w:r>
              <w:rPr>
                <w:rFonts w:ascii="宋体"/>
                <w:sz w:val="20"/>
              </w:rPr>
            </w:r>
          </w:p>
        </w:tc>
        <w:tc>
          <w:tcPr>
            <w:tcW w:w="249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100.00%</w:t>
            </w:r>
          </w:p>
        </w:tc>
      </w:tr>
    </w:tbl>
    <w:p>
      <w:pPr>
        <w:spacing w:after="0" w:line="256" w:lineRule="exact"/>
        <w:jc w:val="center"/>
        <w:rPr>
          <w:rFonts w:ascii="宋体" w:hAnsi="宋体" w:cs="宋体" w:eastAsia="宋体" w:hint="default"/>
          <w:sz w:val="20"/>
          <w:szCs w:val="20"/>
        </w:rPr>
        <w:sectPr>
          <w:pgSz w:w="11910" w:h="16840"/>
          <w:pgMar w:header="877"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44"/>
        <w:ind w:left="3746" w:right="3787" w:firstLine="0"/>
        <w:jc w:val="center"/>
        <w:rPr>
          <w:rFonts w:ascii="宋体" w:hAnsi="宋体" w:cs="宋体" w:eastAsia="宋体" w:hint="default"/>
          <w:sz w:val="18"/>
          <w:szCs w:val="18"/>
        </w:rPr>
      </w:pPr>
      <w:bookmarkStart w:name="_bookmark7" w:id="8"/>
      <w:bookmarkEnd w:id="8"/>
      <w:r>
        <w:rPr/>
      </w:r>
      <w:r>
        <w:rPr>
          <w:rFonts w:ascii="宋体" w:hAnsi="宋体" w:cs="宋体" w:eastAsia="宋体" w:hint="default"/>
          <w:b/>
          <w:bCs/>
          <w:sz w:val="18"/>
          <w:szCs w:val="18"/>
        </w:rPr>
        <w:t>第八节</w:t>
      </w:r>
      <w:r>
        <w:rPr>
          <w:rFonts w:ascii="宋体" w:hAnsi="宋体" w:cs="宋体" w:eastAsia="宋体" w:hint="default"/>
          <w:b/>
          <w:bCs/>
          <w:spacing w:val="-1"/>
          <w:sz w:val="18"/>
          <w:szCs w:val="18"/>
        </w:rPr>
        <w:t> </w:t>
      </w:r>
      <w:r>
        <w:rPr>
          <w:rFonts w:ascii="宋体" w:hAnsi="宋体" w:cs="宋体" w:eastAsia="宋体" w:hint="default"/>
          <w:b/>
          <w:bCs/>
          <w:sz w:val="18"/>
          <w:szCs w:val="18"/>
        </w:rPr>
        <w:t>公司治理</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一、公司治理的基本状况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spacing w:line="240" w:lineRule="auto" w:before="10"/>
        <w:rPr>
          <w:rFonts w:ascii="宋体" w:hAnsi="宋体" w:cs="宋体" w:eastAsia="宋体" w:hint="default"/>
          <w:sz w:val="17"/>
          <w:szCs w:val="17"/>
        </w:rPr>
      </w:pPr>
    </w:p>
    <w:p>
      <w:pPr>
        <w:pStyle w:val="BodyText"/>
        <w:spacing w:line="463" w:lineRule="auto"/>
        <w:ind w:right="195"/>
        <w:jc w:val="both"/>
      </w:pPr>
      <w:r>
        <w:rPr/>
        <w:t>《深圳证券交易所创业板上市公司规范运作指引》等法律法规和中国证监会有关法律法规的要求</w:t>
      </w:r>
      <w:r>
        <w:rPr>
          <w:rFonts w:ascii="Times New Roman" w:hAnsi="Times New Roman" w:cs="Times New Roman" w:eastAsia="Times New Roman" w:hint="default"/>
        </w:rPr>
        <w:t>,</w:t>
      </w:r>
      <w:r>
        <w:rPr/>
        <w:t>不断完善公司的法人治理 </w:t>
      </w:r>
      <w:r>
        <w:rPr>
          <w:spacing w:val="-2"/>
        </w:rPr>
        <w:t>结构，建立健全公司内部管理和控制制度，持续深入开展公司治理活动，促进公司规范运作，提高公司治理水平。截至报告</w:t>
      </w:r>
      <w:r>
        <w:rPr>
          <w:spacing w:val="-67"/>
        </w:rPr>
        <w:t> </w:t>
      </w:r>
      <w:r>
        <w:rPr>
          <w:spacing w:val="-67"/>
        </w:rPr>
      </w:r>
      <w:r>
        <w:rPr/>
        <w:t>期末，公司治理的实际状况符合《上市公司治理准则》和《深圳证券交易所创业板股票上市规则》等要求。</w:t>
      </w:r>
    </w:p>
    <w:p>
      <w:pPr>
        <w:spacing w:line="240" w:lineRule="auto" w:before="7"/>
        <w:rPr>
          <w:rFonts w:ascii="宋体" w:hAnsi="宋体" w:cs="宋体" w:eastAsia="宋体" w:hint="default"/>
          <w:sz w:val="16"/>
          <w:szCs w:val="16"/>
        </w:rPr>
      </w:pPr>
    </w:p>
    <w:p>
      <w:pPr>
        <w:pStyle w:val="BodyText"/>
        <w:spacing w:line="477" w:lineRule="auto"/>
        <w:ind w:right="189"/>
        <w:jc w:val="both"/>
      </w:pPr>
      <w:r>
        <w:rPr>
          <w:spacing w:val="-2"/>
        </w:rPr>
        <w:t>（一）股东大会方面：股东大会为公司最高权力机构，公司股东大会依据相关规定认真行使法定职权，严格遵守表决事项和</w:t>
      </w:r>
      <w:r>
        <w:rPr>
          <w:spacing w:val="-63"/>
        </w:rPr>
        <w:t> </w:t>
      </w:r>
      <w:r>
        <w:rPr>
          <w:spacing w:val="-63"/>
        </w:rPr>
      </w:r>
      <w:r>
        <w:rPr/>
        <w:t>表决程序的有关规定。公司历次股东大会的召集，召开均由律师进行现场见证</w:t>
      </w:r>
      <w:r>
        <w:rPr>
          <w:rFonts w:ascii="Times New Roman" w:hAnsi="Times New Roman" w:cs="Times New Roman" w:eastAsia="Times New Roman" w:hint="default"/>
        </w:rPr>
        <w:t>,</w:t>
      </w:r>
      <w:r>
        <w:rPr/>
        <w:t>并出具股东大会合法，合规的法律意见。</w:t>
      </w:r>
    </w:p>
    <w:p>
      <w:pPr>
        <w:spacing w:line="240" w:lineRule="auto" w:before="0"/>
        <w:rPr>
          <w:rFonts w:ascii="宋体" w:hAnsi="宋体" w:cs="宋体" w:eastAsia="宋体" w:hint="default"/>
          <w:sz w:val="13"/>
          <w:szCs w:val="13"/>
        </w:rPr>
      </w:pPr>
    </w:p>
    <w:p>
      <w:pPr>
        <w:pStyle w:val="BodyText"/>
        <w:spacing w:line="463" w:lineRule="auto"/>
        <w:ind w:right="190"/>
        <w:jc w:val="both"/>
      </w:pPr>
      <w:r>
        <w:rPr>
          <w:spacing w:val="-2"/>
        </w:rPr>
        <w:t>（二）董事与董事会方面：公司共有</w:t>
      </w:r>
      <w:r>
        <w:rPr>
          <w:rFonts w:ascii="Times New Roman" w:hAnsi="Times New Roman" w:cs="Times New Roman" w:eastAsia="Times New Roman" w:hint="default"/>
          <w:spacing w:val="-2"/>
        </w:rPr>
        <w:t>7</w:t>
      </w:r>
      <w:r>
        <w:rPr>
          <w:spacing w:val="-2"/>
        </w:rPr>
        <w:t>名董事，其中独立董事</w:t>
      </w:r>
      <w:r>
        <w:rPr>
          <w:rFonts w:ascii="Times New Roman" w:hAnsi="Times New Roman" w:cs="Times New Roman" w:eastAsia="Times New Roman" w:hint="default"/>
          <w:spacing w:val="-2"/>
        </w:rPr>
        <w:t>3</w:t>
      </w:r>
      <w:r>
        <w:rPr>
          <w:spacing w:val="-2"/>
        </w:rPr>
        <w:t>名，董事会人数和人员构成符合法律，法规和《关于在上市公</w:t>
      </w:r>
      <w:r>
        <w:rPr>
          <w:spacing w:val="-63"/>
        </w:rPr>
        <w:t> </w:t>
      </w:r>
      <w:r>
        <w:rPr>
          <w:spacing w:val="-63"/>
        </w:rPr>
      </w:r>
      <w:r>
        <w:rPr>
          <w:spacing w:val="-2"/>
        </w:rPr>
        <w:t>司建立独立董事制度的指导意见》的要求。公司严格按照《公司章程》规定的董事选聘程序选举董事，公司各位董事能够以</w:t>
      </w:r>
      <w:r>
        <w:rPr>
          <w:spacing w:val="-64"/>
        </w:rPr>
        <w:t> </w:t>
      </w:r>
      <w:r>
        <w:rPr>
          <w:spacing w:val="-64"/>
        </w:rPr>
      </w:r>
      <w:r>
        <w:rPr/>
        <w:t>认真负责的态度出席股东大会和董事会，在召开会议前能够主动调查</w:t>
      </w:r>
      <w:r>
        <w:rPr>
          <w:rFonts w:ascii="Times New Roman" w:hAnsi="Times New Roman" w:cs="Times New Roman" w:eastAsia="Times New Roman" w:hint="default"/>
        </w:rPr>
        <w:t>,</w:t>
      </w:r>
      <w:r>
        <w:rPr/>
        <w:t>获取做出决议所需要的情况和资料，认真审阅各项议 </w:t>
      </w:r>
      <w:r>
        <w:rPr>
          <w:spacing w:val="-2"/>
        </w:rPr>
        <w:t>案，为股东大会和董事会的重要决策做了充分的准备工作。能够积极参加有关培训，熟悉有关法律法规，了解作为董事的权</w:t>
      </w:r>
      <w:r>
        <w:rPr>
          <w:spacing w:val="-65"/>
        </w:rPr>
        <w:t> </w:t>
      </w:r>
      <w:r>
        <w:rPr>
          <w:spacing w:val="-65"/>
        </w:rPr>
      </w:r>
      <w:r>
        <w:rPr/>
        <w:t>利义务和责任。</w:t>
      </w:r>
    </w:p>
    <w:p>
      <w:pPr>
        <w:spacing w:line="240" w:lineRule="auto" w:before="7"/>
        <w:rPr>
          <w:rFonts w:ascii="宋体" w:hAnsi="宋体" w:cs="宋体" w:eastAsia="宋体" w:hint="default"/>
          <w:sz w:val="16"/>
          <w:szCs w:val="16"/>
        </w:rPr>
      </w:pPr>
    </w:p>
    <w:p>
      <w:pPr>
        <w:pStyle w:val="BodyText"/>
        <w:spacing w:line="451" w:lineRule="auto"/>
        <w:ind w:right="199"/>
        <w:jc w:val="both"/>
      </w:pPr>
      <w:r>
        <w:rPr/>
        <w:t>（三）监事与监事会方面：公司共有</w:t>
      </w:r>
      <w:r>
        <w:rPr>
          <w:rFonts w:ascii="Times New Roman" w:hAnsi="Times New Roman" w:cs="Times New Roman" w:eastAsia="Times New Roman" w:hint="default"/>
        </w:rPr>
        <w:t>3</w:t>
      </w:r>
      <w:r>
        <w:rPr/>
        <w:t>名监事，监事会的人数和人员结构符合法律、法规的要求。公司监事能够认真履行自 己的职责，能够本着对股东负责的态度</w:t>
      </w:r>
      <w:r>
        <w:rPr>
          <w:rFonts w:ascii="Times New Roman" w:hAnsi="Times New Roman" w:cs="Times New Roman" w:eastAsia="Times New Roman" w:hint="default"/>
        </w:rPr>
        <w:t>,</w:t>
      </w:r>
      <w:r>
        <w:rPr/>
        <w:t>对公司财务和公司董事、高级管理人员履行职责的合法合规性进行监督。</w:t>
      </w:r>
    </w:p>
    <w:p>
      <w:pPr>
        <w:spacing w:line="240" w:lineRule="auto" w:before="9"/>
        <w:rPr>
          <w:rFonts w:ascii="宋体" w:hAnsi="宋体" w:cs="宋体" w:eastAsia="宋体" w:hint="default"/>
          <w:sz w:val="14"/>
          <w:szCs w:val="14"/>
        </w:rPr>
      </w:pPr>
    </w:p>
    <w:p>
      <w:pPr>
        <w:pStyle w:val="BodyText"/>
        <w:spacing w:line="477" w:lineRule="auto"/>
        <w:ind w:right="94"/>
        <w:jc w:val="left"/>
        <w:rPr>
          <w:rFonts w:ascii="Times New Roman" w:hAnsi="Times New Roman" w:cs="Times New Roman" w:eastAsia="Times New Roman" w:hint="default"/>
        </w:rPr>
      </w:pPr>
      <w:r>
        <w:rPr/>
        <w:t>（四）与控股股东的关系方面：公司与控股股东严格执行</w:t>
      </w:r>
      <w:r>
        <w:rPr>
          <w:rFonts w:ascii="宋体" w:hAnsi="宋体" w:cs="宋体" w:eastAsia="宋体" w:hint="default"/>
        </w:rPr>
        <w:t>"</w:t>
      </w:r>
      <w:r>
        <w:rPr/>
        <w:t>五分开</w:t>
      </w:r>
      <w:r>
        <w:rPr>
          <w:rFonts w:ascii="宋体" w:hAnsi="宋体" w:cs="宋体" w:eastAsia="宋体" w:hint="default"/>
        </w:rPr>
        <w:t>"</w:t>
      </w:r>
      <w:r>
        <w:rPr/>
        <w:t>，公司与控股股东基本上实行了人员、资产、财务分开。 机构、业务独立、各自独立核算</w:t>
      </w:r>
      <w:r>
        <w:rPr>
          <w:rFonts w:ascii="宋体" w:hAnsi="宋体" w:cs="宋体" w:eastAsia="宋体" w:hint="default"/>
        </w:rPr>
        <w:t>,</w:t>
      </w:r>
      <w:r>
        <w:rPr/>
        <w:t>独立承担责任和风险。公司没有为控股股东及其控股子公司、附属</w:t>
      </w:r>
      <w:r>
        <w:rPr>
          <w:color w:val="0000FF"/>
        </w:rPr>
      </w:r>
      <w:hyperlink r:id="rId29">
        <w:r>
          <w:rPr>
            <w:color w:val="0000FF"/>
            <w:u w:val="single" w:color="0000FF"/>
          </w:rPr>
          <w:t>企业</w:t>
        </w:r>
        <w:r>
          <w:rPr>
            <w:color w:val="0000FF"/>
          </w:rPr>
        </w:r>
      </w:hyperlink>
      <w:r>
        <w:rPr/>
        <w:t>提供担保或提供资</w:t>
      </w:r>
      <w:r>
        <w:rPr/>
        <w:t> </w:t>
      </w:r>
      <w:r>
        <w:rPr>
          <w:spacing w:val="-2"/>
        </w:rPr>
        <w:t>金控股股东及其他关联企业也没有挤占、挪用本公司资金公司通过积极采取措施降低公司与控股股东及其关联企业之间的日</w:t>
      </w:r>
      <w:r>
        <w:rPr>
          <w:spacing w:val="-63"/>
        </w:rPr>
        <w:t> </w:t>
      </w:r>
      <w:r>
        <w:rPr>
          <w:spacing w:val="-63"/>
        </w:rPr>
      </w:r>
      <w:r>
        <w:rPr>
          <w:spacing w:val="-2"/>
        </w:rPr>
        <w:t>常关联交易</w:t>
      </w:r>
      <w:r>
        <w:rPr>
          <w:rFonts w:ascii="宋体" w:hAnsi="宋体" w:cs="宋体" w:eastAsia="宋体" w:hint="default"/>
          <w:spacing w:val="-2"/>
        </w:rPr>
        <w:t>.</w:t>
      </w:r>
      <w:r>
        <w:rPr>
          <w:spacing w:val="-2"/>
        </w:rPr>
        <w:t>控股股东提出并保证切实履行股东的职责</w:t>
      </w:r>
      <w:r>
        <w:rPr>
          <w:rFonts w:ascii="宋体" w:hAnsi="宋体" w:cs="宋体" w:eastAsia="宋体" w:hint="default"/>
          <w:spacing w:val="-2"/>
        </w:rPr>
        <w:t>,</w:t>
      </w:r>
      <w:r>
        <w:rPr>
          <w:spacing w:val="-2"/>
        </w:rPr>
        <w:t>确保与公司在人员、资产、财务上分开</w:t>
      </w:r>
      <w:r>
        <w:rPr>
          <w:rFonts w:ascii="宋体" w:hAnsi="宋体" w:cs="宋体" w:eastAsia="宋体" w:hint="default"/>
          <w:spacing w:val="-2"/>
        </w:rPr>
        <w:t>,</w:t>
      </w:r>
      <w:r>
        <w:rPr>
          <w:spacing w:val="-2"/>
        </w:rPr>
        <w:t>在机构、业务方面独立</w:t>
      </w:r>
      <w:r>
        <w:rPr>
          <w:rFonts w:ascii="宋体" w:hAnsi="宋体" w:cs="宋体" w:eastAsia="宋体" w:hint="default"/>
          <w:spacing w:val="-2"/>
        </w:rPr>
        <w:t>,</w:t>
      </w:r>
      <w:r>
        <w:rPr>
          <w:spacing w:val="-2"/>
        </w:rPr>
        <w:t>不越</w:t>
      </w:r>
      <w:r>
        <w:rPr>
          <w:spacing w:val="-64"/>
        </w:rPr>
        <w:t> </w:t>
      </w:r>
      <w:r>
        <w:rPr/>
        <w:t>过公司股东大会</w:t>
      </w:r>
      <w:r>
        <w:rPr>
          <w:rFonts w:ascii="宋体" w:hAnsi="宋体" w:cs="宋体" w:eastAsia="宋体" w:hint="default"/>
        </w:rPr>
        <w:t>,</w:t>
      </w:r>
      <w:r>
        <w:rPr/>
        <w:t>董事会直接或间接干预公司的重大决策及依法开展的</w:t>
      </w:r>
      <w:hyperlink r:id="rId30">
        <w:r>
          <w:rPr>
            <w:color w:val="0000FF"/>
          </w:rPr>
        </w:r>
        <w:r>
          <w:rPr>
            <w:color w:val="0000FF"/>
            <w:u w:val="single" w:color="0000FF"/>
          </w:rPr>
          <w:t>生产</w:t>
        </w:r>
        <w:r>
          <w:rPr>
            <w:color w:val="0000FF"/>
          </w:rPr>
        </w:r>
      </w:hyperlink>
      <w:r>
        <w:rPr/>
        <w:t>经营活动</w:t>
      </w:r>
      <w:r>
        <w:rPr>
          <w:rFonts w:ascii="宋体" w:hAnsi="宋体" w:cs="宋体" w:eastAsia="宋体" w:hint="default"/>
        </w:rPr>
        <w:t>,</w:t>
      </w:r>
      <w:r>
        <w:rPr/>
        <w:t>不利用资产重组等方式损害公司和其</w:t>
      </w:r>
      <w:r>
        <w:rPr>
          <w:spacing w:val="-87"/>
        </w:rPr>
        <w:t> </w:t>
      </w:r>
      <w:r>
        <w:rPr/>
        <w:t>他股东的合法权益</w:t>
      </w:r>
      <w:r>
        <w:rPr>
          <w:rFonts w:ascii="宋体" w:hAnsi="宋体" w:cs="宋体" w:eastAsia="宋体" w:hint="default"/>
        </w:rPr>
        <w:t>.</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1</w:t>
      </w:r>
      <w:r>
        <w:rPr/>
        <w:t>）业务独立情况</w:t>
      </w:r>
    </w:p>
    <w:p>
      <w:pPr>
        <w:spacing w:line="240" w:lineRule="auto" w:before="0"/>
        <w:rPr>
          <w:rFonts w:ascii="宋体" w:hAnsi="宋体" w:cs="宋体" w:eastAsia="宋体" w:hint="default"/>
          <w:sz w:val="18"/>
          <w:szCs w:val="18"/>
        </w:rPr>
      </w:pPr>
    </w:p>
    <w:p>
      <w:pPr>
        <w:pStyle w:val="BodyText"/>
        <w:spacing w:line="477" w:lineRule="auto" w:before="132"/>
        <w:ind w:right="193"/>
        <w:jc w:val="both"/>
      </w:pPr>
      <w:r>
        <w:rPr>
          <w:spacing w:val="-2"/>
        </w:rPr>
        <w:t>公司业务独立于公司控股股东。作为现代服务性企业，公司拥有完整独立的运营管理团队和服务系统，具有独立完整的业务</w:t>
      </w:r>
      <w:r>
        <w:rPr>
          <w:spacing w:val="-66"/>
        </w:rPr>
        <w:t> </w:t>
      </w:r>
      <w:r>
        <w:rPr>
          <w:spacing w:val="-66"/>
        </w:rPr>
      </w:r>
      <w:r>
        <w:rPr/>
        <w:t>体系及面向市场独立经营的能力，不依赖于股东或其他任何管良方。</w:t>
      </w:r>
    </w:p>
    <w:p>
      <w:pPr>
        <w:spacing w:line="240" w:lineRule="auto" w:before="9"/>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2</w:t>
      </w:r>
      <w:r>
        <w:rPr/>
        <w:t>）人员独立情况</w:t>
      </w:r>
    </w:p>
    <w:p>
      <w:pPr>
        <w:spacing w:after="0" w:line="240" w:lineRule="auto"/>
        <w:jc w:val="both"/>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1"/>
        <w:jc w:val="both"/>
      </w:pPr>
      <w:r>
        <w:rPr/>
        <w:t>公司人员、劳动、人事及工资完全独立。公司总经理、董事会秘书、财务负责人等高级管理人员均在公司工作并领取薪酬， 未在控股股东及其下属企业担任任何职务和领取报酬；公司财务人员没有在控股股东及其下属企业兼职。</w:t>
      </w:r>
    </w:p>
    <w:p>
      <w:pPr>
        <w:spacing w:line="240" w:lineRule="auto" w:before="9"/>
        <w:rPr>
          <w:rFonts w:ascii="宋体" w:hAnsi="宋体" w:cs="宋体" w:eastAsia="宋体" w:hint="default"/>
          <w:sz w:val="15"/>
          <w:szCs w:val="15"/>
        </w:rPr>
      </w:pPr>
    </w:p>
    <w:p>
      <w:pPr>
        <w:pStyle w:val="BodyText"/>
        <w:spacing w:line="595" w:lineRule="auto"/>
        <w:ind w:right="274"/>
        <w:jc w:val="left"/>
      </w:pPr>
      <w:r>
        <w:rPr/>
        <w:t>（</w:t>
      </w:r>
      <w:r>
        <w:rPr>
          <w:rFonts w:ascii="Times New Roman" w:hAnsi="Times New Roman" w:cs="Times New Roman" w:eastAsia="Times New Roman" w:hint="default"/>
        </w:rPr>
        <w:t>3</w:t>
      </w:r>
      <w:r>
        <w:rPr/>
        <w:t>）资产完整情况 公司资产完整，用于独立于股东单位及其他关联方的房屋、设备等固定资产，也独立拥有注册商标、著作权等无形资产。</w:t>
      </w:r>
    </w:p>
    <w:p>
      <w:pPr>
        <w:pStyle w:val="BodyText"/>
        <w:spacing w:line="240" w:lineRule="auto" w:before="117"/>
        <w:ind w:right="0"/>
        <w:jc w:val="both"/>
      </w:pPr>
      <w:r>
        <w:rPr/>
        <w:t>（</w:t>
      </w:r>
      <w:r>
        <w:rPr>
          <w:rFonts w:ascii="Times New Roman" w:hAnsi="Times New Roman" w:cs="Times New Roman" w:eastAsia="Times New Roman" w:hint="default"/>
        </w:rPr>
        <w:t>4</w:t>
      </w:r>
      <w:r>
        <w:rPr/>
        <w:t>）机构独立情况</w:t>
      </w:r>
    </w:p>
    <w:p>
      <w:pPr>
        <w:spacing w:line="240" w:lineRule="auto" w:before="0"/>
        <w:rPr>
          <w:rFonts w:ascii="宋体" w:hAnsi="宋体" w:cs="宋体" w:eastAsia="宋体" w:hint="default"/>
          <w:sz w:val="18"/>
          <w:szCs w:val="18"/>
        </w:rPr>
      </w:pPr>
    </w:p>
    <w:p>
      <w:pPr>
        <w:pStyle w:val="BodyText"/>
        <w:spacing w:line="477" w:lineRule="auto" w:before="132"/>
        <w:ind w:right="111"/>
        <w:jc w:val="both"/>
      </w:pPr>
      <w:r>
        <w:rPr>
          <w:spacing w:val="-2"/>
        </w:rPr>
        <w:t>公司各部门独立履行其职责，负责公司的生产经营活动，其履行职能不收控股股东、其他有关部门或单位、个人的干预，并</w:t>
      </w:r>
      <w:r>
        <w:rPr>
          <w:spacing w:val="-67"/>
        </w:rPr>
        <w:t> </w:t>
      </w:r>
      <w:r>
        <w:rPr>
          <w:spacing w:val="-67"/>
        </w:rPr>
      </w:r>
      <w:r>
        <w:rPr/>
        <w:t>且与控股股东及其职能部门之间不存在隶属关系，公司办公场所与股东单位完全分开，不存在混合经营、合署办公的情况。</w:t>
      </w:r>
    </w:p>
    <w:p>
      <w:pPr>
        <w:spacing w:line="240" w:lineRule="auto" w:before="1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5</w:t>
      </w:r>
      <w:r>
        <w:rPr/>
        <w:t>）财务独立情况</w:t>
      </w:r>
    </w:p>
    <w:p>
      <w:pPr>
        <w:spacing w:line="240" w:lineRule="auto" w:before="0"/>
        <w:rPr>
          <w:rFonts w:ascii="宋体" w:hAnsi="宋体" w:cs="宋体" w:eastAsia="宋体" w:hint="default"/>
          <w:sz w:val="18"/>
          <w:szCs w:val="18"/>
        </w:rPr>
      </w:pPr>
    </w:p>
    <w:p>
      <w:pPr>
        <w:pStyle w:val="BodyText"/>
        <w:spacing w:line="477" w:lineRule="auto" w:before="132"/>
        <w:ind w:right="94"/>
        <w:jc w:val="left"/>
      </w:pPr>
      <w:r>
        <w:rPr>
          <w:spacing w:val="-2"/>
        </w:rPr>
        <w:t>公司设有独立的财务会计部门、财务负责人，建立了独立的财务规章制度，有完整独立的财务核算体系，能够独立作出财务</w:t>
      </w:r>
      <w:r>
        <w:rPr>
          <w:spacing w:val="-64"/>
        </w:rPr>
        <w:t> </w:t>
      </w:r>
      <w:r>
        <w:rPr>
          <w:spacing w:val="-64"/>
        </w:rPr>
      </w:r>
      <w:r>
        <w:rPr/>
        <w:t>决策，开设了独立的银行账户，并依法独立纳税，公司不存在与股东单位及其关联方共用银行账户的情况，也不存在资金、 资产被股东单位及其关联方非法占用的情况。</w:t>
      </w:r>
    </w:p>
    <w:p>
      <w:pPr>
        <w:spacing w:line="240" w:lineRule="auto" w:before="9"/>
        <w:rPr>
          <w:rFonts w:ascii="宋体" w:hAnsi="宋体" w:cs="宋体" w:eastAsia="宋体" w:hint="default"/>
          <w:sz w:val="15"/>
          <w:szCs w:val="15"/>
        </w:rPr>
      </w:pPr>
    </w:p>
    <w:p>
      <w:pPr>
        <w:pStyle w:val="BodyText"/>
        <w:spacing w:line="240" w:lineRule="auto"/>
        <w:ind w:right="0"/>
        <w:jc w:val="both"/>
      </w:pPr>
      <w:r>
        <w:rPr/>
        <w:t>（五）内部控制制度方面：公司根据政策要求和自身经营情况需求，制定了各项内控制度，并得到较好的落实。公司制定了</w:t>
      </w:r>
    </w:p>
    <w:p>
      <w:pPr>
        <w:spacing w:line="240" w:lineRule="auto" w:before="8"/>
        <w:rPr>
          <w:rFonts w:ascii="宋体" w:hAnsi="宋体" w:cs="宋体" w:eastAsia="宋体" w:hint="default"/>
          <w:sz w:val="17"/>
          <w:szCs w:val="17"/>
        </w:rPr>
      </w:pPr>
    </w:p>
    <w:p>
      <w:pPr>
        <w:pStyle w:val="BodyText"/>
        <w:spacing w:line="463" w:lineRule="auto"/>
        <w:ind w:right="188"/>
        <w:jc w:val="both"/>
        <w:rPr>
          <w:rFonts w:ascii="Times New Roman" w:hAnsi="Times New Roman" w:cs="Times New Roman" w:eastAsia="Times New Roman" w:hint="default"/>
        </w:rPr>
      </w:pPr>
      <w:r>
        <w:rPr/>
        <w:t>《股东大会议事规则》，《董事会议事规则》，《监事会议事规则》和《总经理工作细则》，使股东大会</w:t>
      </w:r>
      <w:r>
        <w:rPr>
          <w:rFonts w:ascii="Times New Roman" w:hAnsi="Times New Roman" w:cs="Times New Roman" w:eastAsia="Times New Roman" w:hint="default"/>
        </w:rPr>
        <w:t>,</w:t>
      </w:r>
      <w:r>
        <w:rPr/>
        <w:t>董事会和监事会 </w:t>
      </w:r>
      <w:r>
        <w:rPr>
          <w:spacing w:val="-2"/>
        </w:rPr>
        <w:t>在运作中，总经理在工作中严格按照上述规则执行；公司制定了涵盖公司各营运环节的内部管理制度；公司明确各部门，岗</w:t>
      </w:r>
      <w:r>
        <w:rPr>
          <w:spacing w:val="-63"/>
        </w:rPr>
        <w:t> </w:t>
      </w:r>
      <w:r>
        <w:rPr>
          <w:spacing w:val="-63"/>
        </w:rPr>
      </w:r>
      <w:r>
        <w:rPr/>
        <w:t>位的目标，职责和权限</w:t>
      </w:r>
      <w:r>
        <w:rPr>
          <w:rFonts w:ascii="Times New Roman" w:hAnsi="Times New Roman" w:cs="Times New Roman" w:eastAsia="Times New Roman" w:hint="default"/>
        </w:rPr>
        <w:t>,</w:t>
      </w:r>
      <w:r>
        <w:rPr/>
        <w:t>建立相关部门之间，岗位之间的制衡和监督机制，并设立了内部</w:t>
      </w:r>
      <w:r>
        <w:rPr>
          <w:color w:val="6C6C6C"/>
        </w:rPr>
      </w:r>
      <w:hyperlink r:id="rId31">
        <w:r>
          <w:rPr>
            <w:color w:val="6C6C6C"/>
            <w:u w:val="single" w:color="6C6C6C"/>
          </w:rPr>
          <w:t>审计</w:t>
        </w:r>
        <w:r>
          <w:rPr>
            <w:color w:val="6C6C6C"/>
          </w:rPr>
        </w:r>
      </w:hyperlink>
      <w:r>
        <w:rPr/>
        <w:t>部门</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1</w:t>
      </w:r>
      <w:r>
        <w:rPr/>
        <w:t>）资金管理</w:t>
      </w:r>
    </w:p>
    <w:p>
      <w:pPr>
        <w:spacing w:line="240" w:lineRule="auto" w:before="0"/>
        <w:rPr>
          <w:rFonts w:ascii="宋体" w:hAnsi="宋体" w:cs="宋体" w:eastAsia="宋体" w:hint="default"/>
          <w:sz w:val="18"/>
          <w:szCs w:val="18"/>
        </w:rPr>
      </w:pPr>
    </w:p>
    <w:p>
      <w:pPr>
        <w:pStyle w:val="BodyText"/>
        <w:spacing w:line="475" w:lineRule="auto" w:before="134"/>
        <w:ind w:right="193"/>
        <w:jc w:val="both"/>
      </w:pPr>
      <w:r>
        <w:rPr>
          <w:spacing w:val="-2"/>
        </w:rPr>
        <w:t>公司制定了《财务管理制度》，建立了财务管理系统，对财务信息的录入、资金支付的审批等均有明确的规定，公司对资金</w:t>
      </w:r>
      <w:r>
        <w:rPr>
          <w:spacing w:val="-68"/>
        </w:rPr>
        <w:t> </w:t>
      </w:r>
      <w:r>
        <w:rPr>
          <w:spacing w:val="-68"/>
        </w:rPr>
      </w:r>
      <w:r>
        <w:rPr>
          <w:spacing w:val="-2"/>
        </w:rPr>
        <w:t>管理建立了严格的授权审批制度，所有资金流动必须按照规定的流程和授权审批方能办理。审批人应当根据授权审批制度的</w:t>
      </w:r>
      <w:r>
        <w:rPr>
          <w:spacing w:val="-64"/>
        </w:rPr>
        <w:t> </w:t>
      </w:r>
      <w:r>
        <w:rPr>
          <w:spacing w:val="-64"/>
        </w:rPr>
      </w:r>
      <w:r>
        <w:rPr>
          <w:spacing w:val="-2"/>
        </w:rPr>
        <w:t>规定，在授权范围内审批，不得超越审批权限；经办人必须根据其职责范围，按照审批人的批准意见办理资金支付。对于超</w:t>
      </w:r>
      <w:r>
        <w:rPr>
          <w:spacing w:val="-67"/>
        </w:rPr>
        <w:t> </w:t>
      </w:r>
      <w:r>
        <w:rPr>
          <w:spacing w:val="-67"/>
        </w:rPr>
      </w:r>
      <w:r>
        <w:rPr/>
        <w:t>越授权范围的资金业务，财务人员有权拒绝办理，并及时向审批人的上级授权部门报告。</w:t>
      </w:r>
    </w:p>
    <w:p>
      <w:pPr>
        <w:spacing w:line="240" w:lineRule="auto" w:before="12"/>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2</w:t>
      </w:r>
      <w:r>
        <w:rPr/>
        <w:t>）采购管理</w:t>
      </w:r>
    </w:p>
    <w:p>
      <w:pPr>
        <w:spacing w:line="240" w:lineRule="auto" w:before="0"/>
        <w:rPr>
          <w:rFonts w:ascii="宋体" w:hAnsi="宋体" w:cs="宋体" w:eastAsia="宋体" w:hint="default"/>
          <w:sz w:val="18"/>
          <w:szCs w:val="18"/>
        </w:rPr>
      </w:pPr>
    </w:p>
    <w:p>
      <w:pPr>
        <w:pStyle w:val="BodyText"/>
        <w:spacing w:line="475" w:lineRule="auto" w:before="134"/>
        <w:ind w:right="193"/>
        <w:jc w:val="both"/>
      </w:pPr>
      <w:r>
        <w:rPr>
          <w:spacing w:val="-2"/>
        </w:rPr>
        <w:t>公司采购管理部依据《采购管理办法》，规范采购业务的操作流程，推行供应商认证、集中采购等制度，在公平公正、充分</w:t>
      </w:r>
      <w:r>
        <w:rPr>
          <w:spacing w:val="-70"/>
        </w:rPr>
        <w:t> </w:t>
      </w:r>
      <w:r>
        <w:rPr>
          <w:spacing w:val="-70"/>
        </w:rPr>
      </w:r>
      <w:r>
        <w:rPr/>
        <w:t>竞争的基础上择优选择供应商，保证采购成本和质量的控制。</w:t>
      </w:r>
    </w:p>
    <w:p>
      <w:pPr>
        <w:spacing w:line="240" w:lineRule="auto" w:before="11"/>
        <w:rPr>
          <w:rFonts w:ascii="宋体" w:hAnsi="宋体" w:cs="宋体" w:eastAsia="宋体" w:hint="default"/>
          <w:sz w:val="15"/>
          <w:szCs w:val="15"/>
        </w:rPr>
      </w:pPr>
    </w:p>
    <w:p>
      <w:pPr>
        <w:pStyle w:val="BodyText"/>
        <w:spacing w:line="595" w:lineRule="auto"/>
        <w:ind w:right="193"/>
        <w:jc w:val="both"/>
      </w:pPr>
      <w:r>
        <w:rPr/>
        <w:t>（</w:t>
      </w:r>
      <w:r>
        <w:rPr>
          <w:rFonts w:ascii="Times New Roman" w:hAnsi="Times New Roman" w:cs="Times New Roman" w:eastAsia="Times New Roman" w:hint="default"/>
        </w:rPr>
        <w:t>3</w:t>
      </w:r>
      <w:r>
        <w:rPr/>
        <w:t>）投资管理 </w:t>
      </w:r>
      <w:r>
        <w:rPr>
          <w:spacing w:val="-2"/>
        </w:rPr>
        <w:t>公司严格执行《对外投资制度》，制定专门机构和人员负责对外投资可行性研究、风险评估，加强内部审计，以确保对外投</w:t>
      </w:r>
    </w:p>
    <w:p>
      <w:pPr>
        <w:spacing w:after="0" w:line="595" w:lineRule="auto"/>
        <w:jc w:val="both"/>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both"/>
      </w:pPr>
      <w:r>
        <w:rPr/>
        <w:t>资全过程得到有效控制。</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w:t>
      </w:r>
      <w:r>
        <w:rPr>
          <w:rFonts w:ascii="Times New Roman" w:hAnsi="Times New Roman" w:cs="Times New Roman" w:eastAsia="Times New Roman" w:hint="default"/>
        </w:rPr>
        <w:t>4</w:t>
      </w:r>
      <w:r>
        <w:rPr/>
        <w:t>）子公司控制情况</w:t>
      </w:r>
    </w:p>
    <w:p>
      <w:pPr>
        <w:spacing w:line="240" w:lineRule="auto" w:before="0"/>
        <w:rPr>
          <w:rFonts w:ascii="宋体" w:hAnsi="宋体" w:cs="宋体" w:eastAsia="宋体" w:hint="default"/>
          <w:sz w:val="18"/>
          <w:szCs w:val="18"/>
        </w:rPr>
      </w:pPr>
    </w:p>
    <w:p>
      <w:pPr>
        <w:pStyle w:val="BodyText"/>
        <w:spacing w:line="477" w:lineRule="auto" w:before="132"/>
        <w:ind w:right="0"/>
        <w:jc w:val="left"/>
      </w:pPr>
      <w:r>
        <w:rPr>
          <w:spacing w:val="-2"/>
        </w:rPr>
        <w:t>公司依据《控股子公司管理制度》，对子公司人事、财务、经营决策等方面采取有效措施，发挥集团公司的管理优势，规范</w:t>
      </w:r>
      <w:r>
        <w:rPr>
          <w:spacing w:val="-70"/>
        </w:rPr>
        <w:t> </w:t>
      </w:r>
      <w:r>
        <w:rPr>
          <w:spacing w:val="-70"/>
        </w:rPr>
      </w:r>
      <w:r>
        <w:rPr/>
        <w:t>了子公司的各项内部控制管理。</w:t>
      </w:r>
    </w:p>
    <w:p>
      <w:pPr>
        <w:spacing w:line="240" w:lineRule="auto" w:before="9"/>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5</w:t>
      </w:r>
      <w:r>
        <w:rPr/>
        <w:t>）固定资产管理</w:t>
      </w:r>
    </w:p>
    <w:p>
      <w:pPr>
        <w:spacing w:line="240" w:lineRule="auto" w:before="0"/>
        <w:rPr>
          <w:rFonts w:ascii="宋体" w:hAnsi="宋体" w:cs="宋体" w:eastAsia="宋体" w:hint="default"/>
          <w:sz w:val="18"/>
          <w:szCs w:val="18"/>
        </w:rPr>
      </w:pPr>
    </w:p>
    <w:p>
      <w:pPr>
        <w:pStyle w:val="BodyText"/>
        <w:spacing w:line="477" w:lineRule="auto" w:before="132"/>
        <w:ind w:right="191"/>
        <w:jc w:val="both"/>
      </w:pPr>
      <w:r>
        <w:rPr>
          <w:spacing w:val="-2"/>
        </w:rPr>
        <w:t>公司制定《固定资产管理制度》，建立了固定资产的授权审批制度，明确授权批准的方式、程序和相关控制措施，规定了审</w:t>
      </w:r>
      <w:r>
        <w:rPr>
          <w:spacing w:val="-68"/>
        </w:rPr>
        <w:t> </w:t>
      </w:r>
      <w:r>
        <w:rPr>
          <w:spacing w:val="-68"/>
        </w:rPr>
      </w:r>
      <w:r>
        <w:rPr>
          <w:spacing w:val="-2"/>
        </w:rPr>
        <w:t>批人的权限、责任及经办人的职责范围和工作要求。对固定资产的采购、保管和折旧报废等制定了严格的控制程序，以保证</w:t>
      </w:r>
      <w:r>
        <w:rPr>
          <w:spacing w:val="-65"/>
        </w:rPr>
        <w:t> </w:t>
      </w:r>
      <w:r>
        <w:rPr>
          <w:spacing w:val="-65"/>
        </w:rPr>
      </w:r>
      <w:r>
        <w:rPr/>
        <w:t>公司资产的安全、完整</w:t>
      </w:r>
    </w:p>
    <w:p>
      <w:pPr>
        <w:spacing w:line="240" w:lineRule="auto" w:before="9"/>
        <w:rPr>
          <w:rFonts w:ascii="宋体" w:hAnsi="宋体" w:cs="宋体" w:eastAsia="宋体" w:hint="default"/>
          <w:sz w:val="15"/>
          <w:szCs w:val="15"/>
        </w:rPr>
      </w:pPr>
    </w:p>
    <w:p>
      <w:pPr>
        <w:pStyle w:val="BodyText"/>
        <w:spacing w:line="475" w:lineRule="auto"/>
        <w:ind w:right="0"/>
        <w:jc w:val="left"/>
      </w:pPr>
      <w:r>
        <w:rPr>
          <w:spacing w:val="-2"/>
        </w:rPr>
        <w:t>（六）绩效评价与激励约束机制方面：公司已经建立了公正，透明的高级管理人员的绩效评价标准与激励约束机制，并逐步</w:t>
      </w:r>
      <w:r>
        <w:rPr>
          <w:spacing w:val="-63"/>
        </w:rPr>
        <w:t> </w:t>
      </w:r>
      <w:r>
        <w:rPr>
          <w:spacing w:val="-63"/>
        </w:rPr>
      </w:r>
      <w:r>
        <w:rPr/>
        <w:t>加完善。</w:t>
      </w:r>
    </w:p>
    <w:p>
      <w:pPr>
        <w:spacing w:line="240" w:lineRule="auto" w:before="11"/>
        <w:rPr>
          <w:rFonts w:ascii="宋体" w:hAnsi="宋体" w:cs="宋体" w:eastAsia="宋体" w:hint="default"/>
          <w:sz w:val="15"/>
          <w:szCs w:val="15"/>
        </w:rPr>
      </w:pPr>
    </w:p>
    <w:p>
      <w:pPr>
        <w:pStyle w:val="BodyText"/>
        <w:spacing w:line="477" w:lineRule="auto"/>
        <w:ind w:right="94"/>
        <w:jc w:val="left"/>
      </w:pPr>
      <w:r>
        <w:rPr/>
        <w:t>（七）相关利益者方面：公司能够充分尊重和维护相关利益者的合法权益，实现股东、员工、社会等各方利益的协调平衡， 共同推动公司持续、健康的发展。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0"/>
        <w:jc w:val="both"/>
      </w:pPr>
      <w:r>
        <w:rPr/>
        <w:t>公司治理与《公司法》和中国证监会相关规定的要求是否存在差异</w:t>
      </w:r>
    </w:p>
    <w:p>
      <w:pPr>
        <w:spacing w:line="240" w:lineRule="auto" w:before="10"/>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二、报告期内召开的年度股东大会和临时股东大会的有关情况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、本报告期年度股东大会情况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695"/>
        <w:gridCol w:w="2088"/>
        <w:gridCol w:w="2393"/>
        <w:gridCol w:w="2381"/>
      </w:tblGrid>
      <w:tr>
        <w:trPr>
          <w:trHeight w:val="1025"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7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102" w:right="99"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56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26"/>
          <w:szCs w:val="2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、本报告期临时股东大会情况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695"/>
        <w:gridCol w:w="2088"/>
        <w:gridCol w:w="2393"/>
        <w:gridCol w:w="2381"/>
      </w:tblGrid>
      <w:tr>
        <w:trPr>
          <w:trHeight w:val="1027"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7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102" w:right="99"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bl>
    <w:p>
      <w:pPr>
        <w:spacing w:after="0" w:line="477" w:lineRule="auto"/>
        <w:jc w:val="left"/>
        <w:rPr>
          <w:rFonts w:ascii="宋体" w:hAnsi="宋体" w:cs="宋体" w:eastAsia="宋体" w:hint="default"/>
          <w:sz w:val="18"/>
          <w:szCs w:val="18"/>
        </w:rPr>
        <w:sectPr>
          <w:pgSz w:w="11910" w:h="16840"/>
          <w:pgMar w:header="877"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2088"/>
        <w:gridCol w:w="2393"/>
        <w:gridCol w:w="2393"/>
      </w:tblGrid>
      <w:tr>
        <w:trPr>
          <w:trHeight w:val="55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26"/>
          <w:szCs w:val="2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三、报告期董事会召开情况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2696"/>
        <w:gridCol w:w="2088"/>
        <w:gridCol w:w="2393"/>
        <w:gridCol w:w="2393"/>
      </w:tblGrid>
      <w:tr>
        <w:trPr>
          <w:trHeight w:val="1027"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7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55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第一届董事会第十三次会议决议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第一届董事会第十四次会议决议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第一届董事会第十五次会议决议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第二届董事会第一次会议决议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第二届董事会第二次会议决议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第二届董事会第三次会议决议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26"/>
          <w:szCs w:val="2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四、年度报告重大差错责任追究制度的建立与执行情况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77" w:lineRule="auto"/>
        <w:ind w:right="0" w:firstLine="360"/>
        <w:jc w:val="left"/>
      </w:pPr>
      <w:r>
        <w:rPr>
          <w:spacing w:val="-4"/>
        </w:rPr>
        <w:t>为了提高公司的规范运作水平，增强信息披露的真实性、准确性、完整性和及时性，提高年报信息披露的质量和透明度，</w:t>
      </w:r>
      <w:r>
        <w:rPr/>
        <w:t> </w:t>
      </w:r>
      <w:r>
        <w:rPr>
          <w:spacing w:val="-2"/>
        </w:rPr>
        <w:t>根据有关法律法规的规定以及证券监督管理部门的相关要求，结合公司实际情况，制定并由第二届董事会第八次会议审议通</w:t>
      </w:r>
      <w:r>
        <w:rPr>
          <w:spacing w:val="-64"/>
        </w:rPr>
        <w:t> </w:t>
      </w:r>
      <w:r>
        <w:rPr>
          <w:spacing w:val="-64"/>
        </w:rPr>
      </w:r>
      <w:r>
        <w:rPr>
          <w:spacing w:val="-2"/>
        </w:rPr>
        <w:t>过了《北京昆仑万维科技股份有限公司年度信息披露重大差错责任追究制度》，并严格按照制度执行。制度对责任追究、重</w:t>
      </w:r>
      <w:r>
        <w:rPr>
          <w:spacing w:val="-67"/>
        </w:rPr>
        <w:t> </w:t>
      </w:r>
      <w:r>
        <w:rPr>
          <w:spacing w:val="-67"/>
        </w:rPr>
      </w:r>
      <w:r>
        <w:rPr/>
        <w:t>大差错责任的认定和处罚措施等做了详细规定。公司在本报告期内未发生重大会计差错更正、重大遗漏信息补充。</w:t>
      </w:r>
    </w:p>
    <w:p>
      <w:pPr>
        <w:spacing w:line="240" w:lineRule="auto" w:before="7"/>
        <w:rPr>
          <w:rFonts w:ascii="宋体" w:hAnsi="宋体" w:cs="宋体" w:eastAsia="宋体" w:hint="default"/>
          <w:sz w:val="17"/>
          <w:szCs w:val="17"/>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五、监事会工作情况</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7"/>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787"/>
        <w:jc w:val="center"/>
        <w:rPr>
          <w:b w:val="0"/>
          <w:bCs w:val="0"/>
        </w:rPr>
      </w:pPr>
      <w:bookmarkStart w:name="_bookmark8" w:id="9"/>
      <w:bookmarkEnd w:id="9"/>
      <w:r>
        <w:rPr>
          <w:b w:val="0"/>
          <w:bCs w:val="0"/>
        </w:rPr>
      </w: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一、审计报告</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宋体" w:hAnsi="宋体" w:cs="宋体" w:eastAsia="宋体" w:hint="default"/>
                <w:sz w:val="18"/>
                <w:szCs w:val="18"/>
              </w:rPr>
              <w:t>210650</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王友业、强桂英</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pStyle w:val="BodyText"/>
        <w:spacing w:line="240" w:lineRule="auto" w:before="49"/>
        <w:ind w:left="3749" w:right="3787"/>
        <w:jc w:val="center"/>
      </w:pPr>
      <w:r>
        <w:rPr/>
        <w:t>审计报告正文</w:t>
      </w:r>
    </w:p>
    <w:p>
      <w:pPr>
        <w:spacing w:before="115"/>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北京昆仑万维科技股份有限公司全体股东：</w:t>
      </w:r>
      <w:r>
        <w:rPr>
          <w:rFonts w:ascii="宋体" w:hAnsi="宋体" w:cs="宋体" w:eastAsia="宋体" w:hint="default"/>
          <w:sz w:val="18"/>
          <w:szCs w:val="18"/>
        </w:rPr>
      </w:r>
    </w:p>
    <w:p>
      <w:pPr>
        <w:spacing w:line="240" w:lineRule="auto" w:before="4"/>
        <w:rPr>
          <w:rFonts w:ascii="宋体" w:hAnsi="宋体" w:cs="宋体" w:eastAsia="宋体" w:hint="default"/>
          <w:b/>
          <w:bCs/>
          <w:sz w:val="26"/>
          <w:szCs w:val="26"/>
        </w:rPr>
      </w:pPr>
    </w:p>
    <w:p>
      <w:pPr>
        <w:pStyle w:val="BodyText"/>
        <w:spacing w:line="300" w:lineRule="auto" w:before="44"/>
        <w:ind w:right="103" w:firstLine="559"/>
        <w:jc w:val="both"/>
      </w:pPr>
      <w:r>
        <w:rPr/>
        <w:t>我们审计了后附的北京昆仑万维科技股份有限公司（以下简称贵公司）财务报表，包括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 司资产负债表、</w:t>
      </w:r>
      <w:r>
        <w:rPr>
          <w:spacing w:val="-37"/>
        </w:rPr>
        <w:t> </w:t>
      </w:r>
      <w:r>
        <w:rPr>
          <w:rFonts w:ascii="Times New Roman" w:hAnsi="Times New Roman" w:cs="Times New Roman" w:eastAsia="Times New Roman" w:hint="default"/>
          <w:spacing w:val="-1"/>
        </w:rPr>
        <w:t>2014</w:t>
      </w:r>
      <w:r>
        <w:rPr>
          <w:spacing w:val="-1"/>
        </w:rPr>
        <w:t>年度的合并及公司利润表、合并及公司现金流量表、合并及公司所有者权益变动表以及财务报表附注。</w:t>
      </w:r>
    </w:p>
    <w:p>
      <w:pPr>
        <w:spacing w:line="624" w:lineRule="exact" w:before="36"/>
        <w:ind w:left="712" w:right="0" w:firstLine="364"/>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管理层对财务报表的责任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编制和公允列报财务报表是贵公司管理层的责任。这种责任包括：（</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）按照企业会计准则的规定编制财务报表，并</w:t>
      </w:r>
    </w:p>
    <w:p>
      <w:pPr>
        <w:pStyle w:val="BodyText"/>
        <w:spacing w:line="226" w:lineRule="exact"/>
        <w:ind w:right="0"/>
        <w:jc w:val="left"/>
      </w:pPr>
      <w:r>
        <w:rPr/>
        <w:t>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624" w:lineRule="exact" w:before="86"/>
        <w:ind w:left="712" w:right="0" w:firstLine="4"/>
        <w:jc w:val="left"/>
      </w:pP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我们的责任是在执行审计工作的基础上对财务报表发表审计意见。我们按照中国注册会计师审计准则的规定执行了</w:t>
      </w:r>
    </w:p>
    <w:p>
      <w:pPr>
        <w:pStyle w:val="BodyText"/>
        <w:spacing w:line="213" w:lineRule="exact"/>
        <w:ind w:right="0"/>
        <w:jc w:val="left"/>
      </w:pPr>
      <w:r>
        <w:rPr/>
        <w:t>审计工作。中国注册会计师审计准则要求我们遵守中国注册会计师职业道德守则，计划和执行审计工作以对财务报表是否不</w:t>
      </w:r>
    </w:p>
    <w:p>
      <w:pPr>
        <w:pStyle w:val="BodyText"/>
        <w:spacing w:line="240" w:lineRule="auto" w:before="76"/>
        <w:ind w:right="0"/>
        <w:jc w:val="left"/>
      </w:pPr>
      <w:r>
        <w:rPr/>
        <w:t>存在重大错报获取合理保证。</w:t>
      </w:r>
    </w:p>
    <w:p>
      <w:pPr>
        <w:spacing w:line="240" w:lineRule="auto" w:before="0"/>
        <w:rPr>
          <w:rFonts w:ascii="宋体" w:hAnsi="宋体" w:cs="宋体" w:eastAsia="宋体" w:hint="default"/>
          <w:sz w:val="18"/>
          <w:szCs w:val="18"/>
        </w:rPr>
      </w:pPr>
    </w:p>
    <w:p>
      <w:pPr>
        <w:pStyle w:val="BodyText"/>
        <w:spacing w:line="319" w:lineRule="auto" w:before="153"/>
        <w:ind w:right="191" w:firstLine="559"/>
        <w:jc w:val="both"/>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2"/>
        </w:rPr>
        <w:t>允列报相关的内部控制，以设计恰当的审计程序。审计工作还包括评价管理层选用会计政策的恰当性和作出会计估计的合理</w:t>
      </w:r>
      <w:r>
        <w:rPr>
          <w:spacing w:val="-63"/>
        </w:rPr>
        <w:t> </w:t>
      </w:r>
      <w:r>
        <w:rPr>
          <w:spacing w:val="-63"/>
        </w:rPr>
      </w:r>
      <w:r>
        <w:rPr/>
        <w:t>性，以及评价财务报表的总体列报。</w:t>
      </w:r>
    </w:p>
    <w:p>
      <w:pPr>
        <w:spacing w:line="240" w:lineRule="auto" w:before="2"/>
        <w:rPr>
          <w:rFonts w:ascii="宋体" w:hAnsi="宋体" w:cs="宋体" w:eastAsia="宋体" w:hint="default"/>
          <w:sz w:val="25"/>
          <w:szCs w:val="25"/>
        </w:rPr>
      </w:pPr>
    </w:p>
    <w:p>
      <w:pPr>
        <w:pStyle w:val="BodyText"/>
        <w:spacing w:line="636" w:lineRule="auto"/>
        <w:ind w:left="714" w:right="2955"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91"/>
        <w:ind w:right="186" w:firstLine="559"/>
        <w:jc w:val="both"/>
      </w:pPr>
      <w:r>
        <w:rPr/>
        <w:t>我们认为，贵公司财务报表在所有重大方面按照企业会计准则的规定编制，公允反映了贵公司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w:t>
      </w:r>
      <w:r>
        <w:rPr>
          <w:spacing w:val="2"/>
        </w:rPr>
        <w:t> </w:t>
      </w:r>
      <w:r>
        <w:rPr/>
        <w:t>并及公司财务状况以及</w:t>
      </w:r>
      <w:r>
        <w:rPr>
          <w:rFonts w:ascii="Times New Roman" w:hAnsi="Times New Roman" w:cs="Times New Roman" w:eastAsia="Times New Roman" w:hint="default"/>
        </w:rPr>
        <w:t>2014</w:t>
      </w:r>
      <w:r>
        <w:rPr/>
        <w:t>年度的合并及公司经营成果和现金流量。</w:t>
      </w:r>
    </w:p>
    <w:p>
      <w:pPr>
        <w:spacing w:after="0" w:line="300" w:lineRule="auto"/>
        <w:jc w:val="both"/>
        <w:sectPr>
          <w:pgSz w:w="11910" w:h="16840"/>
          <w:pgMar w:header="877" w:footer="980" w:top="1060" w:bottom="1160" w:left="980" w:right="940"/>
        </w:sectPr>
      </w:pPr>
    </w:p>
    <w:p>
      <w:pPr>
        <w:spacing w:line="240" w:lineRule="auto" w:before="9"/>
        <w:rPr>
          <w:rFonts w:ascii="宋体" w:hAnsi="宋体" w:cs="宋体" w:eastAsia="宋体" w:hint="default"/>
          <w:sz w:val="25"/>
          <w:szCs w:val="25"/>
        </w:rPr>
      </w:pPr>
    </w:p>
    <w:p>
      <w:pPr>
        <w:tabs>
          <w:tab w:pos="4480" w:val="left" w:leader="none"/>
        </w:tabs>
        <w:spacing w:before="44"/>
        <w:ind w:left="717" w:right="0" w:firstLine="0"/>
        <w:jc w:val="left"/>
        <w:rPr>
          <w:rFonts w:ascii="宋体" w:hAnsi="宋体" w:cs="宋体" w:eastAsia="宋体" w:hint="default"/>
          <w:sz w:val="18"/>
          <w:szCs w:val="18"/>
        </w:rPr>
      </w:pPr>
      <w:r>
        <w:rPr>
          <w:rFonts w:ascii="宋体" w:hAnsi="宋体" w:cs="宋体" w:eastAsia="宋体" w:hint="default"/>
          <w:b/>
          <w:bCs/>
          <w:w w:val="95"/>
          <w:sz w:val="18"/>
          <w:szCs w:val="18"/>
        </w:rPr>
        <w:t>立信会计师事务所</w:t>
        <w:tab/>
      </w:r>
      <w:r>
        <w:rPr>
          <w:rFonts w:ascii="宋体" w:hAnsi="宋体" w:cs="宋体" w:eastAsia="宋体" w:hint="default"/>
          <w:b/>
          <w:bCs/>
          <w:sz w:val="18"/>
          <w:szCs w:val="18"/>
        </w:rPr>
        <w:t>中国注册会计师：</w:t>
      </w:r>
      <w:r>
        <w:rPr>
          <w:rFonts w:ascii="宋体" w:hAnsi="宋体" w:cs="宋体" w:eastAsia="宋体" w:hint="default"/>
          <w:b/>
          <w:bCs/>
          <w:spacing w:val="-13"/>
          <w:sz w:val="18"/>
          <w:szCs w:val="18"/>
        </w:rPr>
        <w:t> </w:t>
      </w:r>
      <w:r>
        <w:rPr>
          <w:rFonts w:ascii="宋体" w:hAnsi="宋体" w:cs="宋体" w:eastAsia="宋体" w:hint="default"/>
          <w:b/>
          <w:bCs/>
          <w:sz w:val="18"/>
          <w:szCs w:val="18"/>
        </w:rPr>
        <w:t>王友业</w:t>
      </w:r>
      <w:r>
        <w:rPr>
          <w:rFonts w:ascii="宋体" w:hAnsi="宋体" w:cs="宋体" w:eastAsia="宋体" w:hint="default"/>
          <w:sz w:val="18"/>
          <w:szCs w:val="18"/>
        </w:rPr>
      </w:r>
    </w:p>
    <w:p>
      <w:pPr>
        <w:spacing w:before="77"/>
        <w:ind w:left="717" w:right="0" w:firstLine="0"/>
        <w:jc w:val="left"/>
        <w:rPr>
          <w:rFonts w:ascii="宋体" w:hAnsi="宋体" w:cs="宋体" w:eastAsia="宋体" w:hint="default"/>
          <w:sz w:val="18"/>
          <w:szCs w:val="18"/>
        </w:rPr>
      </w:pPr>
      <w:r>
        <w:rPr>
          <w:rFonts w:ascii="宋体" w:hAnsi="宋体" w:cs="宋体" w:eastAsia="宋体" w:hint="default"/>
          <w:b/>
          <w:bCs/>
          <w:sz w:val="18"/>
          <w:szCs w:val="18"/>
        </w:rPr>
        <w:t>（特殊普通合伙）</w:t>
      </w:r>
      <w:r>
        <w:rPr>
          <w:rFonts w:ascii="宋体" w:hAnsi="宋体" w:cs="宋体" w:eastAsia="宋体" w:hint="default"/>
          <w:sz w:val="18"/>
          <w:szCs w:val="18"/>
        </w:rPr>
      </w:r>
    </w:p>
    <w:p>
      <w:pPr>
        <w:spacing w:before="76"/>
        <w:ind w:left="3509" w:right="2425" w:firstLine="0"/>
        <w:jc w:val="center"/>
        <w:rPr>
          <w:rFonts w:ascii="宋体" w:hAnsi="宋体" w:cs="宋体" w:eastAsia="宋体" w:hint="default"/>
          <w:sz w:val="18"/>
          <w:szCs w:val="18"/>
        </w:rPr>
      </w:pPr>
      <w:r>
        <w:rPr>
          <w:rFonts w:ascii="宋体" w:hAnsi="宋体" w:cs="宋体" w:eastAsia="宋体" w:hint="default"/>
          <w:b/>
          <w:bCs/>
          <w:sz w:val="18"/>
          <w:szCs w:val="18"/>
        </w:rPr>
        <w:t>中国注册会计师：</w:t>
      </w:r>
      <w:r>
        <w:rPr>
          <w:rFonts w:ascii="宋体" w:hAnsi="宋体" w:cs="宋体" w:eastAsia="宋体" w:hint="default"/>
          <w:b/>
          <w:bCs/>
          <w:spacing w:val="-16"/>
          <w:sz w:val="18"/>
          <w:szCs w:val="18"/>
        </w:rPr>
        <w:t> </w:t>
      </w:r>
      <w:r>
        <w:rPr>
          <w:rFonts w:ascii="宋体" w:hAnsi="宋体" w:cs="宋体" w:eastAsia="宋体" w:hint="default"/>
          <w:b/>
          <w:bCs/>
          <w:sz w:val="18"/>
          <w:szCs w:val="18"/>
        </w:rPr>
        <w:t>强桂英</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line="300" w:lineRule="auto" w:before="44"/>
        <w:ind w:left="7846" w:right="151" w:firstLine="1161"/>
        <w:jc w:val="right"/>
        <w:rPr>
          <w:rFonts w:ascii="宋体" w:hAnsi="宋体" w:cs="宋体" w:eastAsia="宋体" w:hint="default"/>
          <w:sz w:val="18"/>
          <w:szCs w:val="18"/>
        </w:rPr>
      </w:pPr>
      <w:r>
        <w:rPr>
          <w:rFonts w:ascii="宋体" w:hAnsi="宋体" w:cs="宋体" w:eastAsia="宋体" w:hint="default"/>
          <w:b/>
          <w:bCs/>
          <w:w w:val="95"/>
          <w:sz w:val="18"/>
          <w:szCs w:val="18"/>
        </w:rPr>
        <w:t>中国</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上海</w:t>
      </w:r>
      <w:r>
        <w:rPr>
          <w:rFonts w:ascii="宋体" w:hAnsi="宋体" w:cs="宋体" w:eastAsia="宋体" w:hint="default"/>
          <w:b/>
          <w:bCs/>
          <w:w w:val="99"/>
          <w:sz w:val="18"/>
          <w:szCs w:val="18"/>
        </w:rPr>
        <w:t> </w:t>
      </w:r>
      <w:r>
        <w:rPr>
          <w:rFonts w:ascii="宋体" w:hAnsi="宋体" w:cs="宋体" w:eastAsia="宋体" w:hint="default"/>
          <w:b/>
          <w:bCs/>
          <w:w w:val="95"/>
          <w:sz w:val="18"/>
          <w:szCs w:val="18"/>
        </w:rPr>
        <w:t>二</w:t>
      </w:r>
      <w:r>
        <w:rPr>
          <w:rFonts w:ascii="Times New Roman" w:hAnsi="Times New Roman" w:cs="Times New Roman" w:eastAsia="Times New Roman" w:hint="default"/>
          <w:b/>
          <w:bCs/>
          <w:w w:val="95"/>
          <w:sz w:val="18"/>
          <w:szCs w:val="18"/>
        </w:rPr>
        <w:t>O</w:t>
      </w:r>
      <w:r>
        <w:rPr>
          <w:rFonts w:ascii="宋体" w:hAnsi="宋体" w:cs="宋体" w:eastAsia="宋体" w:hint="default"/>
          <w:b/>
          <w:bCs/>
          <w:w w:val="95"/>
          <w:sz w:val="18"/>
          <w:szCs w:val="18"/>
        </w:rPr>
        <w:t>一五年四月二十二日</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spacing w:before="124"/>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、合并资产负债表</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0" w:top="1060" w:bottom="1160" w:left="980" w:right="980"/>
        </w:sectPr>
      </w:pPr>
    </w:p>
    <w:p>
      <w:pPr>
        <w:pStyle w:val="BodyText"/>
        <w:spacing w:line="240" w:lineRule="auto" w:before="44"/>
        <w:ind w:right="-20"/>
        <w:jc w:val="left"/>
      </w:pPr>
      <w:r>
        <w:rPr/>
        <w:t>编制单位：北京昆仑万维科技股份有限公司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60" w:bottom="1160" w:left="980" w:right="980"/>
          <w:cols w:num="3" w:equalWidth="0">
            <w:col w:w="3573" w:space="50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704,825,166.03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659,662,605.55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254,302,444.16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230,441,743.55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127,642,048.83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148,497,251.02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33,229,224.11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37,497,867.35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8,629,401.78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1,128,628,284.91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1,076,099,467.47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160,580,373.69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11,940,828.87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13,804.50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30,813,873.38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26,361,792.05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15,100,545.15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10,449,662.08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888,850.39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17,142,547.25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119,379,338.86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106,024,433.96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614,302.26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1,640,121.88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12,237,527.35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339,614,811.08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173,573,190.59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1,468,243,095.99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1,249,672,658.06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222,091,015.77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144,053,098.18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170,056,942.78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210,444,909.22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26,400,996.16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21,205,836.82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30,261,110.25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15,986,403.93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4,364,549.74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4,549,624.96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453,174,614.70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396,239,873.11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3,162,916.62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3,162,916.62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456,337,531.32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396,239,873.11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163,376,650.19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163,376,650.19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-7,584,722.86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-4,675,225.76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70,747,271.94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51,346,339.40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575,366,365.40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433,385,021.12</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1,011,905,564.67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853,432,784.95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1,011,905,564.67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853,432,784.95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1,468,243,095.99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1,249,672,658.06</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447" w:val="left" w:leader="none"/>
        </w:tabs>
        <w:spacing w:line="240" w:lineRule="auto" w:before="44"/>
        <w:ind w:right="0"/>
        <w:jc w:val="left"/>
      </w:pPr>
      <w:r>
        <w:rPr/>
        <w:t>法定代表人：周亚辉</w:t>
        <w:tab/>
      </w:r>
      <w:r>
        <w:rPr>
          <w:spacing w:val="-1"/>
        </w:rPr>
        <w:t>主管会计工作负责人：王立伟</w:t>
        <w:tab/>
      </w:r>
      <w:r>
        <w:rPr/>
        <w:t>会计机构负责人：马苓月</w:t>
      </w:r>
    </w:p>
    <w:p>
      <w:pPr>
        <w:spacing w:line="240" w:lineRule="auto" w:before="0"/>
        <w:rPr>
          <w:rFonts w:ascii="宋体" w:hAnsi="宋体" w:cs="宋体" w:eastAsia="宋体" w:hint="default"/>
          <w:sz w:val="18"/>
          <w:szCs w:val="18"/>
        </w:rPr>
      </w:pPr>
    </w:p>
    <w:p>
      <w:pPr>
        <w:spacing w:before="124"/>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、母公司资产负债表</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14,003,800.56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80,314,780.57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21,052,956.00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67,829,214.37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10,585,503.79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9,854,638.11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146,193,321.09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303,747,760.21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281,295,875.65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115,434,851.74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310,067.48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473,441,524.57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577,181,245.00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104,862,253.78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104,862,253.78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9,145,567.03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12,552,409.52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1,591,014.47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1,324,482.45</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6,337,951.77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8,421,418.31</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1,302,790.24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142,926,787.05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128,463,354.30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616,368,311.62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705,644,599.30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14,376,030.21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131,097,141.96</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2,537,461.00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2,091,069.80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4,056,507.81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4,755,229.56</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272,877.57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567,166.46</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20,423,096.00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21,440,977.84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41,665,972.59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159,951,585.62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41,665,972.59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159,951,585.62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162,972,367.37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162,972,367.37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70,747,271.94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51,346,339.40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130,982,699.72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121,374,306.91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574,702,339.03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545,693,013.68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616,368,311.62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705,644,599.30</w:t>
            </w:r>
          </w:p>
        </w:tc>
      </w:tr>
    </w:tbl>
    <w:p>
      <w:pPr>
        <w:spacing w:line="240" w:lineRule="auto" w:before="4"/>
        <w:rPr>
          <w:rFonts w:ascii="Times New Roman" w:hAnsi="Times New Roman" w:cs="Times New Roman" w:eastAsia="Times New Roman" w:hint="default"/>
          <w:sz w:val="22"/>
          <w:szCs w:val="22"/>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、合并利润表</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1"/>
        <w:gridCol w:w="3212"/>
        <w:gridCol w:w="3264"/>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130005pt;margin-top:561.01001pt;width:158.8pt;height:20.65pt;mso-position-horizontal-relative:page;mso-position-vertical-relative:page;z-index:-751264" coordorigin="4223,11220" coordsize="3176,413">
            <v:group style="position:absolute;left:4233;top:11231;width:2;height:392" coordorigin="4233,11231" coordsize="2,392">
              <v:shape style="position:absolute;left:4233;top:11231;width:2;height:392" coordorigin="4233,11231" coordsize="0,392" path="m4233,11231l4233,11622e" filled="false" stroked="true" strokeweight="1.08pt" strokecolor="#ffffff">
                <v:path arrowok="t"/>
              </v:shape>
            </v:group>
            <v:group style="position:absolute;left:4244;top:11231;width:3154;height:392" coordorigin="4244,11231" coordsize="3154,392">
              <v:shape style="position:absolute;left:4244;top:11231;width:3154;height:392" coordorigin="4244,11231" coordsize="3154,392" path="m4244,11622l7398,11622,7398,11231,4244,11231,4244,11622xe" filled="true" fillcolor="#ffffff" stroked="false">
                <v:path arrowok="t"/>
                <v:fill type="solid"/>
              </v:shape>
            </v:group>
            <w10:wrap type="none"/>
          </v:group>
        </w:pict>
      </w:r>
      <w:r>
        <w:rPr/>
        <w:pict>
          <v:group style="position:absolute;margin-left:211.130005pt;margin-top:681.639954pt;width:158.8pt;height:20.65pt;mso-position-horizontal-relative:page;mso-position-vertical-relative:page;z-index:-751240" coordorigin="4223,13633" coordsize="3176,413">
            <v:group style="position:absolute;left:4233;top:13644;width:2;height:392" coordorigin="4233,13644" coordsize="2,392">
              <v:shape style="position:absolute;left:4233;top:13644;width:2;height:392" coordorigin="4233,13644" coordsize="0,392" path="m4233,13644l4233,14035e" filled="false" stroked="true" strokeweight="1.08pt" strokecolor="#ffffff">
                <v:path arrowok="t"/>
              </v:shape>
            </v:group>
            <v:group style="position:absolute;left:4244;top:13644;width:3154;height:392" coordorigin="4244,13644" coordsize="3154,392">
              <v:shape style="position:absolute;left:4244;top:13644;width:3154;height:392" coordorigin="4244,13644" coordsize="3154,392" path="m4244,14035l7398,14035,7398,13644,4244,13644,4244,1403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1059"/>
        <w:gridCol w:w="2152"/>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1,934,145,769.25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1,509,992,795.55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7" w:right="0"/>
              <w:jc w:val="left"/>
              <w:rPr>
                <w:rFonts w:ascii="Times New Roman" w:hAnsi="Times New Roman" w:cs="Times New Roman" w:eastAsia="Times New Roman" w:hint="default"/>
                <w:sz w:val="18"/>
                <w:szCs w:val="18"/>
              </w:rPr>
            </w:pPr>
            <w:r>
              <w:rPr>
                <w:rFonts w:ascii="Times New Roman"/>
                <w:sz w:val="18"/>
              </w:rPr>
              <w:t>1,934,145,769.25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1,509,992,795.55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7" w:right="0"/>
              <w:jc w:val="left"/>
              <w:rPr>
                <w:rFonts w:ascii="Times New Roman" w:hAnsi="Times New Roman" w:cs="Times New Roman" w:eastAsia="Times New Roman" w:hint="default"/>
                <w:sz w:val="18"/>
                <w:szCs w:val="18"/>
              </w:rPr>
            </w:pPr>
            <w:r>
              <w:rPr>
                <w:rFonts w:ascii="Times New Roman"/>
                <w:sz w:val="18"/>
              </w:rPr>
              <w:t>1,610,626,246.30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1,260,708,333.28</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598,145,060.84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430,476,341.82</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3,995,932.93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8,898,859.18</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714,801,372.92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601,371,621.85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264,233,279.61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187,940,015.37</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10,713,969.85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13,070,521.00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18,736,630.15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18,950,974.06</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-13,824.04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170,404,409.62</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-13,824.04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323,505,698.91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419,688,871.89</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6,951,643.42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22,646,427.53</w:t>
            </w: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16,273.11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2,078,103.16</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771,245.47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323,845.74</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112,769.69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315,028.34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329,686,096.86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442,011,453.68</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3,303,820.04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6,105,040.94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326,382,276.82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435,906,412.74</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326,382,276.82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435,906,412.74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-2,909,497.10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-1,613,273.23</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-2,909,497.10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-1,613,273.23</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-2,909,497.10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-1,613,273.23</w:t>
            </w:r>
          </w:p>
        </w:tc>
      </w:tr>
      <w:tr>
        <w:trPr>
          <w:trHeight w:val="1027"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-2,909,497.10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-1,613,273.23</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323,472,779.72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434,293,139.51</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323,472,779.72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434,293,139.51</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w:t>
            </w:r>
          </w:p>
        </w:tc>
      </w:tr>
    </w:tbl>
    <w:p>
      <w:pPr>
        <w:pStyle w:val="BodyText"/>
        <w:tabs>
          <w:tab w:pos="3578" w:val="left" w:leader="none"/>
          <w:tab w:pos="7178" w:val="left" w:leader="none"/>
        </w:tabs>
        <w:spacing w:line="588" w:lineRule="auto" w:before="49"/>
        <w:ind w:right="252"/>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法定代表人：周亚辉</w:t>
        <w:tab/>
      </w:r>
      <w:r>
        <w:rPr>
          <w:spacing w:val="-1"/>
        </w:rPr>
        <w:t>主管会计工作负责人：王立伟</w:t>
        <w:tab/>
        <w:t>会计机构负责人：马苓月</w:t>
      </w:r>
    </w:p>
    <w:p>
      <w:pPr>
        <w:spacing w:after="0" w:line="588" w:lineRule="auto"/>
        <w:jc w:val="left"/>
        <w:sectPr>
          <w:pgSz w:w="11910" w:h="16840"/>
          <w:pgMar w:header="877" w:footer="980" w:top="1060" w:bottom="1160" w:left="980" w:right="980"/>
        </w:sectPr>
      </w:pPr>
    </w:p>
    <w:p>
      <w:pPr>
        <w:spacing w:line="240" w:lineRule="auto" w:before="3"/>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43,698,135.19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128,522,280.48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3,534,914.58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24,829,282.55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568,152.77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1,523,867.18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11,653,162.32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35,779,770.53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49,101,203.62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48,777,275.44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434,741.30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2,680,630.29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7,257,692.61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3,594,099.82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219,979,745.34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35,300,421.09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191,128,013.33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46,637,775.76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4,294,571.17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8,095,835.16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578,103.16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110,468.91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262,025.44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110,468.91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262,025.44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195,312,115.59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54,471,585.48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1,302,790.24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-699,793.24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194,009,325.35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55,171,378.72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 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 进损益的其他综合收益中享有的份额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 类进损益的其他综合收益中享有的份</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 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 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194,009,325.35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55,171,378.72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、合并现金流量表</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1,549,753,083.39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1,333,924,805.69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 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44,759.74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56,913,564.39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45,737,643.60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1,606,666,647.78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1,379,707,209.03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638,641,957.88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514,385,877.56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177,590,616.17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146,297,121.69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45,803,861.95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26,588,709.35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347,829,992.71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322,015,478.41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1,209,866,428.71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1,009,287,187.01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396,800,219.07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370,420,022.02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322,138.55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6,719,445.94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170,436,747.90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322,138.55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177,156,193.84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31,326,632.15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22,749,786.58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147,027,237.15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5,883,444.00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46,080.12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12,293,530.43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190,693,479.85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28,633,230.58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-190,371,341.30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148,522,963.26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1,640,010.20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1,831,200.00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166,640,010.20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281,831,200.00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-166,640,010.20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-281,831,200.00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5,373,692.91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-10,185,055.21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45,162,560.48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226,926,730.07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659,662,605.55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432,735,875.48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704,825,166.03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659,662,605.55</w:t>
            </w:r>
          </w:p>
        </w:tc>
      </w:tr>
    </w:tbl>
    <w:p>
      <w:pPr>
        <w:spacing w:line="240" w:lineRule="auto" w:before="4"/>
        <w:rPr>
          <w:rFonts w:ascii="Times New Roman" w:hAnsi="Times New Roman" w:cs="Times New Roman" w:eastAsia="Times New Roman" w:hint="default"/>
          <w:sz w:val="22"/>
          <w:szCs w:val="22"/>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、母公司现金流量表</w:t>
      </w:r>
      <w:r>
        <w:rPr>
          <w:rFonts w:ascii="宋体" w:hAnsi="宋体" w:cs="宋体" w:eastAsia="宋体" w:hint="default"/>
          <w:sz w:val="20"/>
          <w:szCs w:val="2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96,386,567.29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119,641,256.10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306,016,788.74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229,272,250.21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402,403,356.03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348,913,506.31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3,803,625.47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14,672,340.19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27,046,964.22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51,507,958.39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1,635,983.28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3,718,938.12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271,094,780.09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180,600,377.94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303,581,353.06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250,499,614.64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98,822,002.97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98,413,891.67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24,209,375.00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158,584,202.76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18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321,838.55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2,473,450.46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24,531,213.55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161,057,653.22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 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1,781,286.12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2,806,352.48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22,771,286.12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12,806,352.48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1,759,927.43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148,251,300.74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1,640,010.20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166,640,010.20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281,831,200.00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-166,640,010.20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-281,831,200.00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-252,900.21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-3,547,671.56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-66,310,980.01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-38,713,679.15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80,314,780.57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119,028,459.72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14,003,800.56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80,314,780.57</w:t>
            </w:r>
          </w:p>
        </w:tc>
      </w:tr>
    </w:tbl>
    <w:p>
      <w:pPr>
        <w:spacing w:line="240" w:lineRule="auto" w:before="9"/>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、合并所有者权益变动表</w:t>
      </w:r>
      <w:r>
        <w:rPr>
          <w:rFonts w:ascii="宋体" w:hAnsi="宋体" w:cs="宋体" w:eastAsia="宋体" w:hint="default"/>
          <w:sz w:val="20"/>
          <w:szCs w:val="2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402"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1"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1"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36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163,376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,650.19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-4,675,2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51,346,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339.40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433,385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,021.12</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853,432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,784.95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加：会计政策变更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163,376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,650.19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-4,675,2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51,346,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339.40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433,385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,021.12</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853,432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,784.95</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-2,909,4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932.54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141,981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,344.28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158,472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,779.72</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-2,909,4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326,382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,276.82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323,472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,779.72</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932.54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0,932.5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932.54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932.54</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163,376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,650.19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-7,584,7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22.86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70,747,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575,366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05,564.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r>
    </w:tbl>
    <w:p>
      <w:pPr>
        <w:pStyle w:val="BodyText"/>
        <w:spacing w:line="240" w:lineRule="auto" w:before="49"/>
        <w:ind w:right="0"/>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163,376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,650.19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-3,061,9</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52.53</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45,829,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201.53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282,995</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,746.25</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699,139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,645.44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加：会计政策变更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163,376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,650.19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-3,061,9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52.53</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45,829,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201.53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282,995</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,746.25</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699,139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,645.44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-1,613,2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73.23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5,517,1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37.87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150,389</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,274.87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154,293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,139.51</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-1,613,2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73.23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435,906</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,412.74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434,293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,139.51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5,517,1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37.87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-285,51</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7,137.8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5,517,1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37.87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-5,517,1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37.87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163,376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,650.19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-4,675,2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25.76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51,346,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339.40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433,385</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,021.12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853,432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,784.95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980"/>
        </w:sectPr>
      </w:pPr>
    </w:p>
    <w:p>
      <w:pPr>
        <w:spacing w:line="240" w:lineRule="auto" w:before="8"/>
        <w:rPr>
          <w:rFonts w:ascii="Times New Roman" w:hAnsi="Times New Roman" w:cs="Times New Roman" w:eastAsia="Times New Roman" w:hint="default"/>
          <w:sz w:val="28"/>
          <w:szCs w:val="28"/>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、母公司所有者权益变动表</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162,972,3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67.37</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51,346,33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9.40</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121,374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,306.91</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545,693,0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13.68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加：会计政策变更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162,972,3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67.37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51,346,33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121,374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,306.91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545,693,0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13.68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19,400,93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9,608,3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92.81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29,009,32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5.35</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194,009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,325.35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194,009,3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25.35</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19,400,93</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2.54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-184,40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0,932.5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-165,000,</w:t>
            </w:r>
          </w:p>
          <w:p>
            <w:pPr>
              <w:pStyle w:val="TableParagraph"/>
              <w:spacing w:line="240" w:lineRule="auto" w:before="103"/>
              <w:ind w:left="233"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19,400,93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932.54</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-165,000,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000.00</w:t>
            </w:r>
          </w:p>
        </w:tc>
      </w:tr>
      <w:tr>
        <w:trPr>
          <w:trHeight w:val="706"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162,972,3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67.37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70,747,27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1.94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130,982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,699.72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574,702,3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39.03</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7"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162,972,3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67.37</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45,829,20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1.53</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351,720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,066.06</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770,521,6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34.96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加：会计政策变更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162,972,3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67.37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45,829,20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351,720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,066.06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770,521,6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34.96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5,517,137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5,759.1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-224,828,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621.28</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55,171,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378.72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55,171,37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8.72</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5,517,137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7,137.8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5,517,137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-5,517,1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37.87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162,972,3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67.37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51,346,33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121,374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,306.91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545,693,0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13.68</w:t>
            </w:r>
          </w:p>
        </w:tc>
      </w:tr>
    </w:tbl>
    <w:p>
      <w:pPr>
        <w:spacing w:line="240" w:lineRule="auto" w:before="13"/>
        <w:rPr>
          <w:rFonts w:ascii="宋体" w:hAnsi="宋体" w:cs="宋体" w:eastAsia="宋体" w:hint="default"/>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三、公司基本情况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65"/>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公司概况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pStyle w:val="BodyText"/>
        <w:spacing w:line="477" w:lineRule="auto"/>
        <w:ind w:right="94" w:firstLine="360"/>
        <w:jc w:val="left"/>
      </w:pPr>
      <w:r>
        <w:rPr/>
        <w:t>北京昆仑万维科技股份有限公司（以下简称“公司”或“本公司”）系于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8</w:t>
      </w:r>
      <w:r>
        <w:rPr/>
        <w:t>日经北京市工商行政管理局批准， 由周亚辉等共同发起设立的股份有限公司。公司的企业法人营业执照注册号：</w:t>
      </w:r>
      <w:r>
        <w:rPr>
          <w:rFonts w:ascii="宋体" w:hAnsi="宋体" w:cs="宋体" w:eastAsia="宋体" w:hint="default"/>
        </w:rPr>
        <w:t>110108010907077</w:t>
      </w: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 </w:t>
      </w:r>
      <w:r>
        <w:rPr>
          <w:spacing w:val="-2"/>
        </w:rPr>
        <w:t>公司的注册资本为</w:t>
      </w:r>
      <w:r>
        <w:rPr>
          <w:rFonts w:ascii="宋体" w:hAnsi="宋体" w:cs="宋体" w:eastAsia="宋体" w:hint="default"/>
          <w:spacing w:val="-2"/>
        </w:rPr>
        <w:t>21,000.00</w:t>
      </w:r>
      <w:r>
        <w:rPr>
          <w:spacing w:val="-2"/>
        </w:rPr>
        <w:t>万元，注册地址为北京市海淀区知春路</w:t>
      </w:r>
      <w:r>
        <w:rPr>
          <w:rFonts w:ascii="宋体" w:hAnsi="宋体" w:cs="宋体" w:eastAsia="宋体" w:hint="default"/>
          <w:spacing w:val="-2"/>
        </w:rPr>
        <w:t>118</w:t>
      </w:r>
      <w:r>
        <w:rPr>
          <w:spacing w:val="-2"/>
        </w:rPr>
        <w:t>号知春大厦</w:t>
      </w:r>
      <w:r>
        <w:rPr>
          <w:rFonts w:ascii="宋体" w:hAnsi="宋体" w:cs="宋体" w:eastAsia="宋体" w:hint="default"/>
          <w:spacing w:val="-2"/>
        </w:rPr>
        <w:t>B</w:t>
      </w:r>
      <w:r>
        <w:rPr>
          <w:spacing w:val="-2"/>
        </w:rPr>
        <w:t>座</w:t>
      </w:r>
      <w:r>
        <w:rPr>
          <w:rFonts w:ascii="宋体" w:hAnsi="宋体" w:cs="宋体" w:eastAsia="宋体" w:hint="default"/>
          <w:spacing w:val="-2"/>
        </w:rPr>
        <w:t>605E,</w:t>
      </w:r>
      <w:r>
        <w:rPr>
          <w:spacing w:val="-2"/>
        </w:rPr>
        <w:t>办公地址为北京市东城区西总布</w:t>
      </w:r>
    </w:p>
    <w:p>
      <w:pPr>
        <w:spacing w:after="0" w:line="477"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604" w:right="3832" w:hanging="452"/>
        <w:jc w:val="left"/>
      </w:pPr>
      <w:r>
        <w:rPr/>
        <w:t>胡同</w:t>
      </w:r>
      <w:r>
        <w:rPr>
          <w:rFonts w:ascii="宋体" w:hAnsi="宋体" w:cs="宋体" w:eastAsia="宋体" w:hint="default"/>
        </w:rPr>
        <w:t>46</w:t>
      </w:r>
      <w:r>
        <w:rPr/>
        <w:t>号明阳国际中心。本公司的实际控制人为周亚辉。 本财务报表业经公司全体董事（董事会）于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22</w:t>
      </w:r>
      <w:r>
        <w:rPr/>
        <w:t>日批准报出。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合并财务报表范围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pStyle w:val="BodyText"/>
        <w:spacing w:line="240" w:lineRule="auto"/>
        <w:ind w:right="0"/>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p>
    <w:p>
      <w:pPr>
        <w:spacing w:line="240" w:lineRule="auto" w:before="3"/>
        <w:rPr>
          <w:rFonts w:ascii="宋体" w:hAnsi="宋体" w:cs="宋体" w:eastAsia="宋体" w:hint="default"/>
          <w:sz w:val="20"/>
          <w:szCs w:val="20"/>
        </w:rPr>
      </w:pPr>
    </w:p>
    <w:tbl>
      <w:tblPr>
        <w:tblW w:w="0" w:type="auto"/>
        <w:jc w:val="left"/>
        <w:tblInd w:w="770" w:type="dxa"/>
        <w:tblLayout w:type="fixed"/>
        <w:tblCellMar>
          <w:top w:w="0" w:type="dxa"/>
          <w:left w:w="0" w:type="dxa"/>
          <w:bottom w:w="0" w:type="dxa"/>
          <w:right w:w="0" w:type="dxa"/>
        </w:tblCellMar>
        <w:tblLook w:val="01E0"/>
      </w:tblPr>
      <w:tblGrid>
        <w:gridCol w:w="7770"/>
      </w:tblGrid>
      <w:tr>
        <w:trPr>
          <w:trHeight w:val="511" w:hRule="exact"/>
        </w:trPr>
        <w:tc>
          <w:tcPr>
            <w:tcW w:w="7770" w:type="dxa"/>
            <w:tcBorders>
              <w:top w:val="single" w:sz="6" w:space="0" w:color="000000"/>
              <w:left w:val="nil" w:sz="6" w:space="0" w:color="auto"/>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506"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hAnsi="宋体" w:cs="宋体" w:eastAsia="宋体" w:hint="default"/>
                <w:sz w:val="18"/>
                <w:szCs w:val="18"/>
              </w:rPr>
              <w:t>北京昆仑在线网络科技有限公司</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0"/>
              <w:ind w:left="9" w:right="0"/>
              <w:jc w:val="left"/>
              <w:rPr>
                <w:rFonts w:ascii="宋体" w:hAnsi="宋体" w:cs="宋体" w:eastAsia="宋体" w:hint="default"/>
                <w:sz w:val="18"/>
                <w:szCs w:val="18"/>
              </w:rPr>
            </w:pPr>
            <w:r>
              <w:rPr>
                <w:rFonts w:ascii="宋体" w:hAnsi="宋体" w:cs="宋体" w:eastAsia="宋体" w:hint="default"/>
                <w:sz w:val="18"/>
                <w:szCs w:val="18"/>
              </w:rPr>
              <w:t>北京昆仑乐享网络技术有限公司</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hAnsi="宋体" w:cs="宋体" w:eastAsia="宋体" w:hint="default"/>
                <w:sz w:val="18"/>
                <w:szCs w:val="18"/>
              </w:rPr>
              <w:t>广州昆仑在线信息科技有限公司</w:t>
            </w:r>
          </w:p>
        </w:tc>
      </w:tr>
      <w:tr>
        <w:trPr>
          <w:trHeight w:val="506"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hAnsi="宋体" w:cs="宋体" w:eastAsia="宋体" w:hint="default"/>
                <w:sz w:val="18"/>
                <w:szCs w:val="18"/>
              </w:rPr>
              <w:t>昆仑在线（香港）股份有限公司</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9"/>
              <w:ind w:left="9" w:right="0"/>
              <w:jc w:val="left"/>
              <w:rPr>
                <w:rFonts w:ascii="宋体" w:hAnsi="宋体" w:cs="宋体" w:eastAsia="宋体" w:hint="default"/>
                <w:sz w:val="18"/>
                <w:szCs w:val="18"/>
              </w:rPr>
            </w:pPr>
            <w:r>
              <w:rPr>
                <w:rFonts w:ascii="宋体"/>
                <w:sz w:val="18"/>
              </w:rPr>
              <w:t>KORAMGAME (M) SDN</w:t>
            </w:r>
            <w:r>
              <w:rPr>
                <w:rFonts w:ascii="宋体"/>
                <w:spacing w:val="-8"/>
                <w:sz w:val="18"/>
              </w:rPr>
              <w:t> </w:t>
            </w:r>
            <w:r>
              <w:rPr>
                <w:rFonts w:ascii="宋体"/>
                <w:sz w:val="18"/>
              </w:rPr>
              <w:t>.BHD.</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hAnsi="宋体" w:cs="宋体" w:eastAsia="宋体" w:hint="default"/>
                <w:sz w:val="18"/>
                <w:szCs w:val="18"/>
              </w:rPr>
              <w:t>昆仑日本株式会社</w:t>
            </w:r>
          </w:p>
        </w:tc>
      </w:tr>
      <w:tr>
        <w:trPr>
          <w:trHeight w:val="506"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hAnsi="宋体" w:cs="宋体" w:eastAsia="宋体" w:hint="default"/>
                <w:sz w:val="18"/>
                <w:szCs w:val="18"/>
              </w:rPr>
              <w:t>昆仑韩国株式会社</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9"/>
              <w:ind w:left="9" w:right="0"/>
              <w:jc w:val="left"/>
              <w:rPr>
                <w:rFonts w:ascii="宋体" w:hAnsi="宋体" w:cs="宋体" w:eastAsia="宋体" w:hint="default"/>
                <w:sz w:val="18"/>
                <w:szCs w:val="18"/>
              </w:rPr>
            </w:pPr>
            <w:r>
              <w:rPr>
                <w:rFonts w:ascii="宋体" w:hAnsi="宋体" w:cs="宋体" w:eastAsia="宋体" w:hint="default"/>
                <w:sz w:val="18"/>
                <w:szCs w:val="18"/>
              </w:rPr>
              <w:t>网潮（香港）科技股份有限公司</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hAnsi="宋体" w:cs="宋体" w:eastAsia="宋体" w:hint="default"/>
                <w:sz w:val="18"/>
                <w:szCs w:val="18"/>
              </w:rPr>
              <w:t>游景蓝图（香港）科技股份有限公司</w:t>
            </w:r>
          </w:p>
        </w:tc>
      </w:tr>
      <w:tr>
        <w:trPr>
          <w:trHeight w:val="506"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sz w:val="18"/>
              </w:rPr>
              <w:t>KUNLUN EUROPE</w:t>
            </w:r>
            <w:r>
              <w:rPr>
                <w:rFonts w:ascii="宋体"/>
                <w:spacing w:val="-7"/>
                <w:sz w:val="18"/>
              </w:rPr>
              <w:t> </w:t>
            </w:r>
            <w:r>
              <w:rPr>
                <w:rFonts w:ascii="宋体"/>
                <w:sz w:val="18"/>
              </w:rPr>
              <w:t>LIMITED</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9"/>
              <w:ind w:left="9" w:right="0"/>
              <w:jc w:val="left"/>
              <w:rPr>
                <w:rFonts w:ascii="宋体" w:hAnsi="宋体" w:cs="宋体" w:eastAsia="宋体" w:hint="default"/>
                <w:sz w:val="18"/>
                <w:szCs w:val="18"/>
              </w:rPr>
            </w:pPr>
            <w:r>
              <w:rPr>
                <w:rFonts w:ascii="宋体"/>
                <w:sz w:val="18"/>
              </w:rPr>
              <w:t>KUNLUN US</w:t>
            </w:r>
            <w:r>
              <w:rPr>
                <w:rFonts w:ascii="宋体"/>
                <w:spacing w:val="-3"/>
                <w:sz w:val="18"/>
              </w:rPr>
              <w:t> </w:t>
            </w:r>
            <w:r>
              <w:rPr>
                <w:rFonts w:ascii="宋体"/>
                <w:sz w:val="18"/>
              </w:rPr>
              <w:t>INC</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hAnsi="宋体" w:cs="宋体" w:eastAsia="宋体" w:hint="default"/>
                <w:sz w:val="18"/>
                <w:szCs w:val="18"/>
              </w:rPr>
              <w:t>台湾昆仑万维有限公司</w:t>
            </w:r>
          </w:p>
        </w:tc>
      </w:tr>
      <w:tr>
        <w:trPr>
          <w:trHeight w:val="509"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7"/>
              <w:ind w:left="9" w:right="0"/>
              <w:jc w:val="left"/>
              <w:rPr>
                <w:rFonts w:ascii="宋体" w:hAnsi="宋体" w:cs="宋体" w:eastAsia="宋体" w:hint="default"/>
                <w:sz w:val="18"/>
                <w:szCs w:val="18"/>
              </w:rPr>
            </w:pPr>
            <w:r>
              <w:rPr>
                <w:rFonts w:ascii="宋体" w:hAnsi="宋体" w:cs="宋体" w:eastAsia="宋体" w:hint="default"/>
                <w:sz w:val="18"/>
                <w:szCs w:val="18"/>
              </w:rPr>
              <w:t>香港昆仑万维股份有限公司</w:t>
            </w:r>
          </w:p>
        </w:tc>
      </w:tr>
    </w:tbl>
    <w:p>
      <w:pPr>
        <w:pStyle w:val="BodyText"/>
        <w:spacing w:line="240" w:lineRule="auto" w:before="87"/>
        <w:ind w:left="287" w:right="0"/>
        <w:jc w:val="left"/>
      </w:pPr>
      <w:r>
        <w:rPr/>
        <w:t>详见本附注八、合并范围的变更及附注九、在其他主题中的权益。</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、编制基础</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148"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w:t>
      </w:r>
      <w:r>
        <w:rPr>
          <w:rFonts w:ascii="宋体" w:hAnsi="宋体" w:cs="宋体" w:eastAsia="宋体" w:hint="default"/>
          <w:spacing w:val="-2"/>
        </w:rPr>
        <w:t>(</w:t>
      </w:r>
      <w:r>
        <w:rPr>
          <w:spacing w:val="-2"/>
        </w:rPr>
        <w:t>以下合称“企业会计准则”)、以及中国证券监督管理</w:t>
      </w:r>
      <w:r>
        <w:rPr>
          <w:spacing w:val="-61"/>
        </w:rPr>
        <w:t> </w:t>
      </w:r>
      <w:r>
        <w:rPr>
          <w:spacing w:val="-61"/>
        </w:rPr>
      </w:r>
      <w:r>
        <w:rPr/>
        <w:t>委员会《公开发行证券的公司信息披露编报规则第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spacing w:after="0" w:line="477" w:lineRule="auto"/>
        <w:jc w:val="both"/>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、持续经营</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both"/>
      </w:pPr>
      <w:r>
        <w:rPr/>
        <w:t>本期无对持续经营能力产生重大影响的因素。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before="0"/>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518" w:lineRule="auto" w:before="188"/>
        <w:ind w:right="7294"/>
        <w:jc w:val="left"/>
      </w:pPr>
      <w:r>
        <w:rPr/>
        <w:t>具体会计政策和会计估计提示： 无</w:t>
      </w:r>
    </w:p>
    <w:p>
      <w:pPr>
        <w:spacing w:line="240" w:lineRule="auto" w:before="7"/>
        <w:rPr>
          <w:rFonts w:ascii="宋体" w:hAnsi="宋体" w:cs="宋体" w:eastAsia="宋体" w:hint="default"/>
          <w:sz w:val="23"/>
          <w:szCs w:val="23"/>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、遵循企业会计准则的声明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11"/>
        <w:rPr>
          <w:rFonts w:ascii="宋体" w:hAnsi="宋体" w:cs="宋体" w:eastAsia="宋体" w:hint="default"/>
          <w:sz w:val="25"/>
          <w:szCs w:val="25"/>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、会计期间</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both"/>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、营业周期</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both"/>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、记账本位币</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firstLine="360"/>
        <w:jc w:val="left"/>
      </w:pPr>
      <w:r>
        <w:rPr>
          <w:spacing w:val="-2"/>
        </w:rPr>
        <w:t>本公司及境内子公司的记账本位币为人民币。本公司编制合并财务报表采用的货币为人民币。本公司的境外子公司采用</w:t>
      </w:r>
      <w:r>
        <w:rPr/>
        <w:t> 人民币以外的货币作为记账本位币，在编制财务报表时对这些子公司的外币财务报表进行了折算。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z w:val="20"/>
          <w:szCs w:val="20"/>
        </w:rPr>
        <w:t>、同一控制下和非同一控制下企业合并的会计处理方法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110"/>
        <w:jc w:val="both"/>
      </w:pPr>
      <w:r>
        <w:rPr>
          <w:spacing w:val="-2"/>
        </w:rPr>
        <w:t>同一控制下企业合并：本公司在企业合并中取得的资产和负债，按照合并日在被合并方资产、负债（包括最终控制方收购被</w:t>
      </w:r>
      <w:r>
        <w:rPr>
          <w:spacing w:val="-64"/>
        </w:rPr>
        <w:t> </w:t>
      </w:r>
      <w:r>
        <w:rPr>
          <w:spacing w:val="-64"/>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w:t>
      </w:r>
    </w:p>
    <w:p>
      <w:pPr>
        <w:spacing w:after="0" w:line="477" w:lineRule="auto"/>
        <w:jc w:val="both"/>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非同一控制下企业合并：本公司在购买日对作为企业合并对价付出的资产、发生或承担的负债按照公允价值计量，公允价值</w:t>
      </w:r>
      <w:r>
        <w:rPr>
          <w:spacing w:val="-63"/>
        </w:rPr>
        <w:t> </w:t>
      </w:r>
      <w:r>
        <w:rPr>
          <w:spacing w:val="-63"/>
        </w:rPr>
      </w:r>
      <w:r>
        <w:rPr>
          <w:spacing w:val="-2"/>
        </w:rPr>
        <w:t>与其账面价值的差额，计入当期损益。本公司对合并成本大于合并中取得的被购买方可辨认净资产公允价值份额的差额，确</w:t>
      </w:r>
      <w:r>
        <w:rPr>
          <w:spacing w:val="-63"/>
        </w:rPr>
        <w:t> </w:t>
      </w:r>
      <w:r>
        <w:rPr>
          <w:spacing w:val="-63"/>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5"/>
        </w:rPr>
        <w:t> </w:t>
      </w:r>
      <w:r>
        <w:rPr>
          <w:spacing w:val="-65"/>
        </w:rPr>
      </w:r>
      <w:r>
        <w:rPr/>
        <w:t>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z w:val="20"/>
          <w:szCs w:val="20"/>
        </w:rPr>
        <w:t>、合并财务报表的编制方法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合并范围</w:t>
      </w:r>
      <w:r>
        <w:rPr>
          <w:rFonts w:ascii="宋体" w:hAnsi="宋体" w:cs="宋体" w:eastAsia="宋体" w:hint="default"/>
          <w:sz w:val="21"/>
          <w:szCs w:val="21"/>
        </w:rPr>
      </w: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本公司合并财务报表的合并范围以控制为基础确定，所有子公司（包括本公司所控制的单独主体）均纳入合并财务报表。</w:t>
      </w:r>
    </w:p>
    <w:p>
      <w:pPr>
        <w:spacing w:line="240" w:lineRule="auto" w:before="2"/>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合并程序</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pStyle w:val="BodyText"/>
        <w:spacing w:line="477" w:lineRule="auto"/>
        <w:ind w:right="189"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2"/>
        </w:rPr>
        <w:t> </w:t>
      </w:r>
      <w:r>
        <w:rPr>
          <w:spacing w:val="-62"/>
        </w:rPr>
      </w:r>
      <w:r>
        <w:rPr/>
        <w:t>体财务状况、经营成果和现金流量。</w:t>
      </w:r>
    </w:p>
    <w:p>
      <w:pPr>
        <w:pStyle w:val="BodyText"/>
        <w:spacing w:line="477" w:lineRule="auto" w:before="54"/>
        <w:ind w:right="0"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477" w:lineRule="auto" w:before="54"/>
        <w:ind w:right="193" w:firstLine="451"/>
        <w:jc w:val="both"/>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pStyle w:val="BodyText"/>
        <w:spacing w:line="477" w:lineRule="auto" w:before="54"/>
        <w:ind w:left="513" w:right="0" w:hanging="361"/>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477" w:lineRule="auto" w:before="54"/>
        <w:ind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p>
    <w:p>
      <w:pPr>
        <w:spacing w:after="0" w:line="477"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益。</w:t>
      </w:r>
    </w:p>
    <w:p>
      <w:pPr>
        <w:spacing w:line="240" w:lineRule="auto" w:before="5"/>
        <w:rPr>
          <w:rFonts w:ascii="宋体" w:hAnsi="宋体" w:cs="宋体" w:eastAsia="宋体" w:hint="default"/>
          <w:sz w:val="14"/>
          <w:szCs w:val="14"/>
        </w:rPr>
      </w:pPr>
    </w:p>
    <w:p>
      <w:pPr>
        <w:pStyle w:val="BodyText"/>
        <w:spacing w:line="477" w:lineRule="auto" w:before="44"/>
        <w:ind w:right="148"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477" w:lineRule="auto" w:before="54"/>
        <w:ind w:right="153" w:firstLine="451"/>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t>其他综合收益、其他所有者权益变动转为购买日所属当期投资收益。</w:t>
      </w:r>
    </w:p>
    <w:p>
      <w:pPr>
        <w:pStyle w:val="BodyText"/>
        <w:spacing w:line="240" w:lineRule="auto" w:before="55"/>
        <w:ind w:right="0"/>
        <w:jc w:val="left"/>
      </w:pPr>
      <w:r>
        <w:rPr/>
        <w:t>（</w:t>
      </w:r>
      <w:r>
        <w:rPr>
          <w:rFonts w:ascii="宋体" w:hAnsi="宋体" w:cs="宋体" w:eastAsia="宋体" w:hint="default"/>
        </w:rPr>
        <w:t>2</w:t>
      </w:r>
      <w:r>
        <w:rPr/>
        <w:t>）处置子公司或业务</w:t>
      </w:r>
    </w:p>
    <w:p>
      <w:pPr>
        <w:spacing w:line="240" w:lineRule="auto" w:before="10"/>
        <w:rPr>
          <w:rFonts w:ascii="宋体" w:hAnsi="宋体" w:cs="宋体" w:eastAsia="宋体" w:hint="default"/>
          <w:sz w:val="17"/>
          <w:szCs w:val="17"/>
        </w:rPr>
      </w:pPr>
    </w:p>
    <w:p>
      <w:pPr>
        <w:pStyle w:val="BodyText"/>
        <w:spacing w:line="477" w:lineRule="auto"/>
        <w:ind w:left="513" w:right="0" w:hanging="361"/>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477" w:lineRule="auto" w:before="54"/>
        <w:ind w:right="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2"/>
        </w:rPr>
        <w:t> </w:t>
      </w:r>
      <w:r>
        <w:rPr>
          <w:spacing w:val="-62"/>
        </w:rPr>
      </w:r>
      <w:r>
        <w:rPr/>
        <w:t>其他综合收益或除净损益、其他综合收益及利润分配之外的其他所有者权益变动，在丧失控制权时转为当期投资收益。</w:t>
      </w:r>
    </w:p>
    <w:p>
      <w:pPr>
        <w:pStyle w:val="BodyText"/>
        <w:spacing w:line="477" w:lineRule="auto" w:before="54"/>
        <w:ind w:left="513" w:right="0" w:hanging="361"/>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477" w:lineRule="auto" w:before="54"/>
        <w:ind w:right="2574"/>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477" w:lineRule="auto" w:before="55"/>
        <w:ind w:right="0" w:firstLine="360"/>
        <w:jc w:val="left"/>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477" w:lineRule="auto" w:before="54"/>
        <w:ind w:left="513" w:right="0" w:hanging="361"/>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spacing w:after="0" w:line="477" w:lineRule="auto"/>
        <w:jc w:val="left"/>
        <w:sectPr>
          <w:footerReference w:type="default" r:id="rId32"/>
          <w:pgSz w:w="11910" w:h="16840"/>
          <w:pgMar w:footer="980" w:header="877" w:top="1060" w:bottom="1160" w:left="980" w:right="980"/>
          <w:pgNumType w:start="94"/>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477" w:lineRule="auto" w:before="54"/>
        <w:ind w:left="513" w:right="0" w:hanging="361"/>
        <w:jc w:val="left"/>
      </w:pPr>
      <w:r>
        <w:rPr/>
        <w:t>（</w:t>
      </w:r>
      <w:r>
        <w:rPr>
          <w:rFonts w:ascii="宋体" w:hAnsi="宋体" w:cs="宋体" w:eastAsia="宋体" w:hint="default"/>
        </w:rPr>
        <w:t>4</w:t>
      </w:r>
      <w:r>
        <w:rPr/>
        <w:t>）不丧失控制权的情况下部分处置对子公司的长期股权投资 在不丧失控制权的情况下因部分处置对子公司的长期股权投资而取得的处置价款与处置长期股权投资相对应享有子公</w:t>
      </w:r>
    </w:p>
    <w:p>
      <w:pPr>
        <w:pStyle w:val="BodyText"/>
        <w:spacing w:line="477" w:lineRule="auto" w:before="54"/>
        <w:ind w:right="0"/>
        <w:jc w:val="left"/>
      </w:pPr>
      <w:r>
        <w:rPr>
          <w:spacing w:val="-2"/>
        </w:rPr>
        <w:t>司自购买日或合并日开始持续计算的净资产份额之间的差额，调整合并资产负债表中的资本公积中的股本溢价，资本公积中</w:t>
      </w:r>
      <w:r>
        <w:rPr>
          <w:spacing w:val="-62"/>
        </w:rPr>
        <w:t> </w:t>
      </w:r>
      <w:r>
        <w:rPr>
          <w:spacing w:val="-62"/>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7</w:t>
      </w:r>
      <w:r>
        <w:rPr>
          <w:rFonts w:ascii="宋体" w:hAnsi="宋体" w:cs="宋体" w:eastAsia="宋体" w:hint="default"/>
          <w:b/>
          <w:bCs/>
          <w:sz w:val="20"/>
          <w:szCs w:val="20"/>
        </w:rPr>
        <w:t>、合营安排分类及共同经营会计处理方法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BodyText"/>
        <w:spacing w:line="477" w:lineRule="auto"/>
        <w:ind w:right="0"/>
        <w:jc w:val="left"/>
      </w:pPr>
      <w:r>
        <w:rPr>
          <w:spacing w:val="-2"/>
        </w:rPr>
        <w:t>合营安排分为共同经营和合营企业。当本公司是合营安排的合营方，享有该安排相关资产且承担该安排相关负债时，为共同</w:t>
      </w:r>
      <w:r>
        <w:rPr>
          <w:spacing w:val="-63"/>
        </w:rPr>
        <w:t> </w:t>
      </w:r>
      <w:r>
        <w:rPr>
          <w:spacing w:val="-63"/>
        </w:rPr>
      </w:r>
      <w:r>
        <w:rPr/>
        <w:t>经营。本公司确认与共同经营中利益份额相关的下列项目，并按照相关企业会计准则的规定进行会计处理：</w:t>
      </w:r>
    </w:p>
    <w:p>
      <w:pPr>
        <w:pStyle w:val="BodyText"/>
        <w:spacing w:line="240" w:lineRule="auto" w:before="54"/>
        <w:ind w:right="0"/>
        <w:jc w:val="left"/>
      </w:pPr>
      <w:r>
        <w:rPr/>
        <w:t>（</w:t>
      </w:r>
      <w:r>
        <w:rPr>
          <w:rFonts w:ascii="宋体" w:hAnsi="宋体" w:cs="宋体" w:eastAsia="宋体" w:hint="default"/>
        </w:rPr>
        <w:t>1</w:t>
      </w:r>
      <w:r>
        <w:rPr/>
        <w:t>）确认本公司单独所持有的资产，以及按本公司份额确认共同持有的资产；</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2</w:t>
      </w:r>
      <w:r>
        <w:rPr/>
        <w:t>）确认本公司单独所承担的负债，以及按本公司份额确认共同承担的负债；</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3</w:t>
      </w:r>
      <w:r>
        <w:rPr/>
        <w:t>）确认出售本公司享有的共同经营产出份额所产生的收入；</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4</w:t>
      </w:r>
      <w:r>
        <w:rPr/>
        <w:t>）按本公司份额确认共同经营因出售产出所产生的收入；</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5</w:t>
      </w:r>
      <w:r>
        <w:rPr/>
        <w:t>）确认单独所发生的费用，以及按本公司份额确认共同经营发生的费用。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8</w:t>
      </w:r>
      <w:r>
        <w:rPr>
          <w:rFonts w:ascii="宋体" w:hAnsi="宋体" w:cs="宋体" w:eastAsia="宋体" w:hint="default"/>
          <w:b/>
          <w:bCs/>
          <w:sz w:val="20"/>
          <w:szCs w:val="20"/>
        </w:rPr>
        <w:t>、现金及现金等价物的确定标准</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9</w:t>
      </w:r>
      <w:r>
        <w:rPr>
          <w:rFonts w:ascii="宋体" w:hAnsi="宋体" w:cs="宋体" w:eastAsia="宋体" w:hint="default"/>
          <w:b/>
          <w:bCs/>
          <w:sz w:val="20"/>
          <w:szCs w:val="20"/>
        </w:rPr>
        <w:t>、外币业务和外币报表折算</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外币业务</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pStyle w:val="BodyText"/>
        <w:spacing w:line="477" w:lineRule="auto"/>
        <w:ind w:left="513" w:right="0"/>
        <w:jc w:val="left"/>
      </w:pPr>
      <w:r>
        <w:rPr/>
        <w:t>外币业务采用交易发生日的即期汇率作为折算汇率将外币金额折合成人民币记账。 </w:t>
      </w:r>
      <w:r>
        <w:rPr>
          <w:spacing w:val="-2"/>
        </w:rPr>
        <w:t>外币货币性项目余额按资产负债表日即期汇率折算，由此产生的汇兑差额，除属于与购建符合资本化条件的资产相关的</w:t>
      </w:r>
    </w:p>
    <w:p>
      <w:pPr>
        <w:pStyle w:val="BodyText"/>
        <w:spacing w:line="477" w:lineRule="auto" w:before="54"/>
        <w:ind w:right="94"/>
        <w:jc w:val="left"/>
      </w:pPr>
      <w:r>
        <w:rPr/>
        <w:t>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p>
    <w:p>
      <w:pPr>
        <w:spacing w:after="0" w:line="477" w:lineRule="auto"/>
        <w:jc w:val="left"/>
        <w:sectPr>
          <w:footerReference w:type="default" r:id="rId33"/>
          <w:pgSz w:w="11910" w:h="16840"/>
          <w:pgMar w:footer="980" w:header="877" w:top="1060" w:bottom="1160" w:left="980" w:right="940"/>
          <w:pgNumType w:start="95"/>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600" w:lineRule="auto" w:before="0"/>
        <w:ind w:left="152" w:right="4594" w:firstLine="0"/>
        <w:jc w:val="left"/>
        <w:rPr>
          <w:rFonts w:ascii="宋体" w:hAnsi="宋体" w:cs="宋体" w:eastAsia="宋体" w:hint="default"/>
          <w:sz w:val="18"/>
          <w:szCs w:val="18"/>
        </w:rPr>
      </w:pPr>
      <w:r>
        <w:rPr>
          <w:rFonts w:ascii="宋体" w:hAnsi="宋体" w:cs="宋体" w:eastAsia="宋体" w:hint="default"/>
          <w:sz w:val="18"/>
          <w:szCs w:val="18"/>
        </w:rPr>
        <w:t>的即期汇率折算，由此产生的汇兑差额计入当期损益或资本公积。 </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外币财务报表的折算</w:t>
      </w:r>
      <w:r>
        <w:rPr>
          <w:rFonts w:ascii="宋体" w:hAnsi="宋体" w:cs="宋体" w:eastAsia="宋体" w:hint="default"/>
          <w:sz w:val="18"/>
          <w:szCs w:val="18"/>
        </w:rPr>
      </w:r>
    </w:p>
    <w:p>
      <w:pPr>
        <w:pStyle w:val="BodyText"/>
        <w:spacing w:line="477" w:lineRule="auto" w:before="82"/>
        <w:ind w:right="188" w:firstLine="360"/>
        <w:jc w:val="both"/>
      </w:pPr>
      <w:r>
        <w:rPr>
          <w:spacing w:val="-2"/>
        </w:rPr>
        <w:t>资产负债表中的资产和负债项目，采用资产负债表日的即期汇率折算；所有者权益项目除“未分配利润”项目外，其他</w:t>
      </w:r>
      <w:r>
        <w:rPr/>
        <w:t> </w:t>
      </w:r>
      <w:r>
        <w:rPr>
          <w:spacing w:val="-2"/>
        </w:rPr>
        <w:t>项目采用发生时的即期汇率折算。利润表中的收入和费用项目，采用交易发生日的即期汇率折算。按照上述折算产生的外币</w:t>
      </w:r>
      <w:r>
        <w:rPr>
          <w:spacing w:val="-63"/>
        </w:rPr>
        <w:t> </w:t>
      </w:r>
      <w:r>
        <w:rPr>
          <w:spacing w:val="-63"/>
        </w:rPr>
      </w:r>
      <w:r>
        <w:rPr/>
        <w:t>财务报表折算差额，在资产负债表所有者权益项目下单独列示。</w:t>
      </w:r>
    </w:p>
    <w:p>
      <w:pPr>
        <w:pStyle w:val="BodyText"/>
        <w:spacing w:line="477" w:lineRule="auto" w:before="54"/>
        <w:ind w:right="0" w:firstLine="360"/>
        <w:jc w:val="left"/>
      </w:pPr>
      <w:r>
        <w:rPr>
          <w:spacing w:val="-2"/>
        </w:rPr>
        <w:t>处置境外经营时，将资产负债表中所有者权益项目下列示的、与该境外经营相关的外币财务报表折算差额，自所有者权</w:t>
      </w:r>
      <w:r>
        <w:rPr/>
        <w:t> </w:t>
      </w:r>
      <w:r>
        <w:rPr>
          <w:spacing w:val="-4"/>
        </w:rPr>
        <w:t>益项目转入处置当期损益；部分处置境外经营的，按处置的比例计算处置部分的外币财务报表折算差额，转入处置当期损益。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10</w:t>
      </w:r>
      <w:r>
        <w:rPr>
          <w:rFonts w:ascii="宋体" w:hAnsi="宋体" w:cs="宋体" w:eastAsia="宋体" w:hint="default"/>
          <w:b/>
          <w:bCs/>
          <w:sz w:val="20"/>
          <w:szCs w:val="20"/>
        </w:rPr>
        <w:t>、金融工具</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line="600" w:lineRule="auto" w:before="0"/>
        <w:ind w:left="152" w:right="6034" w:firstLine="0"/>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金融工具的分类</w:t>
      </w:r>
      <w:r>
        <w:rPr>
          <w:rFonts w:ascii="宋体" w:hAnsi="宋体" w:cs="宋体" w:eastAsia="宋体" w:hint="default"/>
          <w:sz w:val="18"/>
          <w:szCs w:val="18"/>
        </w:rPr>
      </w:r>
    </w:p>
    <w:p>
      <w:pPr>
        <w:pStyle w:val="BodyText"/>
        <w:spacing w:line="477" w:lineRule="auto" w:before="82"/>
        <w:ind w:right="94" w:firstLine="271"/>
        <w:jc w:val="left"/>
      </w:pPr>
      <w:r>
        <w:rPr/>
        <w:t>管理层按照取得持有金融资产和承担金融负债的目的，将其划分为：以公允价值计量且其变动计入当期损益的金融资产 或金融负债，包括交易性金融资产或金融负债和直接指定为以公允价值计量且其变动计入当期损益的金融资产或金融负债； 持有至到期投资；应收款项；可供出售金融资产；其他金融负债等。</w:t>
      </w:r>
    </w:p>
    <w:p>
      <w:pPr>
        <w:spacing w:line="240" w:lineRule="auto" w:before="5"/>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5"/>
          <w:sz w:val="18"/>
          <w:szCs w:val="18"/>
        </w:rPr>
        <w:t> </w:t>
      </w:r>
      <w:r>
        <w:rPr>
          <w:rFonts w:ascii="宋体" w:hAnsi="宋体" w:cs="宋体" w:eastAsia="宋体" w:hint="default"/>
          <w:b/>
          <w:bCs/>
          <w:sz w:val="18"/>
          <w:szCs w:val="18"/>
        </w:rPr>
        <w:t>金融工具的确认依据和计量方法</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left="424" w:right="182" w:hanging="272"/>
        <w:jc w:val="left"/>
      </w:pPr>
      <w:r>
        <w:rPr/>
        <w:t>（</w:t>
      </w:r>
      <w:r>
        <w:rPr>
          <w:rFonts w:ascii="宋体" w:hAnsi="宋体" w:cs="宋体" w:eastAsia="宋体" w:hint="default"/>
        </w:rPr>
        <w:t>1</w:t>
      </w:r>
      <w:r>
        <w:rPr/>
        <w:t>）以公允价值计量且其变动计入当期损益的金融资产（金融负债） 取得时以公允价值（扣除已宣告但尚未发放的现金股利或已到付息期但尚未领取的债券利息）作为初始确认金额，相关</w:t>
      </w:r>
    </w:p>
    <w:p>
      <w:pPr>
        <w:pStyle w:val="BodyText"/>
        <w:spacing w:line="477" w:lineRule="auto" w:before="54"/>
        <w:ind w:left="424" w:right="182" w:hanging="272"/>
        <w:jc w:val="left"/>
      </w:pPr>
      <w:r>
        <w:rPr/>
        <w:t>的交易费用计入当期损益。 持有期间将取得的利息或现金股利确认为投资收益，期末将公允价值变动计入当期损益。处置时，其公允价值与初始入</w:t>
      </w:r>
    </w:p>
    <w:p>
      <w:pPr>
        <w:pStyle w:val="BodyText"/>
        <w:spacing w:line="240" w:lineRule="auto" w:before="54"/>
        <w:ind w:right="0"/>
        <w:jc w:val="left"/>
      </w:pPr>
      <w:r>
        <w:rPr/>
        <w:t>账金额之间的差额确认为投资收益，同时调整公允价值变动损益。</w:t>
      </w:r>
    </w:p>
    <w:p>
      <w:pPr>
        <w:pStyle w:val="BodyText"/>
        <w:spacing w:line="590" w:lineRule="atLeast"/>
        <w:ind w:left="424" w:right="1442" w:hanging="272"/>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w:t>
      </w:r>
    </w:p>
    <w:p>
      <w:pPr>
        <w:spacing w:line="240" w:lineRule="auto" w:before="10"/>
        <w:rPr>
          <w:rFonts w:ascii="宋体" w:hAnsi="宋体" w:cs="宋体" w:eastAsia="宋体" w:hint="default"/>
          <w:sz w:val="17"/>
          <w:szCs w:val="17"/>
        </w:rPr>
      </w:pPr>
    </w:p>
    <w:p>
      <w:pPr>
        <w:pStyle w:val="BodyText"/>
        <w:spacing w:line="477" w:lineRule="auto"/>
        <w:ind w:left="424" w:right="0" w:hanging="272"/>
        <w:jc w:val="left"/>
      </w:pPr>
      <w:r>
        <w:rPr>
          <w:spacing w:val="-2"/>
        </w:rPr>
        <w:t>持有期间按照摊余成本和实际利率计算确认利息收入，计入投资收益。实际利率在取得时确定，在该预期存续期间或适用的</w:t>
      </w:r>
      <w:r>
        <w:rPr>
          <w:spacing w:val="-63"/>
        </w:rPr>
        <w:t> </w:t>
      </w:r>
      <w:r>
        <w:rPr>
          <w:spacing w:val="-63"/>
        </w:rPr>
      </w:r>
      <w:r>
        <w:rPr/>
        <w:t>更短期间内保持不变。处置时，将所取得价款与该投资账面价值之间的差额计入投资收益。</w:t>
      </w:r>
    </w:p>
    <w:p>
      <w:pPr>
        <w:spacing w:line="240" w:lineRule="auto" w:before="4"/>
        <w:rPr>
          <w:rFonts w:ascii="宋体" w:hAnsi="宋体" w:cs="宋体" w:eastAsia="宋体" w:hint="default"/>
          <w:sz w:val="13"/>
          <w:szCs w:val="13"/>
        </w:rPr>
      </w:pPr>
    </w:p>
    <w:p>
      <w:pPr>
        <w:pStyle w:val="BodyText"/>
        <w:spacing w:line="240" w:lineRule="auto"/>
        <w:ind w:right="0"/>
        <w:jc w:val="left"/>
      </w:pPr>
      <w:r>
        <w:rPr/>
        <w:t>（</w:t>
      </w:r>
      <w:r>
        <w:rPr>
          <w:rFonts w:ascii="宋体" w:hAnsi="宋体" w:cs="宋体" w:eastAsia="宋体" w:hint="default"/>
        </w:rPr>
        <w:t>3</w:t>
      </w:r>
      <w:r>
        <w:rPr/>
        <w:t>）应收款项</w:t>
      </w:r>
    </w:p>
    <w:p>
      <w:pPr>
        <w:spacing w:line="240" w:lineRule="auto" w:before="12"/>
        <w:rPr>
          <w:rFonts w:ascii="宋体" w:hAnsi="宋体" w:cs="宋体" w:eastAsia="宋体" w:hint="default"/>
          <w:sz w:val="26"/>
          <w:szCs w:val="26"/>
        </w:rPr>
      </w:pPr>
    </w:p>
    <w:p>
      <w:pPr>
        <w:pStyle w:val="BodyText"/>
        <w:spacing w:line="240" w:lineRule="auto"/>
        <w:ind w:left="513" w:right="0"/>
        <w:jc w:val="left"/>
      </w:pPr>
      <w:r>
        <w:rPr/>
        <w:t>公司对外销售商品或提供劳务形成的应收债权</w:t>
      </w:r>
      <w:r>
        <w:rPr>
          <w:spacing w:val="-82"/>
        </w:rPr>
        <w:t>，</w:t>
      </w:r>
      <w:r>
        <w:rPr/>
        <w:t>以及公司持有的其他企业的不包括在活跃市场上有报价的债务工具的债</w:t>
      </w:r>
    </w:p>
    <w:p>
      <w:pPr>
        <w:spacing w:after="0" w:line="240"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初始确认。收回或处置时，将取得的价款与该应收款项账面价值之间的差额计入当期损益。</w:t>
      </w:r>
    </w:p>
    <w:p>
      <w:pPr>
        <w:spacing w:line="240" w:lineRule="auto" w:before="4"/>
        <w:rPr>
          <w:rFonts w:ascii="宋体" w:hAnsi="宋体" w:cs="宋体" w:eastAsia="宋体" w:hint="default"/>
          <w:sz w:val="13"/>
          <w:szCs w:val="13"/>
        </w:rPr>
      </w:pPr>
    </w:p>
    <w:p>
      <w:pPr>
        <w:pStyle w:val="BodyText"/>
        <w:spacing w:line="240" w:lineRule="auto"/>
        <w:ind w:right="0"/>
        <w:jc w:val="left"/>
      </w:pPr>
      <w:r>
        <w:rPr/>
        <w:t>（</w:t>
      </w:r>
      <w:r>
        <w:rPr>
          <w:rFonts w:ascii="宋体" w:hAnsi="宋体" w:cs="宋体" w:eastAsia="宋体" w:hint="default"/>
        </w:rPr>
        <w:t>4</w:t>
      </w:r>
      <w:r>
        <w:rPr/>
        <w:t>）可供出售金融资产</w:t>
      </w:r>
    </w:p>
    <w:p>
      <w:pPr>
        <w:spacing w:line="240" w:lineRule="auto" w:before="12"/>
        <w:rPr>
          <w:rFonts w:ascii="宋体" w:hAnsi="宋体" w:cs="宋体" w:eastAsia="宋体" w:hint="default"/>
          <w:sz w:val="26"/>
          <w:szCs w:val="26"/>
        </w:rPr>
      </w:pPr>
    </w:p>
    <w:p>
      <w:pPr>
        <w:pStyle w:val="BodyText"/>
        <w:spacing w:line="477" w:lineRule="auto"/>
        <w:ind w:right="190" w:firstLine="271"/>
        <w:jc w:val="both"/>
      </w:pPr>
      <w:r>
        <w:rPr/>
        <w:t>取得时按公允价值（扣除已宣告但尚未发放的现金股利或已到付息期但尚未领取的债券利息）和相关交易费用之和作为 </w:t>
      </w:r>
      <w:r>
        <w:rPr>
          <w:spacing w:val="-5"/>
        </w:rPr>
        <w:t>初始确认金额。持有期间将取得的利息或现金股利确认为投资收益。期末以公允价值计量且将公允价值变动计入资本公积（其</w:t>
      </w:r>
      <w:r>
        <w:rPr>
          <w:spacing w:val="-76"/>
        </w:rPr>
        <w:t> </w:t>
      </w:r>
      <w:r>
        <w:rPr>
          <w:spacing w:val="-76"/>
        </w:rPr>
      </w:r>
      <w:r>
        <w:rPr>
          <w:spacing w:val="-2"/>
        </w:rPr>
        <w:t>他资本公积）。处置时，将取得的价款与该金融资产账面价值之间的差额，计入投资损益；同时，将原直接计入所有者权益</w:t>
      </w:r>
      <w:r>
        <w:rPr>
          <w:spacing w:val="-68"/>
        </w:rPr>
        <w:t> </w:t>
      </w:r>
      <w:r>
        <w:rPr>
          <w:spacing w:val="-68"/>
        </w:rPr>
      </w:r>
      <w:r>
        <w:rPr/>
        <w:t>的公允价值变动累计额对应处置部分的金额转出，计入投资损益。</w:t>
      </w:r>
    </w:p>
    <w:p>
      <w:pPr>
        <w:spacing w:line="240" w:lineRule="auto" w:before="5"/>
        <w:rPr>
          <w:rFonts w:ascii="宋体" w:hAnsi="宋体" w:cs="宋体" w:eastAsia="宋体" w:hint="default"/>
          <w:sz w:val="13"/>
          <w:szCs w:val="13"/>
        </w:rPr>
      </w:pPr>
    </w:p>
    <w:p>
      <w:pPr>
        <w:pStyle w:val="BodyText"/>
        <w:spacing w:line="600" w:lineRule="auto"/>
        <w:ind w:left="513" w:right="2793" w:hanging="361"/>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before="82"/>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190" w:firstLine="271"/>
        <w:jc w:val="both"/>
      </w:pPr>
      <w:r>
        <w:rPr/>
        <w:t>公司发生金融资产转移时，如已将金融资产所有权上几乎所有的风险和报酬转移给转入方，则终止确认该金融资产；如 </w:t>
      </w:r>
      <w:r>
        <w:rPr>
          <w:spacing w:val="-2"/>
        </w:rPr>
        <w:t>保留了金融资产所有权上几乎所有的风险和报酬的，则不终止确认该金融资产。在判断金融资产转移是否满足上述金融资产</w:t>
      </w:r>
      <w:r>
        <w:rPr>
          <w:spacing w:val="-64"/>
        </w:rPr>
        <w:t> </w:t>
      </w:r>
      <w:r>
        <w:rPr>
          <w:spacing w:val="-64"/>
        </w:rPr>
      </w:r>
      <w:r>
        <w:rPr>
          <w:spacing w:val="-2"/>
        </w:rPr>
        <w:t>终止确认条件时，采用实质重于形式的原则。公司将金融资产转移区分为金融资产整体转移和部分转移。金融资产整体转移</w:t>
      </w:r>
      <w:r>
        <w:rPr>
          <w:spacing w:val="-63"/>
        </w:rPr>
        <w:t> </w:t>
      </w:r>
      <w:r>
        <w:rPr>
          <w:spacing w:val="-63"/>
        </w:rPr>
      </w:r>
      <w:r>
        <w:rPr/>
        <w:t>满足终止确认条件的，将下列两项金额的差额计入当期损益：</w:t>
      </w:r>
    </w:p>
    <w:p>
      <w:pPr>
        <w:pStyle w:val="BodyText"/>
        <w:spacing w:line="240" w:lineRule="auto" w:before="54"/>
        <w:ind w:right="0"/>
        <w:jc w:val="left"/>
      </w:pPr>
      <w:r>
        <w:rPr/>
        <w:t>（</w:t>
      </w: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7"/>
          <w:szCs w:val="17"/>
        </w:rPr>
      </w:pPr>
    </w:p>
    <w:p>
      <w:pPr>
        <w:pStyle w:val="BodyText"/>
        <w:spacing w:line="477" w:lineRule="auto"/>
        <w:ind w:right="184"/>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）因转移而收到的对价，与原直接计入所有者权益的公允价值变动累计额（涉及转移的金融资产为可供出售金融资产的</w:t>
      </w:r>
      <w:r>
        <w:rPr>
          <w:spacing w:val="-82"/>
        </w:rPr>
        <w:t> </w:t>
      </w:r>
      <w:r>
        <w:rPr>
          <w:spacing w:val="-82"/>
        </w:rPr>
      </w:r>
      <w:r>
        <w:rPr/>
        <w:t>情形）之和。</w:t>
      </w:r>
    </w:p>
    <w:p>
      <w:pPr>
        <w:pStyle w:val="BodyText"/>
        <w:spacing w:line="477" w:lineRule="auto" w:before="54"/>
        <w:ind w:right="111" w:firstLine="360"/>
        <w:jc w:val="both"/>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4"/>
        <w:ind w:right="0"/>
        <w:jc w:val="left"/>
      </w:pPr>
      <w:r>
        <w:rPr/>
        <w:t>（</w:t>
      </w: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7"/>
          <w:szCs w:val="17"/>
        </w:rPr>
      </w:pPr>
    </w:p>
    <w:p>
      <w:pPr>
        <w:pStyle w:val="BodyText"/>
        <w:spacing w:line="477" w:lineRule="auto"/>
        <w:ind w:right="184"/>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）终止确认部分的对价，与原直接计入所有者权益的公允价值变动累计额中对应终止确认部分的金额（涉及转移的金融</w:t>
      </w:r>
      <w:r>
        <w:rPr>
          <w:spacing w:val="-84"/>
        </w:rPr>
        <w:t> </w:t>
      </w:r>
      <w:r>
        <w:rPr>
          <w:spacing w:val="-84"/>
        </w:rPr>
      </w:r>
      <w:r>
        <w:rPr/>
        <w:t>资产为可供出售金融资产的情形）之和。 金融资产转移不满足终止确认条件的，继续确认该金融资产，所收到的对价确认为一项金融负债。</w:t>
      </w:r>
    </w:p>
    <w:p>
      <w:pPr>
        <w:spacing w:line="240" w:lineRule="auto" w:before="4"/>
        <w:rPr>
          <w:rFonts w:ascii="宋体" w:hAnsi="宋体" w:cs="宋体" w:eastAsia="宋体" w:hint="default"/>
          <w:sz w:val="13"/>
          <w:szCs w:val="13"/>
        </w:rPr>
      </w:pPr>
    </w:p>
    <w:p>
      <w:pPr>
        <w:spacing w:line="477" w:lineRule="auto" w:before="0"/>
        <w:ind w:left="424" w:right="182" w:hanging="272"/>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z w:val="18"/>
          <w:szCs w:val="18"/>
        </w:rPr>
        <w:t>金融负债的现时义务全部或部分已经解除的，则终止确认该金融负债或其一部分；本公司若与债权人签定协议，以承担</w:t>
      </w:r>
    </w:p>
    <w:p>
      <w:pPr>
        <w:pStyle w:val="BodyText"/>
        <w:spacing w:line="477" w:lineRule="auto" w:before="54"/>
        <w:ind w:right="0"/>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240" w:lineRule="auto" w:before="54"/>
        <w:ind w:left="513" w:right="0"/>
        <w:jc w:val="left"/>
      </w:pPr>
      <w:r>
        <w:rPr/>
        <w:t>对现存金融负债全部或部分合同条款作出实质性修改的，则终止确认现存金融负债或其一部分，同时将修改条款后的金</w:t>
      </w:r>
    </w:p>
    <w:p>
      <w:pPr>
        <w:spacing w:after="0" w:line="240"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3" w:right="0" w:hanging="361"/>
        <w:jc w:val="left"/>
      </w:pPr>
      <w:r>
        <w:rPr/>
        <w:t>融负债确认为一项新金融负债。 </w:t>
      </w:r>
      <w:r>
        <w:rPr>
          <w:spacing w:val="-2"/>
        </w:rPr>
        <w:t>金融负债全部或部分终止确认时，终止确认的金融负债账面价值与支付对价（包括转出的非现金资产或承担的新金融负</w:t>
      </w:r>
    </w:p>
    <w:p>
      <w:pPr>
        <w:pStyle w:val="BodyText"/>
        <w:spacing w:line="477" w:lineRule="auto" w:before="54"/>
        <w:ind w:right="149"/>
        <w:jc w:val="both"/>
      </w:pPr>
      <w:r>
        <w:rPr>
          <w:spacing w:val="-2"/>
        </w:rPr>
        <w:t>债）之间的差额，计入当期损益。本公司若回购部分金融负债的，在回购日按照继续确认部分与终止确认部分的相对公允价</w:t>
      </w:r>
      <w:r>
        <w:rPr>
          <w:spacing w:val="-63"/>
        </w:rPr>
        <w:t> </w:t>
      </w:r>
      <w:r>
        <w:rPr>
          <w:spacing w:val="-63"/>
        </w:rPr>
      </w:r>
      <w:r>
        <w:rPr>
          <w:spacing w:val="-2"/>
        </w:rPr>
        <w:t>值，将该金融负债整体的账面价值进行分配。分配给终止确认部分的账面价值与支付的对价（包括转出的非现金资产或承担</w:t>
      </w:r>
      <w:r>
        <w:rPr>
          <w:spacing w:val="-63"/>
        </w:rPr>
        <w:t> </w:t>
      </w:r>
      <w:r>
        <w:rPr>
          <w:spacing w:val="-63"/>
        </w:rPr>
      </w:r>
      <w:r>
        <w:rPr/>
        <w:t>的新金融负债）之间的差额，计入当期损益。</w:t>
      </w:r>
    </w:p>
    <w:p>
      <w:pPr>
        <w:spacing w:line="240" w:lineRule="auto" w:before="4"/>
        <w:rPr>
          <w:rFonts w:ascii="宋体" w:hAnsi="宋体" w:cs="宋体" w:eastAsia="宋体" w:hint="default"/>
          <w:sz w:val="13"/>
          <w:szCs w:val="13"/>
        </w:rPr>
      </w:pPr>
    </w:p>
    <w:p>
      <w:pPr>
        <w:spacing w:line="477" w:lineRule="auto" w:before="0"/>
        <w:ind w:left="424" w:right="3022" w:hanging="272"/>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本公司采用公允价值计量的金融资产和金融负债全部直接参考活跃市场中的报价。</w:t>
      </w:r>
    </w:p>
    <w:p>
      <w:pPr>
        <w:spacing w:line="240" w:lineRule="auto" w:before="4"/>
        <w:rPr>
          <w:rFonts w:ascii="宋体" w:hAnsi="宋体" w:cs="宋体" w:eastAsia="宋体" w:hint="default"/>
          <w:sz w:val="13"/>
          <w:szCs w:val="13"/>
        </w:rPr>
      </w:pPr>
    </w:p>
    <w:p>
      <w:pPr>
        <w:spacing w:line="477" w:lineRule="auto" w:before="0"/>
        <w:ind w:left="424" w:right="142" w:hanging="272"/>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z w:val="18"/>
          <w:szCs w:val="18"/>
        </w:rPr>
        <w:t>除以公允价值计量且其变动计入当期损益的金融资产外，本公司于资产负债表日对金融资产的账面价值进行检查，如果</w:t>
      </w:r>
    </w:p>
    <w:p>
      <w:pPr>
        <w:pStyle w:val="BodyText"/>
        <w:spacing w:line="240" w:lineRule="auto" w:before="54"/>
        <w:ind w:right="0"/>
        <w:jc w:val="left"/>
      </w:pPr>
      <w:r>
        <w:rPr/>
        <w:t>有客观证据表明某项金融资产发生减值的，计提减值准备。</w:t>
      </w:r>
    </w:p>
    <w:p>
      <w:pPr>
        <w:spacing w:line="240" w:lineRule="auto" w:before="10"/>
        <w:rPr>
          <w:rFonts w:ascii="宋体" w:hAnsi="宋体" w:cs="宋体" w:eastAsia="宋体" w:hint="default"/>
          <w:sz w:val="17"/>
          <w:szCs w:val="17"/>
        </w:rPr>
      </w:pPr>
    </w:p>
    <w:p>
      <w:pPr>
        <w:pStyle w:val="BodyText"/>
        <w:spacing w:line="477" w:lineRule="auto"/>
        <w:ind w:left="513" w:right="0" w:hanging="361"/>
        <w:jc w:val="left"/>
      </w:pPr>
      <w:r>
        <w:rPr/>
        <w:t>（</w:t>
      </w:r>
      <w:r>
        <w:rPr>
          <w:rFonts w:ascii="宋体" w:hAnsi="宋体" w:cs="宋体" w:eastAsia="宋体" w:hint="default"/>
        </w:rPr>
        <w:t>1</w:t>
      </w:r>
      <w:r>
        <w:rPr/>
        <w:t>）可供出售金融资产的减值准备： </w:t>
      </w:r>
      <w:r>
        <w:rPr>
          <w:spacing w:val="-2"/>
        </w:rPr>
        <w:t>期末如果可供出售金融资产的公允价值发生较大幅度下降，或在综合考虑各种相关因素后，预期这种下降趋势属于非暂</w:t>
      </w:r>
    </w:p>
    <w:p>
      <w:pPr>
        <w:pStyle w:val="BodyText"/>
        <w:spacing w:line="477" w:lineRule="auto" w:before="54"/>
        <w:ind w:left="513" w:right="0" w:hanging="361"/>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240" w:lineRule="auto" w:before="54"/>
        <w:ind w:right="0"/>
        <w:jc w:val="left"/>
      </w:pPr>
      <w:r>
        <w:rPr/>
        <w:t>事项有关的，原确认的减值损失予以转回，计入当期损益。可供出售权益工具投资发生的减值损失，不得通过损益转回。</w:t>
      </w:r>
    </w:p>
    <w:p>
      <w:pPr>
        <w:spacing w:line="240" w:lineRule="auto" w:before="10"/>
        <w:rPr>
          <w:rFonts w:ascii="宋体" w:hAnsi="宋体" w:cs="宋体" w:eastAsia="宋体" w:hint="default"/>
          <w:sz w:val="17"/>
          <w:szCs w:val="17"/>
        </w:rPr>
      </w:pPr>
    </w:p>
    <w:p>
      <w:pPr>
        <w:pStyle w:val="BodyText"/>
        <w:spacing w:line="477" w:lineRule="auto"/>
        <w:ind w:left="604" w:right="3742" w:hanging="452"/>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11</w:t>
      </w:r>
      <w:r>
        <w:rPr>
          <w:rFonts w:ascii="宋体" w:hAnsi="宋体" w:cs="宋体" w:eastAsia="宋体" w:hint="default"/>
          <w:b/>
          <w:bCs/>
          <w:sz w:val="20"/>
          <w:szCs w:val="20"/>
        </w:rPr>
        <w:t>、应收款项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）单项金额重大并单独计提坏账准备的应收款项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67"/>
              <w:jc w:val="left"/>
              <w:rPr>
                <w:rFonts w:ascii="宋体" w:hAnsi="宋体" w:cs="宋体" w:eastAsia="宋体" w:hint="default"/>
                <w:sz w:val="18"/>
                <w:szCs w:val="18"/>
              </w:rPr>
            </w:pPr>
            <w:r>
              <w:rPr>
                <w:rFonts w:ascii="宋体" w:hAnsi="宋体" w:cs="宋体" w:eastAsia="宋体" w:hint="default"/>
                <w:sz w:val="18"/>
                <w:szCs w:val="18"/>
              </w:rPr>
              <w:t>应收款项余额</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万元以上的款项；其他应收款余额</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 元以上的款项。</w:t>
            </w:r>
          </w:p>
        </w:tc>
      </w:tr>
      <w:tr>
        <w:trPr>
          <w:trHeight w:val="196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19"/>
              <w:jc w:val="both"/>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单独进行减值测试，如有客观证据表明其发生了减值的</w:t>
            </w:r>
            <w:r>
              <w:rPr>
                <w:rFonts w:ascii="宋体" w:hAnsi="宋体" w:cs="宋体" w:eastAsia="宋体" w:hint="default"/>
                <w:spacing w:val="-2"/>
                <w:sz w:val="18"/>
                <w:szCs w:val="18"/>
              </w:rPr>
              <w:t>,</w:t>
            </w:r>
            <w:r>
              <w:rPr>
                <w:rFonts w:ascii="宋体" w:hAnsi="宋体" w:cs="宋体" w:eastAsia="宋体" w:hint="default"/>
                <w:spacing w:val="-2"/>
                <w:sz w:val="18"/>
                <w:szCs w:val="18"/>
              </w:rPr>
              <w:t>按预</w:t>
            </w:r>
            <w:r>
              <w:rPr>
                <w:rFonts w:ascii="宋体" w:hAnsi="宋体" w:cs="宋体" w:eastAsia="宋体" w:hint="default"/>
                <w:spacing w:val="-76"/>
                <w:sz w:val="18"/>
                <w:szCs w:val="18"/>
              </w:rPr>
              <w:t> </w:t>
            </w:r>
            <w:r>
              <w:rPr>
                <w:rFonts w:ascii="宋体" w:hAnsi="宋体" w:cs="宋体" w:eastAsia="宋体" w:hint="default"/>
                <w:sz w:val="18"/>
                <w:szCs w:val="18"/>
              </w:rPr>
              <w:t>计未来现金流量现值低于其账面价值的差额计提坏账准备， 计入当期损益。单独测试未发生减值的单项金额重大的应收 款项，根据组合确定的计提方法计提应收款项坏账准备。</w:t>
            </w:r>
          </w:p>
        </w:tc>
      </w:tr>
    </w:tbl>
    <w:p>
      <w:pPr>
        <w:spacing w:after="0" w:line="475" w:lineRule="auto"/>
        <w:jc w:val="both"/>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）按信用风险特征组合计提坏账准备的应收款项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5"/>
        <w:rPr>
          <w:rFonts w:ascii="宋体" w:hAnsi="宋体" w:cs="宋体" w:eastAsia="宋体" w:hint="default"/>
          <w:b/>
          <w:bCs/>
          <w:sz w:val="6"/>
          <w:szCs w:val="6"/>
        </w:rPr>
      </w:pPr>
    </w:p>
    <w:p>
      <w:pPr>
        <w:pStyle w:val="BodyText"/>
        <w:spacing w:line="240" w:lineRule="auto" w:before="44"/>
        <w:ind w:right="0"/>
        <w:jc w:val="left"/>
      </w:pPr>
      <w:r>
        <w:rPr/>
        <w:t>组合中，采用账龄分析法计提坏账准备的：</w:t>
      </w:r>
    </w:p>
    <w:p>
      <w:pPr>
        <w:spacing w:line="240" w:lineRule="auto" w:before="9"/>
        <w:rPr>
          <w:rFonts w:ascii="宋体" w:hAnsi="宋体" w:cs="宋体" w:eastAsia="宋体" w:hint="default"/>
          <w:sz w:val="20"/>
          <w:szCs w:val="20"/>
        </w:rPr>
      </w:pPr>
    </w:p>
    <w:p>
      <w:pPr>
        <w:pStyle w:val="BodyText"/>
        <w:spacing w:line="240" w:lineRule="auto"/>
        <w:ind w:right="0"/>
        <w:jc w:val="left"/>
      </w:pPr>
      <w:r>
        <w:rPr/>
        <w:t>√ 适用 □</w:t>
      </w:r>
      <w:r>
        <w:rPr>
          <w:spacing w:val="3"/>
        </w:rPr>
        <w:t> </w:t>
      </w:r>
      <w:r>
        <w:rPr/>
        <w:t>不适用</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5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5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5.00%</w:t>
            </w:r>
          </w:p>
        </w:tc>
      </w:tr>
      <w:tr>
        <w:trPr>
          <w:trHeight w:val="55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10.00%</w:t>
            </w:r>
          </w:p>
        </w:tc>
      </w:tr>
      <w:tr>
        <w:trPr>
          <w:trHeight w:val="55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20.00%</w:t>
            </w:r>
          </w:p>
        </w:tc>
      </w:tr>
      <w:tr>
        <w:trPr>
          <w:trHeight w:val="55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组合中，采用余额百分比法计提坏账准备的：</w:t>
      </w:r>
    </w:p>
    <w:p>
      <w:pPr>
        <w:spacing w:line="240" w:lineRule="auto" w:before="10"/>
        <w:rPr>
          <w:rFonts w:ascii="宋体" w:hAnsi="宋体" w:cs="宋体" w:eastAsia="宋体" w:hint="default"/>
          <w:sz w:val="20"/>
          <w:szCs w:val="20"/>
        </w:rPr>
      </w:pPr>
    </w:p>
    <w:p>
      <w:pPr>
        <w:pStyle w:val="BodyText"/>
        <w:spacing w:line="518" w:lineRule="auto"/>
        <w:ind w:right="6534"/>
        <w:jc w:val="left"/>
      </w:pPr>
      <w:r>
        <w:rPr/>
        <w:t>□ 适用 √</w:t>
      </w:r>
      <w:r>
        <w:rPr>
          <w:spacing w:val="3"/>
        </w:rPr>
        <w:t> </w:t>
      </w:r>
      <w:r>
        <w:rPr/>
        <w:t>不适用</w:t>
      </w:r>
      <w:r>
        <w:rPr/>
        <w:t> 组合中，采用其他方法计提坏账准备的：</w:t>
      </w:r>
    </w:p>
    <w:p>
      <w:pPr>
        <w:pStyle w:val="BodyText"/>
        <w:spacing w:line="240" w:lineRule="auto" w:before="62"/>
        <w:ind w:right="0"/>
        <w:jc w:val="left"/>
      </w:pPr>
      <w:r>
        <w:rPr/>
        <w:t>√ 适用 □</w:t>
      </w:r>
      <w:r>
        <w:rPr>
          <w:spacing w:val="3"/>
        </w:rPr>
        <w:t> </w:t>
      </w:r>
      <w:r>
        <w:rPr/>
        <w:t>不适用</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w:t>
      </w:r>
      <w:r>
        <w:rPr>
          <w:rFonts w:ascii="宋体" w:hAnsi="宋体" w:cs="宋体" w:eastAsia="宋体" w:hint="default"/>
          <w:b/>
          <w:bCs/>
          <w:spacing w:val="-5"/>
          <w:sz w:val="20"/>
          <w:szCs w:val="20"/>
        </w:rPr>
        <w:t> </w:t>
      </w:r>
      <w:r>
        <w:rPr>
          <w:rFonts w:ascii="宋体" w:hAnsi="宋体" w:cs="宋体" w:eastAsia="宋体" w:hint="default"/>
          <w:b/>
          <w:bCs/>
          <w:sz w:val="20"/>
          <w:szCs w:val="20"/>
        </w:rPr>
        <w:t>坏账准备的其他计提方法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组合中，采用个别认定法计提坏账准备的：</w:t>
      </w:r>
    </w:p>
    <w:p>
      <w:pPr>
        <w:spacing w:line="240" w:lineRule="auto" w:before="3"/>
        <w:rPr>
          <w:rFonts w:ascii="宋体" w:hAnsi="宋体" w:cs="宋体" w:eastAsia="宋体" w:hint="default"/>
          <w:sz w:val="20"/>
          <w:szCs w:val="20"/>
        </w:rPr>
      </w:pPr>
    </w:p>
    <w:tbl>
      <w:tblPr>
        <w:tblW w:w="0" w:type="auto"/>
        <w:jc w:val="left"/>
        <w:tblInd w:w="755" w:type="dxa"/>
        <w:tblLayout w:type="fixed"/>
        <w:tblCellMar>
          <w:top w:w="0" w:type="dxa"/>
          <w:left w:w="0" w:type="dxa"/>
          <w:bottom w:w="0" w:type="dxa"/>
          <w:right w:w="0" w:type="dxa"/>
        </w:tblCellMar>
        <w:tblLook w:val="01E0"/>
      </w:tblPr>
      <w:tblGrid>
        <w:gridCol w:w="1234"/>
        <w:gridCol w:w="7089"/>
      </w:tblGrid>
      <w:tr>
        <w:trPr>
          <w:trHeight w:val="509" w:hRule="exact"/>
        </w:trPr>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249"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0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979" w:hRule="exact"/>
        </w:trPr>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p>
        </w:tc>
        <w:tc>
          <w:tcPr>
            <w:tcW w:w="70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单独进行减值测试，有证据表明下属控股公司已撤销、破产、资不抵债、现金流量严重不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足等，并且不准备对应收款项进行债务重组或无其他收回方式的，以个别认定法计提坏账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1234"/>
        <w:gridCol w:w="7089"/>
      </w:tblGrid>
      <w:tr>
        <w:trPr>
          <w:trHeight w:val="512" w:hRule="exact"/>
        </w:trPr>
        <w:tc>
          <w:tcPr>
            <w:tcW w:w="1234" w:type="dxa"/>
            <w:tcBorders>
              <w:top w:val="single" w:sz="6" w:space="0" w:color="000000"/>
              <w:left w:val="single" w:sz="6" w:space="0" w:color="000000"/>
              <w:bottom w:val="single" w:sz="12" w:space="0" w:color="000000"/>
              <w:right w:val="single" w:sz="6" w:space="0" w:color="000000"/>
            </w:tcBorders>
          </w:tcPr>
          <w:p>
            <w:pPr/>
          </w:p>
        </w:tc>
        <w:tc>
          <w:tcPr>
            <w:tcW w:w="70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509" w:hRule="exact"/>
        </w:trPr>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3</w:t>
            </w:r>
          </w:p>
        </w:tc>
        <w:tc>
          <w:tcPr>
            <w:tcW w:w="70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单独进行减值测试，有证据表明存在收回风险的，计提坏账准备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）单项金额不重大但单独计提坏账准备的应收款项</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55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单项金额不重大但需要单独进行减值测试</w:t>
            </w:r>
          </w:p>
        </w:tc>
      </w:tr>
      <w:tr>
        <w:trPr>
          <w:trHeight w:val="102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3" w:right="72"/>
              <w:jc w:val="left"/>
              <w:rPr>
                <w:rFonts w:ascii="宋体" w:hAnsi="宋体" w:cs="宋体" w:eastAsia="宋体" w:hint="default"/>
                <w:sz w:val="18"/>
                <w:szCs w:val="18"/>
              </w:rPr>
            </w:pPr>
            <w:r>
              <w:rPr>
                <w:rFonts w:ascii="宋体" w:hAnsi="宋体" w:cs="宋体" w:eastAsia="宋体" w:hint="default"/>
                <w:sz w:val="18"/>
                <w:szCs w:val="18"/>
              </w:rPr>
              <w:t>根据预计未来现金流量现值低于其账面价值的差额计提坏账 准备。</w:t>
            </w:r>
          </w:p>
        </w:tc>
      </w:tr>
    </w:tbl>
    <w:p>
      <w:pPr>
        <w:spacing w:line="240" w:lineRule="auto" w:before="6"/>
        <w:rPr>
          <w:rFonts w:ascii="宋体" w:hAnsi="宋体" w:cs="宋体" w:eastAsia="宋体" w:hint="default"/>
          <w:b/>
          <w:bCs/>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12</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、投资成本的确定</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pStyle w:val="BodyText"/>
        <w:spacing w:line="477" w:lineRule="auto"/>
        <w:ind w:left="513" w:right="0" w:hanging="361"/>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477" w:lineRule="auto" w:before="54"/>
        <w:ind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3"/>
        </w:rPr>
        <w:t> </w:t>
      </w:r>
      <w:r>
        <w:rPr>
          <w:spacing w:val="-43"/>
        </w:rPr>
      </w:r>
      <w:r>
        <w:rPr/>
        <w:t>冲减留存收益。</w:t>
      </w:r>
    </w:p>
    <w:p>
      <w:pPr>
        <w:pStyle w:val="BodyText"/>
        <w:spacing w:line="477" w:lineRule="auto" w:before="54"/>
        <w:ind w:right="191" w:firstLine="271"/>
        <w:jc w:val="both"/>
      </w:pPr>
      <w:r>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w:t>
      </w:r>
      <w:r>
        <w:rPr>
          <w:spacing w:val="54"/>
        </w:rPr>
        <w:t> </w:t>
      </w:r>
      <w:r>
        <w:rPr>
          <w:spacing w:val="-4"/>
        </w:rPr>
        <w:t>和，作为改按成本法核算</w:t>
      </w:r>
      <w:r>
        <w:rPr/>
        <w:t> 的初始投资成本。</w:t>
      </w:r>
    </w:p>
    <w:p>
      <w:pPr>
        <w:pStyle w:val="BodyText"/>
        <w:spacing w:line="477" w:lineRule="auto" w:before="54"/>
        <w:ind w:left="513" w:right="0" w:hanging="361"/>
        <w:jc w:val="left"/>
      </w:pPr>
      <w:r>
        <w:rPr/>
        <w:t>（</w:t>
      </w:r>
      <w:r>
        <w:rPr>
          <w:rFonts w:ascii="宋体" w:hAnsi="宋体" w:cs="宋体" w:eastAsia="宋体" w:hint="default"/>
        </w:rPr>
        <w:t>2</w:t>
      </w:r>
      <w:r>
        <w:rPr/>
        <w:t>）其他方式取得的长期股权投资 </w:t>
      </w:r>
      <w:r>
        <w:rPr>
          <w:spacing w:val="-2"/>
        </w:rPr>
        <w:t>以支付现金方式取得的长期股权投资，按照实际支付的购买价款作为初始投资成本。以发行权益性证券取得的长期股权</w:t>
      </w:r>
    </w:p>
    <w:p>
      <w:pPr>
        <w:pStyle w:val="BodyText"/>
        <w:spacing w:line="477" w:lineRule="auto" w:before="54"/>
        <w:ind w:right="190"/>
        <w:jc w:val="both"/>
      </w:pPr>
      <w:r>
        <w:rPr>
          <w:spacing w:val="-2"/>
        </w:rPr>
        <w:t>投资，按照发行权益性证券的公允价值作为初始投资成本。在非货币性资产交换具备商业实质和换入资产或换出资产的公允</w:t>
      </w:r>
      <w:r>
        <w:rPr>
          <w:spacing w:val="-64"/>
        </w:rPr>
        <w:t> </w:t>
      </w:r>
      <w:r>
        <w:rPr>
          <w:spacing w:val="-64"/>
        </w:rPr>
      </w:r>
      <w:r>
        <w:rPr>
          <w:spacing w:val="-2"/>
        </w:rPr>
        <w:t>价值能够可靠计量的前提下，非货币性资产交换换入的长期股权投资以换出资产的公允价值和应支付的相关税费确定其初始</w:t>
      </w:r>
      <w:r>
        <w:rPr>
          <w:spacing w:val="-64"/>
        </w:rPr>
        <w:t> </w:t>
      </w:r>
      <w:r>
        <w:rPr>
          <w:spacing w:val="-64"/>
        </w:rPr>
      </w:r>
      <w:r>
        <w:rPr>
          <w:spacing w:val="-2"/>
        </w:rPr>
        <w:t>投资成本，除非有确凿证据表明换入资产的公允价值更加可靠；不满足上述前提的非货币性资产交换，以换出资产的账面价</w:t>
      </w:r>
      <w:r>
        <w:rPr>
          <w:spacing w:val="-63"/>
        </w:rPr>
        <w:t> </w:t>
      </w:r>
      <w:r>
        <w:rPr>
          <w:spacing w:val="-63"/>
        </w:rPr>
      </w:r>
      <w:r>
        <w:rPr>
          <w:spacing w:val="-2"/>
        </w:rPr>
        <w:t>值和应支付的相关税费作为换入长期股权投资的初始投资成本。通过债务重组取得的长期股权投资，其初始投资成本按照公</w:t>
      </w:r>
      <w:r>
        <w:rPr>
          <w:spacing w:val="-63"/>
        </w:rPr>
        <w:t> </w:t>
      </w:r>
      <w:r>
        <w:rPr>
          <w:spacing w:val="-63"/>
        </w:rPr>
      </w:r>
      <w:r>
        <w:rPr/>
        <w:t>允价值为基础确定。</w:t>
      </w:r>
    </w:p>
    <w:p>
      <w:pPr>
        <w:spacing w:after="0" w:line="477" w:lineRule="auto"/>
        <w:jc w:val="both"/>
        <w:sectPr>
          <w:footerReference w:type="default" r:id="rId34"/>
          <w:pgSz w:w="11910" w:h="16840"/>
          <w:pgMar w:footer="980" w:header="877"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、后续计量及损益确认</w:t>
      </w:r>
      <w:r>
        <w:rPr>
          <w:rFonts w:ascii="宋体" w:hAnsi="宋体" w:cs="宋体" w:eastAsia="宋体" w:hint="default"/>
          <w:sz w:val="18"/>
          <w:szCs w:val="18"/>
        </w:rPr>
      </w:r>
    </w:p>
    <w:p>
      <w:pPr>
        <w:spacing w:line="240" w:lineRule="auto" w:before="13"/>
        <w:rPr>
          <w:rFonts w:ascii="宋体" w:hAnsi="宋体" w:cs="宋体" w:eastAsia="宋体" w:hint="default"/>
          <w:b/>
          <w:bCs/>
          <w:sz w:val="26"/>
          <w:szCs w:val="26"/>
        </w:rPr>
      </w:pPr>
    </w:p>
    <w:p>
      <w:pPr>
        <w:pStyle w:val="BodyText"/>
        <w:spacing w:line="477" w:lineRule="auto"/>
        <w:ind w:left="513" w:right="0" w:hanging="361"/>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54"/>
        <w:ind w:right="0"/>
        <w:jc w:val="left"/>
      </w:pPr>
      <w:r>
        <w:rPr/>
        <w:t>金股利或利润外，公司按照享有被投资单位宣告发放的现金股利或利润确认当期投资收益。</w:t>
      </w:r>
    </w:p>
    <w:p>
      <w:pPr>
        <w:spacing w:line="240" w:lineRule="auto" w:before="10"/>
        <w:rPr>
          <w:rFonts w:ascii="宋体" w:hAnsi="宋体" w:cs="宋体" w:eastAsia="宋体" w:hint="default"/>
          <w:sz w:val="17"/>
          <w:szCs w:val="17"/>
        </w:rPr>
      </w:pPr>
    </w:p>
    <w:p>
      <w:pPr>
        <w:pStyle w:val="BodyText"/>
        <w:spacing w:line="477" w:lineRule="auto"/>
        <w:ind w:left="513" w:right="0" w:hanging="361"/>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477" w:lineRule="auto" w:before="54"/>
        <w:ind w:right="0"/>
        <w:jc w:val="left"/>
      </w:pPr>
      <w:r>
        <w:rPr>
          <w:spacing w:val="-2"/>
        </w:rPr>
        <w:t>允价值份额的差额，不调整长期股权投资的初始投资成本；初始投资成本小于投资时应享有被投资单位可辨认净资产公允价</w:t>
      </w:r>
      <w:r>
        <w:rPr>
          <w:spacing w:val="-62"/>
        </w:rPr>
        <w:t> </w:t>
      </w:r>
      <w:r>
        <w:rPr>
          <w:spacing w:val="-62"/>
        </w:rPr>
      </w:r>
      <w:r>
        <w:rPr/>
        <w:t>值份额的差额，计入当期损益。</w:t>
      </w:r>
    </w:p>
    <w:p>
      <w:pPr>
        <w:pStyle w:val="BodyText"/>
        <w:spacing w:line="477" w:lineRule="auto" w:before="55"/>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477" w:lineRule="auto" w:before="54"/>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477" w:lineRule="auto" w:before="54"/>
        <w:ind w:right="190" w:firstLine="360"/>
        <w:jc w:val="both"/>
      </w:pPr>
      <w:r>
        <w:rPr>
          <w:spacing w:val="-2"/>
        </w:rPr>
        <w:t>公司与联营企业、合营企业之间发生的未实现内部交易损益按照应享有的比例计算归属于公司的部分，予以抵销，在此</w:t>
      </w:r>
      <w:r>
        <w:rPr/>
        <w:t> 基础上确认投资收益。与被投资单位发生的未实现内部交易损失，属于资产减值损失的，全额确认。</w:t>
      </w:r>
    </w:p>
    <w:p>
      <w:pPr>
        <w:pStyle w:val="BodyText"/>
        <w:spacing w:line="477" w:lineRule="auto" w:before="54"/>
        <w:ind w:right="190" w:firstLine="360"/>
        <w:jc w:val="both"/>
      </w:pPr>
      <w:r>
        <w:rPr>
          <w:spacing w:val="-2"/>
        </w:rPr>
        <w:t>在公司确认应分担被投资单位发生的亏损时，按照以下顺序进行处理：首先，冲减长期股权投资的账面价值。其次，长</w:t>
      </w:r>
      <w:r>
        <w:rPr/>
        <w:t> </w:t>
      </w:r>
      <w:r>
        <w:rPr>
          <w:spacing w:val="-2"/>
        </w:rPr>
        <w:t>期股权投资的账面价值不足以冲减的，以其他实质上构成对被投资单位净投资的长期权益（提示：应明确该等长期权益的具</w:t>
      </w:r>
      <w:r>
        <w:rPr>
          <w:spacing w:val="-65"/>
        </w:rPr>
        <w:t> </w:t>
      </w:r>
      <w:r>
        <w:rPr>
          <w:spacing w:val="-65"/>
        </w:rPr>
      </w:r>
      <w:r>
        <w:rPr>
          <w:spacing w:val="-2"/>
        </w:rPr>
        <w:t>体内容和认定标准）账面价值为限继续确认投资损失，冲减长期应收项目等的账面价值。最后，经过上述处理，按照投资合</w:t>
      </w:r>
      <w:r>
        <w:rPr>
          <w:spacing w:val="-67"/>
        </w:rPr>
        <w:t> </w:t>
      </w:r>
      <w:r>
        <w:rPr>
          <w:spacing w:val="-67"/>
        </w:rPr>
      </w:r>
      <w:r>
        <w:rPr>
          <w:spacing w:val="-2"/>
        </w:rPr>
        <w:t>同或协议约定企业仍承担额外义务的，按预计承担的义务确认预计负债，计入当期投资损失。被投资单位以后期间实现盈利</w:t>
      </w:r>
      <w:r>
        <w:rPr>
          <w:spacing w:val="-63"/>
        </w:rPr>
        <w:t> </w:t>
      </w:r>
      <w:r>
        <w:rPr>
          <w:spacing w:val="-63"/>
        </w:rPr>
      </w:r>
      <w:r>
        <w:rPr>
          <w:spacing w:val="-2"/>
        </w:rPr>
        <w:t>的，公司在扣除未确认的亏损分担额后，按与上述相反的顺序处理，减记已确认预计负债的账面余额、恢复其他实质上构成</w:t>
      </w:r>
      <w:r>
        <w:rPr>
          <w:spacing w:val="-65"/>
        </w:rPr>
        <w:t> </w:t>
      </w:r>
      <w:r>
        <w:rPr>
          <w:spacing w:val="-65"/>
        </w:rPr>
      </w:r>
      <w:r>
        <w:rPr/>
        <w:t>对被投资单位净投资的长期权益及长期股权投资的账面价值，同时确认投资收益。</w:t>
      </w:r>
    </w:p>
    <w:p>
      <w:pPr>
        <w:pStyle w:val="BodyText"/>
        <w:spacing w:line="477" w:lineRule="auto" w:before="55"/>
        <w:ind w:left="513" w:right="0" w:hanging="361"/>
        <w:jc w:val="left"/>
      </w:pPr>
      <w:r>
        <w:rPr/>
        <w:t>（</w:t>
      </w:r>
      <w:r>
        <w:rPr>
          <w:rFonts w:ascii="宋体" w:hAnsi="宋体" w:cs="宋体" w:eastAsia="宋体" w:hint="default"/>
        </w:rPr>
        <w:t>3</w:t>
      </w:r>
      <w:r>
        <w:rPr/>
        <w:t>）长期股权投资的处置 </w:t>
      </w:r>
      <w:r>
        <w:rPr>
          <w:spacing w:val="-2"/>
        </w:rPr>
        <w:t>处置长期股权投资，其账面价值与实际取得价款的差额，计入当期损益。采用权益法核算的长期股权投资，在处置该项</w:t>
      </w:r>
    </w:p>
    <w:p>
      <w:pPr>
        <w:pStyle w:val="BodyText"/>
        <w:spacing w:line="477" w:lineRule="auto" w:before="54"/>
        <w:ind w:right="94"/>
        <w:jc w:val="left"/>
      </w:pPr>
      <w:r>
        <w:rPr/>
        <w:t>投资时，采用与被投资单位直接处置相关资产或负债相同的基础，按相应比例对原计入其他综合收益的部分进行会计处理。 </w:t>
      </w:r>
      <w:r>
        <w:rPr>
          <w:spacing w:val="-4"/>
        </w:rPr>
        <w:t>因被投资单位除净损益、其他综合收益和利润分配以外的其他所有者权益变动而确认的所有者权益，按比例结转入当期损益。</w:t>
      </w:r>
    </w:p>
    <w:p>
      <w:pPr>
        <w:pStyle w:val="BodyText"/>
        <w:spacing w:line="477" w:lineRule="auto" w:before="54"/>
        <w:ind w:right="191" w:firstLine="360"/>
        <w:jc w:val="both"/>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p>
    <w:p>
      <w:pPr>
        <w:spacing w:after="0" w:line="477" w:lineRule="auto"/>
        <w:jc w:val="both"/>
        <w:sectPr>
          <w:footerReference w:type="default" r:id="rId35"/>
          <w:pgSz w:w="11910" w:h="16840"/>
          <w:pgMar w:footer="980" w:header="877" w:top="1060" w:bottom="1160" w:left="980" w:right="940"/>
          <w:pgNumType w:start="10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jc w:val="left"/>
      </w:pP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477" w:lineRule="auto" w:before="54"/>
        <w:ind w:right="19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3"/>
        </w:rPr>
        <w:t> </w:t>
      </w:r>
      <w:r>
        <w:rPr>
          <w:spacing w:val="-63"/>
        </w:rPr>
      </w:r>
      <w:r>
        <w:rPr/>
        <w:t>控制之日的公允价值与账面价值间的差额计入当期损益。</w:t>
      </w:r>
    </w:p>
    <w:p>
      <w:pPr>
        <w:pStyle w:val="BodyText"/>
        <w:spacing w:line="477" w:lineRule="auto" w:before="54"/>
        <w:ind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、确定对被投资单位具有共同控制、重大影响的依据</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192" w:firstLine="360"/>
        <w:jc w:val="both"/>
      </w:pPr>
      <w:r>
        <w:rPr>
          <w:spacing w:val="-2"/>
        </w:rPr>
        <w:t>共同控制，是指按照相关约定对某项安排所共有的控制，并且该安排的相关活动必须经过分享控制权的参与方一致同意</w:t>
      </w:r>
      <w:r>
        <w:rPr/>
        <w:t> </w:t>
      </w: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477" w:lineRule="auto" w:before="54"/>
        <w:ind w:right="192" w:firstLine="360"/>
        <w:jc w:val="both"/>
      </w:pPr>
      <w:r>
        <w:rPr>
          <w:spacing w:val="-2"/>
        </w:rPr>
        <w:t>重大影响，是指对一个企业的财务和经营决策有参与决策的权力，但并不能够控制或者与其他方一起共同控制这些政策</w:t>
      </w:r>
      <w:r>
        <w:rPr/>
        <w:t> 的制定。投资企业能够对被投资单位施加重大影响的，被投资单位为本公司的联营企业。</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、减值测试方法及减值准备计提方法</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190" w:firstLine="360"/>
        <w:jc w:val="both"/>
      </w:pPr>
      <w:r>
        <w:rPr>
          <w:spacing w:val="-2"/>
        </w:rPr>
        <w:t>于资产负债表日长期股权投资存在减值迹象的，进行减值测试。对可收回金额低于长期股权投资账面价值的，计提减值</w:t>
      </w:r>
      <w:r>
        <w:rPr/>
        <w:t> 准备。长期股权投资减值损失一经确认，不再转回。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13</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）确认条件</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94"/>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t>满足下列条件时予以确认：（</w:t>
      </w:r>
      <w:r>
        <w:rPr>
          <w:rFonts w:ascii="宋体" w:hAnsi="宋体" w:cs="宋体" w:eastAsia="宋体" w:hint="default"/>
        </w:rPr>
        <w:t>1</w:t>
      </w:r>
      <w:r>
        <w:rPr/>
        <w:t>）与该固定资产有关的经济利益很可能流入企业；（</w:t>
      </w:r>
      <w:r>
        <w:rPr>
          <w:rFonts w:ascii="宋体" w:hAnsi="宋体" w:cs="宋体" w:eastAsia="宋体" w:hint="default"/>
        </w:rPr>
        <w:t>2</w:t>
      </w:r>
      <w:r>
        <w:rPr/>
        <w:t>）该固定资产的成本能够可靠地计量。</w:t>
      </w:r>
    </w:p>
    <w:p>
      <w:pPr>
        <w:spacing w:after="0" w:line="477"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）折旧方法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55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sz w:val="18"/>
              </w:rPr>
              <w:t>4.75</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sz w:val="18"/>
              </w:rPr>
              <w:t>9.50</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计算机及办公设备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sz w:val="18"/>
              </w:rPr>
              <w:t>31.67-19.00</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服务器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sz w:val="18"/>
              </w:rPr>
              <w:t>31.67-19.00</w:t>
            </w:r>
          </w:p>
        </w:tc>
      </w:tr>
      <w:tr>
        <w:trPr>
          <w:trHeight w:val="56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8"/>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sz w:val="18"/>
              </w:rPr>
              <w:t>48.00-19.00</w:t>
            </w:r>
          </w:p>
        </w:tc>
      </w:tr>
    </w:tbl>
    <w:p>
      <w:pPr>
        <w:pStyle w:val="BodyText"/>
        <w:spacing w:line="477" w:lineRule="auto" w:before="87"/>
        <w:ind w:right="15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477" w:lineRule="auto" w:before="54"/>
        <w:ind w:right="15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14</w:t>
      </w:r>
      <w:r>
        <w:rPr>
          <w:rFonts w:ascii="宋体" w:hAnsi="宋体" w:cs="宋体" w:eastAsia="宋体" w:hint="default"/>
          <w:b/>
          <w:bCs/>
          <w:sz w:val="20"/>
          <w:szCs w:val="20"/>
        </w:rPr>
        <w:t>、借款费用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57"/>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55"/>
        <w:ind w:right="0"/>
        <w:jc w:val="left"/>
      </w:pPr>
      <w:r>
        <w:rPr/>
        <w:t>借款费用同时满足下列条件时开始资本化：</w:t>
      </w:r>
    </w:p>
    <w:p>
      <w:pPr>
        <w:spacing w:line="240" w:lineRule="auto" w:before="10"/>
        <w:rPr>
          <w:rFonts w:ascii="宋体" w:hAnsi="宋体" w:cs="宋体" w:eastAsia="宋体" w:hint="default"/>
          <w:sz w:val="17"/>
          <w:szCs w:val="17"/>
        </w:rPr>
      </w:pPr>
    </w:p>
    <w:p>
      <w:pPr>
        <w:pStyle w:val="BodyText"/>
        <w:spacing w:line="477" w:lineRule="auto"/>
        <w:ind w:right="144"/>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）资产支出已经发生，资产支出包括为购建或者生产符合资本化条件的资产而以支付现金、转移非现金资产或者承担带</w:t>
      </w:r>
      <w:r>
        <w:rPr>
          <w:spacing w:val="-84"/>
        </w:rPr>
        <w:t> </w:t>
      </w:r>
      <w:r>
        <w:rPr>
          <w:spacing w:val="-84"/>
        </w:rPr>
      </w:r>
      <w:r>
        <w:rPr/>
        <w:t>息债务形式发生的支出；</w:t>
      </w:r>
    </w:p>
    <w:p>
      <w:pPr>
        <w:pStyle w:val="BodyText"/>
        <w:spacing w:line="240" w:lineRule="auto" w:before="54"/>
        <w:ind w:right="0"/>
        <w:jc w:val="left"/>
      </w:pPr>
      <w:r>
        <w:rPr/>
        <w:t>（</w:t>
      </w:r>
      <w:r>
        <w:rPr>
          <w:rFonts w:ascii="宋体" w:hAnsi="宋体" w:cs="宋体" w:eastAsia="宋体" w:hint="default"/>
        </w:rPr>
        <w:t>2</w:t>
      </w:r>
      <w:r>
        <w:rPr/>
        <w:t>）借款费用已经发生；</w:t>
      </w:r>
    </w:p>
    <w:p>
      <w:pPr>
        <w:spacing w:line="240" w:lineRule="auto" w:before="10"/>
        <w:rPr>
          <w:rFonts w:ascii="宋体" w:hAnsi="宋体" w:cs="宋体" w:eastAsia="宋体" w:hint="default"/>
          <w:sz w:val="17"/>
          <w:szCs w:val="17"/>
        </w:rPr>
      </w:pPr>
    </w:p>
    <w:p>
      <w:pPr>
        <w:spacing w:line="600" w:lineRule="auto" w:before="0"/>
        <w:ind w:left="152" w:right="30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）为使资产达到预定可使用或者可销售状态所必要的购建或者生产活动已经开始。 </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spacing w:after="0" w:line="60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477" w:lineRule="auto"/>
        <w:ind w:right="0"/>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暂停资本化期间</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192"/>
        <w:jc w:val="both"/>
      </w:pPr>
      <w:r>
        <w:rPr/>
        <w:t>符合资本化条件的资产在购建或生产过程中发生的非正常中断、且中断时间连续超过</w:t>
      </w:r>
      <w:r>
        <w:rPr>
          <w:rFonts w:ascii="宋体" w:hAnsi="宋体" w:cs="宋体" w:eastAsia="宋体" w:hint="default"/>
        </w:rPr>
        <w:t>3</w:t>
      </w:r>
      <w:r>
        <w:rPr/>
        <w:t>个月的，则借款费用暂停资本化；该</w:t>
      </w:r>
      <w:r>
        <w:rPr>
          <w:spacing w:val="-83"/>
        </w:rPr>
        <w:t> </w:t>
      </w:r>
      <w:r>
        <w:rPr>
          <w:spacing w:val="-83"/>
        </w:rPr>
      </w:r>
      <w:r>
        <w:rPr/>
        <w:t>项中断如是所购建或生产的符合资本化条件的资产达到预定可使用状态或者可销售状态必要的程序，则借款费用继续资本</w:t>
      </w:r>
      <w:r>
        <w:rPr>
          <w:spacing w:val="-11"/>
        </w:rPr>
        <w:t> </w:t>
      </w:r>
      <w:r>
        <w:rPr>
          <w:spacing w:val="-11"/>
        </w:rPr>
      </w:r>
      <w:r>
        <w:rPr/>
        <w:t>化。在中断期间发生的借款费用确认为当期损益，直至资产的购建或者生产活动重新开始后借款费用继续资本化。</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w:t>
      </w:r>
      <w:r>
        <w:rPr>
          <w:rFonts w:ascii="宋体" w:hAnsi="宋体" w:cs="宋体" w:eastAsia="宋体" w:hint="default"/>
          <w:b/>
          <w:bCs/>
          <w:spacing w:val="55"/>
          <w:sz w:val="18"/>
          <w:szCs w:val="18"/>
        </w:rPr>
        <w:t> </w:t>
      </w:r>
      <w:r>
        <w:rPr>
          <w:rFonts w:ascii="宋体" w:hAnsi="宋体" w:cs="宋体" w:eastAsia="宋体" w:hint="default"/>
          <w:b/>
          <w:bCs/>
          <w:sz w:val="18"/>
          <w:szCs w:val="18"/>
        </w:rPr>
        <w:t>借款费用资本化金额的计算方法</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0"/>
        <w:jc w:val="left"/>
      </w:pP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w:t>
      </w:r>
      <w:r>
        <w:rPr/>
        <w:t>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4"/>
        </w:rPr>
        <w:t>乘以所占用一般借款的资本化率，计算确定一般借款应予资本化的利息金额。资本化率根据一般借款加权平均利率计算确定。</w:t>
      </w:r>
      <w:r>
        <w:rPr>
          <w:spacing w:val="-44"/>
        </w:rPr>
        <w:t> </w:t>
      </w:r>
      <w:r>
        <w:rPr>
          <w:spacing w:val="-44"/>
        </w:rPr>
      </w: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15</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）计价方法、使用寿命、减值测试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b/>
          <w:bCs/>
          <w:sz w:val="18"/>
          <w:szCs w:val="18"/>
        </w:rPr>
        <w:t>无形资产的计价方法</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w:t>
      </w:r>
      <w:r>
        <w:rPr>
          <w:rFonts w:ascii="宋体" w:hAnsi="宋体" w:cs="宋体" w:eastAsia="宋体" w:hint="default"/>
        </w:rPr>
        <w:t>1</w:t>
      </w:r>
      <w:r>
        <w:rPr/>
        <w:t>）公司取得无形资产时按成本进行初始计量；</w:t>
      </w:r>
    </w:p>
    <w:p>
      <w:pPr>
        <w:spacing w:line="240" w:lineRule="auto" w:before="13"/>
        <w:rPr>
          <w:rFonts w:ascii="宋体" w:hAnsi="宋体" w:cs="宋体" w:eastAsia="宋体" w:hint="default"/>
          <w:sz w:val="26"/>
          <w:szCs w:val="26"/>
        </w:rPr>
      </w:pPr>
    </w:p>
    <w:p>
      <w:pPr>
        <w:pStyle w:val="BodyText"/>
        <w:spacing w:line="477" w:lineRule="auto"/>
        <w:ind w:right="0"/>
        <w:jc w:val="left"/>
      </w:pPr>
      <w:r>
        <w:rPr>
          <w:spacing w:val="-2"/>
        </w:rPr>
        <w:t>外购无形资产的成本，包括购买价款、相关税费以及直接归属于使该项资产达到预定用途所发生的其他支出。购买无形资产</w:t>
      </w:r>
      <w:r>
        <w:rPr>
          <w:spacing w:val="-63"/>
        </w:rPr>
        <w:t> </w:t>
      </w:r>
      <w:r>
        <w:rPr>
          <w:spacing w:val="-63"/>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p>
    <w:p>
      <w:pPr>
        <w:spacing w:after="0" w:line="477"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t>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 </w:t>
      </w:r>
      <w:r>
        <w:rPr>
          <w:spacing w:val="-2"/>
        </w:rPr>
        <w:t>内部自行开发的无形资产，其成本包括：开发该无形资产时耗用的材料、劳务成本、注册费、在开发过程中使用的其他专利</w:t>
      </w:r>
      <w:r>
        <w:rPr>
          <w:spacing w:val="-67"/>
        </w:rPr>
        <w:t> </w:t>
      </w:r>
      <w:r>
        <w:rPr>
          <w:spacing w:val="-67"/>
        </w:rPr>
      </w:r>
      <w:r>
        <w:rPr/>
        <w:t>权和特许权的摊销以及满足资本化条件的利息费用，以及为使该无形资产达到预定用途前所发生的其他直接费用。</w:t>
      </w:r>
    </w:p>
    <w:p>
      <w:pPr>
        <w:spacing w:line="240" w:lineRule="auto" w:before="4"/>
        <w:rPr>
          <w:rFonts w:ascii="宋体" w:hAnsi="宋体" w:cs="宋体" w:eastAsia="宋体" w:hint="default"/>
          <w:sz w:val="13"/>
          <w:szCs w:val="13"/>
        </w:rPr>
      </w:pPr>
    </w:p>
    <w:p>
      <w:pPr>
        <w:pStyle w:val="BodyText"/>
        <w:spacing w:line="240" w:lineRule="auto"/>
        <w:ind w:right="0"/>
        <w:jc w:val="left"/>
      </w:pPr>
      <w:r>
        <w:rPr/>
        <w:t>（</w:t>
      </w:r>
      <w:r>
        <w:rPr>
          <w:rFonts w:ascii="宋体" w:hAnsi="宋体" w:cs="宋体" w:eastAsia="宋体" w:hint="default"/>
        </w:rPr>
        <w:t>2</w:t>
      </w:r>
      <w:r>
        <w:rPr/>
        <w:t>）后续计量</w:t>
      </w:r>
    </w:p>
    <w:p>
      <w:pPr>
        <w:spacing w:line="240" w:lineRule="auto" w:before="12"/>
        <w:rPr>
          <w:rFonts w:ascii="宋体" w:hAnsi="宋体" w:cs="宋体" w:eastAsia="宋体" w:hint="default"/>
          <w:sz w:val="26"/>
          <w:szCs w:val="26"/>
        </w:rPr>
      </w:pPr>
    </w:p>
    <w:p>
      <w:pPr>
        <w:pStyle w:val="BodyText"/>
        <w:spacing w:line="477" w:lineRule="auto"/>
        <w:ind w:right="0"/>
        <w:jc w:val="left"/>
      </w:pPr>
      <w:r>
        <w:rPr/>
        <w:t>在取得无形资产时分析判断其使用寿命。 </w:t>
      </w: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spacing w:line="240" w:lineRule="auto" w:before="4"/>
        <w:rPr>
          <w:rFonts w:ascii="宋体" w:hAnsi="宋体" w:cs="宋体" w:eastAsia="宋体" w:hint="default"/>
          <w:sz w:val="13"/>
          <w:szCs w:val="13"/>
        </w:rPr>
      </w:pPr>
    </w:p>
    <w:p>
      <w:pPr>
        <w:spacing w:before="0"/>
        <w:ind w:left="1408" w:right="0" w:firstLine="0"/>
        <w:jc w:val="left"/>
        <w:rPr>
          <w:rFonts w:ascii="宋体" w:hAnsi="宋体" w:cs="宋体" w:eastAsia="宋体" w:hint="default"/>
          <w:sz w:val="18"/>
          <w:szCs w:val="18"/>
        </w:rPr>
      </w:pPr>
      <w:r>
        <w:rPr>
          <w:rFonts w:ascii="宋体" w:hAnsi="宋体" w:cs="宋体" w:eastAsia="宋体" w:hint="default"/>
          <w:b/>
          <w:bCs/>
          <w:sz w:val="18"/>
          <w:szCs w:val="18"/>
        </w:rPr>
        <w:t>使用寿命有限的无形资产的使用寿命估计情况：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tbl>
      <w:tblPr>
        <w:tblW w:w="0" w:type="auto"/>
        <w:jc w:val="left"/>
        <w:tblInd w:w="863" w:type="dxa"/>
        <w:tblLayout w:type="fixed"/>
        <w:tblCellMar>
          <w:top w:w="0" w:type="dxa"/>
          <w:left w:w="0" w:type="dxa"/>
          <w:bottom w:w="0" w:type="dxa"/>
          <w:right w:w="0" w:type="dxa"/>
        </w:tblCellMar>
        <w:tblLook w:val="01E0"/>
      </w:tblPr>
      <w:tblGrid>
        <w:gridCol w:w="2878"/>
        <w:gridCol w:w="1803"/>
        <w:gridCol w:w="3423"/>
      </w:tblGrid>
      <w:tr>
        <w:trPr>
          <w:trHeight w:val="511" w:hRule="exact"/>
        </w:trPr>
        <w:tc>
          <w:tcPr>
            <w:tcW w:w="2878" w:type="dxa"/>
            <w:tcBorders>
              <w:top w:val="single" w:sz="6" w:space="0" w:color="000000"/>
              <w:left w:val="single" w:sz="6" w:space="0" w:color="000000"/>
              <w:bottom w:val="single" w:sz="12" w:space="0" w:color="000000"/>
              <w:right w:val="single" w:sz="6" w:space="0" w:color="000000"/>
            </w:tcBorders>
          </w:tcPr>
          <w:p>
            <w:pPr>
              <w:pStyle w:val="TableParagraph"/>
              <w:tabs>
                <w:tab w:pos="424" w:val="left" w:leader="none"/>
              </w:tabs>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266"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3423" w:type="dxa"/>
            <w:tcBorders>
              <w:top w:val="single" w:sz="6" w:space="0" w:color="000000"/>
              <w:left w:val="single" w:sz="6" w:space="0" w:color="000000"/>
              <w:bottom w:val="single" w:sz="12" w:space="0" w:color="000000"/>
              <w:right w:val="nil" w:sz="6" w:space="0" w:color="auto"/>
            </w:tcBorders>
          </w:tcPr>
          <w:p>
            <w:pPr>
              <w:pStyle w:val="TableParagraph"/>
              <w:tabs>
                <w:tab w:pos="422" w:val="left" w:leader="none"/>
              </w:tabs>
              <w:spacing w:line="240" w:lineRule="auto" w:before="74"/>
              <w:ind w:right="5"/>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506" w:hRule="exact"/>
        </w:trPr>
        <w:tc>
          <w:tcPr>
            <w:tcW w:w="2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8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年</w:t>
            </w:r>
          </w:p>
        </w:tc>
        <w:tc>
          <w:tcPr>
            <w:tcW w:w="34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9"/>
              <w:jc w:val="righ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509" w:hRule="exact"/>
        </w:trPr>
        <w:tc>
          <w:tcPr>
            <w:tcW w:w="2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w:t>
            </w:r>
          </w:p>
        </w:tc>
        <w:tc>
          <w:tcPr>
            <w:tcW w:w="34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9"/>
              <w:jc w:val="righ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509" w:hRule="exact"/>
        </w:trPr>
        <w:tc>
          <w:tcPr>
            <w:tcW w:w="2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8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w:t>
            </w:r>
          </w:p>
        </w:tc>
        <w:tc>
          <w:tcPr>
            <w:tcW w:w="34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9"/>
              <w:jc w:val="right"/>
              <w:rPr>
                <w:rFonts w:ascii="宋体" w:hAnsi="宋体" w:cs="宋体" w:eastAsia="宋体" w:hint="default"/>
                <w:sz w:val="18"/>
                <w:szCs w:val="18"/>
              </w:rPr>
            </w:pPr>
            <w:r>
              <w:rPr>
                <w:rFonts w:ascii="宋体" w:hAnsi="宋体" w:cs="宋体" w:eastAsia="宋体" w:hint="default"/>
                <w:sz w:val="18"/>
                <w:szCs w:val="18"/>
              </w:rPr>
              <w:t>预计可使用年限</w:t>
            </w:r>
          </w:p>
        </w:tc>
      </w:tr>
    </w:tbl>
    <w:p>
      <w:pPr>
        <w:pStyle w:val="BodyText"/>
        <w:spacing w:line="477" w:lineRule="auto" w:before="87"/>
        <w:ind w:right="4054"/>
        <w:jc w:val="left"/>
      </w:pPr>
      <w:r>
        <w:rPr/>
        <w:t>每期末，对使用寿命有限的无形资产的使用寿命及摊销方法进行复核。 经复核，本年期末无形资产的使用寿命及摊销方法与以前估计未有不同。</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无形资产减值准备的计提</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94"/>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对无形资产进行减值测试，估计其可收回金额。有迹象表明一项无形资产可能发生减值的，公司以单项无形资产为基础估计</w:t>
      </w:r>
      <w:r>
        <w:rPr>
          <w:spacing w:val="-63"/>
        </w:rPr>
        <w:t> </w:t>
      </w:r>
      <w:r>
        <w:rPr>
          <w:spacing w:val="-63"/>
        </w:rPr>
      </w:r>
      <w:r>
        <w:rPr>
          <w:spacing w:val="-2"/>
        </w:rPr>
        <w:t>其可收回金额。公司难以对单项资产的可收回金额进行估计的，以该无形资产所属的资产组为基础确定无形资产组的可收回</w:t>
      </w:r>
      <w:r>
        <w:rPr>
          <w:spacing w:val="-64"/>
        </w:rPr>
        <w:t> </w:t>
      </w:r>
      <w:r>
        <w:rPr>
          <w:spacing w:val="-64"/>
        </w:rPr>
      </w:r>
      <w:r>
        <w:rPr/>
        <w:t>金额。 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当无形资产的可收回金额低于其账面价值的，将无形资产的账面价值减记至可收回金额，减记的金额确认为无形资产减值损</w:t>
      </w:r>
      <w:r>
        <w:rPr>
          <w:spacing w:val="-64"/>
        </w:rPr>
        <w:t> </w:t>
      </w:r>
      <w:r>
        <w:rPr>
          <w:spacing w:val="-64"/>
        </w:rPr>
      </w:r>
      <w:r>
        <w:rPr/>
        <w:t>失，计入当期损益，同时计提相应的无形资产减值准备。 无形资产减值损失确认后，减值无形资产的折耗或者摊销费用在未来期间作相应调整，以使该无形资产在剩余使用寿命内， 系统地分摊调整后的无形资产账面价值（扣除预计净残值）。</w:t>
      </w:r>
    </w:p>
    <w:p>
      <w:pPr>
        <w:spacing w:after="0" w:line="477"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无形资产的减值损失一经确认，在以后会计期间不再转回。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）内部研究开发支出会计政策</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0"/>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开发阶段支出符合资本化的具体标准</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内部研究开发项目开发阶段的支出，同时满足下列条件时确认为无形资产：</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1</w:t>
      </w:r>
      <w:r>
        <w:rPr/>
        <w:t>）完成该无形资产以使其能够使用或出售在技术上具有可行性；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right="144"/>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）无形资产产生经济利益的方式，包括能够证明运用该无形资产生产的产品存在市场或无形资产自身存在市场，无形资</w:t>
      </w:r>
      <w:r>
        <w:rPr>
          <w:spacing w:val="-84"/>
        </w:rPr>
        <w:t> </w:t>
      </w:r>
      <w:r>
        <w:rPr>
          <w:spacing w:val="-84"/>
        </w:rPr>
      </w:r>
      <w:r>
        <w:rPr/>
        <w:t>产将在内部使用的，能够证明其有用性；</w:t>
      </w:r>
    </w:p>
    <w:p>
      <w:pPr>
        <w:pStyle w:val="BodyText"/>
        <w:spacing w:line="240" w:lineRule="auto" w:before="54"/>
        <w:ind w:right="0"/>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right="1134"/>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16</w:t>
      </w:r>
      <w:r>
        <w:rPr>
          <w:rFonts w:ascii="宋体" w:hAnsi="宋体" w:cs="宋体" w:eastAsia="宋体" w:hint="default"/>
          <w:b/>
          <w:bCs/>
          <w:sz w:val="18"/>
          <w:szCs w:val="18"/>
        </w:rPr>
        <w:t>、长期待摊费用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77" w:lineRule="auto"/>
        <w:ind w:right="1314"/>
        <w:jc w:val="left"/>
      </w:pPr>
      <w:r>
        <w:rPr/>
        <w:t>长期待摊费用为已经发生但应由本期和以后各期负担的分摊期限在一年以上的各项费用。 注：授权金为公司获得游戏运营权支付的款项，按照合同规定的游戏运营期限平均摊销计入主营业务成本。</w:t>
      </w:r>
    </w:p>
    <w:p>
      <w:pPr>
        <w:spacing w:after="0" w:line="477"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17</w:t>
      </w:r>
      <w:r>
        <w:rPr>
          <w:rFonts w:ascii="宋体" w:hAnsi="宋体" w:cs="宋体" w:eastAsia="宋体" w:hint="default"/>
          <w:b/>
          <w:bCs/>
          <w:sz w:val="20"/>
          <w:szCs w:val="20"/>
        </w:rPr>
        <w:t>、职工薪酬</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）短期薪酬的会计处理方法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职工福利费为非货币性福利的，按照公允价值计量。</w:t>
      </w:r>
    </w:p>
    <w:p>
      <w:pPr>
        <w:spacing w:line="240" w:lineRule="auto" w:before="0"/>
        <w:rPr>
          <w:rFonts w:ascii="宋体" w:hAnsi="宋体" w:cs="宋体" w:eastAsia="宋体" w:hint="default"/>
          <w:sz w:val="18"/>
          <w:szCs w:val="18"/>
        </w:rPr>
      </w:pPr>
    </w:p>
    <w:p>
      <w:pPr>
        <w:spacing w:before="11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77" w:lineRule="auto"/>
        <w:ind w:right="0"/>
        <w:jc w:val="left"/>
      </w:pP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77" w:lineRule="auto"/>
        <w:ind w:right="0"/>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）其他长期职工福利的会计处理方法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18</w:t>
      </w:r>
      <w:r>
        <w:rPr>
          <w:rFonts w:ascii="宋体" w:hAnsi="宋体" w:cs="宋体" w:eastAsia="宋体" w:hint="default"/>
          <w:b/>
          <w:bCs/>
          <w:sz w:val="20"/>
          <w:szCs w:val="20"/>
        </w:rPr>
        <w:t>、预计负债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BodyText"/>
        <w:spacing w:line="477" w:lineRule="auto"/>
        <w:ind w:right="0"/>
        <w:jc w:val="left"/>
      </w:pPr>
      <w:r>
        <w:rPr>
          <w:spacing w:val="-2"/>
        </w:rPr>
        <w:t>本公司涉及诉讼、债务担保、亏损合同、重组事项时，如该等事项很可能需要未来以交付资产或提供劳务、其金额能够可靠</w:t>
      </w:r>
      <w:r>
        <w:rPr>
          <w:spacing w:val="-67"/>
        </w:rPr>
        <w:t> </w:t>
      </w:r>
      <w:r>
        <w:rPr>
          <w:spacing w:val="-67"/>
        </w:rPr>
      </w:r>
      <w:r>
        <w:rPr/>
        <w:t>计量的，确认为预计负债。</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预计负债的确认标准</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与或有事项相关的义务同时满足下列条件时，本公司确认为预计负债：</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1</w:t>
      </w:r>
      <w:r>
        <w:rPr/>
        <w:t>）该义务是本公司承担的现时义务；</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w:t>
      </w:r>
      <w:r>
        <w:rPr>
          <w:rFonts w:ascii="宋体" w:hAnsi="宋体" w:cs="宋体" w:eastAsia="宋体" w:hint="default"/>
        </w:rPr>
        <w:t>2</w:t>
      </w:r>
      <w:r>
        <w:rPr/>
        <w:t>）履行该义务很可能导致经济利益流出本公司；</w:t>
      </w:r>
    </w:p>
    <w:p>
      <w:pPr>
        <w:spacing w:line="240" w:lineRule="auto" w:before="10"/>
        <w:rPr>
          <w:rFonts w:ascii="宋体" w:hAnsi="宋体" w:cs="宋体" w:eastAsia="宋体" w:hint="default"/>
          <w:sz w:val="17"/>
          <w:szCs w:val="17"/>
        </w:rPr>
      </w:pPr>
    </w:p>
    <w:p>
      <w:pPr>
        <w:spacing w:line="600" w:lineRule="auto" w:before="0"/>
        <w:ind w:left="152" w:right="68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）该义务的金额能够可靠地计量。 </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预计负债的计量方法</w:t>
      </w:r>
      <w:r>
        <w:rPr>
          <w:rFonts w:ascii="宋体" w:hAnsi="宋体" w:cs="宋体" w:eastAsia="宋体" w:hint="default"/>
          <w:sz w:val="18"/>
          <w:szCs w:val="18"/>
        </w:rPr>
      </w:r>
    </w:p>
    <w:p>
      <w:pPr>
        <w:pStyle w:val="BodyText"/>
        <w:spacing w:line="477" w:lineRule="auto" w:before="82"/>
        <w:ind w:right="0"/>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本公司在确定最佳估计数时，综合考虑与或有事项有关的风险、不确定性和货币时间价值等因素。对于货币时间价值影响重</w:t>
      </w:r>
      <w:r>
        <w:rPr>
          <w:spacing w:val="-63"/>
        </w:rPr>
        <w:t> </w:t>
      </w:r>
      <w:r>
        <w:rPr>
          <w:spacing w:val="-63"/>
        </w:rPr>
      </w:r>
      <w:r>
        <w:rPr/>
        <w:t>大的，通过对相关未来现金流出进行折现后确定最佳估计数。</w:t>
      </w:r>
    </w:p>
    <w:p>
      <w:pPr>
        <w:pStyle w:val="BodyText"/>
        <w:spacing w:line="477" w:lineRule="auto" w:before="54"/>
        <w:ind w:right="0"/>
        <w:jc w:val="left"/>
      </w:pPr>
      <w:r>
        <w:rPr/>
        <w:t>最佳估计数分别以下情况处理： </w:t>
      </w:r>
      <w:r>
        <w:rPr>
          <w:spacing w:val="-2"/>
        </w:rPr>
        <w:t>需支出存在一个连续范围（或区间），且该范围内各种结果发生的可能性相同的，则最佳估计数按照该范围的中间值即上下</w:t>
      </w:r>
      <w:r>
        <w:rPr>
          <w:spacing w:val="-64"/>
        </w:rPr>
        <w:t> </w:t>
      </w:r>
      <w:r>
        <w:rPr>
          <w:spacing w:val="-64"/>
        </w:rPr>
      </w:r>
      <w:r>
        <w:rPr/>
        <w:t>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1"/>
        </w:rPr>
        <w:t> </w:t>
      </w:r>
      <w:r>
        <w:rPr>
          <w:spacing w:val="-61"/>
        </w:rPr>
      </w:r>
      <w:r>
        <w:rPr/>
        <w:t>相关概率计算确定。 </w:t>
      </w: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19</w:t>
      </w:r>
      <w:r>
        <w:rPr>
          <w:rFonts w:ascii="宋体" w:hAnsi="宋体" w:cs="宋体" w:eastAsia="宋体" w:hint="default"/>
          <w:b/>
          <w:bCs/>
          <w:sz w:val="18"/>
          <w:szCs w:val="18"/>
        </w:rPr>
        <w:t>、收入</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5"/>
          <w:sz w:val="18"/>
          <w:szCs w:val="18"/>
        </w:rPr>
        <w:t> </w:t>
      </w:r>
      <w:r>
        <w:rPr>
          <w:rFonts w:ascii="宋体" w:hAnsi="宋体" w:cs="宋体" w:eastAsia="宋体" w:hint="default"/>
          <w:b/>
          <w:bCs/>
          <w:sz w:val="18"/>
          <w:szCs w:val="18"/>
        </w:rPr>
        <w:t>销售商品收入确认时间的具体判断标准</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pStyle w:val="BodyText"/>
        <w:spacing w:line="477" w:lineRule="auto"/>
        <w:ind w:right="0"/>
        <w:jc w:val="left"/>
      </w:pPr>
      <w:r>
        <w:rPr/>
        <w:t>（</w:t>
      </w:r>
      <w:r>
        <w:rPr>
          <w:rFonts w:ascii="宋体" w:hAnsi="宋体" w:cs="宋体" w:eastAsia="宋体" w:hint="default"/>
        </w:rPr>
        <w:t>1</w:t>
      </w:r>
      <w:r>
        <w:rPr/>
        <w:t>）销售商品收入确认和计量的总体原则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3"/>
        </w:rPr>
        <w:t> </w:t>
      </w:r>
      <w:r>
        <w:rPr>
          <w:spacing w:val="-63"/>
        </w:rPr>
      </w:r>
      <w:r>
        <w:rPr/>
        <w:t>地计量时，确认商品销售收入实现。</w:t>
      </w:r>
    </w:p>
    <w:p>
      <w:pPr>
        <w:pStyle w:val="BodyText"/>
        <w:spacing w:line="477" w:lineRule="auto" w:before="54"/>
        <w:ind w:right="2614"/>
        <w:jc w:val="left"/>
      </w:pPr>
      <w:r>
        <w:rPr/>
        <w:t>（</w:t>
      </w:r>
      <w:r>
        <w:rPr>
          <w:rFonts w:ascii="宋体" w:hAnsi="宋体" w:cs="宋体" w:eastAsia="宋体" w:hint="default"/>
        </w:rPr>
        <w:t>2</w:t>
      </w:r>
      <w:r>
        <w:rPr/>
        <w:t>）关于本公司销售商品收入相应的业务特点分析和介绍 公司营业收入主要为游戏收入和互联网产品收入。 本公司游戏收入按照不同的运营模式进行确认，具体如下： 在自主运营模式下，本公司独立进行游戏产品的研发和运营，按照道具消耗金额确认收入。</w:t>
      </w:r>
    </w:p>
    <w:p>
      <w:pPr>
        <w:pStyle w:val="BodyText"/>
        <w:spacing w:line="477" w:lineRule="auto" w:before="54"/>
        <w:ind w:right="0"/>
        <w:jc w:val="left"/>
      </w:pPr>
      <w:r>
        <w:rPr>
          <w:spacing w:val="-4"/>
        </w:rPr>
        <w:t>在授权运营模式下，根据协议约定，本公司不承担主要运营责任，按照净额法，即合作运营方支付的分成款项确认营业收入。</w:t>
      </w:r>
      <w:r>
        <w:rPr>
          <w:spacing w:val="-46"/>
        </w:rPr>
        <w:t> </w:t>
      </w:r>
      <w:r>
        <w:rPr>
          <w:spacing w:val="-46"/>
        </w:rPr>
      </w:r>
      <w:r>
        <w:rPr>
          <w:spacing w:val="-2"/>
        </w:rPr>
        <w:t>在代理运营模式下，根据协议约定，本公司承担主要运营责任，按照总额法，采用基于用户生命周期的收入确认模型，将用</w:t>
      </w:r>
      <w:r>
        <w:rPr>
          <w:spacing w:val="-67"/>
        </w:rPr>
        <w:t> </w:t>
      </w:r>
      <w:r>
        <w:rPr>
          <w:spacing w:val="-67"/>
        </w:rPr>
      </w:r>
      <w:r>
        <w:rPr/>
        <w:t>户兑换游戏币的金额按照用户生命周期分摊确认收入。</w:t>
      </w:r>
    </w:p>
    <w:p>
      <w:pPr>
        <w:spacing w:after="0" w:line="477" w:lineRule="auto"/>
        <w:jc w:val="left"/>
        <w:sectPr>
          <w:footerReference w:type="default" r:id="rId36"/>
          <w:pgSz w:w="11910" w:h="16840"/>
          <w:pgMar w:footer="980" w:header="877" w:top="1060" w:bottom="1160" w:left="980" w:right="940"/>
          <w:pgNumType w:start="108"/>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互联网产品收入：根据产品类型分为软件商店收入和互联网其他产品收入，其收入确认原则为按产品实际投放消耗量等计算</w:t>
      </w:r>
      <w:r>
        <w:rPr>
          <w:spacing w:val="-64"/>
        </w:rPr>
        <w:t> </w:t>
      </w:r>
      <w:r>
        <w:rPr>
          <w:spacing w:val="-64"/>
        </w:rPr>
      </w:r>
      <w:r>
        <w:rPr/>
        <w:t>确认。</w:t>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5"/>
          <w:sz w:val="18"/>
          <w:szCs w:val="18"/>
        </w:rPr>
        <w:t> </w:t>
      </w:r>
      <w:r>
        <w:rPr>
          <w:rFonts w:ascii="宋体" w:hAnsi="宋体" w:cs="宋体" w:eastAsia="宋体" w:hint="default"/>
          <w:b/>
          <w:bCs/>
          <w:sz w:val="18"/>
          <w:szCs w:val="18"/>
        </w:rPr>
        <w:t>确认让渡资产使用权收入的依据</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与交易相关的经济利益很可能流入企业，收入的金额能够可靠地计量时。分别下列情况确定让渡资产使用权收入金额：</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1</w:t>
      </w:r>
      <w:r>
        <w:rPr/>
        <w:t>）利息收入金额，按照他人使用本企业货币资金的时间和实际利率计算确定。</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20</w:t>
      </w:r>
      <w:r>
        <w:rPr>
          <w:rFonts w:ascii="宋体" w:hAnsi="宋体" w:cs="宋体" w:eastAsia="宋体" w:hint="default"/>
          <w:b/>
          <w:bCs/>
          <w:sz w:val="20"/>
          <w:szCs w:val="20"/>
        </w:rPr>
        <w:t>、政府补助</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）与资产相关的政府补助判断依据及会计处理方法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jc w:val="left"/>
      </w:pPr>
      <w:r>
        <w:rPr>
          <w:spacing w:val="-2"/>
        </w:rPr>
        <w:t>与资产相关的政府补助，是指企业取得的、用于购建或以其他方式形成长期资产的政府补助，包括购买固定资产或无形资产</w:t>
      </w:r>
      <w:r>
        <w:rPr>
          <w:spacing w:val="-63"/>
        </w:rPr>
        <w:t> </w:t>
      </w:r>
      <w:r>
        <w:rPr>
          <w:spacing w:val="-63"/>
        </w:rPr>
      </w:r>
      <w:r>
        <w:rPr>
          <w:spacing w:val="-2"/>
        </w:rPr>
        <w:t>的财政拨款、固定资产专门借款的财政贴息等。本公司将政府补助划分为与资产相关的具体标准为：政府补助文件明确规定</w:t>
      </w:r>
      <w:r>
        <w:rPr>
          <w:spacing w:val="-63"/>
        </w:rPr>
        <w:t> </w:t>
      </w:r>
      <w:r>
        <w:rPr>
          <w:spacing w:val="-63"/>
        </w:rPr>
      </w:r>
      <w:r>
        <w:rPr/>
        <w:t>用于购建或以其他方式形成长期资产的补助为与资产相关的政府补助。 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）与收益相关的政府补助判断依据及会计处理方法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jc w:val="left"/>
      </w:pPr>
      <w:r>
        <w:rPr>
          <w:spacing w:val="-4"/>
        </w:rPr>
        <w:t>与收益相关的政府补助，是指除与资产相关的政府补助之外的政府补助。本公司将政府补助划分为与收益相关的具体标准为：</w:t>
      </w:r>
      <w:r>
        <w:rPr>
          <w:spacing w:val="-44"/>
        </w:rPr>
        <w:t> </w:t>
      </w:r>
      <w:r>
        <w:rPr>
          <w:spacing w:val="-44"/>
        </w:rPr>
      </w:r>
      <w:r>
        <w:rPr/>
        <w:t>除政府补助文件明确规定用于与资产相关的补助以外的政府补助，确认为与收益相关的政府补助。 </w:t>
      </w:r>
      <w:r>
        <w:rPr>
          <w:spacing w:val="-2"/>
        </w:rPr>
        <w:t>与收益相关的政府补助，用于补偿企业以后期间的相关费用或损失的，取得时确认为递延收益，在确认相关费用的期间计入</w:t>
      </w:r>
      <w:r>
        <w:rPr>
          <w:spacing w:val="-63"/>
        </w:rPr>
        <w:t> </w:t>
      </w:r>
      <w:r>
        <w:rPr>
          <w:spacing w:val="-63"/>
        </w:rPr>
      </w:r>
      <w:r>
        <w:rPr/>
        <w:t>当期营业外收入；用于补偿企业已发生的相关费用或损失的，取得时直接计入当期营业外收入。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21</w:t>
      </w:r>
      <w:r>
        <w:rPr>
          <w:rFonts w:ascii="宋体" w:hAnsi="宋体" w:cs="宋体" w:eastAsia="宋体" w:hint="default"/>
          <w:b/>
          <w:bCs/>
          <w:sz w:val="20"/>
          <w:szCs w:val="20"/>
        </w:rPr>
        <w:t>、递延所得税资产</w:t>
      </w:r>
      <w:r>
        <w:rPr>
          <w:rFonts w:ascii="宋体" w:hAnsi="宋体" w:cs="宋体" w:eastAsia="宋体" w:hint="default"/>
          <w:b/>
          <w:bCs/>
          <w:sz w:val="20"/>
          <w:szCs w:val="20"/>
        </w:rPr>
        <w:t>/</w:t>
      </w:r>
      <w:r>
        <w:rPr>
          <w:rFonts w:ascii="宋体" w:hAnsi="宋体" w:cs="宋体" w:eastAsia="宋体" w:hint="default"/>
          <w:b/>
          <w:bCs/>
          <w:sz w:val="20"/>
          <w:szCs w:val="20"/>
        </w:rPr>
        <w:t>递延所得税负债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193"/>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240" w:lineRule="auto" w:before="54"/>
        <w:ind w:right="0"/>
        <w:jc w:val="left"/>
      </w:pPr>
      <w:r>
        <w:rPr/>
        <w:t>对于应纳税暂时性差异，除特殊情况外，确认递延所得税负债。</w:t>
      </w:r>
    </w:p>
    <w:p>
      <w:pPr>
        <w:spacing w:after="0" w:line="240" w:lineRule="auto"/>
        <w:jc w:val="left"/>
        <w:sectPr>
          <w:footerReference w:type="default" r:id="rId37"/>
          <w:pgSz w:w="11910" w:h="16840"/>
          <w:pgMar w:footer="980" w:header="877" w:top="1060" w:bottom="1160" w:left="980" w:right="940"/>
          <w:pgNumType w:start="10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r>
        <w:rPr/>
        <w:t>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3"/>
        </w:rPr>
        <w:t> </w:t>
      </w:r>
      <w:r>
        <w:rPr>
          <w:spacing w:val="-63"/>
        </w:rPr>
      </w:r>
      <w:r>
        <w:rPr/>
        <w:t>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22</w:t>
      </w:r>
      <w:r>
        <w:rPr>
          <w:rFonts w:ascii="宋体" w:hAnsi="宋体" w:cs="宋体" w:eastAsia="宋体" w:hint="default"/>
          <w:b/>
          <w:bCs/>
          <w:sz w:val="20"/>
          <w:szCs w:val="20"/>
        </w:rPr>
        <w:t>、租赁</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）经营租赁的会计处理方法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144"/>
        <w:jc w:val="left"/>
      </w:pPr>
      <w:r>
        <w:rPr/>
        <w:t>（</w:t>
      </w:r>
      <w:r>
        <w:rPr>
          <w:rFonts w:ascii="宋体" w:hAnsi="宋体" w:cs="宋体" w:eastAsia="宋体" w:hint="default"/>
        </w:rPr>
        <w:t>1</w:t>
      </w:r>
      <w:r>
        <w:rPr/>
        <w:t>）公司租入资产所支付的租赁费，在不扣除免租期的整个租赁期内，按直线法进行分摊，计入当期费用。公司支付的与</w:t>
      </w:r>
      <w:r>
        <w:rPr>
          <w:spacing w:val="-84"/>
        </w:rPr>
        <w:t> </w:t>
      </w:r>
      <w:r>
        <w:rPr>
          <w:spacing w:val="-84"/>
        </w:rPr>
      </w:r>
      <w:r>
        <w:rPr/>
        <w:t>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spacing w:line="240" w:lineRule="auto" w:before="4"/>
        <w:rPr>
          <w:rFonts w:ascii="宋体" w:hAnsi="宋体" w:cs="宋体" w:eastAsia="宋体" w:hint="default"/>
          <w:sz w:val="13"/>
          <w:szCs w:val="13"/>
        </w:rPr>
      </w:pPr>
    </w:p>
    <w:p>
      <w:pPr>
        <w:pStyle w:val="BodyText"/>
        <w:spacing w:line="477" w:lineRule="auto"/>
        <w:ind w:right="153"/>
        <w:jc w:val="both"/>
      </w:pPr>
      <w:r>
        <w:rPr/>
        <w:t>（</w:t>
      </w:r>
      <w:r>
        <w:rPr>
          <w:rFonts w:ascii="宋体" w:hAnsi="宋体" w:cs="宋体" w:eastAsia="宋体" w:hint="default"/>
        </w:rPr>
        <w:t>2</w:t>
      </w:r>
      <w:r>
        <w:rPr/>
        <w:t>）公司出租资产所收取的租赁费，在不扣除免租期的整个租赁期内，按直线法进行分摊，确认为租赁收入。公司支付的</w:t>
      </w:r>
      <w:r>
        <w:rPr>
          <w:spacing w:val="-84"/>
        </w:rPr>
        <w:t> </w:t>
      </w:r>
      <w:r>
        <w:rPr>
          <w:spacing w:val="-84"/>
        </w:rPr>
      </w:r>
      <w:r>
        <w:rPr>
          <w:spacing w:val="-2"/>
        </w:rPr>
        <w:t>与租赁交易相关的初始直接费用，计入当期费用；如金额较大的，则予以资本化，在整个租赁期间内按照与租赁收入确认相</w:t>
      </w:r>
      <w:r>
        <w:rPr>
          <w:spacing w:val="-66"/>
        </w:rPr>
        <w:t> </w:t>
      </w:r>
      <w:r>
        <w:rPr>
          <w:spacing w:val="-66"/>
        </w:rPr>
      </w:r>
      <w:r>
        <w:rPr/>
        <w:t>同的基础分期计入当期收益。</w:t>
      </w:r>
    </w:p>
    <w:p>
      <w:pPr>
        <w:spacing w:line="240" w:lineRule="auto" w:before="4"/>
        <w:rPr>
          <w:rFonts w:ascii="宋体" w:hAnsi="宋体" w:cs="宋体" w:eastAsia="宋体" w:hint="default"/>
          <w:sz w:val="13"/>
          <w:szCs w:val="13"/>
        </w:rPr>
      </w:pPr>
    </w:p>
    <w:p>
      <w:pPr>
        <w:pStyle w:val="BodyText"/>
        <w:spacing w:line="477" w:lineRule="auto"/>
        <w:ind w:right="0"/>
        <w:jc w:val="left"/>
      </w:pP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）融资租赁的会计处理方法</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144"/>
        <w:jc w:val="left"/>
      </w:pPr>
      <w:r>
        <w:rPr/>
        <w:t>（</w:t>
      </w:r>
      <w:r>
        <w:rPr>
          <w:rFonts w:ascii="宋体" w:hAnsi="宋体" w:cs="宋体" w:eastAsia="宋体" w:hint="default"/>
        </w:rPr>
        <w:t>1</w:t>
      </w:r>
      <w:r>
        <w:rPr/>
        <w:t>）融资租入资产：公司在承租开始日，将租赁资产公允价值与最低租赁付款额现值两者中较低者作为租入资产的入账价</w:t>
      </w:r>
      <w:r>
        <w:rPr>
          <w:spacing w:val="-84"/>
        </w:rPr>
        <w:t> </w:t>
      </w:r>
      <w:r>
        <w:rPr>
          <w:spacing w:val="-84"/>
        </w:rPr>
      </w:r>
      <w:r>
        <w:rPr/>
        <w:t>值，将最低租赁付款额作为长期应付款的入账价值，其差额作为未确认的融资费用。 </w:t>
      </w:r>
      <w:r>
        <w:rPr>
          <w:spacing w:val="-2"/>
        </w:rPr>
        <w:t>公司采用实际利率法对未确认的融资费用，在资产租赁期间内摊销，计入财务费用。公司发生的初始直接费用，计入租入资</w:t>
      </w:r>
      <w:r>
        <w:rPr>
          <w:spacing w:val="-64"/>
        </w:rPr>
        <w:t> </w:t>
      </w:r>
      <w:r>
        <w:rPr>
          <w:spacing w:val="-64"/>
        </w:rPr>
      </w:r>
      <w:r>
        <w:rPr/>
        <w:t>产价值。</w:t>
      </w:r>
    </w:p>
    <w:p>
      <w:pPr>
        <w:spacing w:after="0" w:line="477" w:lineRule="auto"/>
        <w:jc w:val="left"/>
        <w:sectPr>
          <w:footerReference w:type="default" r:id="rId38"/>
          <w:pgSz w:w="11910" w:h="16840"/>
          <w:pgMar w:footer="980" w:header="877" w:top="1060" w:bottom="1160" w:left="980" w:right="980"/>
          <w:pgNumType w:start="11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t>（</w:t>
      </w:r>
      <w:r>
        <w:rPr>
          <w:rFonts w:ascii="宋体" w:hAnsi="宋体" w:cs="宋体" w:eastAsia="宋体" w:hint="default"/>
        </w:rPr>
        <w:t>2</w:t>
      </w:r>
      <w:r>
        <w:rPr/>
        <w:t>）融资租出资产：公司在租赁开始日，将应收融资租赁款，未担保余值之和与其现值的差额确认为未实现融资收益，在</w:t>
      </w:r>
      <w:r>
        <w:rPr>
          <w:spacing w:val="-84"/>
        </w:rPr>
        <w:t> </w:t>
      </w:r>
      <w:r>
        <w:rPr>
          <w:spacing w:val="-84"/>
        </w:rPr>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23</w:t>
      </w:r>
      <w:r>
        <w:rPr>
          <w:rFonts w:ascii="宋体" w:hAnsi="宋体" w:cs="宋体" w:eastAsia="宋体" w:hint="default"/>
          <w:b/>
          <w:bCs/>
          <w:sz w:val="20"/>
          <w:szCs w:val="20"/>
        </w:rPr>
        <w:t>、</w:t>
      </w:r>
      <w:r>
        <w:rPr>
          <w:rFonts w:ascii="宋体" w:hAnsi="宋体" w:cs="宋体" w:eastAsia="宋体" w:hint="default"/>
          <w:b/>
          <w:bCs/>
          <w:spacing w:val="-2"/>
          <w:sz w:val="20"/>
          <w:szCs w:val="20"/>
        </w:rPr>
        <w:t> </w:t>
      </w:r>
      <w:r>
        <w:rPr>
          <w:rFonts w:ascii="宋体" w:hAnsi="宋体" w:cs="宋体" w:eastAsia="宋体" w:hint="default"/>
          <w:b/>
          <w:bCs/>
          <w:sz w:val="20"/>
          <w:szCs w:val="20"/>
        </w:rPr>
        <w:t>关联方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jc w:val="left"/>
      </w:pPr>
      <w:r>
        <w:rPr>
          <w:spacing w:val="-2"/>
        </w:rPr>
        <w:t>一方控制、共同控制另一方或对另一方施加重大影响，以及两方或两方以上同受一方控制、共同控制的，构成关联方。关联</w:t>
      </w:r>
      <w:r>
        <w:rPr>
          <w:spacing w:val="-64"/>
        </w:rPr>
        <w:t> </w:t>
      </w:r>
      <w:r>
        <w:rPr>
          <w:spacing w:val="-64"/>
        </w:rPr>
      </w:r>
      <w:r>
        <w:rPr/>
        <w:t>方可为个人或企业。仅仅同受国家控制而不存在其他关联方关系的企业，不构成本公司的关联方。 本公司的关联方包括但不限于：</w:t>
      </w:r>
    </w:p>
    <w:p>
      <w:pPr>
        <w:pStyle w:val="BodyText"/>
        <w:spacing w:line="240" w:lineRule="auto" w:before="54"/>
        <w:ind w:right="0"/>
        <w:jc w:val="left"/>
      </w:pPr>
      <w:r>
        <w:rPr/>
        <w:t>（</w:t>
      </w:r>
      <w:r>
        <w:rPr>
          <w:rFonts w:ascii="宋体" w:hAnsi="宋体" w:cs="宋体" w:eastAsia="宋体" w:hint="default"/>
        </w:rPr>
        <w:t>1</w:t>
      </w:r>
      <w:r>
        <w:rPr/>
        <w:t>）本公司的母公司；</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2</w:t>
      </w:r>
      <w:r>
        <w:rPr/>
        <w:t>）本公司的子公司；</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3</w:t>
      </w:r>
      <w:r>
        <w:rPr/>
        <w:t>）与本公司受同一母公司控制的其他企业；</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4</w:t>
      </w:r>
      <w:r>
        <w:rPr/>
        <w:t>）对本公司实施共同控制的投资方；</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5</w:t>
      </w:r>
      <w:r>
        <w:rPr/>
        <w:t>）对本公司施加重大影响的投资方；</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6</w:t>
      </w:r>
      <w:r>
        <w:rPr/>
        <w:t>）本公司的合营企业，包括合营企业的子公司；</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7</w:t>
      </w:r>
      <w:r>
        <w:rPr/>
        <w:t>）本公司的联营企业，包括联营企业的子公司；</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8</w:t>
      </w:r>
      <w:r>
        <w:rPr/>
        <w:t>）本公司的主要投资者个人及与其关系密切的家庭成员</w:t>
      </w:r>
      <w:r>
        <w:rPr>
          <w:spacing w:val="2"/>
        </w:rPr>
        <w:t> </w:t>
      </w:r>
      <w:r>
        <w:rPr/>
        <w:t>；</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9</w:t>
      </w:r>
      <w:r>
        <w:rPr/>
        <w:t>）本公司或其母公司的关键管理人员及与其关系密切的家庭成员；</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10</w:t>
      </w:r>
      <w:r>
        <w:rPr/>
        <w:t>）本公司的主要投资者个人、关键管理人员或与其关系密切的家庭成员控制、共同控制的其他企业。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24</w:t>
      </w:r>
      <w:r>
        <w:rPr>
          <w:rFonts w:ascii="宋体" w:hAnsi="宋体" w:cs="宋体" w:eastAsia="宋体" w:hint="default"/>
          <w:b/>
          <w:bCs/>
          <w:sz w:val="20"/>
          <w:szCs w:val="20"/>
        </w:rPr>
        <w:t>、重要会计政策和会计估计变更</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）重要会计政策变更</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BodyText"/>
        <w:spacing w:line="602" w:lineRule="auto"/>
        <w:ind w:right="6574"/>
        <w:jc w:val="left"/>
      </w:pPr>
      <w:r>
        <w:rPr/>
        <w:t>√ 适用 □</w:t>
      </w:r>
      <w:r>
        <w:rPr>
          <w:spacing w:val="3"/>
        </w:rPr>
        <w:t> </w:t>
      </w:r>
      <w:r>
        <w:rPr/>
        <w:t>不适用</w:t>
      </w:r>
      <w:r>
        <w:rPr/>
        <w:t> 执行财政部于</w:t>
      </w:r>
      <w:r>
        <w:rPr>
          <w:rFonts w:ascii="宋体" w:hAnsi="宋体" w:cs="宋体" w:eastAsia="宋体" w:hint="default"/>
        </w:rPr>
        <w:t>2014</w:t>
      </w:r>
      <w:r>
        <w:rPr/>
        <w:t>年修订及新颁布的准则</w:t>
      </w:r>
    </w:p>
    <w:p>
      <w:pPr>
        <w:pStyle w:val="BodyText"/>
        <w:spacing w:line="477" w:lineRule="auto" w:before="78"/>
        <w:ind w:right="0" w:firstLine="91"/>
        <w:jc w:val="left"/>
      </w:pPr>
      <w:r>
        <w:rPr>
          <w:rFonts w:ascii="宋体" w:hAnsi="宋体" w:cs="宋体" w:eastAsia="宋体" w:hint="default"/>
          <w:spacing w:val="-2"/>
        </w:rPr>
        <w:t>2014</w:t>
      </w:r>
      <w:r>
        <w:rPr>
          <w:spacing w:val="-2"/>
        </w:rPr>
        <w:t>年初，财政部分别以财会</w:t>
      </w:r>
      <w:r>
        <w:rPr>
          <w:rFonts w:ascii="宋体" w:hAnsi="宋体" w:cs="宋体" w:eastAsia="宋体" w:hint="default"/>
          <w:spacing w:val="-2"/>
        </w:rPr>
        <w:t>[2014]6</w:t>
      </w:r>
      <w:r>
        <w:rPr>
          <w:spacing w:val="-2"/>
        </w:rPr>
        <w:t>号、</w:t>
      </w:r>
      <w:r>
        <w:rPr>
          <w:rFonts w:ascii="宋体" w:hAnsi="宋体" w:cs="宋体" w:eastAsia="宋体" w:hint="default"/>
          <w:spacing w:val="-2"/>
        </w:rPr>
        <w:t>7</w:t>
      </w:r>
      <w:r>
        <w:rPr>
          <w:spacing w:val="-2"/>
        </w:rPr>
        <w:t>号、</w:t>
      </w:r>
      <w:r>
        <w:rPr>
          <w:rFonts w:ascii="宋体" w:hAnsi="宋体" w:cs="宋体" w:eastAsia="宋体" w:hint="default"/>
          <w:spacing w:val="-2"/>
        </w:rPr>
        <w:t>8</w:t>
      </w:r>
      <w:r>
        <w:rPr>
          <w:spacing w:val="-2"/>
        </w:rPr>
        <w:t>号、</w:t>
      </w:r>
      <w:r>
        <w:rPr>
          <w:rFonts w:ascii="宋体" w:hAnsi="宋体" w:cs="宋体" w:eastAsia="宋体" w:hint="default"/>
          <w:spacing w:val="-2"/>
        </w:rPr>
        <w:t>10</w:t>
      </w:r>
      <w:r>
        <w:rPr>
          <w:spacing w:val="-2"/>
        </w:rPr>
        <w:t>号、</w:t>
      </w:r>
      <w:r>
        <w:rPr>
          <w:rFonts w:ascii="宋体" w:hAnsi="宋体" w:cs="宋体" w:eastAsia="宋体" w:hint="default"/>
          <w:spacing w:val="-2"/>
        </w:rPr>
        <w:t>11</w:t>
      </w:r>
      <w:r>
        <w:rPr>
          <w:spacing w:val="-2"/>
        </w:rPr>
        <w:t>号、</w:t>
      </w:r>
      <w:r>
        <w:rPr>
          <w:rFonts w:ascii="宋体" w:hAnsi="宋体" w:cs="宋体" w:eastAsia="宋体" w:hint="default"/>
          <w:spacing w:val="-2"/>
        </w:rPr>
        <w:t>14</w:t>
      </w:r>
      <w:r>
        <w:rPr>
          <w:spacing w:val="-2"/>
        </w:rPr>
        <w:t>号及</w:t>
      </w:r>
      <w:r>
        <w:rPr>
          <w:rFonts w:ascii="宋体" w:hAnsi="宋体" w:cs="宋体" w:eastAsia="宋体" w:hint="default"/>
          <w:spacing w:val="-2"/>
        </w:rPr>
        <w:t>16</w:t>
      </w:r>
      <w:r>
        <w:rPr>
          <w:spacing w:val="-2"/>
        </w:rPr>
        <w:t>号发布了《企业会计准则第</w:t>
      </w:r>
      <w:r>
        <w:rPr>
          <w:rFonts w:ascii="宋体" w:hAnsi="宋体" w:cs="宋体" w:eastAsia="宋体" w:hint="default"/>
          <w:spacing w:val="-2"/>
        </w:rPr>
        <w:t>39</w:t>
      </w:r>
      <w:r>
        <w:rPr>
          <w:spacing w:val="-2"/>
        </w:rPr>
        <w:t>号——公允价值</w:t>
      </w:r>
      <w:r>
        <w:rPr/>
        <w:t> </w:t>
      </w:r>
      <w:r>
        <w:rPr>
          <w:spacing w:val="-5"/>
        </w:rPr>
        <w:t>计量》、《企业会计准则第</w:t>
      </w:r>
      <w:r>
        <w:rPr>
          <w:rFonts w:ascii="宋体" w:hAnsi="宋体" w:cs="宋体" w:eastAsia="宋体" w:hint="default"/>
          <w:spacing w:val="-5"/>
        </w:rPr>
        <w:t>30</w:t>
      </w:r>
      <w:r>
        <w:rPr>
          <w:spacing w:val="-5"/>
        </w:rPr>
        <w:t>号——财务报表列报（</w:t>
      </w:r>
      <w:r>
        <w:rPr>
          <w:rFonts w:ascii="宋体" w:hAnsi="宋体" w:cs="宋体" w:eastAsia="宋体" w:hint="default"/>
          <w:spacing w:val="-5"/>
        </w:rPr>
        <w:t>2014</w:t>
      </w:r>
      <w:r>
        <w:rPr>
          <w:spacing w:val="-5"/>
        </w:rPr>
        <w:t>年修订）》、《企业会计准则第</w:t>
      </w:r>
      <w:r>
        <w:rPr>
          <w:rFonts w:ascii="宋体" w:hAnsi="宋体" w:cs="宋体" w:eastAsia="宋体" w:hint="default"/>
          <w:spacing w:val="-5"/>
        </w:rPr>
        <w:t>9</w:t>
      </w:r>
      <w:r>
        <w:rPr>
          <w:spacing w:val="-5"/>
        </w:rPr>
        <w:t>号——职工薪酬（</w:t>
      </w:r>
      <w:r>
        <w:rPr>
          <w:rFonts w:ascii="宋体" w:hAnsi="宋体" w:cs="宋体" w:eastAsia="宋体" w:hint="default"/>
          <w:spacing w:val="-5"/>
        </w:rPr>
        <w:t>2014</w:t>
      </w:r>
      <w:r>
        <w:rPr>
          <w:spacing w:val="-5"/>
        </w:rPr>
        <w:t>年修订）》、</w:t>
      </w:r>
    </w:p>
    <w:p>
      <w:pPr>
        <w:pStyle w:val="BodyText"/>
        <w:spacing w:line="240" w:lineRule="auto" w:before="54"/>
        <w:ind w:right="0"/>
        <w:jc w:val="left"/>
        <w:rPr>
          <w:rFonts w:ascii="宋体" w:hAnsi="宋体" w:cs="宋体" w:eastAsia="宋体" w:hint="default"/>
        </w:rPr>
      </w:pPr>
      <w:r>
        <w:rPr/>
        <w:t>《企业会计准则第</w:t>
      </w:r>
      <w:r>
        <w:rPr>
          <w:rFonts w:ascii="宋体" w:hAnsi="宋体" w:cs="宋体" w:eastAsia="宋体" w:hint="default"/>
        </w:rPr>
        <w:t>33</w:t>
      </w:r>
      <w:r>
        <w:rPr/>
        <w:t>号——合并财务报表（</w:t>
      </w:r>
      <w:r>
        <w:rPr>
          <w:rFonts w:ascii="宋体" w:hAnsi="宋体" w:cs="宋体" w:eastAsia="宋体" w:hint="default"/>
        </w:rPr>
        <w:t>2014</w:t>
      </w:r>
      <w:r>
        <w:rPr/>
        <w:t>年修订）》、《企业会计准则第</w:t>
      </w:r>
      <w:r>
        <w:rPr>
          <w:rFonts w:ascii="宋体" w:hAnsi="宋体" w:cs="宋体" w:eastAsia="宋体" w:hint="default"/>
        </w:rPr>
        <w:t>40</w:t>
      </w:r>
      <w:r>
        <w:rPr/>
        <w:t>号——合营安排》、《企业会计准则第</w:t>
      </w:r>
      <w:r>
        <w:rPr>
          <w:rFonts w:ascii="宋体" w:hAnsi="宋体" w:cs="宋体" w:eastAsia="宋体" w:hint="default"/>
        </w:rPr>
        <w:t>2</w:t>
      </w:r>
    </w:p>
    <w:p>
      <w:pPr>
        <w:spacing w:after="0" w:line="240" w:lineRule="auto"/>
        <w:jc w:val="left"/>
        <w:rPr>
          <w:rFonts w:ascii="宋体" w:hAnsi="宋体" w:cs="宋体" w:eastAsia="宋体" w:hint="default"/>
        </w:rPr>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48"/>
        <w:jc w:val="both"/>
      </w:pPr>
      <w:r>
        <w:rPr>
          <w:spacing w:val="-2"/>
        </w:rPr>
        <w:t>号——长期股权投资（</w:t>
      </w:r>
      <w:r>
        <w:rPr>
          <w:rFonts w:ascii="宋体" w:hAnsi="宋体" w:cs="宋体" w:eastAsia="宋体" w:hint="default"/>
          <w:spacing w:val="-2"/>
        </w:rPr>
        <w:t>2014</w:t>
      </w:r>
      <w:r>
        <w:rPr>
          <w:spacing w:val="-2"/>
        </w:rPr>
        <w:t>年修订）》及《企业会计准则第</w:t>
      </w:r>
      <w:r>
        <w:rPr>
          <w:rFonts w:ascii="宋体" w:hAnsi="宋体" w:cs="宋体" w:eastAsia="宋体" w:hint="default"/>
          <w:spacing w:val="-2"/>
        </w:rPr>
        <w:t>41</w:t>
      </w:r>
      <w:r>
        <w:rPr>
          <w:spacing w:val="-2"/>
        </w:rPr>
        <w:t>号——在其他主体中权益的披露》，要求自</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日起在</w:t>
      </w:r>
      <w:r>
        <w:rPr>
          <w:spacing w:val="-61"/>
        </w:rPr>
        <w:t> </w:t>
      </w:r>
      <w:r>
        <w:rPr>
          <w:spacing w:val="-61"/>
        </w:rPr>
      </w:r>
      <w:r>
        <w:rPr>
          <w:spacing w:val="-2"/>
        </w:rPr>
        <w:t>所有执行企业会计准则的企业范围内施行，鼓励在境外上市的企业提前执行。同时，财政部以财会</w:t>
      </w:r>
      <w:r>
        <w:rPr>
          <w:rFonts w:ascii="宋体" w:hAnsi="宋体" w:cs="宋体" w:eastAsia="宋体" w:hint="default"/>
          <w:spacing w:val="-2"/>
        </w:rPr>
        <w:t>[2014]23</w:t>
      </w:r>
      <w:r>
        <w:rPr>
          <w:spacing w:val="-2"/>
        </w:rPr>
        <w:t>号发布了《企业</w:t>
      </w:r>
      <w:r>
        <w:rPr>
          <w:spacing w:val="-57"/>
        </w:rPr>
        <w:t> </w:t>
      </w:r>
      <w:r>
        <w:rPr>
          <w:spacing w:val="-57"/>
        </w:rPr>
      </w:r>
      <w:r>
        <w:rPr>
          <w:spacing w:val="-2"/>
        </w:rPr>
        <w:t>会计准则第</w:t>
      </w:r>
      <w:r>
        <w:rPr>
          <w:rFonts w:ascii="宋体" w:hAnsi="宋体" w:cs="宋体" w:eastAsia="宋体" w:hint="default"/>
          <w:spacing w:val="-2"/>
        </w:rPr>
        <w:t>37</w:t>
      </w:r>
      <w:r>
        <w:rPr>
          <w:spacing w:val="-2"/>
        </w:rPr>
        <w:t>号——金融工具列报（</w:t>
      </w:r>
      <w:r>
        <w:rPr>
          <w:rFonts w:ascii="宋体" w:hAnsi="宋体" w:cs="宋体" w:eastAsia="宋体" w:hint="default"/>
          <w:spacing w:val="-2"/>
        </w:rPr>
        <w:t>2014</w:t>
      </w:r>
      <w:r>
        <w:rPr>
          <w:spacing w:val="-2"/>
        </w:rPr>
        <w:t>年修订）》（以下简称“金融工具列报准则”），要求在</w:t>
      </w:r>
      <w:r>
        <w:rPr>
          <w:rFonts w:ascii="宋体" w:hAnsi="宋体" w:cs="宋体" w:eastAsia="宋体" w:hint="default"/>
          <w:spacing w:val="-2"/>
        </w:rPr>
        <w:t>2014</w:t>
      </w:r>
      <w:r>
        <w:rPr>
          <w:spacing w:val="-2"/>
        </w:rPr>
        <w:t>年年度及以后期间的</w:t>
      </w:r>
      <w:r>
        <w:rPr>
          <w:spacing w:val="-62"/>
        </w:rPr>
        <w:t> </w:t>
      </w:r>
      <w:r>
        <w:rPr>
          <w:spacing w:val="-62"/>
        </w:rPr>
      </w:r>
      <w:r>
        <w:rPr>
          <w:spacing w:val="-2"/>
        </w:rPr>
        <w:t>财务报告中按照该准则的要求对金融工具进行列报。因新准则的实施而进行的会计政策变更对本公司财务报表未产生重大影</w:t>
      </w:r>
      <w:r>
        <w:rPr>
          <w:spacing w:val="-64"/>
        </w:rPr>
        <w:t> </w:t>
      </w:r>
      <w:r>
        <w:rPr>
          <w:spacing w:val="-64"/>
        </w:rPr>
      </w:r>
      <w:r>
        <w:rPr/>
        <w:t>响。</w:t>
      </w:r>
    </w:p>
    <w:p>
      <w:pPr>
        <w:spacing w:line="240" w:lineRule="auto" w:before="4"/>
        <w:rPr>
          <w:rFonts w:ascii="宋体" w:hAnsi="宋体" w:cs="宋体" w:eastAsia="宋体" w:hint="default"/>
          <w:sz w:val="13"/>
          <w:szCs w:val="13"/>
        </w:rPr>
      </w:pPr>
    </w:p>
    <w:p>
      <w:pPr>
        <w:pStyle w:val="BodyText"/>
        <w:spacing w:line="477" w:lineRule="auto"/>
        <w:ind w:left="513" w:right="143"/>
        <w:jc w:val="left"/>
      </w:pPr>
      <w:r>
        <w:rPr>
          <w:rFonts w:ascii="宋体" w:hAnsi="宋体" w:cs="宋体" w:eastAsia="宋体" w:hint="default"/>
        </w:rPr>
        <w:t>a.</w:t>
      </w:r>
      <w:r>
        <w:rPr/>
        <w:t>执行《企业会计准则第</w:t>
      </w:r>
      <w:r>
        <w:rPr>
          <w:rFonts w:ascii="宋体" w:hAnsi="宋体" w:cs="宋体" w:eastAsia="宋体" w:hint="default"/>
        </w:rPr>
        <w:t>2</w:t>
      </w:r>
      <w:r>
        <w:rPr/>
        <w:t>号——长期股权投资》（修订） 本公司根据《企业会计准则第</w:t>
      </w:r>
      <w:r>
        <w:rPr>
          <w:rFonts w:ascii="宋体" w:hAnsi="宋体" w:cs="宋体" w:eastAsia="宋体" w:hint="default"/>
        </w:rPr>
        <w:t>2</w:t>
      </w:r>
      <w:r>
        <w:rPr/>
        <w:t>号——长期股权投资》（修订）将本公司对被投资单位不具有共同控制或重大影响，并</w:t>
      </w:r>
    </w:p>
    <w:p>
      <w:pPr>
        <w:pStyle w:val="BodyText"/>
        <w:spacing w:line="477" w:lineRule="auto" w:before="54"/>
        <w:ind w:right="153"/>
        <w:jc w:val="both"/>
      </w:pPr>
      <w:r>
        <w:rPr>
          <w:spacing w:val="-2"/>
        </w:rPr>
        <w:t>且在活跃市场中没有报价、公允价值不能可靠计量的投资从长期股权投资中分类至可供出售金融资产核算，并进行了追溯调</w:t>
      </w:r>
      <w:r>
        <w:rPr>
          <w:spacing w:val="-64"/>
        </w:rPr>
        <w:t> </w:t>
      </w:r>
      <w:r>
        <w:rPr>
          <w:spacing w:val="-64"/>
        </w:rPr>
      </w:r>
      <w:r>
        <w:rPr/>
        <w:t>整。</w:t>
      </w:r>
    </w:p>
    <w:p>
      <w:pPr>
        <w:spacing w:before="60"/>
        <w:ind w:left="1245" w:right="0" w:firstLine="0"/>
        <w:jc w:val="left"/>
        <w:rPr>
          <w:rFonts w:ascii="宋体" w:hAnsi="宋体" w:cs="宋体" w:eastAsia="宋体" w:hint="default"/>
          <w:sz w:val="21"/>
          <w:szCs w:val="21"/>
        </w:rPr>
      </w:pPr>
      <w:r>
        <w:rPr/>
        <w:pict>
          <v:shape style="position:absolute;margin-left:200.809998pt;margin-top:27.623648pt;width:.48pt;height:.12pt;mso-position-horizontal-relative:page;mso-position-vertical-relative:paragraph;z-index:-751216" type="#_x0000_t75" stroked="false">
            <v:imagedata r:id="rId39" o:title=""/>
          </v:shape>
        </w:pict>
      </w:r>
      <w:r>
        <w:rPr/>
        <w:pict>
          <v:group style="position:absolute;margin-left:323.470001pt;margin-top:64.223656pt;width:215.45pt;height:5.3pt;mso-position-horizontal-relative:page;mso-position-vertical-relative:paragraph;z-index:-751192" coordorigin="6469,1284" coordsize="4309,106">
            <v:shape style="position:absolute;left:6469;top:1284;width:2177;height:106" type="#_x0000_t75" stroked="false">
              <v:imagedata r:id="rId40" o:title=""/>
            </v:shape>
            <v:shape style="position:absolute;left:8641;top:1380;width:2137;height:10" type="#_x0000_t75" stroked="false">
              <v:imagedata r:id="rId21" o:title=""/>
            </v:shape>
            <w10:wrap type="none"/>
          </v:group>
        </w:pict>
      </w:r>
      <w:r>
        <w:rPr/>
        <w:pict>
          <v:group style="position:absolute;margin-left:84.984001pt;margin-top:87.74366pt;width:453.95pt;height:5.05pt;mso-position-horizontal-relative:page;mso-position-vertical-relative:paragraph;z-index:-751168" coordorigin="1700,1755" coordsize="9079,101">
            <v:shape style="position:absolute;left:1700;top:1755;width:2336;height:101" type="#_x0000_t75" stroked="false">
              <v:imagedata r:id="rId41" o:title=""/>
            </v:shape>
            <v:shape style="position:absolute;left:4011;top:1846;width:2468;height:10" type="#_x0000_t75" stroked="false">
              <v:imagedata r:id="rId19" o:title=""/>
            </v:shape>
            <v:shape style="position:absolute;left:6474;top:1846;width:2172;height:10" type="#_x0000_t75" stroked="false">
              <v:imagedata r:id="rId20" o:title=""/>
            </v:shape>
            <v:shape style="position:absolute;left:8641;top:1846;width:2137;height:10" type="#_x0000_t75" stroked="false">
              <v:imagedata r:id="rId21" o:title=""/>
            </v:shape>
            <w10:wrap type="none"/>
          </v:group>
        </w:pict>
      </w:r>
      <w:r>
        <w:rPr/>
        <w:pict>
          <v:group style="position:absolute;margin-left:323.709991pt;margin-top:124.463661pt;width:215.2pt;height:5.3pt;mso-position-horizontal-relative:page;mso-position-vertical-relative:paragraph;z-index:-751144" coordorigin="6474,2489" coordsize="4304,106">
            <v:shape style="position:absolute;left:6474;top:2489;width:2191;height:106" type="#_x0000_t75" stroked="false">
              <v:imagedata r:id="rId42" o:title=""/>
            </v:shape>
            <v:shape style="position:absolute;left:8641;top:2585;width:2137;height:10" type="#_x0000_t75" stroked="false">
              <v:imagedata r:id="rId21" o:title=""/>
            </v:shape>
            <w10:wrap type="none"/>
          </v:group>
        </w:pict>
      </w:r>
      <w:r>
        <w:rPr>
          <w:rFonts w:ascii="宋体" w:hAnsi="宋体" w:cs="宋体" w:eastAsia="宋体" w:hint="default"/>
          <w:sz w:val="21"/>
          <w:szCs w:val="21"/>
        </w:rPr>
        <w:t>上述追溯调整对本期和上期财务报表的主要影响如下：</w:t>
      </w:r>
    </w:p>
    <w:p>
      <w:pPr>
        <w:spacing w:line="240" w:lineRule="auto" w:before="6"/>
        <w:rPr>
          <w:rFonts w:ascii="宋体" w:hAnsi="宋体" w:cs="宋体" w:eastAsia="宋体" w:hint="default"/>
          <w:sz w:val="14"/>
          <w:szCs w:val="14"/>
        </w:rPr>
      </w:pPr>
    </w:p>
    <w:tbl>
      <w:tblPr>
        <w:tblW w:w="0" w:type="auto"/>
        <w:jc w:val="left"/>
        <w:tblInd w:w="719" w:type="dxa"/>
        <w:tblLayout w:type="fixed"/>
        <w:tblCellMar>
          <w:top w:w="0" w:type="dxa"/>
          <w:left w:w="0" w:type="dxa"/>
          <w:bottom w:w="0" w:type="dxa"/>
          <w:right w:w="0" w:type="dxa"/>
        </w:tblCellMar>
        <w:tblLook w:val="01E0"/>
      </w:tblPr>
      <w:tblGrid>
        <w:gridCol w:w="2321"/>
        <w:gridCol w:w="2463"/>
        <w:gridCol w:w="2167"/>
        <w:gridCol w:w="2127"/>
      </w:tblGrid>
      <w:tr>
        <w:trPr>
          <w:trHeight w:val="750" w:hRule="exact"/>
        </w:trPr>
        <w:tc>
          <w:tcPr>
            <w:tcW w:w="2321"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2463" w:type="dxa"/>
            <w:vMerge w:val="restart"/>
            <w:tcBorders>
              <w:top w:val="single" w:sz="12" w:space="0" w:color="000000"/>
              <w:left w:val="single" w:sz="4" w:space="0" w:color="000000"/>
              <w:right w:val="nil" w:sz="6" w:space="0" w:color="auto"/>
            </w:tcBorders>
          </w:tcPr>
          <w:p>
            <w:pPr>
              <w:pStyle w:val="TableParagraph"/>
              <w:spacing w:line="20" w:lineRule="exact"/>
              <w:ind w:left="2453"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4"/>
                  <wp:effectExtent l="0" t="0" r="0" b="0"/>
                  <wp:docPr id="11" name="image17.png" descr=""/>
                  <wp:cNvGraphicFramePr>
                    <a:graphicFrameLocks noChangeAspect="1"/>
                  </wp:cNvGraphicFramePr>
                  <a:graphic>
                    <a:graphicData uri="http://schemas.openxmlformats.org/drawingml/2006/picture">
                      <pic:pic>
                        <pic:nvPicPr>
                          <pic:cNvPr id="12" name="image17.png"/>
                          <pic:cNvPicPr/>
                        </pic:nvPicPr>
                        <pic:blipFill>
                          <a:blip r:embed="rId39" cstate="print"/>
                          <a:stretch>
                            <a:fillRect/>
                          </a:stretch>
                        </pic:blipFill>
                        <pic:spPr>
                          <a:xfrm>
                            <a:off x="0" y="0"/>
                            <a:ext cx="6096" cy="152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
              <w:ind w:right="0"/>
              <w:jc w:val="left"/>
              <w:rPr>
                <w:rFonts w:ascii="宋体" w:hAnsi="宋体" w:cs="宋体" w:eastAsia="宋体" w:hint="default"/>
                <w:sz w:val="22"/>
                <w:szCs w:val="22"/>
              </w:rPr>
            </w:pPr>
          </w:p>
          <w:p>
            <w:pPr>
              <w:pStyle w:val="TableParagraph"/>
              <w:spacing w:line="381" w:lineRule="auto"/>
              <w:ind w:left="506" w:right="149" w:hanging="360"/>
              <w:jc w:val="left"/>
              <w:rPr>
                <w:rFonts w:ascii="宋体" w:hAnsi="宋体" w:cs="宋体" w:eastAsia="宋体" w:hint="default"/>
                <w:sz w:val="18"/>
                <w:szCs w:val="18"/>
              </w:rPr>
            </w:pPr>
            <w:r>
              <w:rPr>
                <w:rFonts w:ascii="宋体" w:hAnsi="宋体" w:cs="宋体" w:eastAsia="宋体" w:hint="default"/>
                <w:sz w:val="18"/>
                <w:szCs w:val="18"/>
              </w:rPr>
              <w:t>会计政策变更的内容及其对 本公司的影响说明</w:t>
            </w:r>
          </w:p>
        </w:tc>
        <w:tc>
          <w:tcPr>
            <w:tcW w:w="4294" w:type="dxa"/>
            <w:gridSpan w:val="2"/>
            <w:tcBorders>
              <w:top w:val="single" w:sz="12" w:space="0" w:color="000000"/>
              <w:left w:val="single" w:sz="4" w:space="0" w:color="000000"/>
              <w:bottom w:val="nil" w:sz="6" w:space="0" w:color="auto"/>
              <w:right w:val="nil" w:sz="6" w:space="0" w:color="auto"/>
            </w:tcBorders>
          </w:tcPr>
          <w:p>
            <w:pPr>
              <w:pStyle w:val="TableParagraph"/>
              <w:spacing w:line="307" w:lineRule="auto" w:before="85"/>
              <w:ind w:left="1871" w:right="111" w:hanging="1764"/>
              <w:jc w:val="left"/>
              <w:rPr>
                <w:rFonts w:ascii="宋体" w:hAnsi="宋体" w:cs="宋体" w:eastAsia="宋体" w:hint="default"/>
                <w:sz w:val="18"/>
                <w:szCs w:val="18"/>
              </w:rPr>
            </w:pPr>
            <w:r>
              <w:rPr>
                <w:rFonts w:ascii="宋体" w:hAnsi="宋体" w:cs="宋体" w:eastAsia="宋体" w:hint="default"/>
                <w:sz w:val="18"/>
                <w:szCs w:val="18"/>
              </w:rPr>
              <w:t>对</w:t>
            </w:r>
            <w:r>
              <w:rPr>
                <w:rFonts w:ascii="Calibri" w:hAnsi="Calibri" w:cs="Calibri" w:eastAsia="Calibri" w:hint="default"/>
                <w:sz w:val="18"/>
                <w:szCs w:val="18"/>
              </w:rPr>
              <w:t>2014</w:t>
            </w:r>
            <w:r>
              <w:rPr>
                <w:rFonts w:ascii="宋体" w:hAnsi="宋体" w:cs="宋体" w:eastAsia="宋体" w:hint="default"/>
                <w:sz w:val="18"/>
                <w:szCs w:val="18"/>
              </w:rPr>
              <w:t>年</w:t>
            </w:r>
            <w:r>
              <w:rPr>
                <w:rFonts w:ascii="Calibri" w:hAnsi="Calibri" w:cs="Calibri" w:eastAsia="Calibri" w:hint="default"/>
                <w:sz w:val="18"/>
                <w:szCs w:val="18"/>
              </w:rPr>
              <w:t>12</w:t>
            </w:r>
            <w:r>
              <w:rPr>
                <w:rFonts w:ascii="宋体" w:hAnsi="宋体" w:cs="宋体" w:eastAsia="宋体" w:hint="default"/>
                <w:sz w:val="18"/>
                <w:szCs w:val="18"/>
              </w:rPr>
              <w:t>月</w:t>
            </w:r>
            <w:r>
              <w:rPr>
                <w:rFonts w:ascii="Calibri" w:hAnsi="Calibri" w:cs="Calibri" w:eastAsia="Calibri" w:hint="default"/>
                <w:sz w:val="18"/>
                <w:szCs w:val="18"/>
              </w:rPr>
              <w:t>31</w:t>
            </w:r>
            <w:r>
              <w:rPr>
                <w:rFonts w:ascii="宋体" w:hAnsi="宋体" w:cs="宋体" w:eastAsia="宋体" w:hint="default"/>
                <w:sz w:val="18"/>
                <w:szCs w:val="18"/>
              </w:rPr>
              <w:t>日</w:t>
            </w:r>
            <w:r>
              <w:rPr>
                <w:rFonts w:ascii="Lucida Sans Unicode" w:hAnsi="Lucida Sans Unicode" w:cs="Lucida Sans Unicode" w:eastAsia="Lucida Sans Unicode" w:hint="default"/>
                <w:sz w:val="18"/>
                <w:szCs w:val="18"/>
              </w:rPr>
              <w:t>/</w:t>
            </w:r>
            <w:r>
              <w:rPr>
                <w:rFonts w:ascii="Calibri" w:hAnsi="Calibri" w:cs="Calibri" w:eastAsia="Calibri" w:hint="default"/>
                <w:sz w:val="18"/>
                <w:szCs w:val="18"/>
              </w:rPr>
              <w:t>2014</w:t>
            </w:r>
            <w:r>
              <w:rPr>
                <w:rFonts w:ascii="宋体" w:hAnsi="宋体" w:cs="宋体" w:eastAsia="宋体" w:hint="default"/>
                <w:sz w:val="18"/>
                <w:szCs w:val="18"/>
              </w:rPr>
              <w:t>年度相关财务报表项目的影 响金额</w:t>
            </w:r>
          </w:p>
        </w:tc>
      </w:tr>
      <w:tr>
        <w:trPr>
          <w:trHeight w:val="102" w:hRule="exact"/>
        </w:trPr>
        <w:tc>
          <w:tcPr>
            <w:tcW w:w="2321" w:type="dxa"/>
            <w:tcBorders>
              <w:top w:val="nil" w:sz="6" w:space="0" w:color="auto"/>
              <w:left w:val="nil" w:sz="6" w:space="0" w:color="auto"/>
              <w:bottom w:val="nil" w:sz="6" w:space="0" w:color="auto"/>
              <w:right w:val="single" w:sz="4" w:space="0" w:color="000000"/>
            </w:tcBorders>
          </w:tcPr>
          <w:p>
            <w:pPr/>
          </w:p>
        </w:tc>
        <w:tc>
          <w:tcPr>
            <w:tcW w:w="2463" w:type="dxa"/>
            <w:vMerge/>
            <w:tcBorders>
              <w:left w:val="single" w:sz="4" w:space="0" w:color="000000"/>
              <w:right w:val="nil" w:sz="6" w:space="0" w:color="auto"/>
            </w:tcBorders>
          </w:tcPr>
          <w:p>
            <w:pPr/>
          </w:p>
        </w:tc>
        <w:tc>
          <w:tcPr>
            <w:tcW w:w="4294" w:type="dxa"/>
            <w:gridSpan w:val="2"/>
            <w:tcBorders>
              <w:top w:val="nil" w:sz="6" w:space="0" w:color="auto"/>
              <w:left w:val="nil" w:sz="6" w:space="0" w:color="auto"/>
              <w:bottom w:val="nil" w:sz="6" w:space="0" w:color="auto"/>
              <w:right w:val="nil" w:sz="6" w:space="0" w:color="auto"/>
            </w:tcBorders>
          </w:tcPr>
          <w:p>
            <w:pPr/>
          </w:p>
        </w:tc>
      </w:tr>
      <w:tr>
        <w:trPr>
          <w:trHeight w:val="365" w:hRule="exact"/>
        </w:trPr>
        <w:tc>
          <w:tcPr>
            <w:tcW w:w="2321" w:type="dxa"/>
            <w:tcBorders>
              <w:top w:val="nil" w:sz="6" w:space="0" w:color="auto"/>
              <w:left w:val="nil" w:sz="6" w:space="0" w:color="auto"/>
              <w:bottom w:val="nil" w:sz="6" w:space="0" w:color="auto"/>
              <w:right w:val="single" w:sz="4" w:space="0" w:color="000000"/>
            </w:tcBorders>
          </w:tcPr>
          <w:p>
            <w:pPr/>
          </w:p>
        </w:tc>
        <w:tc>
          <w:tcPr>
            <w:tcW w:w="2463" w:type="dxa"/>
            <w:vMerge/>
            <w:tcBorders>
              <w:left w:val="single" w:sz="4" w:space="0" w:color="000000"/>
              <w:bottom w:val="nil" w:sz="6" w:space="0" w:color="auto"/>
              <w:right w:val="nil" w:sz="6" w:space="0" w:color="auto"/>
            </w:tcBorders>
          </w:tcPr>
          <w:p>
            <w:pPr/>
          </w:p>
        </w:tc>
        <w:tc>
          <w:tcPr>
            <w:tcW w:w="216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7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175" w:right="0"/>
              <w:jc w:val="left"/>
              <w:rPr>
                <w:rFonts w:ascii="Lucida Sans Unicode" w:hAnsi="Lucida Sans Unicode" w:cs="Lucida Sans Unicode" w:eastAsia="Lucida Sans Unicode" w:hint="default"/>
                <w:sz w:val="18"/>
                <w:szCs w:val="18"/>
              </w:rPr>
            </w:pPr>
            <w:r>
              <w:rPr>
                <w:rFonts w:ascii="宋体" w:hAnsi="宋体" w:cs="宋体" w:eastAsia="宋体" w:hint="default"/>
                <w:sz w:val="18"/>
                <w:szCs w:val="18"/>
              </w:rPr>
              <w:t>影响金额增加</w:t>
            </w:r>
            <w:r>
              <w:rPr>
                <w:rFonts w:ascii="Lucida Sans Unicode" w:hAnsi="Lucida Sans Unicode" w:cs="Lucida Sans Unicode" w:eastAsia="Lucida Sans Unicode" w:hint="default"/>
                <w:sz w:val="18"/>
                <w:szCs w:val="18"/>
              </w:rPr>
              <w:t>+/</w:t>
            </w:r>
            <w:r>
              <w:rPr>
                <w:rFonts w:ascii="宋体" w:hAnsi="宋体" w:cs="宋体" w:eastAsia="宋体" w:hint="default"/>
                <w:sz w:val="18"/>
                <w:szCs w:val="18"/>
              </w:rPr>
              <w:t>减少</w:t>
            </w:r>
            <w:r>
              <w:rPr>
                <w:rFonts w:ascii="Lucida Sans Unicode" w:hAnsi="Lucida Sans Unicode" w:cs="Lucida Sans Unicode" w:eastAsia="Lucida Sans Unicode" w:hint="default"/>
                <w:sz w:val="18"/>
                <w:szCs w:val="18"/>
              </w:rPr>
              <w:t>-</w:t>
            </w:r>
          </w:p>
        </w:tc>
      </w:tr>
      <w:tr>
        <w:trPr>
          <w:trHeight w:val="101" w:hRule="exact"/>
        </w:trPr>
        <w:tc>
          <w:tcPr>
            <w:tcW w:w="2321" w:type="dxa"/>
            <w:tcBorders>
              <w:top w:val="nil" w:sz="6" w:space="0" w:color="auto"/>
              <w:left w:val="nil" w:sz="6" w:space="0" w:color="auto"/>
              <w:bottom w:val="nil" w:sz="6" w:space="0" w:color="auto"/>
              <w:right w:val="nil" w:sz="6" w:space="0" w:color="auto"/>
            </w:tcBorders>
          </w:tcPr>
          <w:p>
            <w:pPr/>
          </w:p>
        </w:tc>
        <w:tc>
          <w:tcPr>
            <w:tcW w:w="2463" w:type="dxa"/>
            <w:vMerge w:val="restart"/>
            <w:tcBorders>
              <w:top w:val="nil" w:sz="6" w:space="0" w:color="auto"/>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Microsoft Sans Serif" w:hAnsi="Microsoft Sans Serif" w:cs="Microsoft Sans Serif" w:eastAsia="Microsoft Sans Serif" w:hint="default"/>
                <w:sz w:val="18"/>
                <w:szCs w:val="18"/>
              </w:rPr>
            </w:pPr>
            <w:r>
              <w:rPr>
                <w:rFonts w:ascii="宋体" w:hAnsi="宋体" w:cs="宋体" w:eastAsia="宋体" w:hint="default"/>
                <w:w w:val="105"/>
                <w:sz w:val="18"/>
                <w:szCs w:val="18"/>
              </w:rPr>
              <w:t>按照《企业会计准则第</w:t>
            </w:r>
            <w:r>
              <w:rPr>
                <w:rFonts w:ascii="Calibri" w:hAnsi="Calibri" w:cs="Calibri" w:eastAsia="Calibri" w:hint="default"/>
                <w:w w:val="105"/>
                <w:sz w:val="18"/>
                <w:szCs w:val="18"/>
              </w:rPr>
              <w:t>2</w:t>
            </w:r>
            <w:r>
              <w:rPr>
                <w:rFonts w:ascii="宋体" w:hAnsi="宋体" w:cs="宋体" w:eastAsia="宋体" w:hint="default"/>
                <w:w w:val="105"/>
                <w:sz w:val="18"/>
                <w:szCs w:val="18"/>
              </w:rPr>
              <w:t>号</w:t>
            </w:r>
            <w:r>
              <w:rPr>
                <w:rFonts w:ascii="Microsoft Sans Serif" w:hAnsi="Microsoft Sans Serif" w:cs="Microsoft Sans Serif" w:eastAsia="Microsoft Sans Serif" w:hint="default"/>
                <w:w w:val="105"/>
                <w:sz w:val="18"/>
                <w:szCs w:val="18"/>
              </w:rPr>
              <w:t>—</w:t>
            </w:r>
            <w:r>
              <w:rPr>
                <w:rFonts w:ascii="Microsoft Sans Serif" w:hAnsi="Microsoft Sans Serif" w:cs="Microsoft Sans Serif" w:eastAsia="Microsoft Sans Serif" w:hint="default"/>
                <w:sz w:val="18"/>
                <w:szCs w:val="18"/>
              </w:rPr>
            </w:r>
          </w:p>
          <w:p>
            <w:pPr>
              <w:pStyle w:val="TableParagraph"/>
              <w:spacing w:line="240" w:lineRule="auto" w:before="160"/>
              <w:ind w:left="105" w:right="0"/>
              <w:jc w:val="left"/>
              <w:rPr>
                <w:rFonts w:ascii="Microsoft Sans Serif" w:hAnsi="Microsoft Sans Serif" w:cs="Microsoft Sans Serif" w:eastAsia="Microsoft Sans Serif" w:hint="default"/>
                <w:sz w:val="18"/>
                <w:szCs w:val="18"/>
              </w:rPr>
            </w:pPr>
            <w:r>
              <w:rPr>
                <w:rFonts w:ascii="Microsoft Sans Serif" w:hAnsi="Microsoft Sans Serif" w:cs="Microsoft Sans Serif" w:eastAsia="Microsoft Sans Serif" w:hint="default"/>
                <w:w w:val="170"/>
                <w:sz w:val="18"/>
                <w:szCs w:val="18"/>
              </w:rPr>
              <w:t>—</w:t>
            </w:r>
            <w:r>
              <w:rPr>
                <w:rFonts w:ascii="Microsoft Sans Serif" w:hAnsi="Microsoft Sans Serif" w:cs="Microsoft Sans Serif" w:eastAsia="Microsoft Sans Serif" w:hint="default"/>
                <w:sz w:val="18"/>
                <w:szCs w:val="18"/>
              </w:rPr>
            </w:r>
          </w:p>
          <w:p>
            <w:pPr>
              <w:pStyle w:val="TableParagraph"/>
              <w:spacing w:line="348" w:lineRule="auto" w:before="160"/>
              <w:ind w:left="105" w:right="36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Calibri" w:hAnsi="Calibri" w:cs="Calibri" w:eastAsia="Calibri" w:hint="default"/>
                <w:sz w:val="18"/>
                <w:szCs w:val="18"/>
              </w:rPr>
              <w:t>2014</w:t>
            </w:r>
            <w:r>
              <w:rPr>
                <w:rFonts w:ascii="宋体" w:hAnsi="宋体" w:cs="宋体" w:eastAsia="宋体" w:hint="default"/>
                <w:sz w:val="18"/>
                <w:szCs w:val="18"/>
              </w:rPr>
              <w:t>年修 订）》</w:t>
            </w:r>
          </w:p>
          <w:p>
            <w:pPr>
              <w:pStyle w:val="TableParagraph"/>
              <w:spacing w:line="240" w:lineRule="auto" w:before="98"/>
              <w:ind w:left="105" w:right="0"/>
              <w:jc w:val="left"/>
              <w:rPr>
                <w:rFonts w:ascii="宋体" w:hAnsi="宋体" w:cs="宋体" w:eastAsia="宋体" w:hint="default"/>
                <w:sz w:val="18"/>
                <w:szCs w:val="18"/>
              </w:rPr>
            </w:pPr>
            <w:r>
              <w:rPr>
                <w:rFonts w:ascii="宋体" w:hAnsi="宋体" w:cs="宋体" w:eastAsia="宋体" w:hint="default"/>
                <w:sz w:val="18"/>
                <w:szCs w:val="18"/>
              </w:rPr>
              <w:t>及应用指南的相关规定</w:t>
            </w:r>
          </w:p>
        </w:tc>
        <w:tc>
          <w:tcPr>
            <w:tcW w:w="2167"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634" w:hRule="exact"/>
        </w:trPr>
        <w:tc>
          <w:tcPr>
            <w:tcW w:w="2321" w:type="dxa"/>
            <w:tcBorders>
              <w:top w:val="nil" w:sz="6" w:space="0" w:color="auto"/>
              <w:left w:val="nil" w:sz="6" w:space="0" w:color="auto"/>
              <w:bottom w:val="nil" w:sz="6" w:space="0" w:color="auto"/>
              <w:right w:val="single" w:sz="4" w:space="0" w:color="000000"/>
            </w:tcBorders>
          </w:tcPr>
          <w:p>
            <w:pPr/>
          </w:p>
        </w:tc>
        <w:tc>
          <w:tcPr>
            <w:tcW w:w="2463" w:type="dxa"/>
            <w:vMerge/>
            <w:tcBorders>
              <w:left w:val="single" w:sz="4" w:space="0" w:color="000000"/>
              <w:right w:val="single" w:sz="4" w:space="0" w:color="000000"/>
            </w:tcBorders>
          </w:tcPr>
          <w:p>
            <w:pPr/>
          </w:p>
        </w:tc>
        <w:tc>
          <w:tcPr>
            <w:tcW w:w="21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-160,580,373.69</w:t>
            </w:r>
          </w:p>
        </w:tc>
      </w:tr>
      <w:tr>
        <w:trPr>
          <w:trHeight w:val="105" w:hRule="exact"/>
        </w:trPr>
        <w:tc>
          <w:tcPr>
            <w:tcW w:w="2321" w:type="dxa"/>
            <w:tcBorders>
              <w:top w:val="nil" w:sz="6" w:space="0" w:color="auto"/>
              <w:left w:val="nil" w:sz="6" w:space="0" w:color="auto"/>
              <w:bottom w:val="nil" w:sz="6" w:space="0" w:color="auto"/>
              <w:right w:val="single" w:sz="4" w:space="0" w:color="000000"/>
            </w:tcBorders>
          </w:tcPr>
          <w:p>
            <w:pPr/>
          </w:p>
        </w:tc>
        <w:tc>
          <w:tcPr>
            <w:tcW w:w="2463" w:type="dxa"/>
            <w:vMerge/>
            <w:tcBorders>
              <w:left w:val="single" w:sz="4" w:space="0" w:color="000000"/>
              <w:right w:val="single" w:sz="4" w:space="0" w:color="000000"/>
            </w:tcBorders>
          </w:tcPr>
          <w:p>
            <w:pPr/>
          </w:p>
        </w:tc>
        <w:tc>
          <w:tcPr>
            <w:tcW w:w="2167" w:type="dxa"/>
            <w:tcBorders>
              <w:top w:val="nil" w:sz="6" w:space="0" w:color="auto"/>
              <w:left w:val="single" w:sz="4" w:space="0" w:color="000000"/>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555"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hAnsi="宋体" w:cs="宋体" w:eastAsia="宋体" w:hint="default"/>
                <w:spacing w:val="3"/>
                <w:sz w:val="18"/>
                <w:szCs w:val="18"/>
              </w:rPr>
              <w:t>《企业会计准则第</w:t>
            </w:r>
            <w:r>
              <w:rPr>
                <w:rFonts w:ascii="Calibri" w:hAnsi="Calibri" w:cs="Calibri" w:eastAsia="Calibri" w:hint="default"/>
                <w:spacing w:val="3"/>
                <w:sz w:val="18"/>
                <w:szCs w:val="18"/>
              </w:rPr>
              <w:t>2</w:t>
            </w:r>
            <w:r>
              <w:rPr>
                <w:rFonts w:ascii="宋体" w:hAnsi="宋体" w:cs="宋体" w:eastAsia="宋体" w:hint="default"/>
                <w:spacing w:val="3"/>
                <w:sz w:val="18"/>
                <w:szCs w:val="18"/>
              </w:rPr>
              <w:t>号</w:t>
            </w:r>
            <w:r>
              <w:rPr>
                <w:rFonts w:ascii="Calibri" w:hAnsi="Calibri" w:cs="Calibri" w:eastAsia="Calibri" w:hint="default"/>
                <w:spacing w:val="3"/>
                <w:sz w:val="18"/>
                <w:szCs w:val="18"/>
              </w:rPr>
              <w:t>—</w:t>
            </w:r>
            <w:r>
              <w:rPr>
                <w:rFonts w:ascii="宋体" w:hAnsi="宋体" w:cs="宋体" w:eastAsia="宋体" w:hint="default"/>
                <w:spacing w:val="3"/>
                <w:sz w:val="18"/>
                <w:szCs w:val="18"/>
              </w:rPr>
              <w:t>长</w:t>
            </w:r>
          </w:p>
          <w:p>
            <w:pPr>
              <w:pStyle w:val="TableParagraph"/>
              <w:spacing w:line="240" w:lineRule="auto" w:before="114"/>
              <w:ind w:left="110" w:right="0"/>
              <w:jc w:val="left"/>
              <w:rPr>
                <w:rFonts w:ascii="宋体" w:hAnsi="宋体" w:cs="宋体" w:eastAsia="宋体" w:hint="default"/>
                <w:sz w:val="18"/>
                <w:szCs w:val="18"/>
              </w:rPr>
            </w:pPr>
            <w:r>
              <w:rPr>
                <w:rFonts w:ascii="宋体" w:hAnsi="宋体" w:cs="宋体" w:eastAsia="宋体" w:hint="default"/>
                <w:sz w:val="18"/>
                <w:szCs w:val="18"/>
              </w:rPr>
              <w:t>期股权投</w:t>
            </w:r>
            <w:r>
              <w:rPr>
                <w:rFonts w:ascii="宋体" w:hAnsi="宋体" w:cs="宋体" w:eastAsia="宋体" w:hint="default"/>
                <w:spacing w:val="-73"/>
                <w:sz w:val="18"/>
                <w:szCs w:val="18"/>
              </w:rPr>
              <w:t>资</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14</w:t>
            </w:r>
            <w:r>
              <w:rPr>
                <w:rFonts w:ascii="宋体" w:hAnsi="宋体" w:cs="宋体" w:eastAsia="宋体" w:hint="default"/>
                <w:sz w:val="18"/>
                <w:szCs w:val="18"/>
              </w:rPr>
              <w:t>年修订</w:t>
            </w:r>
            <w:r>
              <w:rPr>
                <w:rFonts w:ascii="宋体" w:hAnsi="宋体" w:cs="宋体" w:eastAsia="宋体" w:hint="default"/>
                <w:spacing w:val="-72"/>
                <w:sz w:val="18"/>
                <w:szCs w:val="18"/>
              </w:rPr>
              <w:t>）</w:t>
            </w:r>
            <w:r>
              <w:rPr>
                <w:rFonts w:ascii="宋体" w:hAnsi="宋体" w:cs="宋体" w:eastAsia="宋体" w:hint="default"/>
                <w:sz w:val="18"/>
                <w:szCs w:val="18"/>
              </w:rPr>
              <w:t>》</w:t>
            </w:r>
          </w:p>
        </w:tc>
        <w:tc>
          <w:tcPr>
            <w:tcW w:w="2463" w:type="dxa"/>
            <w:vMerge/>
            <w:tcBorders>
              <w:left w:val="single" w:sz="4" w:space="0" w:color="000000"/>
              <w:right w:val="single" w:sz="4" w:space="0" w:color="000000"/>
            </w:tcBorders>
          </w:tcPr>
          <w:p>
            <w:pPr/>
          </w:p>
        </w:tc>
        <w:tc>
          <w:tcPr>
            <w:tcW w:w="2167"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755" w:hRule="exact"/>
        </w:trPr>
        <w:tc>
          <w:tcPr>
            <w:tcW w:w="2321" w:type="dxa"/>
            <w:tcBorders>
              <w:top w:val="nil" w:sz="6" w:space="0" w:color="auto"/>
              <w:left w:val="nil" w:sz="6" w:space="0" w:color="auto"/>
              <w:bottom w:val="single" w:sz="12" w:space="0" w:color="000000"/>
              <w:right w:val="single" w:sz="4" w:space="0" w:color="000000"/>
            </w:tcBorders>
          </w:tcPr>
          <w:p>
            <w:pPr/>
          </w:p>
        </w:tc>
        <w:tc>
          <w:tcPr>
            <w:tcW w:w="2463" w:type="dxa"/>
            <w:vMerge/>
            <w:tcBorders>
              <w:left w:val="single" w:sz="4" w:space="0" w:color="000000"/>
              <w:bottom w:val="single" w:sz="12" w:space="0" w:color="000000"/>
              <w:right w:val="single" w:sz="4" w:space="0" w:color="000000"/>
            </w:tcBorders>
          </w:tcPr>
          <w:p>
            <w:pPr/>
          </w:p>
        </w:tc>
        <w:tc>
          <w:tcPr>
            <w:tcW w:w="2167" w:type="dxa"/>
            <w:tcBorders>
              <w:top w:val="nil" w:sz="6" w:space="0" w:color="auto"/>
              <w:left w:val="single" w:sz="4" w:space="0" w:color="000000"/>
              <w:bottom w:val="single" w:sz="12" w:space="0" w:color="000000"/>
              <w:right w:val="single" w:sz="4" w:space="0" w:color="000000"/>
            </w:tcBorders>
          </w:tcPr>
          <w:p>
            <w:pPr>
              <w:pStyle w:val="TableParagraph"/>
              <w:spacing w:line="182"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7" w:type="dxa"/>
            <w:tcBorders>
              <w:top w:val="nil" w:sz="6" w:space="0" w:color="auto"/>
              <w:left w:val="single" w:sz="4" w:space="0" w:color="000000"/>
              <w:bottom w:val="single" w:sz="12" w:space="0" w:color="000000"/>
              <w:right w:val="nil" w:sz="6" w:space="0" w:color="auto"/>
            </w:tcBorders>
          </w:tcPr>
          <w:p>
            <w:pPr>
              <w:pStyle w:val="TableParagraph"/>
              <w:spacing w:line="182" w:lineRule="exact"/>
              <w:ind w:left="103" w:right="0"/>
              <w:jc w:val="left"/>
              <w:rPr>
                <w:rFonts w:ascii="宋体" w:hAnsi="宋体" w:cs="宋体" w:eastAsia="宋体" w:hint="default"/>
                <w:sz w:val="18"/>
                <w:szCs w:val="18"/>
              </w:rPr>
            </w:pPr>
            <w:r>
              <w:rPr>
                <w:rFonts w:ascii="宋体"/>
                <w:sz w:val="18"/>
              </w:rPr>
              <w:t>160,580,373.69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tbl>
      <w:tblPr>
        <w:tblW w:w="0" w:type="auto"/>
        <w:jc w:val="left"/>
        <w:tblInd w:w="719" w:type="dxa"/>
        <w:tblLayout w:type="fixed"/>
        <w:tblCellMar>
          <w:top w:w="0" w:type="dxa"/>
          <w:left w:w="0" w:type="dxa"/>
          <w:bottom w:w="0" w:type="dxa"/>
          <w:right w:w="0" w:type="dxa"/>
        </w:tblCellMar>
        <w:tblLook w:val="01E0"/>
      </w:tblPr>
      <w:tblGrid>
        <w:gridCol w:w="2321"/>
        <w:gridCol w:w="2460"/>
        <w:gridCol w:w="2167"/>
        <w:gridCol w:w="2129"/>
      </w:tblGrid>
      <w:tr>
        <w:trPr>
          <w:trHeight w:val="746" w:hRule="exact"/>
        </w:trPr>
        <w:tc>
          <w:tcPr>
            <w:tcW w:w="2321"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24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会计政策变更的内容及其对</w:t>
            </w:r>
          </w:p>
        </w:tc>
        <w:tc>
          <w:tcPr>
            <w:tcW w:w="4296" w:type="dxa"/>
            <w:gridSpan w:val="2"/>
            <w:tcBorders>
              <w:top w:val="single" w:sz="12" w:space="0" w:color="000000"/>
              <w:left w:val="single" w:sz="4" w:space="0" w:color="000000"/>
              <w:bottom w:val="nil" w:sz="6" w:space="0" w:color="auto"/>
              <w:right w:val="nil" w:sz="6" w:space="0" w:color="auto"/>
            </w:tcBorders>
          </w:tcPr>
          <w:p>
            <w:pPr>
              <w:pStyle w:val="TableParagraph"/>
              <w:spacing w:line="307" w:lineRule="auto" w:before="85"/>
              <w:ind w:left="1871" w:right="113" w:hanging="1764"/>
              <w:jc w:val="left"/>
              <w:rPr>
                <w:rFonts w:ascii="宋体" w:hAnsi="宋体" w:cs="宋体" w:eastAsia="宋体" w:hint="default"/>
                <w:sz w:val="18"/>
                <w:szCs w:val="18"/>
              </w:rPr>
            </w:pPr>
            <w:r>
              <w:rPr>
                <w:rFonts w:ascii="宋体" w:hAnsi="宋体" w:cs="宋体" w:eastAsia="宋体" w:hint="default"/>
                <w:sz w:val="18"/>
                <w:szCs w:val="18"/>
              </w:rPr>
              <w:t>对</w:t>
            </w:r>
            <w:r>
              <w:rPr>
                <w:rFonts w:ascii="Calibri" w:hAnsi="Calibri" w:cs="Calibri" w:eastAsia="Calibri" w:hint="default"/>
                <w:sz w:val="18"/>
                <w:szCs w:val="18"/>
              </w:rPr>
              <w:t>2013</w:t>
            </w:r>
            <w:r>
              <w:rPr>
                <w:rFonts w:ascii="宋体" w:hAnsi="宋体" w:cs="宋体" w:eastAsia="宋体" w:hint="default"/>
                <w:sz w:val="18"/>
                <w:szCs w:val="18"/>
              </w:rPr>
              <w:t>年</w:t>
            </w:r>
            <w:r>
              <w:rPr>
                <w:rFonts w:ascii="Calibri" w:hAnsi="Calibri" w:cs="Calibri" w:eastAsia="Calibri" w:hint="default"/>
                <w:sz w:val="18"/>
                <w:szCs w:val="18"/>
              </w:rPr>
              <w:t>12</w:t>
            </w:r>
            <w:r>
              <w:rPr>
                <w:rFonts w:ascii="宋体" w:hAnsi="宋体" w:cs="宋体" w:eastAsia="宋体" w:hint="default"/>
                <w:sz w:val="18"/>
                <w:szCs w:val="18"/>
              </w:rPr>
              <w:t>月</w:t>
            </w:r>
            <w:r>
              <w:rPr>
                <w:rFonts w:ascii="Calibri" w:hAnsi="Calibri" w:cs="Calibri" w:eastAsia="Calibri" w:hint="default"/>
                <w:sz w:val="18"/>
                <w:szCs w:val="18"/>
              </w:rPr>
              <w:t>31</w:t>
            </w:r>
            <w:r>
              <w:rPr>
                <w:rFonts w:ascii="宋体" w:hAnsi="宋体" w:cs="宋体" w:eastAsia="宋体" w:hint="default"/>
                <w:sz w:val="18"/>
                <w:szCs w:val="18"/>
              </w:rPr>
              <w:t>日</w:t>
            </w:r>
            <w:r>
              <w:rPr>
                <w:rFonts w:ascii="Lucida Sans Unicode" w:hAnsi="Lucida Sans Unicode" w:cs="Lucida Sans Unicode" w:eastAsia="Lucida Sans Unicode" w:hint="default"/>
                <w:sz w:val="18"/>
                <w:szCs w:val="18"/>
              </w:rPr>
              <w:t>/</w:t>
            </w:r>
            <w:r>
              <w:rPr>
                <w:rFonts w:ascii="Calibri" w:hAnsi="Calibri" w:cs="Calibri" w:eastAsia="Calibri" w:hint="default"/>
                <w:sz w:val="18"/>
                <w:szCs w:val="18"/>
              </w:rPr>
              <w:t>2013</w:t>
            </w:r>
            <w:r>
              <w:rPr>
                <w:rFonts w:ascii="宋体" w:hAnsi="宋体" w:cs="宋体" w:eastAsia="宋体" w:hint="default"/>
                <w:sz w:val="18"/>
                <w:szCs w:val="18"/>
              </w:rPr>
              <w:t>年度相关财务报表项目的影 响金额</w:t>
            </w:r>
          </w:p>
        </w:tc>
      </w:tr>
      <w:tr>
        <w:trPr>
          <w:trHeight w:val="570"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本公司的影响说明</w:t>
            </w:r>
          </w:p>
        </w:tc>
        <w:tc>
          <w:tcPr>
            <w:tcW w:w="21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2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8" w:right="0"/>
              <w:jc w:val="left"/>
              <w:rPr>
                <w:rFonts w:ascii="Lucida Sans Unicode" w:hAnsi="Lucida Sans Unicode" w:cs="Lucida Sans Unicode" w:eastAsia="Lucida Sans Unicode" w:hint="default"/>
                <w:sz w:val="18"/>
                <w:szCs w:val="18"/>
              </w:rPr>
            </w:pPr>
            <w:r>
              <w:rPr>
                <w:rFonts w:ascii="宋体" w:hAnsi="宋体" w:cs="宋体" w:eastAsia="宋体" w:hint="default"/>
                <w:sz w:val="18"/>
                <w:szCs w:val="18"/>
              </w:rPr>
              <w:t>影响金额增加</w:t>
            </w:r>
            <w:r>
              <w:rPr>
                <w:rFonts w:ascii="Lucida Sans Unicode" w:hAnsi="Lucida Sans Unicode" w:cs="Lucida Sans Unicode" w:eastAsia="Lucida Sans Unicode" w:hint="default"/>
                <w:sz w:val="18"/>
                <w:szCs w:val="18"/>
              </w:rPr>
              <w:t>+/</w:t>
            </w:r>
            <w:r>
              <w:rPr>
                <w:rFonts w:ascii="宋体" w:hAnsi="宋体" w:cs="宋体" w:eastAsia="宋体" w:hint="default"/>
                <w:sz w:val="18"/>
                <w:szCs w:val="18"/>
              </w:rPr>
              <w:t>减少</w:t>
            </w:r>
            <w:r>
              <w:rPr>
                <w:rFonts w:ascii="Lucida Sans Unicode" w:hAnsi="Lucida Sans Unicode" w:cs="Lucida Sans Unicode" w:eastAsia="Lucida Sans Unicode" w:hint="default"/>
                <w:sz w:val="18"/>
                <w:szCs w:val="18"/>
              </w:rPr>
              <w:t>-</w:t>
            </w:r>
          </w:p>
        </w:tc>
      </w:tr>
      <w:tr>
        <w:trPr>
          <w:trHeight w:val="743"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tc>
        <w:tc>
          <w:tcPr>
            <w:tcW w:w="2460" w:type="dxa"/>
            <w:vMerge w:val="restart"/>
            <w:tcBorders>
              <w:top w:val="nil" w:sz="6" w:space="0" w:color="auto"/>
              <w:left w:val="single" w:sz="4" w:space="0" w:color="000000"/>
              <w:right w:val="single" w:sz="4" w:space="0" w:color="000000"/>
            </w:tcBorders>
          </w:tcPr>
          <w:p>
            <w:pPr>
              <w:pStyle w:val="TableParagraph"/>
              <w:spacing w:line="240" w:lineRule="auto" w:before="86"/>
              <w:ind w:left="103" w:right="0"/>
              <w:jc w:val="left"/>
              <w:rPr>
                <w:rFonts w:ascii="Microsoft Sans Serif" w:hAnsi="Microsoft Sans Serif" w:cs="Microsoft Sans Serif" w:eastAsia="Microsoft Sans Serif" w:hint="default"/>
                <w:sz w:val="18"/>
                <w:szCs w:val="18"/>
              </w:rPr>
            </w:pPr>
            <w:r>
              <w:rPr>
                <w:rFonts w:ascii="宋体" w:hAnsi="宋体" w:cs="宋体" w:eastAsia="宋体" w:hint="default"/>
                <w:w w:val="105"/>
                <w:sz w:val="18"/>
                <w:szCs w:val="18"/>
              </w:rPr>
              <w:t>按照《企业会计准则第</w:t>
            </w:r>
            <w:r>
              <w:rPr>
                <w:rFonts w:ascii="Calibri" w:hAnsi="Calibri" w:cs="Calibri" w:eastAsia="Calibri" w:hint="default"/>
                <w:w w:val="105"/>
                <w:sz w:val="18"/>
                <w:szCs w:val="18"/>
              </w:rPr>
              <w:t>2</w:t>
            </w:r>
            <w:r>
              <w:rPr>
                <w:rFonts w:ascii="宋体" w:hAnsi="宋体" w:cs="宋体" w:eastAsia="宋体" w:hint="default"/>
                <w:w w:val="105"/>
                <w:sz w:val="18"/>
                <w:szCs w:val="18"/>
              </w:rPr>
              <w:t>号</w:t>
            </w:r>
            <w:r>
              <w:rPr>
                <w:rFonts w:ascii="Microsoft Sans Serif" w:hAnsi="Microsoft Sans Serif" w:cs="Microsoft Sans Serif" w:eastAsia="Microsoft Sans Serif" w:hint="default"/>
                <w:w w:val="105"/>
                <w:sz w:val="18"/>
                <w:szCs w:val="18"/>
              </w:rPr>
              <w:t>—</w:t>
            </w:r>
            <w:r>
              <w:rPr>
                <w:rFonts w:ascii="Microsoft Sans Serif" w:hAnsi="Microsoft Sans Serif" w:cs="Microsoft Sans Serif" w:eastAsia="Microsoft Sans Serif" w:hint="default"/>
                <w:sz w:val="18"/>
                <w:szCs w:val="18"/>
              </w:rPr>
            </w:r>
          </w:p>
          <w:p>
            <w:pPr>
              <w:pStyle w:val="TableParagraph"/>
              <w:spacing w:line="240" w:lineRule="auto" w:before="160"/>
              <w:ind w:left="103" w:right="0"/>
              <w:jc w:val="left"/>
              <w:rPr>
                <w:rFonts w:ascii="Microsoft Sans Serif" w:hAnsi="Microsoft Sans Serif" w:cs="Microsoft Sans Serif" w:eastAsia="Microsoft Sans Serif" w:hint="default"/>
                <w:sz w:val="18"/>
                <w:szCs w:val="18"/>
              </w:rPr>
            </w:pPr>
            <w:r>
              <w:rPr>
                <w:rFonts w:ascii="Microsoft Sans Serif" w:hAnsi="Microsoft Sans Serif" w:cs="Microsoft Sans Serif" w:eastAsia="Microsoft Sans Serif" w:hint="default"/>
                <w:w w:val="170"/>
                <w:sz w:val="18"/>
                <w:szCs w:val="18"/>
              </w:rPr>
              <w:t>—</w:t>
            </w:r>
            <w:r>
              <w:rPr>
                <w:rFonts w:ascii="Microsoft Sans Serif" w:hAnsi="Microsoft Sans Serif" w:cs="Microsoft Sans Serif" w:eastAsia="Microsoft Sans Serif"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348" w:lineRule="auto"/>
              <w:ind w:left="103" w:right="36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Calibri" w:hAnsi="Calibri" w:cs="Calibri" w:eastAsia="Calibri" w:hint="default"/>
                <w:sz w:val="18"/>
                <w:szCs w:val="18"/>
              </w:rPr>
              <w:t>2014</w:t>
            </w:r>
            <w:r>
              <w:rPr>
                <w:rFonts w:ascii="宋体" w:hAnsi="宋体" w:cs="宋体" w:eastAsia="宋体" w:hint="default"/>
                <w:sz w:val="18"/>
                <w:szCs w:val="18"/>
              </w:rPr>
              <w:t>年修 订）》</w:t>
            </w:r>
          </w:p>
          <w:p>
            <w:pPr>
              <w:pStyle w:val="TableParagraph"/>
              <w:spacing w:line="240" w:lineRule="auto" w:before="96"/>
              <w:ind w:left="103" w:right="0"/>
              <w:jc w:val="left"/>
              <w:rPr>
                <w:rFonts w:ascii="宋体" w:hAnsi="宋体" w:cs="宋体" w:eastAsia="宋体" w:hint="default"/>
                <w:sz w:val="18"/>
                <w:szCs w:val="18"/>
              </w:rPr>
            </w:pPr>
            <w:r>
              <w:rPr>
                <w:rFonts w:ascii="宋体" w:hAnsi="宋体" w:cs="宋体" w:eastAsia="宋体" w:hint="default"/>
                <w:sz w:val="18"/>
                <w:szCs w:val="18"/>
              </w:rPr>
              <w:t>及应用指南的相关规定</w:t>
            </w:r>
          </w:p>
        </w:tc>
        <w:tc>
          <w:tcPr>
            <w:tcW w:w="21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9"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-11,940,828.87</w:t>
            </w:r>
          </w:p>
        </w:tc>
      </w:tr>
      <w:tr>
        <w:trPr>
          <w:trHeight w:val="1309" w:hRule="exact"/>
        </w:trPr>
        <w:tc>
          <w:tcPr>
            <w:tcW w:w="2321" w:type="dxa"/>
            <w:tcBorders>
              <w:top w:val="nil" w:sz="6" w:space="0" w:color="auto"/>
              <w:left w:val="nil" w:sz="6" w:space="0" w:color="auto"/>
              <w:bottom w:val="single" w:sz="12" w:space="0" w:color="000000"/>
              <w:right w:val="single" w:sz="4" w:space="0" w:color="000000"/>
            </w:tcBorders>
          </w:tcPr>
          <w:p>
            <w:pPr>
              <w:pStyle w:val="TableParagraph"/>
              <w:spacing w:line="200" w:lineRule="exact"/>
              <w:ind w:left="110" w:right="0"/>
              <w:jc w:val="left"/>
              <w:rPr>
                <w:rFonts w:ascii="宋体" w:hAnsi="宋体" w:cs="宋体" w:eastAsia="宋体" w:hint="default"/>
                <w:sz w:val="18"/>
                <w:szCs w:val="18"/>
              </w:rPr>
            </w:pPr>
            <w:r>
              <w:rPr>
                <w:rFonts w:ascii="宋体" w:hAnsi="宋体" w:cs="宋体" w:eastAsia="宋体" w:hint="default"/>
                <w:spacing w:val="3"/>
                <w:sz w:val="18"/>
                <w:szCs w:val="18"/>
              </w:rPr>
              <w:t>《企业会计准则第</w:t>
            </w:r>
            <w:r>
              <w:rPr>
                <w:rFonts w:ascii="Calibri" w:hAnsi="Calibri" w:cs="Calibri" w:eastAsia="Calibri" w:hint="default"/>
                <w:spacing w:val="3"/>
                <w:sz w:val="18"/>
                <w:szCs w:val="18"/>
              </w:rPr>
              <w:t>2</w:t>
            </w:r>
            <w:r>
              <w:rPr>
                <w:rFonts w:ascii="宋体" w:hAnsi="宋体" w:cs="宋体" w:eastAsia="宋体" w:hint="default"/>
                <w:spacing w:val="3"/>
                <w:sz w:val="18"/>
                <w:szCs w:val="18"/>
              </w:rPr>
              <w:t>号</w:t>
            </w:r>
            <w:r>
              <w:rPr>
                <w:rFonts w:ascii="Calibri" w:hAnsi="Calibri" w:cs="Calibri" w:eastAsia="Calibri" w:hint="default"/>
                <w:spacing w:val="3"/>
                <w:sz w:val="18"/>
                <w:szCs w:val="18"/>
              </w:rPr>
              <w:t>—</w:t>
            </w:r>
            <w:r>
              <w:rPr>
                <w:rFonts w:ascii="宋体" w:hAnsi="宋体" w:cs="宋体" w:eastAsia="宋体" w:hint="default"/>
                <w:spacing w:val="3"/>
                <w:sz w:val="18"/>
                <w:szCs w:val="18"/>
              </w:rPr>
              <w:t>长</w:t>
            </w:r>
          </w:p>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期股权投</w:t>
            </w:r>
            <w:r>
              <w:rPr>
                <w:rFonts w:ascii="宋体" w:hAnsi="宋体" w:cs="宋体" w:eastAsia="宋体" w:hint="default"/>
                <w:spacing w:val="-75"/>
                <w:sz w:val="18"/>
                <w:szCs w:val="18"/>
              </w:rPr>
              <w:t>资</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z w:val="18"/>
                <w:szCs w:val="18"/>
              </w:rPr>
              <w:t>年修订</w:t>
            </w:r>
            <w:r>
              <w:rPr>
                <w:rFonts w:ascii="宋体" w:hAnsi="宋体" w:cs="宋体" w:eastAsia="宋体" w:hint="default"/>
                <w:spacing w:val="-74"/>
                <w:sz w:val="18"/>
                <w:szCs w:val="18"/>
              </w:rPr>
              <w:t>）</w:t>
            </w:r>
            <w:r>
              <w:rPr>
                <w:rFonts w:ascii="宋体" w:hAnsi="宋体" w:cs="宋体" w:eastAsia="宋体" w:hint="default"/>
                <w:sz w:val="18"/>
                <w:szCs w:val="18"/>
              </w:rPr>
              <w:t>》</w:t>
            </w:r>
          </w:p>
        </w:tc>
        <w:tc>
          <w:tcPr>
            <w:tcW w:w="2460" w:type="dxa"/>
            <w:vMerge/>
            <w:tcBorders>
              <w:left w:val="single" w:sz="4" w:space="0" w:color="000000"/>
              <w:bottom w:val="single" w:sz="12" w:space="0" w:color="000000"/>
              <w:right w:val="single" w:sz="4" w:space="0" w:color="000000"/>
            </w:tcBorders>
          </w:tcPr>
          <w:p>
            <w:pPr/>
          </w:p>
        </w:tc>
        <w:tc>
          <w:tcPr>
            <w:tcW w:w="2167"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9"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sz w:val="18"/>
              </w:rPr>
              <w:t>11,940,828.87</w:t>
            </w:r>
          </w:p>
        </w:tc>
      </w:tr>
    </w:tbl>
    <w:p>
      <w:pPr>
        <w:spacing w:line="240" w:lineRule="auto" w:before="0"/>
        <w:rPr>
          <w:rFonts w:ascii="宋体" w:hAnsi="宋体" w:cs="宋体" w:eastAsia="宋体" w:hint="default"/>
          <w:sz w:val="19"/>
          <w:szCs w:val="19"/>
        </w:rPr>
      </w:pPr>
    </w:p>
    <w:p>
      <w:pPr>
        <w:pStyle w:val="BodyText"/>
        <w:spacing w:line="343" w:lineRule="auto"/>
        <w:ind w:left="513" w:right="0" w:firstLine="33"/>
        <w:jc w:val="left"/>
      </w:pPr>
      <w:r>
        <w:rPr/>
        <w:pict>
          <v:shape style="position:absolute;margin-left:200.809998pt;margin-top:-180.846329pt;width:.48pt;height:.12pt;mso-position-horizontal-relative:page;mso-position-vertical-relative:paragraph;z-index:-751120" type="#_x0000_t75" stroked="false">
            <v:imagedata r:id="rId43" o:title=""/>
          </v:shape>
        </w:pict>
      </w:r>
      <w:r>
        <w:rPr/>
        <w:pict>
          <v:shape style="position:absolute;margin-left:323.829987pt;margin-top:-180.846329pt;width:.48001pt;height:.12pt;mso-position-horizontal-relative:page;mso-position-vertical-relative:paragraph;z-index:-751096" type="#_x0000_t75" stroked="false">
            <v:imagedata r:id="rId43" o:title=""/>
          </v:shape>
        </w:pict>
      </w:r>
      <w:r>
        <w:rPr/>
        <w:pict>
          <v:shape style="position:absolute;margin-left:200.809998pt;margin-top:-139.446335pt;width:.48pt;height:.12pt;mso-position-horizontal-relative:page;mso-position-vertical-relative:paragraph;z-index:-751072" type="#_x0000_t75" stroked="false">
            <v:imagedata r:id="rId44" o:title=""/>
          </v:shape>
        </w:pict>
      </w:r>
      <w:r>
        <w:rPr/>
        <w:pict>
          <v:shape style="position:absolute;margin-left:323.349976pt;margin-top:-144.246292pt;width:213.755323pt;height:5.355pt;mso-position-horizontal-relative:page;mso-position-vertical-relative:paragraph;z-index:-751048" type="#_x0000_t75" stroked="false">
            <v:imagedata r:id="rId45" o:title=""/>
          </v:shape>
        </w:pict>
      </w:r>
      <w:r>
        <w:rPr/>
        <w:pict>
          <v:group style="position:absolute;margin-left:84.984001pt;margin-top:-116.166374pt;width:453.95pt;height:.5pt;mso-position-horizontal-relative:page;mso-position-vertical-relative:paragraph;z-index:-751024" coordorigin="1700,-2323" coordsize="9079,10">
            <v:shape style="position:absolute;left:1700;top:-2323;width:2317;height:10" type="#_x0000_t75" stroked="false">
              <v:imagedata r:id="rId18" o:title=""/>
            </v:shape>
            <v:shape style="position:absolute;left:4011;top:-2323;width:2465;height:10" type="#_x0000_t75" stroked="false">
              <v:imagedata r:id="rId19" o:title=""/>
            </v:shape>
            <v:shape style="position:absolute;left:6472;top:-2323;width:4306;height:10" type="#_x0000_t75" stroked="false">
              <v:imagedata r:id="rId46" o:title=""/>
            </v:shape>
            <w10:wrap type="none"/>
          </v:group>
        </w:pict>
      </w:r>
      <w:r>
        <w:rPr/>
        <w:pict>
          <v:shape style="position:absolute;margin-left:200.809998pt;margin-top:-79.206329pt;width:.48pt;height:.12pt;mso-position-horizontal-relative:page;mso-position-vertical-relative:paragraph;z-index:-751000" type="#_x0000_t75" stroked="false">
            <v:imagedata r:id="rId47" o:title=""/>
          </v:shape>
        </w:pict>
      </w:r>
      <w:r>
        <w:rPr/>
        <w:pict>
          <v:group style="position:absolute;margin-left:323.589996pt;margin-top:-84.006294pt;width:215.35pt;height:5.4pt;mso-position-horizontal-relative:page;mso-position-vertical-relative:paragraph;z-index:-750976" coordorigin="6472,-1680" coordsize="4307,108">
            <v:shape style="position:absolute;left:6472;top:-1680;width:2191;height:108" type="#_x0000_t75" stroked="false">
              <v:imagedata r:id="rId48" o:title=""/>
            </v:shape>
            <v:shape style="position:absolute;left:8639;top:-1582;width:2139;height:10" type="#_x0000_t75" stroked="false">
              <v:imagedata r:id="rId49" o:title=""/>
            </v:shape>
            <w10:wrap type="none"/>
          </v:group>
        </w:pict>
      </w:r>
      <w:r>
        <w:rPr>
          <w:rFonts w:ascii="宋体" w:hAnsi="宋体" w:cs="宋体" w:eastAsia="宋体" w:hint="default"/>
          <w:sz w:val="21"/>
          <w:szCs w:val="21"/>
        </w:rPr>
        <w:t>b.</w:t>
      </w:r>
      <w:r>
        <w:rPr/>
        <w:t>执行《企业会计准则第</w:t>
      </w:r>
      <w:r>
        <w:rPr>
          <w:spacing w:val="-45"/>
        </w:rPr>
        <w:t> </w:t>
      </w:r>
      <w:r>
        <w:rPr>
          <w:rFonts w:ascii="宋体" w:hAnsi="宋体" w:cs="宋体" w:eastAsia="宋体" w:hint="default"/>
        </w:rPr>
        <w:t>30</w:t>
      </w:r>
      <w:r>
        <w:rPr>
          <w:rFonts w:ascii="宋体" w:hAnsi="宋体" w:cs="宋体" w:eastAsia="宋体" w:hint="default"/>
          <w:spacing w:val="-45"/>
        </w:rPr>
        <w:t> </w:t>
      </w:r>
      <w:r>
        <w:rPr/>
        <w:t>号——财务报表列报》（修订） </w:t>
      </w:r>
      <w:r>
        <w:rPr>
          <w:spacing w:val="-2"/>
        </w:rPr>
        <w:t>在编制</w:t>
      </w:r>
      <w:r>
        <w:rPr>
          <w:rFonts w:ascii="宋体" w:hAnsi="宋体" w:cs="宋体" w:eastAsia="宋体" w:hint="default"/>
          <w:spacing w:val="-2"/>
        </w:rPr>
        <w:t>2014</w:t>
      </w:r>
      <w:r>
        <w:rPr>
          <w:spacing w:val="-2"/>
        </w:rPr>
        <w:t>年年度财务报告时开始执行，并根据各准则衔接要求进行了调整，对可比期间财务报表项目及金额的影响如</w:t>
      </w:r>
    </w:p>
    <w:p>
      <w:pPr>
        <w:pStyle w:val="BodyText"/>
        <w:spacing w:line="240" w:lineRule="auto" w:before="155"/>
        <w:ind w:right="0"/>
        <w:jc w:val="both"/>
      </w:pPr>
      <w:r>
        <w:rPr/>
        <w:t>下：</w:t>
      </w:r>
    </w:p>
    <w:p>
      <w:pPr>
        <w:spacing w:after="0" w:line="240" w:lineRule="auto"/>
        <w:jc w:val="both"/>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712" w:type="dxa"/>
        <w:tblLayout w:type="fixed"/>
        <w:tblCellMar>
          <w:top w:w="0" w:type="dxa"/>
          <w:left w:w="0" w:type="dxa"/>
          <w:bottom w:w="0" w:type="dxa"/>
          <w:right w:w="0" w:type="dxa"/>
        </w:tblCellMar>
        <w:tblLook w:val="01E0"/>
      </w:tblPr>
      <w:tblGrid>
        <w:gridCol w:w="2129"/>
        <w:gridCol w:w="2261"/>
        <w:gridCol w:w="1990"/>
        <w:gridCol w:w="1954"/>
      </w:tblGrid>
      <w:tr>
        <w:trPr>
          <w:trHeight w:val="980" w:hRule="exact"/>
        </w:trPr>
        <w:tc>
          <w:tcPr>
            <w:tcW w:w="2129" w:type="dxa"/>
            <w:vMerge w:val="restart"/>
            <w:tcBorders>
              <w:top w:val="single" w:sz="6" w:space="0" w:color="000000"/>
              <w:left w:val="single" w:sz="6" w:space="0" w:color="000000"/>
              <w:right w:val="single" w:sz="6" w:space="0" w:color="000000"/>
            </w:tcBorders>
          </w:tcPr>
          <w:p>
            <w:pPr>
              <w:pStyle w:val="TableParagraph"/>
              <w:spacing w:line="240" w:lineRule="auto" w:before="97"/>
              <w:ind w:left="698"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261" w:type="dxa"/>
            <w:vMerge w:val="restart"/>
            <w:tcBorders>
              <w:top w:val="single" w:sz="6" w:space="0" w:color="000000"/>
              <w:left w:val="single" w:sz="6" w:space="0" w:color="000000"/>
              <w:right w:val="single" w:sz="6" w:space="0" w:color="000000"/>
            </w:tcBorders>
          </w:tcPr>
          <w:p>
            <w:pPr>
              <w:pStyle w:val="TableParagraph"/>
              <w:spacing w:line="477" w:lineRule="auto" w:before="97"/>
              <w:ind w:left="403" w:right="41" w:hanging="360"/>
              <w:jc w:val="left"/>
              <w:rPr>
                <w:rFonts w:ascii="宋体" w:hAnsi="宋体" w:cs="宋体" w:eastAsia="宋体" w:hint="default"/>
                <w:sz w:val="18"/>
                <w:szCs w:val="18"/>
              </w:rPr>
            </w:pPr>
            <w:r>
              <w:rPr>
                <w:rFonts w:ascii="宋体" w:hAnsi="宋体" w:cs="宋体" w:eastAsia="宋体" w:hint="default"/>
                <w:sz w:val="18"/>
                <w:szCs w:val="18"/>
              </w:rPr>
              <w:t>会计政策变更的内容及其对 本公司的影响说明</w:t>
            </w:r>
          </w:p>
        </w:tc>
        <w:tc>
          <w:tcPr>
            <w:tcW w:w="3944"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/2014</w:t>
            </w:r>
            <w:r>
              <w:rPr>
                <w:rFonts w:ascii="宋体" w:hAnsi="宋体" w:cs="宋体" w:eastAsia="宋体" w:hint="default"/>
                <w:sz w:val="18"/>
                <w:szCs w:val="18"/>
              </w:rPr>
              <w:t>年度相关财务报表项目的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506" w:hRule="exact"/>
        </w:trPr>
        <w:tc>
          <w:tcPr>
            <w:tcW w:w="2129" w:type="dxa"/>
            <w:vMerge/>
            <w:tcBorders>
              <w:left w:val="single" w:sz="6" w:space="0" w:color="000000"/>
              <w:bottom w:val="single" w:sz="12" w:space="0" w:color="000000"/>
              <w:right w:val="single" w:sz="6" w:space="0" w:color="000000"/>
            </w:tcBorders>
          </w:tcPr>
          <w:p>
            <w:pPr/>
          </w:p>
        </w:tc>
        <w:tc>
          <w:tcPr>
            <w:tcW w:w="2261"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6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112"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r>
      <w:tr>
        <w:trPr>
          <w:trHeight w:val="509" w:hRule="exact"/>
        </w:trPr>
        <w:tc>
          <w:tcPr>
            <w:tcW w:w="2129" w:type="dxa"/>
            <w:vMerge w:val="restart"/>
            <w:tcBorders>
              <w:top w:val="single" w:sz="12" w:space="0" w:color="000000"/>
              <w:left w:val="single" w:sz="6" w:space="0" w:color="000000"/>
              <w:right w:val="single" w:sz="6" w:space="0" w:color="000000"/>
            </w:tcBorders>
          </w:tcPr>
          <w:p>
            <w:pPr>
              <w:pStyle w:val="TableParagraph"/>
              <w:spacing w:line="477" w:lineRule="auto" w:before="89"/>
              <w:ind w:left="4" w:right="-14"/>
              <w:jc w:val="both"/>
              <w:rPr>
                <w:rFonts w:ascii="宋体" w:hAnsi="宋体" w:cs="宋体" w:eastAsia="宋体" w:hint="default"/>
                <w:sz w:val="18"/>
                <w:szCs w:val="18"/>
              </w:rPr>
            </w:pPr>
            <w:r>
              <w:rPr>
                <w:rFonts w:ascii="宋体" w:hAnsi="宋体" w:cs="宋体" w:eastAsia="宋体" w:hint="default"/>
                <w:spacing w:val="9"/>
                <w:sz w:val="18"/>
                <w:szCs w:val="18"/>
              </w:rPr>
              <w:t>《企业会计准则第</w:t>
            </w:r>
            <w:r>
              <w:rPr>
                <w:rFonts w:ascii="宋体" w:hAnsi="宋体" w:cs="宋体" w:eastAsia="宋体" w:hint="default"/>
                <w:spacing w:val="9"/>
                <w:sz w:val="18"/>
                <w:szCs w:val="18"/>
              </w:rPr>
              <w:t>30</w:t>
            </w:r>
            <w:r>
              <w:rPr>
                <w:rFonts w:ascii="宋体" w:hAnsi="宋体" w:cs="宋体" w:eastAsia="宋体" w:hint="default"/>
                <w:spacing w:val="9"/>
                <w:sz w:val="18"/>
                <w:szCs w:val="18"/>
              </w:rPr>
              <w:t>号</w:t>
            </w:r>
            <w:r>
              <w:rPr>
                <w:rFonts w:ascii="宋体" w:hAnsi="宋体" w:cs="宋体" w:eastAsia="宋体" w:hint="default"/>
                <w:spacing w:val="9"/>
                <w:sz w:val="18"/>
                <w:szCs w:val="18"/>
              </w:rPr>
              <w:t>--</w:t>
            </w:r>
            <w:r>
              <w:rPr>
                <w:rFonts w:ascii="宋体" w:hAnsi="宋体" w:cs="宋体" w:eastAsia="宋体" w:hint="default"/>
                <w:spacing w:val="-85"/>
                <w:sz w:val="18"/>
                <w:szCs w:val="18"/>
              </w:rPr>
              <w:t> </w:t>
            </w:r>
            <w:r>
              <w:rPr>
                <w:rFonts w:ascii="宋体" w:hAnsi="宋体" w:cs="宋体" w:eastAsia="宋体" w:hint="default"/>
                <w:spacing w:val="10"/>
                <w:sz w:val="18"/>
                <w:szCs w:val="18"/>
              </w:rPr>
              <w:t>财务报表列报（</w:t>
            </w:r>
            <w:r>
              <w:rPr>
                <w:rFonts w:ascii="宋体" w:hAnsi="宋体" w:cs="宋体" w:eastAsia="宋体" w:hint="default"/>
                <w:spacing w:val="10"/>
                <w:sz w:val="18"/>
                <w:szCs w:val="18"/>
              </w:rPr>
              <w:t>2014</w:t>
            </w:r>
            <w:r>
              <w:rPr>
                <w:rFonts w:ascii="宋体" w:hAnsi="宋体" w:cs="宋体" w:eastAsia="宋体" w:hint="default"/>
                <w:spacing w:val="10"/>
                <w:sz w:val="18"/>
                <w:szCs w:val="18"/>
              </w:rPr>
              <w:t>年修</w:t>
            </w:r>
            <w:r>
              <w:rPr>
                <w:rFonts w:ascii="宋体" w:hAnsi="宋体" w:cs="宋体" w:eastAsia="宋体" w:hint="default"/>
                <w:spacing w:val="-83"/>
                <w:sz w:val="18"/>
                <w:szCs w:val="18"/>
              </w:rPr>
              <w:t> </w:t>
            </w:r>
            <w:r>
              <w:rPr>
                <w:rFonts w:ascii="宋体" w:hAnsi="宋体" w:cs="宋体" w:eastAsia="宋体" w:hint="default"/>
                <w:sz w:val="18"/>
                <w:szCs w:val="18"/>
              </w:rPr>
              <w:t>订）》</w:t>
            </w:r>
          </w:p>
        </w:tc>
        <w:tc>
          <w:tcPr>
            <w:tcW w:w="2261" w:type="dxa"/>
            <w:vMerge w:val="restart"/>
            <w:tcBorders>
              <w:top w:val="single" w:sz="12" w:space="0" w:color="000000"/>
              <w:left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宋体" w:hAnsi="宋体" w:cs="宋体" w:eastAsia="宋体" w:hint="default"/>
                <w:sz w:val="18"/>
                <w:szCs w:val="18"/>
              </w:rPr>
              <w:t>30</w:t>
            </w:r>
            <w:r>
              <w:rPr>
                <w:rFonts w:ascii="宋体" w:hAnsi="宋体" w:cs="宋体" w:eastAsia="宋体" w:hint="default"/>
                <w:sz w:val="18"/>
                <w:szCs w:val="18"/>
              </w:rPr>
              <w:t>号</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460" w:lineRule="atLeast" w:before="8"/>
              <w:ind w:left="4" w:right="257"/>
              <w:jc w:val="left"/>
              <w:rPr>
                <w:rFonts w:ascii="宋体" w:hAnsi="宋体" w:cs="宋体" w:eastAsia="宋体" w:hint="default"/>
                <w:sz w:val="18"/>
                <w:szCs w:val="18"/>
              </w:rPr>
            </w:pPr>
            <w:r>
              <w:rPr>
                <w:rFonts w:ascii="宋体" w:hAnsi="宋体" w:cs="宋体" w:eastAsia="宋体" w:hint="default"/>
                <w:sz w:val="18"/>
                <w:szCs w:val="18"/>
              </w:rPr>
              <w:t>财务报表列报（</w:t>
            </w:r>
            <w:r>
              <w:rPr>
                <w:rFonts w:ascii="宋体" w:hAnsi="宋体" w:cs="宋体" w:eastAsia="宋体" w:hint="default"/>
                <w:sz w:val="18"/>
                <w:szCs w:val="18"/>
              </w:rPr>
              <w:t>2014</w:t>
            </w:r>
            <w:r>
              <w:rPr>
                <w:rFonts w:ascii="宋体" w:hAnsi="宋体" w:cs="宋体" w:eastAsia="宋体" w:hint="default"/>
                <w:sz w:val="18"/>
                <w:szCs w:val="18"/>
              </w:rPr>
              <w:t>年修 订）》 及应用指南的相关规定</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sz w:val="18"/>
              </w:rPr>
              <w:t>-7,584,722.86</w:t>
            </w:r>
          </w:p>
        </w:tc>
      </w:tr>
      <w:tr>
        <w:trPr>
          <w:trHeight w:val="1872" w:hRule="exact"/>
        </w:trPr>
        <w:tc>
          <w:tcPr>
            <w:tcW w:w="2129" w:type="dxa"/>
            <w:vMerge/>
            <w:tcBorders>
              <w:left w:val="single" w:sz="6" w:space="0" w:color="000000"/>
              <w:bottom w:val="single" w:sz="12" w:space="0" w:color="000000"/>
              <w:right w:val="single" w:sz="6" w:space="0" w:color="000000"/>
            </w:tcBorders>
          </w:tcPr>
          <w:p>
            <w:pPr/>
          </w:p>
        </w:tc>
        <w:tc>
          <w:tcPr>
            <w:tcW w:w="2261"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sz w:val="18"/>
              </w:rPr>
              <w:t>+7,584,722.86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712" w:type="dxa"/>
        <w:tblLayout w:type="fixed"/>
        <w:tblCellMar>
          <w:top w:w="0" w:type="dxa"/>
          <w:left w:w="0" w:type="dxa"/>
          <w:bottom w:w="0" w:type="dxa"/>
          <w:right w:w="0" w:type="dxa"/>
        </w:tblCellMar>
        <w:tblLook w:val="01E0"/>
      </w:tblPr>
      <w:tblGrid>
        <w:gridCol w:w="2129"/>
        <w:gridCol w:w="2263"/>
        <w:gridCol w:w="1990"/>
        <w:gridCol w:w="1952"/>
      </w:tblGrid>
      <w:tr>
        <w:trPr>
          <w:trHeight w:val="979" w:hRule="exact"/>
        </w:trPr>
        <w:tc>
          <w:tcPr>
            <w:tcW w:w="2129" w:type="dxa"/>
            <w:vMerge w:val="restart"/>
            <w:tcBorders>
              <w:top w:val="single" w:sz="6" w:space="0" w:color="000000"/>
              <w:left w:val="single" w:sz="6" w:space="0" w:color="000000"/>
              <w:right w:val="single" w:sz="6" w:space="0" w:color="000000"/>
            </w:tcBorders>
          </w:tcPr>
          <w:p>
            <w:pPr>
              <w:pStyle w:val="TableParagraph"/>
              <w:spacing w:line="240" w:lineRule="auto" w:before="99"/>
              <w:ind w:left="698"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263" w:type="dxa"/>
            <w:vMerge w:val="restart"/>
            <w:tcBorders>
              <w:top w:val="single" w:sz="6" w:space="0" w:color="000000"/>
              <w:left w:val="single" w:sz="6" w:space="0" w:color="000000"/>
              <w:right w:val="single" w:sz="6" w:space="0" w:color="000000"/>
            </w:tcBorders>
          </w:tcPr>
          <w:p>
            <w:pPr>
              <w:pStyle w:val="TableParagraph"/>
              <w:spacing w:line="477" w:lineRule="auto" w:before="99"/>
              <w:ind w:left="405" w:right="41" w:hanging="360"/>
              <w:jc w:val="left"/>
              <w:rPr>
                <w:rFonts w:ascii="宋体" w:hAnsi="宋体" w:cs="宋体" w:eastAsia="宋体" w:hint="default"/>
                <w:sz w:val="18"/>
                <w:szCs w:val="18"/>
              </w:rPr>
            </w:pPr>
            <w:r>
              <w:rPr>
                <w:rFonts w:ascii="宋体" w:hAnsi="宋体" w:cs="宋体" w:eastAsia="宋体" w:hint="default"/>
                <w:sz w:val="18"/>
                <w:szCs w:val="18"/>
              </w:rPr>
              <w:t>会计政策变更的内容及其对 本公司的影响说明</w:t>
            </w:r>
          </w:p>
        </w:tc>
        <w:tc>
          <w:tcPr>
            <w:tcW w:w="394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3"/>
              <w:jc w:val="center"/>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/2013</w:t>
            </w:r>
            <w:r>
              <w:rPr>
                <w:rFonts w:ascii="宋体" w:hAnsi="宋体" w:cs="宋体" w:eastAsia="宋体" w:hint="default"/>
                <w:sz w:val="18"/>
                <w:szCs w:val="18"/>
              </w:rPr>
              <w:t>年度相关财务报表项目的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509" w:hRule="exact"/>
        </w:trPr>
        <w:tc>
          <w:tcPr>
            <w:tcW w:w="2129" w:type="dxa"/>
            <w:vMerge/>
            <w:tcBorders>
              <w:left w:val="single" w:sz="6" w:space="0" w:color="000000"/>
              <w:bottom w:val="single" w:sz="12" w:space="0" w:color="000000"/>
              <w:right w:val="single" w:sz="6" w:space="0" w:color="000000"/>
            </w:tcBorders>
          </w:tcPr>
          <w:p>
            <w:pPr/>
          </w:p>
        </w:tc>
        <w:tc>
          <w:tcPr>
            <w:tcW w:w="2263"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6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112"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r>
      <w:tr>
        <w:trPr>
          <w:trHeight w:val="506" w:hRule="exact"/>
        </w:trPr>
        <w:tc>
          <w:tcPr>
            <w:tcW w:w="2129" w:type="dxa"/>
            <w:vMerge w:val="restart"/>
            <w:tcBorders>
              <w:top w:val="single" w:sz="12" w:space="0" w:color="000000"/>
              <w:left w:val="single" w:sz="6" w:space="0" w:color="000000"/>
              <w:right w:val="single" w:sz="6" w:space="0" w:color="000000"/>
            </w:tcBorders>
          </w:tcPr>
          <w:p>
            <w:pPr>
              <w:pStyle w:val="TableParagraph"/>
              <w:spacing w:line="477" w:lineRule="auto" w:before="87"/>
              <w:ind w:left="4" w:right="-17"/>
              <w:jc w:val="both"/>
              <w:rPr>
                <w:rFonts w:ascii="宋体" w:hAnsi="宋体" w:cs="宋体" w:eastAsia="宋体" w:hint="default"/>
                <w:sz w:val="18"/>
                <w:szCs w:val="18"/>
              </w:rPr>
            </w:pPr>
            <w:r>
              <w:rPr>
                <w:rFonts w:ascii="宋体" w:hAnsi="宋体" w:cs="宋体" w:eastAsia="宋体" w:hint="default"/>
                <w:spacing w:val="9"/>
                <w:sz w:val="18"/>
                <w:szCs w:val="18"/>
              </w:rPr>
              <w:t>《企业会计准则第</w:t>
            </w:r>
            <w:r>
              <w:rPr>
                <w:rFonts w:ascii="宋体" w:hAnsi="宋体" w:cs="宋体" w:eastAsia="宋体" w:hint="default"/>
                <w:spacing w:val="9"/>
                <w:sz w:val="18"/>
                <w:szCs w:val="18"/>
              </w:rPr>
              <w:t>30</w:t>
            </w:r>
            <w:r>
              <w:rPr>
                <w:rFonts w:ascii="宋体" w:hAnsi="宋体" w:cs="宋体" w:eastAsia="宋体" w:hint="default"/>
                <w:spacing w:val="9"/>
                <w:sz w:val="18"/>
                <w:szCs w:val="18"/>
              </w:rPr>
              <w:t>号</w:t>
            </w:r>
            <w:r>
              <w:rPr>
                <w:rFonts w:ascii="宋体" w:hAnsi="宋体" w:cs="宋体" w:eastAsia="宋体" w:hint="default"/>
                <w:spacing w:val="9"/>
                <w:sz w:val="18"/>
                <w:szCs w:val="18"/>
              </w:rPr>
              <w:t>--</w:t>
            </w:r>
            <w:r>
              <w:rPr>
                <w:rFonts w:ascii="宋体" w:hAnsi="宋体" w:cs="宋体" w:eastAsia="宋体" w:hint="default"/>
                <w:spacing w:val="-85"/>
                <w:sz w:val="18"/>
                <w:szCs w:val="18"/>
              </w:rPr>
              <w:t> </w:t>
            </w:r>
            <w:r>
              <w:rPr>
                <w:rFonts w:ascii="宋体" w:hAnsi="宋体" w:cs="宋体" w:eastAsia="宋体" w:hint="default"/>
                <w:spacing w:val="10"/>
                <w:sz w:val="18"/>
                <w:szCs w:val="18"/>
              </w:rPr>
              <w:t>财务报表列报（</w:t>
            </w:r>
            <w:r>
              <w:rPr>
                <w:rFonts w:ascii="宋体" w:hAnsi="宋体" w:cs="宋体" w:eastAsia="宋体" w:hint="default"/>
                <w:spacing w:val="10"/>
                <w:sz w:val="18"/>
                <w:szCs w:val="18"/>
              </w:rPr>
              <w:t>2014</w:t>
            </w:r>
            <w:r>
              <w:rPr>
                <w:rFonts w:ascii="宋体" w:hAnsi="宋体" w:cs="宋体" w:eastAsia="宋体" w:hint="default"/>
                <w:spacing w:val="10"/>
                <w:sz w:val="18"/>
                <w:szCs w:val="18"/>
              </w:rPr>
              <w:t>年修</w:t>
            </w:r>
            <w:r>
              <w:rPr>
                <w:rFonts w:ascii="宋体" w:hAnsi="宋体" w:cs="宋体" w:eastAsia="宋体" w:hint="default"/>
                <w:spacing w:val="-80"/>
                <w:sz w:val="18"/>
                <w:szCs w:val="18"/>
              </w:rPr>
              <w:t> </w:t>
            </w:r>
            <w:r>
              <w:rPr>
                <w:rFonts w:ascii="宋体" w:hAnsi="宋体" w:cs="宋体" w:eastAsia="宋体" w:hint="default"/>
                <w:sz w:val="18"/>
                <w:szCs w:val="18"/>
              </w:rPr>
              <w:t>订）》</w:t>
            </w:r>
          </w:p>
        </w:tc>
        <w:tc>
          <w:tcPr>
            <w:tcW w:w="2263" w:type="dxa"/>
            <w:vMerge w:val="restart"/>
            <w:tcBorders>
              <w:top w:val="single" w:sz="12" w:space="0" w:color="000000"/>
              <w:left w:val="single" w:sz="6"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宋体" w:hAnsi="宋体" w:cs="宋体" w:eastAsia="宋体" w:hint="default"/>
                <w:sz w:val="18"/>
                <w:szCs w:val="18"/>
              </w:rPr>
              <w:t>30</w:t>
            </w:r>
            <w:r>
              <w:rPr>
                <w:rFonts w:ascii="宋体" w:hAnsi="宋体" w:cs="宋体" w:eastAsia="宋体" w:hint="default"/>
                <w:sz w:val="18"/>
                <w:szCs w:val="18"/>
              </w:rPr>
              <w:t>号</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财务报表列报（</w:t>
            </w:r>
            <w:r>
              <w:rPr>
                <w:rFonts w:ascii="宋体" w:hAnsi="宋体" w:cs="宋体" w:eastAsia="宋体" w:hint="default"/>
                <w:sz w:val="18"/>
                <w:szCs w:val="18"/>
              </w:rPr>
              <w:t>2014</w:t>
            </w:r>
            <w:r>
              <w:rPr>
                <w:rFonts w:ascii="宋体" w:hAnsi="宋体" w:cs="宋体" w:eastAsia="宋体" w:hint="default"/>
                <w:sz w:val="18"/>
                <w:szCs w:val="18"/>
              </w:rPr>
              <w:t>年修</w:t>
            </w:r>
          </w:p>
          <w:p>
            <w:pPr>
              <w:pStyle w:val="TableParagraph"/>
              <w:spacing w:line="460" w:lineRule="atLeast" w:before="8"/>
              <w:ind w:left="4" w:right="443"/>
              <w:jc w:val="left"/>
              <w:rPr>
                <w:rFonts w:ascii="宋体" w:hAnsi="宋体" w:cs="宋体" w:eastAsia="宋体" w:hint="default"/>
                <w:sz w:val="18"/>
                <w:szCs w:val="18"/>
              </w:rPr>
            </w:pPr>
            <w:r>
              <w:rPr>
                <w:rFonts w:ascii="宋体" w:hAnsi="宋体" w:cs="宋体" w:eastAsia="宋体" w:hint="default"/>
                <w:sz w:val="18"/>
                <w:szCs w:val="18"/>
              </w:rPr>
              <w:t>订）》 及应用指南的相关规定</w:t>
            </w: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sz w:val="18"/>
              </w:rPr>
              <w:t>-4,675,225.76</w:t>
            </w:r>
          </w:p>
        </w:tc>
      </w:tr>
      <w:tr>
        <w:trPr>
          <w:trHeight w:val="1875" w:hRule="exact"/>
        </w:trPr>
        <w:tc>
          <w:tcPr>
            <w:tcW w:w="2129" w:type="dxa"/>
            <w:vMerge/>
            <w:tcBorders>
              <w:left w:val="single" w:sz="6" w:space="0" w:color="000000"/>
              <w:bottom w:val="single" w:sz="12" w:space="0" w:color="000000"/>
              <w:right w:val="single" w:sz="6" w:space="0" w:color="000000"/>
            </w:tcBorders>
          </w:tcPr>
          <w:p>
            <w:pPr/>
          </w:p>
        </w:tc>
        <w:tc>
          <w:tcPr>
            <w:tcW w:w="2263" w:type="dxa"/>
            <w:vMerge/>
            <w:tcBorders>
              <w:left w:val="single" w:sz="6" w:space="0" w:color="000000"/>
              <w:bottom w:val="single" w:sz="12" w:space="0" w:color="000000"/>
              <w:right w:val="single" w:sz="6" w:space="0" w:color="000000"/>
            </w:tcBorders>
          </w:tcPr>
          <w:p>
            <w:pPr/>
          </w:p>
        </w:tc>
        <w:tc>
          <w:tcPr>
            <w:tcW w:w="19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 w:right="0"/>
              <w:jc w:val="left"/>
              <w:rPr>
                <w:rFonts w:ascii="宋体" w:hAnsi="宋体" w:cs="宋体" w:eastAsia="宋体" w:hint="default"/>
                <w:sz w:val="18"/>
                <w:szCs w:val="18"/>
              </w:rPr>
            </w:pPr>
            <w:r>
              <w:rPr>
                <w:rFonts w:ascii="宋体"/>
                <w:sz w:val="18"/>
              </w:rPr>
              <w:t>+4,675,225.76</w:t>
            </w:r>
          </w:p>
        </w:tc>
      </w:tr>
    </w:tbl>
    <w:p>
      <w:pPr>
        <w:spacing w:line="240" w:lineRule="auto" w:before="3"/>
        <w:rPr>
          <w:rFonts w:ascii="宋体" w:hAnsi="宋体" w:cs="宋体" w:eastAsia="宋体" w:hint="default"/>
          <w:sz w:val="26"/>
          <w:szCs w:val="2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）重要会计估计变更</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25</w:t>
      </w:r>
      <w:r>
        <w:rPr>
          <w:rFonts w:ascii="宋体" w:hAnsi="宋体" w:cs="宋体" w:eastAsia="宋体" w:hint="default"/>
          <w:b/>
          <w:bCs/>
          <w:sz w:val="18"/>
          <w:szCs w:val="18"/>
        </w:rPr>
        <w:t>、其他</w:t>
      </w:r>
      <w:r>
        <w:rPr>
          <w:rFonts w:ascii="宋体" w:hAnsi="宋体" w:cs="宋体" w:eastAsia="宋体" w:hint="default"/>
          <w:sz w:val="18"/>
          <w:szCs w:val="18"/>
        </w:rPr>
      </w:r>
    </w:p>
    <w:p>
      <w:pPr>
        <w:spacing w:line="240" w:lineRule="auto" w:before="5"/>
        <w:rPr>
          <w:rFonts w:ascii="宋体" w:hAnsi="宋体" w:cs="宋体" w:eastAsia="宋体" w:hint="default"/>
          <w:b/>
          <w:bCs/>
          <w:sz w:val="14"/>
          <w:szCs w:val="14"/>
        </w:rPr>
      </w:pPr>
    </w:p>
    <w:p>
      <w:pPr>
        <w:spacing w:line="580" w:lineRule="atLeast" w:before="0"/>
        <w:ind w:left="152" w:right="8328" w:firstLine="0"/>
        <w:jc w:val="left"/>
        <w:rPr>
          <w:rFonts w:ascii="宋体" w:hAnsi="宋体" w:cs="宋体" w:eastAsia="宋体" w:hint="default"/>
          <w:sz w:val="18"/>
          <w:szCs w:val="18"/>
        </w:rPr>
      </w:pPr>
      <w:r>
        <w:rPr>
          <w:rFonts w:ascii="宋体" w:hAnsi="宋体" w:cs="宋体" w:eastAsia="宋体" w:hint="default"/>
          <w:b/>
          <w:bCs/>
          <w:sz w:val="18"/>
          <w:szCs w:val="18"/>
        </w:rPr>
        <w:t>前期会计差错更正</w:t>
      </w:r>
      <w:r>
        <w:rPr>
          <w:rFonts w:ascii="宋体" w:hAnsi="宋体" w:cs="宋体" w:eastAsia="宋体" w:hint="default"/>
          <w:b/>
          <w:bCs/>
          <w:w w:val="9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5"/>
          <w:sz w:val="18"/>
          <w:szCs w:val="18"/>
        </w:rPr>
        <w:t> </w:t>
      </w:r>
      <w:r>
        <w:rPr>
          <w:rFonts w:ascii="宋体" w:hAnsi="宋体" w:cs="宋体" w:eastAsia="宋体" w:hint="default"/>
          <w:b/>
          <w:bCs/>
          <w:sz w:val="18"/>
          <w:szCs w:val="18"/>
        </w:rPr>
        <w:t>追溯重述法</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pStyle w:val="BodyText"/>
        <w:spacing w:line="240" w:lineRule="auto"/>
        <w:ind w:right="0"/>
        <w:jc w:val="left"/>
      </w:pPr>
      <w:r>
        <w:rPr/>
        <w:t>本报告期未发生采用追溯重述法的前期会计差错更正事项。</w:t>
      </w:r>
    </w:p>
    <w:p>
      <w:pPr>
        <w:spacing w:line="240" w:lineRule="auto" w:before="12"/>
        <w:rPr>
          <w:rFonts w:ascii="宋体" w:hAnsi="宋体" w:cs="宋体" w:eastAsia="宋体" w:hint="default"/>
          <w:sz w:val="26"/>
          <w:szCs w:val="26"/>
        </w:rPr>
      </w:pPr>
    </w:p>
    <w:p>
      <w:pPr>
        <w:spacing w:line="453" w:lineRule="auto" w:before="0"/>
        <w:ind w:left="152" w:right="5064" w:firstLine="0"/>
        <w:jc w:val="left"/>
        <w:rPr>
          <w:rFonts w:ascii="宋体" w:hAnsi="宋体" w:cs="宋体" w:eastAsia="宋体" w:hint="default"/>
          <w:sz w:val="21"/>
          <w:szCs w:val="21"/>
        </w:rPr>
      </w:pP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未来适用法</w:t>
      </w:r>
      <w:r>
        <w:rPr>
          <w:rFonts w:ascii="宋体" w:hAnsi="宋体" w:cs="宋体" w:eastAsia="宋体" w:hint="default"/>
          <w:b/>
          <w:bCs/>
          <w:w w:val="99"/>
          <w:sz w:val="18"/>
          <w:szCs w:val="18"/>
        </w:rPr>
        <w:t> </w:t>
      </w:r>
      <w:r>
        <w:rPr>
          <w:rFonts w:ascii="宋体" w:hAnsi="宋体" w:cs="宋体" w:eastAsia="宋体" w:hint="default"/>
          <w:sz w:val="18"/>
          <w:szCs w:val="18"/>
        </w:rPr>
        <w:t>本报告期未发生采用未来适用法的前期会计差错更正事项</w:t>
      </w:r>
      <w:r>
        <w:rPr>
          <w:rFonts w:ascii="宋体" w:hAnsi="宋体" w:cs="宋体" w:eastAsia="宋体" w:hint="default"/>
          <w:sz w:val="21"/>
          <w:szCs w:val="21"/>
        </w:rPr>
        <w:t>。</w:t>
      </w:r>
    </w:p>
    <w:p>
      <w:pPr>
        <w:spacing w:after="0" w:line="453" w:lineRule="auto"/>
        <w:jc w:val="left"/>
        <w:rPr>
          <w:rFonts w:ascii="宋体" w:hAnsi="宋体" w:cs="宋体" w:eastAsia="宋体" w:hint="default"/>
          <w:sz w:val="21"/>
          <w:szCs w:val="21"/>
        </w:rPr>
        <w:sectPr>
          <w:pgSz w:w="11910" w:h="16840"/>
          <w:pgMar w:header="877" w:footer="980" w:top="1060" w:bottom="1160" w:left="980" w:right="980"/>
        </w:sectPr>
      </w:pPr>
    </w:p>
    <w:p>
      <w:pPr>
        <w:spacing w:line="240" w:lineRule="auto" w:before="6"/>
        <w:rPr>
          <w:rFonts w:ascii="宋体" w:hAnsi="宋体" w:cs="宋体" w:eastAsia="宋体" w:hint="default"/>
          <w:sz w:val="29"/>
          <w:szCs w:val="29"/>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、主要税种及税率</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3180"/>
        <w:gridCol w:w="3201"/>
        <w:gridCol w:w="3190"/>
      </w:tblGrid>
      <w:tr>
        <w:trPr>
          <w:trHeight w:val="557"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5" w:hRule="exact"/>
        </w:trPr>
        <w:tc>
          <w:tcPr>
            <w:tcW w:w="3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475" w:lineRule="auto" w:before="130"/>
              <w:ind w:left="28" w:right="94"/>
              <w:jc w:val="both"/>
              <w:rPr>
                <w:rFonts w:ascii="宋体" w:hAnsi="宋体" w:cs="宋体" w:eastAsia="宋体" w:hint="default"/>
                <w:sz w:val="18"/>
                <w:szCs w:val="18"/>
              </w:rPr>
            </w:pPr>
            <w:r>
              <w:rPr>
                <w:rFonts w:ascii="宋体" w:hAnsi="宋体" w:cs="宋体" w:eastAsia="宋体" w:hint="default"/>
                <w:sz w:val="18"/>
                <w:szCs w:val="18"/>
              </w:rPr>
              <w:t>按照税法规定的计算的应税收入为基础 计算销项税额，在扣除当期允许抵扣的 进项税额后，差额部分为应缴增值税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sz w:val="18"/>
              </w:rPr>
              <w:t>6%</w:t>
            </w:r>
          </w:p>
        </w:tc>
      </w:tr>
      <w:tr>
        <w:trPr>
          <w:trHeight w:val="547" w:hRule="exact"/>
        </w:trPr>
        <w:tc>
          <w:tcPr>
            <w:tcW w:w="31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557"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5%</w:t>
            </w:r>
          </w:p>
        </w:tc>
      </w:tr>
      <w:tr>
        <w:trPr>
          <w:trHeight w:val="559"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sz w:val="18"/>
              </w:rPr>
              <w:t>7%</w:t>
            </w:r>
          </w:p>
        </w:tc>
      </w:tr>
      <w:tr>
        <w:trPr>
          <w:trHeight w:val="557"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25%,15%,12.5%</w:t>
            </w:r>
          </w:p>
        </w:tc>
      </w:tr>
      <w:tr>
        <w:trPr>
          <w:trHeight w:val="55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w:t>
            </w:r>
          </w:p>
        </w:tc>
      </w:tr>
      <w:tr>
        <w:trPr>
          <w:trHeight w:val="55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3%</w:t>
            </w:r>
          </w:p>
        </w:tc>
      </w:tr>
    </w:tbl>
    <w:p>
      <w:pPr>
        <w:spacing w:line="240" w:lineRule="auto" w:before="5"/>
        <w:rPr>
          <w:rFonts w:ascii="宋体" w:hAnsi="宋体" w:cs="宋体" w:eastAsia="宋体" w:hint="default"/>
          <w:b/>
          <w:bCs/>
          <w:sz w:val="6"/>
          <w:szCs w:val="6"/>
        </w:rPr>
      </w:pPr>
    </w:p>
    <w:p>
      <w:pPr>
        <w:pStyle w:val="BodyText"/>
        <w:spacing w:line="240" w:lineRule="auto" w:before="44"/>
        <w:ind w:right="0"/>
        <w:jc w:val="left"/>
      </w:pPr>
      <w:r>
        <w:rPr/>
        <w:t>存在不同企业所得税税率纳税主体的，披露情况说明</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北京昆仑万维科技股份有限公司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sz w:val="18"/>
              </w:rPr>
              <w:t>15%</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北京昆仑在线网络科技有限公司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12.5%</w:t>
            </w:r>
          </w:p>
        </w:tc>
      </w:tr>
      <w:tr>
        <w:trPr>
          <w:trHeight w:val="102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北京昆仑乐享网络技术有限公司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2013.1.1-2014.12.31</w:t>
            </w:r>
            <w:r>
              <w:rPr>
                <w:rFonts w:ascii="宋体" w:hAnsi="宋体" w:cs="宋体" w:eastAsia="宋体" w:hint="default"/>
                <w:spacing w:val="-51"/>
                <w:sz w:val="18"/>
                <w:szCs w:val="18"/>
              </w:rPr>
              <w:t> </w:t>
            </w:r>
            <w:r>
              <w:rPr>
                <w:rFonts w:ascii="宋体" w:hAnsi="宋体" w:cs="宋体" w:eastAsia="宋体" w:hint="default"/>
                <w:sz w:val="18"/>
                <w:szCs w:val="18"/>
              </w:rPr>
              <w:t>免税，</w:t>
            </w:r>
            <w:r>
              <w:rPr>
                <w:rFonts w:ascii="宋体" w:hAnsi="宋体" w:cs="宋体" w:eastAsia="宋体" w:hint="default"/>
                <w:sz w:val="18"/>
                <w:szCs w:val="18"/>
              </w:rPr>
              <w:t>2015.1.1-2017.12.31</w:t>
            </w:r>
            <w:r>
              <w:rPr>
                <w:rFonts w:ascii="宋体" w:hAnsi="宋体" w:cs="宋体" w:eastAsia="宋体" w:hint="default"/>
                <w:spacing w:val="-51"/>
                <w:sz w:val="18"/>
                <w:szCs w:val="18"/>
              </w:rPr>
              <w:t> </w:t>
            </w:r>
            <w:r>
              <w:rPr>
                <w:rFonts w:ascii="宋体" w:hAnsi="宋体" w:cs="宋体" w:eastAsia="宋体" w:hint="default"/>
                <w:sz w:val="18"/>
                <w:szCs w:val="18"/>
              </w:rPr>
              <w:t>税率</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12.5%</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昆仑在线（香港）股份有限公司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16.5%</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昆仑日本株式会社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税率随企业利润不同而变动</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昆仑韩国株式会社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z w:val="18"/>
                <w:szCs w:val="18"/>
              </w:rPr>
              <w:t>22%</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sz w:val="18"/>
              </w:rPr>
              <w:t>KORAMGAME(M)SDN.BHD.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25%</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sz w:val="18"/>
              </w:rPr>
              <w:t>KUNLUN EUROPE</w:t>
            </w:r>
            <w:r>
              <w:rPr>
                <w:rFonts w:ascii="宋体"/>
                <w:spacing w:val="-7"/>
                <w:sz w:val="18"/>
              </w:rPr>
              <w:t> </w:t>
            </w:r>
            <w:r>
              <w:rPr>
                <w:rFonts w:ascii="宋体"/>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20%-25%</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sz w:val="18"/>
              </w:rPr>
              <w:t>KUNLUN US</w:t>
            </w:r>
            <w:r>
              <w:rPr>
                <w:rFonts w:ascii="宋体"/>
                <w:spacing w:val="-3"/>
                <w:sz w:val="18"/>
              </w:rPr>
              <w:t> </w:t>
            </w:r>
            <w:r>
              <w:rPr>
                <w:rFonts w:ascii="宋体"/>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sz w:val="18"/>
              </w:rPr>
              <w:t>15%-35%</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网潮（香港）科技股份有限公司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16.5%</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游景蓝图（香港）科技股份有限公司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16.5%</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台湾昆仑万维有限公司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sz w:val="18"/>
              </w:rPr>
              <w:t>17%</w:t>
            </w:r>
          </w:p>
        </w:tc>
      </w:tr>
      <w:tr>
        <w:trPr>
          <w:trHeight w:val="55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香港昆仑万维股份有限公司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16.5%</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、税收优惠</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144"/>
        <w:jc w:val="left"/>
      </w:pPr>
      <w:r>
        <w:rPr>
          <w:rFonts w:ascii="宋体" w:hAnsi="宋体" w:cs="宋体" w:eastAsia="宋体" w:hint="default"/>
          <w:b/>
          <w:bCs/>
        </w:rPr>
        <w:t>1</w:t>
      </w:r>
      <w:r>
        <w:rPr>
          <w:rFonts w:ascii="宋体" w:hAnsi="宋体" w:cs="宋体" w:eastAsia="宋体" w:hint="default"/>
          <w:b/>
          <w:bCs/>
        </w:rPr>
        <w:t>、母公司税收优惠政策</w:t>
      </w:r>
      <w:r>
        <w:rPr>
          <w:rFonts w:ascii="宋体" w:hAnsi="宋体" w:cs="宋体" w:eastAsia="宋体" w:hint="default"/>
          <w:b/>
          <w:bCs/>
          <w:w w:val="99"/>
        </w:rPr>
        <w:t> </w:t>
      </w:r>
      <w:r>
        <w:rPr>
          <w:spacing w:val="4"/>
        </w:rPr>
        <w:t>根据</w:t>
      </w:r>
      <w:r>
        <w:rPr>
          <w:rFonts w:ascii="宋体" w:hAnsi="宋体" w:cs="宋体" w:eastAsia="宋体" w:hint="default"/>
          <w:spacing w:val="4"/>
        </w:rPr>
        <w:t>2013</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11</w:t>
      </w:r>
      <w:r>
        <w:rPr>
          <w:spacing w:val="4"/>
        </w:rPr>
        <w:t>日北京市科学技术委员会、北京市财政局、北京市国家税务局、北京市地方税务局联合颁发的编号为</w:t>
      </w:r>
      <w:r>
        <w:rPr>
          <w:spacing w:val="-69"/>
        </w:rPr>
        <w:t> </w:t>
      </w:r>
      <w:r>
        <w:rPr>
          <w:spacing w:val="-69"/>
        </w:rPr>
      </w:r>
      <w:r>
        <w:rPr>
          <w:rFonts w:ascii="宋体" w:hAnsi="宋体" w:cs="宋体" w:eastAsia="宋体" w:hint="default"/>
          <w:spacing w:val="-2"/>
        </w:rPr>
        <w:t>GF201311000291</w:t>
      </w:r>
      <w:r>
        <w:rPr>
          <w:spacing w:val="-2"/>
        </w:rPr>
        <w:t>号高新技术企业证书（有效期为</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日），根据中华人民共和国企业所得税税法</w:t>
      </w:r>
      <w:r>
        <w:rPr>
          <w:spacing w:val="-50"/>
        </w:rPr>
        <w:t> </w:t>
      </w:r>
      <w:r>
        <w:rPr>
          <w:spacing w:val="-50"/>
        </w:rPr>
      </w:r>
      <w:r>
        <w:rPr/>
        <w:t>第二十八条的规定及主管税务机关的认定，公司在高新技术企业证书有效期内按</w:t>
      </w:r>
      <w:r>
        <w:rPr>
          <w:rFonts w:ascii="宋体" w:hAnsi="宋体" w:cs="宋体" w:eastAsia="宋体" w:hint="default"/>
        </w:rPr>
        <w:t>15%</w:t>
      </w:r>
      <w:r>
        <w:rPr/>
        <w:t>的所得税税率缴纳当年的企业所得税。</w:t>
      </w:r>
    </w:p>
    <w:p>
      <w:pPr>
        <w:spacing w:line="240" w:lineRule="auto" w:before="4"/>
        <w:rPr>
          <w:rFonts w:ascii="宋体" w:hAnsi="宋体" w:cs="宋体" w:eastAsia="宋体" w:hint="default"/>
          <w:sz w:val="13"/>
          <w:szCs w:val="13"/>
        </w:rPr>
      </w:pPr>
    </w:p>
    <w:p>
      <w:pPr>
        <w:pStyle w:val="BodyText"/>
        <w:spacing w:line="477" w:lineRule="auto"/>
        <w:ind w:right="149"/>
        <w:jc w:val="both"/>
      </w:pPr>
      <w:r>
        <w:rPr>
          <w:spacing w:val="-2"/>
        </w:rPr>
        <w:t>根据（财税〔</w:t>
      </w:r>
      <w:r>
        <w:rPr>
          <w:rFonts w:ascii="宋体" w:hAnsi="宋体" w:cs="宋体" w:eastAsia="宋体" w:hint="default"/>
          <w:spacing w:val="-2"/>
        </w:rPr>
        <w:t>2013</w:t>
      </w:r>
      <w:r>
        <w:rPr>
          <w:spacing w:val="-2"/>
        </w:rPr>
        <w:t>〕</w:t>
      </w:r>
      <w:r>
        <w:rPr>
          <w:rFonts w:ascii="宋体" w:hAnsi="宋体" w:cs="宋体" w:eastAsia="宋体" w:hint="default"/>
          <w:spacing w:val="-2"/>
        </w:rPr>
        <w:t>37</w:t>
      </w:r>
      <w:r>
        <w:rPr>
          <w:spacing w:val="-2"/>
        </w:rPr>
        <w:t>号）号文件《财政部、国家税务总局关于在全国开展交通运输业和部分现代服务业营业税改征增值税</w:t>
      </w:r>
      <w:r>
        <w:rPr>
          <w:spacing w:val="-63"/>
        </w:rPr>
        <w:t> </w:t>
      </w:r>
      <w:r>
        <w:rPr>
          <w:spacing w:val="-63"/>
        </w:rPr>
      </w:r>
      <w:r>
        <w:rPr>
          <w:spacing w:val="-2"/>
        </w:rPr>
        <w:t>试点税收政策的通知》的规定，公司对于在</w:t>
      </w:r>
      <w:r>
        <w:rPr>
          <w:rFonts w:ascii="宋体" w:hAnsi="宋体" w:cs="宋体" w:eastAsia="宋体" w:hint="default"/>
          <w:spacing w:val="-2"/>
        </w:rPr>
        <w:t>2014</w:t>
      </w:r>
      <w:r>
        <w:rPr>
          <w:spacing w:val="-2"/>
        </w:rPr>
        <w:t>年从事的技术转让，技术开发业务收入在办理完毕相应的备案手续后免征增</w:t>
      </w:r>
      <w:r>
        <w:rPr>
          <w:spacing w:val="-60"/>
        </w:rPr>
        <w:t> </w:t>
      </w:r>
      <w:r>
        <w:rPr>
          <w:spacing w:val="-60"/>
        </w:rPr>
      </w:r>
      <w:r>
        <w:rPr/>
        <w:t>值税。</w:t>
      </w:r>
    </w:p>
    <w:p>
      <w:pPr>
        <w:spacing w:line="240" w:lineRule="auto" w:before="4"/>
        <w:rPr>
          <w:rFonts w:ascii="宋体" w:hAnsi="宋体" w:cs="宋体" w:eastAsia="宋体" w:hint="default"/>
          <w:sz w:val="13"/>
          <w:szCs w:val="13"/>
        </w:rPr>
      </w:pPr>
    </w:p>
    <w:p>
      <w:pPr>
        <w:pStyle w:val="BodyText"/>
        <w:spacing w:line="477" w:lineRule="auto"/>
        <w:ind w:right="0"/>
        <w:jc w:val="left"/>
      </w:pPr>
      <w:r>
        <w:rPr>
          <w:rFonts w:ascii="宋体" w:hAnsi="宋体" w:cs="宋体" w:eastAsia="宋体" w:hint="default"/>
          <w:b/>
          <w:bCs/>
        </w:rPr>
        <w:t>2</w:t>
      </w:r>
      <w:r>
        <w:rPr>
          <w:rFonts w:ascii="宋体" w:hAnsi="宋体" w:cs="宋体" w:eastAsia="宋体" w:hint="default"/>
          <w:b/>
          <w:bCs/>
        </w:rPr>
        <w:t>、子公司北京昆仑在线网络科技有限公司税收优惠政策</w:t>
      </w:r>
      <w:r>
        <w:rPr>
          <w:rFonts w:ascii="宋体" w:hAnsi="宋体" w:cs="宋体" w:eastAsia="宋体" w:hint="default"/>
          <w:b/>
          <w:bCs/>
          <w:w w:val="99"/>
        </w:rPr>
        <w:t> </w:t>
      </w:r>
      <w:r>
        <w:rPr>
          <w:spacing w:val="-2"/>
        </w:rPr>
        <w:t>根据北京市石景山区地方税务局</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日颁发的编号为石地税园受</w:t>
      </w:r>
      <w:r>
        <w:rPr>
          <w:rFonts w:ascii="宋体" w:hAnsi="宋体" w:cs="宋体" w:eastAsia="宋体" w:hint="default"/>
          <w:spacing w:val="-2"/>
        </w:rPr>
        <w:t>[2011]001</w:t>
      </w:r>
      <w:r>
        <w:rPr>
          <w:spacing w:val="-2"/>
        </w:rPr>
        <w:t>号软件企业减免税备案受理通知书，北京</w:t>
      </w:r>
      <w:r>
        <w:rPr>
          <w:spacing w:val="-52"/>
        </w:rPr>
        <w:t> </w:t>
      </w:r>
      <w:r>
        <w:rPr>
          <w:spacing w:val="-52"/>
        </w:rPr>
      </w:r>
      <w:r>
        <w:rPr/>
        <w:t>昆仑在线网络科技有限公司自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日止减半征收企业所得税，税率为</w:t>
      </w:r>
      <w:r>
        <w:rPr>
          <w:rFonts w:ascii="宋体" w:hAnsi="宋体" w:cs="宋体" w:eastAsia="宋体" w:hint="default"/>
        </w:rPr>
        <w:t>12.5%</w:t>
      </w:r>
      <w:r>
        <w:rPr/>
        <w:t>。</w:t>
      </w:r>
    </w:p>
    <w:p>
      <w:pPr>
        <w:spacing w:line="240" w:lineRule="auto" w:before="4"/>
        <w:rPr>
          <w:rFonts w:ascii="宋体" w:hAnsi="宋体" w:cs="宋体" w:eastAsia="宋体" w:hint="default"/>
          <w:sz w:val="13"/>
          <w:szCs w:val="13"/>
        </w:rPr>
      </w:pPr>
    </w:p>
    <w:p>
      <w:pPr>
        <w:pStyle w:val="BodyText"/>
        <w:spacing w:line="477" w:lineRule="auto"/>
        <w:ind w:right="149"/>
        <w:jc w:val="both"/>
      </w:pPr>
      <w:r>
        <w:rPr>
          <w:spacing w:val="-2"/>
        </w:rPr>
        <w:t>根据（财税〔</w:t>
      </w:r>
      <w:r>
        <w:rPr>
          <w:rFonts w:ascii="宋体" w:hAnsi="宋体" w:cs="宋体" w:eastAsia="宋体" w:hint="default"/>
          <w:spacing w:val="-2"/>
        </w:rPr>
        <w:t>2013</w:t>
      </w:r>
      <w:r>
        <w:rPr>
          <w:spacing w:val="-2"/>
        </w:rPr>
        <w:t>〕</w:t>
      </w:r>
      <w:r>
        <w:rPr>
          <w:rFonts w:ascii="宋体" w:hAnsi="宋体" w:cs="宋体" w:eastAsia="宋体" w:hint="default"/>
          <w:spacing w:val="-2"/>
        </w:rPr>
        <w:t>37</w:t>
      </w:r>
      <w:r>
        <w:rPr>
          <w:spacing w:val="-2"/>
        </w:rPr>
        <w:t>号）号文件《财政部、国家税务总局关于在全国开展交通运输业和部分现代服务业营业税改征增值税</w:t>
      </w:r>
      <w:r>
        <w:rPr>
          <w:spacing w:val="-63"/>
        </w:rPr>
        <w:t> </w:t>
      </w:r>
      <w:r>
        <w:rPr>
          <w:spacing w:val="-63"/>
        </w:rPr>
      </w:r>
      <w:r>
        <w:rPr>
          <w:spacing w:val="-2"/>
        </w:rPr>
        <w:t>试点税收政策的通知》的规定，公司对于在</w:t>
      </w:r>
      <w:r>
        <w:rPr>
          <w:rFonts w:ascii="宋体" w:hAnsi="宋体" w:cs="宋体" w:eastAsia="宋体" w:hint="default"/>
          <w:spacing w:val="-2"/>
        </w:rPr>
        <w:t>2014</w:t>
      </w:r>
      <w:r>
        <w:rPr>
          <w:spacing w:val="-2"/>
        </w:rPr>
        <w:t>年从事的技术转让，技术开发业务收入在办理完毕相应的备案手续后免征增</w:t>
      </w:r>
      <w:r>
        <w:rPr>
          <w:spacing w:val="-60"/>
        </w:rPr>
        <w:t> </w:t>
      </w:r>
      <w:r>
        <w:rPr>
          <w:spacing w:val="-60"/>
        </w:rPr>
      </w:r>
      <w:r>
        <w:rPr/>
        <w:t>值税。</w:t>
      </w:r>
    </w:p>
    <w:p>
      <w:pPr>
        <w:spacing w:line="240" w:lineRule="auto" w:before="4"/>
        <w:rPr>
          <w:rFonts w:ascii="宋体" w:hAnsi="宋体" w:cs="宋体" w:eastAsia="宋体" w:hint="default"/>
          <w:sz w:val="13"/>
          <w:szCs w:val="13"/>
        </w:rPr>
      </w:pPr>
    </w:p>
    <w:p>
      <w:pPr>
        <w:pStyle w:val="BodyText"/>
        <w:spacing w:line="477" w:lineRule="auto"/>
        <w:ind w:right="0"/>
        <w:jc w:val="left"/>
      </w:pPr>
      <w:r>
        <w:rPr>
          <w:rFonts w:ascii="宋体" w:hAnsi="宋体" w:cs="宋体" w:eastAsia="宋体" w:hint="default"/>
          <w:b/>
          <w:bCs/>
        </w:rPr>
        <w:t>3</w:t>
      </w:r>
      <w:r>
        <w:rPr>
          <w:rFonts w:ascii="宋体" w:hAnsi="宋体" w:cs="宋体" w:eastAsia="宋体" w:hint="default"/>
          <w:b/>
          <w:bCs/>
        </w:rPr>
        <w:t>、子公司广州昆仑在线信息科技有限公司税收优惠政策</w:t>
      </w:r>
      <w:r>
        <w:rPr>
          <w:rFonts w:ascii="宋体" w:hAnsi="宋体" w:cs="宋体" w:eastAsia="宋体" w:hint="default"/>
          <w:b/>
          <w:bCs/>
          <w:w w:val="99"/>
        </w:rPr>
        <w:t> </w:t>
      </w:r>
      <w:r>
        <w:rPr>
          <w:spacing w:val="-2"/>
        </w:rPr>
        <w:t>根据（财税〔</w:t>
      </w:r>
      <w:r>
        <w:rPr>
          <w:rFonts w:ascii="宋体" w:hAnsi="宋体" w:cs="宋体" w:eastAsia="宋体" w:hint="default"/>
          <w:spacing w:val="-2"/>
        </w:rPr>
        <w:t>2013</w:t>
      </w:r>
      <w:r>
        <w:rPr>
          <w:spacing w:val="-2"/>
        </w:rPr>
        <w:t>〕</w:t>
      </w:r>
      <w:r>
        <w:rPr>
          <w:rFonts w:ascii="宋体" w:hAnsi="宋体" w:cs="宋体" w:eastAsia="宋体" w:hint="default"/>
          <w:spacing w:val="-2"/>
        </w:rPr>
        <w:t>37</w:t>
      </w:r>
      <w:r>
        <w:rPr>
          <w:spacing w:val="-2"/>
        </w:rPr>
        <w:t>号）号文件《财政部、国家税务总局关于在全国开展交通运输业和部分现代服务业营业税改征增值税</w:t>
      </w:r>
      <w:r>
        <w:rPr>
          <w:spacing w:val="-63"/>
        </w:rPr>
        <w:t> </w:t>
      </w:r>
      <w:r>
        <w:rPr>
          <w:spacing w:val="-63"/>
        </w:rPr>
      </w:r>
      <w:r>
        <w:rPr>
          <w:spacing w:val="-2"/>
        </w:rPr>
        <w:t>试点税收政策的通知》的规定，公司对于在</w:t>
      </w:r>
      <w:r>
        <w:rPr>
          <w:rFonts w:ascii="宋体" w:hAnsi="宋体" w:cs="宋体" w:eastAsia="宋体" w:hint="default"/>
          <w:spacing w:val="-2"/>
        </w:rPr>
        <w:t>2014</w:t>
      </w:r>
      <w:r>
        <w:rPr>
          <w:spacing w:val="-2"/>
        </w:rPr>
        <w:t>年从事的技术转让，技术开发业务收入在办理完毕相应的备案手续后免征增</w:t>
      </w:r>
      <w:r>
        <w:rPr>
          <w:spacing w:val="-60"/>
        </w:rPr>
        <w:t> </w:t>
      </w:r>
      <w:r>
        <w:rPr>
          <w:spacing w:val="-60"/>
        </w:rPr>
      </w:r>
      <w:r>
        <w:rPr/>
        <w:t>值税。</w:t>
      </w:r>
    </w:p>
    <w:p>
      <w:pPr>
        <w:spacing w:line="240" w:lineRule="auto" w:before="5"/>
        <w:rPr>
          <w:rFonts w:ascii="宋体" w:hAnsi="宋体" w:cs="宋体" w:eastAsia="宋体" w:hint="default"/>
          <w:sz w:val="13"/>
          <w:szCs w:val="13"/>
        </w:rPr>
      </w:pPr>
    </w:p>
    <w:p>
      <w:pPr>
        <w:pStyle w:val="BodyText"/>
        <w:spacing w:line="477" w:lineRule="auto"/>
        <w:ind w:right="144"/>
        <w:jc w:val="left"/>
      </w:pPr>
      <w:r>
        <w:rPr>
          <w:rFonts w:ascii="宋体" w:hAnsi="宋体" w:cs="宋体" w:eastAsia="宋体" w:hint="default"/>
          <w:b/>
          <w:bCs/>
        </w:rPr>
        <w:t>4</w:t>
      </w:r>
      <w:r>
        <w:rPr>
          <w:rFonts w:ascii="宋体" w:hAnsi="宋体" w:cs="宋体" w:eastAsia="宋体" w:hint="default"/>
          <w:b/>
          <w:bCs/>
        </w:rPr>
        <w:t>、子公司北京昆仑乐享网络技术有限公司税收优惠政策</w:t>
      </w:r>
      <w:r>
        <w:rPr>
          <w:rFonts w:ascii="宋体" w:hAnsi="宋体" w:cs="宋体" w:eastAsia="宋体" w:hint="default"/>
          <w:b/>
          <w:bCs/>
          <w:w w:val="99"/>
        </w:rPr>
        <w:t> </w:t>
      </w:r>
      <w:r>
        <w:rPr/>
        <w:t>根据北京市石景山区地方税务局</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17</w:t>
      </w:r>
      <w:r>
        <w:rPr/>
        <w:t>日对北京昆仑乐享网络技术有限公司报送企业所得税税收优惠的回执，北京昆</w:t>
      </w:r>
      <w:r>
        <w:rPr>
          <w:spacing w:val="-85"/>
        </w:rPr>
        <w:t> </w:t>
      </w:r>
      <w:r>
        <w:rPr>
          <w:spacing w:val="-85"/>
        </w:rPr>
      </w:r>
      <w:r>
        <w:rPr>
          <w:spacing w:val="-2"/>
        </w:rPr>
        <w:t>仑乐享网络技术有限公司自</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日止免征企业所得税，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日止减半</w:t>
      </w:r>
      <w:r>
        <w:rPr>
          <w:spacing w:val="-44"/>
        </w:rPr>
        <w:t> </w:t>
      </w:r>
      <w:r>
        <w:rPr/>
        <w:t>征收企业所得税，税率为</w:t>
      </w:r>
      <w:r>
        <w:rPr>
          <w:rFonts w:ascii="宋体" w:hAnsi="宋体" w:cs="宋体" w:eastAsia="宋体" w:hint="default"/>
        </w:rPr>
        <w:t>12.5%</w:t>
      </w:r>
      <w:r>
        <w:rPr/>
        <w:t>。</w:t>
      </w:r>
    </w:p>
    <w:p>
      <w:pPr>
        <w:spacing w:after="0" w:line="477"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、其他</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240" w:lineRule="auto"/>
        <w:ind w:right="0"/>
        <w:jc w:val="left"/>
      </w:pPr>
      <w:r>
        <w:rPr>
          <w:rFonts w:ascii="宋体" w:hAnsi="宋体" w:cs="宋体" w:eastAsia="宋体" w:hint="default"/>
        </w:rPr>
        <w:t>1</w:t>
      </w:r>
      <w:r>
        <w:rPr/>
        <w:t>：母公司</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13</w:t>
      </w:r>
      <w:r>
        <w:rPr/>
        <w:t>日止，按</w:t>
      </w:r>
      <w:r>
        <w:rPr>
          <w:rFonts w:ascii="宋体" w:hAnsi="宋体" w:cs="宋体" w:eastAsia="宋体" w:hint="default"/>
        </w:rPr>
        <w:t>15%</w:t>
      </w:r>
      <w:r>
        <w:rPr/>
        <w:t>的税率征收企业所得税。</w:t>
      </w:r>
    </w:p>
    <w:p>
      <w:pPr>
        <w:spacing w:line="240" w:lineRule="auto" w:before="12"/>
        <w:rPr>
          <w:rFonts w:ascii="宋体" w:hAnsi="宋体" w:cs="宋体" w:eastAsia="宋体" w:hint="default"/>
          <w:sz w:val="26"/>
          <w:szCs w:val="26"/>
        </w:rPr>
      </w:pPr>
    </w:p>
    <w:p>
      <w:pPr>
        <w:pStyle w:val="BodyText"/>
        <w:spacing w:line="477" w:lineRule="auto"/>
        <w:ind w:right="144"/>
        <w:jc w:val="left"/>
      </w:pPr>
      <w:r>
        <w:rPr>
          <w:rFonts w:ascii="宋体" w:hAnsi="宋体" w:cs="宋体" w:eastAsia="宋体" w:hint="default"/>
        </w:rPr>
        <w:t>2</w:t>
      </w:r>
      <w:r>
        <w:rPr/>
        <w:t>：子公司北京昆仑在线网络科技有限公司自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日止减半征收企业所得税，即企业所得税税率 为</w:t>
      </w:r>
      <w:r>
        <w:rPr>
          <w:rFonts w:ascii="宋体" w:hAnsi="宋体" w:cs="宋体" w:eastAsia="宋体" w:hint="default"/>
        </w:rPr>
        <w:t>12.5%</w:t>
      </w:r>
      <w:r>
        <w:rPr/>
        <w:t>；</w:t>
      </w:r>
    </w:p>
    <w:p>
      <w:pPr>
        <w:spacing w:line="240" w:lineRule="auto" w:before="4"/>
        <w:rPr>
          <w:rFonts w:ascii="宋体" w:hAnsi="宋体" w:cs="宋体" w:eastAsia="宋体" w:hint="default"/>
          <w:sz w:val="13"/>
          <w:szCs w:val="13"/>
        </w:rPr>
      </w:pPr>
    </w:p>
    <w:p>
      <w:pPr>
        <w:pStyle w:val="BodyText"/>
        <w:spacing w:line="240" w:lineRule="auto"/>
        <w:ind w:right="0"/>
        <w:jc w:val="left"/>
      </w:pPr>
      <w:r>
        <w:rPr>
          <w:rFonts w:ascii="宋体" w:hAnsi="宋体" w:cs="宋体" w:eastAsia="宋体" w:hint="default"/>
        </w:rPr>
        <w:t>3</w:t>
      </w:r>
      <w:r>
        <w:rPr/>
        <w:t>：子公司广州昆仑在线信息科技有限公司按</w:t>
      </w:r>
      <w:r>
        <w:rPr>
          <w:rFonts w:ascii="宋体" w:hAnsi="宋体" w:cs="宋体" w:eastAsia="宋体" w:hint="default"/>
        </w:rPr>
        <w:t>25%</w:t>
      </w:r>
      <w:r>
        <w:rPr/>
        <w:t>的税率征收企业所得税。</w:t>
      </w:r>
    </w:p>
    <w:p>
      <w:pPr>
        <w:spacing w:line="240" w:lineRule="auto" w:before="12"/>
        <w:rPr>
          <w:rFonts w:ascii="宋体" w:hAnsi="宋体" w:cs="宋体" w:eastAsia="宋体" w:hint="default"/>
          <w:sz w:val="26"/>
          <w:szCs w:val="26"/>
        </w:rPr>
      </w:pPr>
    </w:p>
    <w:p>
      <w:pPr>
        <w:pStyle w:val="BodyText"/>
        <w:spacing w:line="477" w:lineRule="auto"/>
        <w:ind w:right="144"/>
        <w:jc w:val="left"/>
      </w:pPr>
      <w:r>
        <w:rPr>
          <w:rFonts w:ascii="宋体" w:hAnsi="宋体" w:cs="宋体" w:eastAsia="宋体" w:hint="default"/>
        </w:rPr>
        <w:t>4</w:t>
      </w:r>
      <w:r>
        <w:rPr/>
        <w:t>：子公司北京昆仑乐享网络技术有限公司自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日止免征企业所得税，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2017 </w:t>
      </w:r>
      <w:r>
        <w:rPr/>
        <w:t>年</w:t>
      </w:r>
      <w:r>
        <w:rPr>
          <w:rFonts w:ascii="宋体" w:hAnsi="宋体" w:cs="宋体" w:eastAsia="宋体" w:hint="default"/>
        </w:rPr>
        <w:t>12</w:t>
      </w:r>
      <w:r>
        <w:rPr/>
        <w:t>月</w:t>
      </w:r>
      <w:r>
        <w:rPr>
          <w:rFonts w:ascii="宋体" w:hAnsi="宋体" w:cs="宋体" w:eastAsia="宋体" w:hint="default"/>
        </w:rPr>
        <w:t>31</w:t>
      </w:r>
      <w:r>
        <w:rPr/>
        <w:t>日止减半征收企业所得税，税率为</w:t>
      </w:r>
      <w:r>
        <w:rPr>
          <w:rFonts w:ascii="宋体" w:hAnsi="宋体" w:cs="宋体" w:eastAsia="宋体" w:hint="default"/>
        </w:rPr>
        <w:t>12.5%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七、合并财务报表项目注释</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、货币资金</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5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60"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383,300.82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1,806,219.93</w:t>
            </w:r>
          </w:p>
        </w:tc>
      </w:tr>
      <w:tr>
        <w:trPr>
          <w:trHeight w:val="55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704,441,865.21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657,856,385.62</w:t>
            </w:r>
          </w:p>
        </w:tc>
      </w:tr>
      <w:tr>
        <w:trPr>
          <w:trHeight w:val="55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704,825,166.03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659,662,605.55</w:t>
            </w:r>
          </w:p>
        </w:tc>
      </w:tr>
      <w:tr>
        <w:trPr>
          <w:trHeight w:val="55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651,227,914.90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467,339,231.76</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408" w:lineRule="auto" w:before="132"/>
        <w:ind w:left="152"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日，本公司存放于境外的货币资金为人民币</w:t>
      </w:r>
      <w:r>
        <w:rPr>
          <w:rFonts w:ascii="宋体" w:hAnsi="宋体" w:cs="宋体" w:eastAsia="宋体" w:hint="default"/>
          <w:sz w:val="21"/>
          <w:szCs w:val="21"/>
        </w:rPr>
        <w:t>65,122.79</w:t>
      </w:r>
      <w:r>
        <w:rPr>
          <w:rFonts w:ascii="宋体" w:hAnsi="宋体" w:cs="宋体" w:eastAsia="宋体" w:hint="default"/>
          <w:sz w:val="21"/>
          <w:szCs w:val="21"/>
        </w:rPr>
        <w:t>万元，除上述款项外，不存在因</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抵押或冻结等对使用有限制及有潜在回收风险的资金。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）应收账款分类披露</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55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9"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2"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2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238"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49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sz w:val="18"/>
              </w:rPr>
              <w:t>268,881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,781.64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14,579,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sz w:val="18"/>
              </w:rPr>
              <w:t>337.48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0" w:right="0"/>
              <w:jc w:val="left"/>
              <w:rPr>
                <w:rFonts w:ascii="宋体" w:hAnsi="宋体" w:cs="宋体" w:eastAsia="宋体" w:hint="default"/>
                <w:sz w:val="18"/>
                <w:szCs w:val="18"/>
              </w:rPr>
            </w:pPr>
            <w:r>
              <w:rPr>
                <w:rFonts w:ascii="宋体"/>
                <w:sz w:val="18"/>
              </w:rPr>
              <w:t>5.42%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center"/>
              <w:rPr>
                <w:rFonts w:ascii="宋体" w:hAnsi="宋体" w:cs="宋体" w:eastAsia="宋体" w:hint="default"/>
                <w:sz w:val="18"/>
                <w:szCs w:val="18"/>
              </w:rPr>
            </w:pPr>
            <w:r>
              <w:rPr>
                <w:rFonts w:ascii="宋体"/>
                <w:sz w:val="18"/>
              </w:rPr>
              <w:t>254,302,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4" w:right="0"/>
              <w:jc w:val="center"/>
              <w:rPr>
                <w:rFonts w:ascii="宋体" w:hAnsi="宋体" w:cs="宋体" w:eastAsia="宋体" w:hint="default"/>
                <w:sz w:val="18"/>
                <w:szCs w:val="18"/>
              </w:rPr>
            </w:pPr>
            <w:r>
              <w:rPr>
                <w:rFonts w:ascii="宋体"/>
                <w:sz w:val="18"/>
              </w:rPr>
              <w:t>444.16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pacing w:val="-1"/>
                <w:sz w:val="18"/>
              </w:rPr>
              <w:t>244,75</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6,502.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 w:right="0"/>
              <w:jc w:val="left"/>
              <w:rPr>
                <w:rFonts w:ascii="宋体" w:hAnsi="宋体" w:cs="宋体" w:eastAsia="宋体" w:hint="default"/>
                <w:sz w:val="18"/>
                <w:szCs w:val="18"/>
              </w:rPr>
            </w:pPr>
            <w:r>
              <w:rPr>
                <w:rFonts w:ascii="宋体"/>
                <w:sz w:val="18"/>
              </w:rPr>
              <w:t>14,314,7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31" w:right="0"/>
              <w:jc w:val="left"/>
              <w:rPr>
                <w:rFonts w:ascii="宋体" w:hAnsi="宋体" w:cs="宋体" w:eastAsia="宋体" w:hint="default"/>
                <w:sz w:val="18"/>
                <w:szCs w:val="18"/>
              </w:rPr>
            </w:pPr>
            <w:r>
              <w:rPr>
                <w:rFonts w:ascii="宋体"/>
                <w:sz w:val="18"/>
              </w:rPr>
              <w:t>58.66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8" w:right="0"/>
              <w:jc w:val="left"/>
              <w:rPr>
                <w:rFonts w:ascii="宋体" w:hAnsi="宋体" w:cs="宋体" w:eastAsia="宋体" w:hint="default"/>
                <w:sz w:val="18"/>
                <w:szCs w:val="18"/>
              </w:rPr>
            </w:pPr>
            <w:r>
              <w:rPr>
                <w:rFonts w:ascii="宋体"/>
                <w:sz w:val="18"/>
              </w:rPr>
              <w:t>5.85%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 w:right="0"/>
              <w:jc w:val="left"/>
              <w:rPr>
                <w:rFonts w:ascii="宋体" w:hAnsi="宋体" w:cs="宋体" w:eastAsia="宋体" w:hint="default"/>
                <w:sz w:val="18"/>
                <w:szCs w:val="18"/>
              </w:rPr>
            </w:pPr>
            <w:r>
              <w:rPr>
                <w:rFonts w:ascii="宋体"/>
                <w:sz w:val="18"/>
              </w:rPr>
              <w:t>230,441,7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48" w:right="0"/>
              <w:jc w:val="left"/>
              <w:rPr>
                <w:rFonts w:ascii="宋体" w:hAnsi="宋体" w:cs="宋体" w:eastAsia="宋体" w:hint="default"/>
                <w:sz w:val="18"/>
                <w:szCs w:val="18"/>
              </w:rPr>
            </w:pPr>
            <w:r>
              <w:rPr>
                <w:rFonts w:ascii="宋体"/>
                <w:sz w:val="18"/>
              </w:rPr>
              <w:t>43.55</w:t>
            </w:r>
          </w:p>
        </w:tc>
      </w:tr>
      <w:tr>
        <w:trPr>
          <w:trHeight w:val="47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sz w:val="18"/>
              </w:rPr>
              <w:t>268,881</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,781.64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14,579,</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sz w:val="18"/>
              </w:rPr>
              <w:t>337.48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5.42%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center"/>
              <w:rPr>
                <w:rFonts w:ascii="宋体" w:hAnsi="宋体" w:cs="宋体" w:eastAsia="宋体" w:hint="default"/>
                <w:sz w:val="18"/>
                <w:szCs w:val="18"/>
              </w:rPr>
            </w:pPr>
            <w:r>
              <w:rPr>
                <w:rFonts w:ascii="宋体"/>
                <w:sz w:val="18"/>
              </w:rPr>
              <w:t>254,302,</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4" w:right="0"/>
              <w:jc w:val="center"/>
              <w:rPr>
                <w:rFonts w:ascii="宋体" w:hAnsi="宋体" w:cs="宋体" w:eastAsia="宋体" w:hint="default"/>
                <w:sz w:val="18"/>
                <w:szCs w:val="18"/>
              </w:rPr>
            </w:pPr>
            <w:r>
              <w:rPr>
                <w:rFonts w:ascii="宋体"/>
                <w:sz w:val="18"/>
              </w:rPr>
              <w:t>444.16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244,75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6,502.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21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 w:right="0"/>
              <w:jc w:val="left"/>
              <w:rPr>
                <w:rFonts w:ascii="宋体" w:hAnsi="宋体" w:cs="宋体" w:eastAsia="宋体" w:hint="default"/>
                <w:sz w:val="18"/>
                <w:szCs w:val="18"/>
              </w:rPr>
            </w:pPr>
            <w:r>
              <w:rPr>
                <w:rFonts w:ascii="宋体"/>
                <w:sz w:val="18"/>
              </w:rPr>
              <w:t>14,314,7</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1" w:right="0"/>
              <w:jc w:val="left"/>
              <w:rPr>
                <w:rFonts w:ascii="宋体" w:hAnsi="宋体" w:cs="宋体" w:eastAsia="宋体" w:hint="default"/>
                <w:sz w:val="18"/>
                <w:szCs w:val="18"/>
              </w:rPr>
            </w:pPr>
            <w:r>
              <w:rPr>
                <w:rFonts w:ascii="宋体"/>
                <w:sz w:val="18"/>
              </w:rPr>
              <w:t>58.66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8" w:right="0"/>
              <w:jc w:val="left"/>
              <w:rPr>
                <w:rFonts w:ascii="宋体" w:hAnsi="宋体" w:cs="宋体" w:eastAsia="宋体" w:hint="default"/>
                <w:sz w:val="18"/>
                <w:szCs w:val="18"/>
              </w:rPr>
            </w:pPr>
            <w:r>
              <w:rPr>
                <w:rFonts w:ascii="宋体"/>
                <w:sz w:val="18"/>
              </w:rPr>
              <w:t>5.85%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 w:right="0"/>
              <w:jc w:val="left"/>
              <w:rPr>
                <w:rFonts w:ascii="宋体" w:hAnsi="宋体" w:cs="宋体" w:eastAsia="宋体" w:hint="default"/>
                <w:sz w:val="18"/>
                <w:szCs w:val="18"/>
              </w:rPr>
            </w:pPr>
            <w:r>
              <w:rPr>
                <w:rFonts w:ascii="宋体"/>
                <w:sz w:val="18"/>
              </w:rPr>
              <w:t>230,441,7</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48" w:right="0"/>
              <w:jc w:val="left"/>
              <w:rPr>
                <w:rFonts w:ascii="宋体" w:hAnsi="宋体" w:cs="宋体" w:eastAsia="宋体" w:hint="default"/>
                <w:sz w:val="18"/>
                <w:szCs w:val="18"/>
              </w:rPr>
            </w:pPr>
            <w:r>
              <w:rPr>
                <w:rFonts w:ascii="宋体"/>
                <w:sz w:val="18"/>
              </w:rPr>
              <w:t>43.55</w:t>
            </w:r>
          </w:p>
        </w:tc>
      </w:tr>
      <w:tr>
        <w:trPr>
          <w:trHeight w:val="547"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475"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期末单项金额重大并单项计提坏账准备的应收账款：</w:t>
      </w:r>
    </w:p>
    <w:p>
      <w:pPr>
        <w:spacing w:line="240" w:lineRule="auto" w:before="9"/>
        <w:rPr>
          <w:rFonts w:ascii="宋体" w:hAnsi="宋体" w:cs="宋体" w:eastAsia="宋体" w:hint="default"/>
          <w:sz w:val="20"/>
          <w:szCs w:val="20"/>
        </w:rPr>
      </w:pPr>
    </w:p>
    <w:p>
      <w:pPr>
        <w:pStyle w:val="BodyText"/>
        <w:spacing w:line="518" w:lineRule="auto"/>
        <w:ind w:right="5814"/>
        <w:jc w:val="left"/>
      </w:pPr>
      <w:r>
        <w:rPr/>
        <w:t>□ 适用 √</w:t>
      </w:r>
      <w:r>
        <w:rPr>
          <w:spacing w:val="3"/>
        </w:rPr>
        <w:t> </w:t>
      </w:r>
      <w:r>
        <w:rPr/>
        <w:t>不适用</w:t>
      </w:r>
      <w:r>
        <w:rPr/>
        <w:t> 组合中，按账龄分析法计提坏账准备的应收账款：</w:t>
      </w:r>
    </w:p>
    <w:p>
      <w:pPr>
        <w:pStyle w:val="BodyText"/>
        <w:spacing w:line="240" w:lineRule="auto" w:before="62"/>
        <w:ind w:right="0"/>
        <w:jc w:val="left"/>
      </w:pPr>
      <w:r>
        <w:rPr/>
        <w:t>√ 适用 □</w:t>
      </w:r>
      <w:r>
        <w:rPr>
          <w:spacing w:val="3"/>
        </w:rPr>
        <w:t> </w:t>
      </w:r>
      <w:r>
        <w:rPr/>
        <w:t>不适用</w:t>
      </w:r>
    </w:p>
    <w:p>
      <w:pPr>
        <w:spacing w:line="240" w:lineRule="auto" w:before="7"/>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83"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9"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90"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552"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559"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256,254,500.26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12,812,725.01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5.00%</w:t>
            </w:r>
          </w:p>
        </w:tc>
      </w:tr>
      <w:tr>
        <w:trPr>
          <w:trHeight w:val="557"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9,486,050.25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948,605.02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10.00%</w:t>
            </w:r>
          </w:p>
        </w:tc>
      </w:tr>
      <w:tr>
        <w:trPr>
          <w:trHeight w:val="560"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2,904,029.60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580,805.92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20.00%</w:t>
            </w:r>
          </w:p>
        </w:tc>
      </w:tr>
      <w:tr>
        <w:trPr>
          <w:trHeight w:val="557"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237,201.53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237,201.53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r>
      <w:tr>
        <w:trPr>
          <w:trHeight w:val="559"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268,881,781.64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14,579,337.48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516" w:lineRule="auto" w:before="44"/>
        <w:ind w:right="7794"/>
        <w:jc w:val="left"/>
      </w:pPr>
      <w:r>
        <w:rPr/>
        <w:t>确定该组合依据的说明： 无</w:t>
      </w:r>
    </w:p>
    <w:p>
      <w:pPr>
        <w:pStyle w:val="BodyText"/>
        <w:spacing w:line="240" w:lineRule="auto" w:before="66"/>
        <w:ind w:right="0"/>
        <w:jc w:val="left"/>
      </w:pPr>
      <w:r>
        <w:rPr/>
        <w:t>组合中，采用余额百分比法计提坏账准备的应收账款：</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518" w:lineRule="auto"/>
        <w:ind w:right="5814"/>
        <w:jc w:val="left"/>
      </w:pPr>
      <w:r>
        <w:rPr/>
        <w:t>□ 适用 √</w:t>
      </w:r>
      <w:r>
        <w:rPr>
          <w:spacing w:val="3"/>
        </w:rPr>
        <w:t> </w:t>
      </w:r>
      <w:r>
        <w:rPr/>
        <w:t>不适用</w:t>
      </w:r>
      <w:r>
        <w:rPr/>
        <w:t> 组合中，采用其他方法计提坏账准备的应收账款： 无</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8" w:lineRule="auto"/>
        <w:ind w:right="3476"/>
        <w:jc w:val="left"/>
      </w:pPr>
      <w:r>
        <w:rPr/>
        <w:t>本期计提坏账准备金额</w:t>
      </w:r>
      <w:r>
        <w:rPr>
          <w:spacing w:val="-46"/>
        </w:rPr>
        <w:t> </w:t>
      </w:r>
      <w:r>
        <w:rPr>
          <w:rFonts w:ascii="宋体" w:hAnsi="宋体" w:cs="宋体" w:eastAsia="宋体" w:hint="default"/>
        </w:rPr>
        <w:t>264,578.82</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 其中本期坏账准备收回或转回金额重要的：</w:t>
      </w:r>
    </w:p>
    <w:p>
      <w:pPr>
        <w:pStyle w:val="BodyText"/>
        <w:spacing w:line="240" w:lineRule="auto" w:before="64"/>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55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7"/>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）本期实际核销的应收账款情况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5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3,057,486.57</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其中重要的应收账款核销情况：</w:t>
      </w:r>
    </w:p>
    <w:p>
      <w:pPr>
        <w:spacing w:line="240" w:lineRule="auto" w:before="4"/>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32"/>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389"/>
              <w:jc w:val="left"/>
              <w:rPr>
                <w:rFonts w:ascii="宋体" w:hAnsi="宋体" w:cs="宋体" w:eastAsia="宋体" w:hint="default"/>
                <w:sz w:val="18"/>
                <w:szCs w:val="18"/>
              </w:rPr>
            </w:pPr>
            <w:r>
              <w:rPr>
                <w:rFonts w:ascii="宋体"/>
                <w:sz w:val="18"/>
              </w:rPr>
              <w:t>Winner</w:t>
            </w:r>
            <w:r>
              <w:rPr>
                <w:rFonts w:ascii="宋体"/>
                <w:spacing w:val="-3"/>
                <w:sz w:val="18"/>
              </w:rPr>
              <w:t> </w:t>
            </w:r>
            <w:r>
              <w:rPr>
                <w:rFonts w:ascii="宋体"/>
                <w:sz w:val="18"/>
              </w:rPr>
              <w:t>Online</w:t>
            </w:r>
            <w:r>
              <w:rPr>
                <w:rFonts w:ascii="宋体"/>
                <w:sz w:val="18"/>
              </w:rPr>
              <w:t> Co.,Ltd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2" w:right="0"/>
              <w:jc w:val="left"/>
              <w:rPr>
                <w:rFonts w:ascii="宋体" w:hAnsi="宋体" w:cs="宋体" w:eastAsia="宋体" w:hint="default"/>
                <w:sz w:val="18"/>
                <w:szCs w:val="18"/>
              </w:rPr>
            </w:pPr>
            <w:r>
              <w:rPr>
                <w:rFonts w:ascii="宋体"/>
                <w:sz w:val="18"/>
              </w:rPr>
              <w:t>3,057,486.57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公司制度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8"/>
              <w:ind w:left="475" w:right="0"/>
              <w:jc w:val="left"/>
              <w:rPr>
                <w:rFonts w:ascii="宋体" w:hAnsi="宋体" w:cs="宋体" w:eastAsia="宋体" w:hint="default"/>
                <w:sz w:val="18"/>
                <w:szCs w:val="18"/>
              </w:rPr>
            </w:pPr>
            <w:r>
              <w:rPr>
                <w:rFonts w:ascii="宋体"/>
                <w:sz w:val="18"/>
              </w:rPr>
              <w:t>3,057,486.57</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518" w:lineRule="auto" w:before="44"/>
        <w:ind w:right="8154"/>
        <w:jc w:val="left"/>
      </w:pPr>
      <w:r>
        <w:rPr/>
        <w:t>应收账款核销说明： 无</w:t>
      </w:r>
    </w:p>
    <w:p>
      <w:pPr>
        <w:spacing w:after="0" w:line="518"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）按欠款方归集的期末余额前五名的应收账款情况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3"/>
          <w:szCs w:val="13"/>
        </w:rPr>
      </w:pPr>
    </w:p>
    <w:tbl>
      <w:tblPr>
        <w:tblW w:w="0" w:type="auto"/>
        <w:jc w:val="left"/>
        <w:tblInd w:w="748" w:type="dxa"/>
        <w:tblLayout w:type="fixed"/>
        <w:tblCellMar>
          <w:top w:w="0" w:type="dxa"/>
          <w:left w:w="0" w:type="dxa"/>
          <w:bottom w:w="0" w:type="dxa"/>
          <w:right w:w="0" w:type="dxa"/>
        </w:tblCellMar>
        <w:tblLook w:val="01E0"/>
      </w:tblPr>
      <w:tblGrid>
        <w:gridCol w:w="2801"/>
        <w:gridCol w:w="1630"/>
        <w:gridCol w:w="1558"/>
        <w:gridCol w:w="1678"/>
      </w:tblGrid>
      <w:tr>
        <w:trPr>
          <w:trHeight w:val="511" w:hRule="exact"/>
        </w:trPr>
        <w:tc>
          <w:tcPr>
            <w:tcW w:w="2801" w:type="dxa"/>
            <w:vMerge w:val="restart"/>
            <w:tcBorders>
              <w:top w:val="single" w:sz="6" w:space="0" w:color="000000"/>
              <w:left w:val="single" w:sz="6"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6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974" w:hRule="exact"/>
        </w:trPr>
        <w:tc>
          <w:tcPr>
            <w:tcW w:w="2801" w:type="dxa"/>
            <w:vMerge/>
            <w:tcBorders>
              <w:left w:val="single" w:sz="6" w:space="0" w:color="000000"/>
              <w:bottom w:val="single" w:sz="12" w:space="0" w:color="000000"/>
              <w:right w:val="single" w:sz="6" w:space="0" w:color="000000"/>
            </w:tcBorders>
          </w:tcPr>
          <w:p>
            <w:pP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4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占应收账款合计数</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摩利数位行销股份有限公司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54,760,809.25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z w:val="18"/>
              </w:rPr>
              <w:t>20.37</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8"/>
              <w:jc w:val="right"/>
              <w:rPr>
                <w:rFonts w:ascii="宋体" w:hAnsi="宋体" w:cs="宋体" w:eastAsia="宋体" w:hint="default"/>
                <w:sz w:val="18"/>
                <w:szCs w:val="18"/>
              </w:rPr>
            </w:pPr>
            <w:r>
              <w:rPr>
                <w:rFonts w:ascii="宋体"/>
                <w:spacing w:val="-1"/>
                <w:sz w:val="18"/>
              </w:rPr>
              <w:t>2,738,045.21</w:t>
            </w:r>
          </w:p>
        </w:tc>
      </w:tr>
      <w:tr>
        <w:trPr>
          <w:trHeight w:val="509"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sz w:val="18"/>
              </w:rPr>
              <w:t>Apple</w:t>
            </w:r>
            <w:r>
              <w:rPr>
                <w:rFonts w:ascii="宋体"/>
                <w:spacing w:val="-1"/>
                <w:sz w:val="18"/>
              </w:rPr>
              <w:t> </w:t>
            </w:r>
            <w:r>
              <w:rPr>
                <w:rFonts w:ascii="宋体"/>
                <w:sz w:val="18"/>
              </w:rPr>
              <w:t>Inc</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52,310,204.33</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19.45</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2,615,510.22</w:t>
            </w:r>
          </w:p>
        </w:tc>
      </w:tr>
      <w:tr>
        <w:trPr>
          <w:trHeight w:val="506"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sz w:val="18"/>
              </w:rPr>
              <w:t>Google</w:t>
            </w:r>
            <w:r>
              <w:rPr>
                <w:rFonts w:ascii="宋体"/>
                <w:spacing w:val="-3"/>
                <w:sz w:val="18"/>
              </w:rPr>
              <w:t> </w:t>
            </w:r>
            <w:r>
              <w:rPr>
                <w:rFonts w:ascii="宋体"/>
                <w:sz w:val="18"/>
              </w:rPr>
              <w:t>Inc</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26,625,279.59</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9.90</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1,321,013.05</w:t>
            </w:r>
          </w:p>
        </w:tc>
      </w:tr>
      <w:tr>
        <w:trPr>
          <w:trHeight w:val="509"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北京世界星辉科技有限责任公司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0"/>
              <w:ind w:right="0"/>
              <w:jc w:val="right"/>
              <w:rPr>
                <w:rFonts w:ascii="宋体" w:hAnsi="宋体" w:cs="宋体" w:eastAsia="宋体" w:hint="default"/>
                <w:sz w:val="18"/>
                <w:szCs w:val="18"/>
              </w:rPr>
            </w:pPr>
            <w:r>
              <w:rPr>
                <w:rFonts w:ascii="宋体"/>
                <w:spacing w:val="-1"/>
                <w:sz w:val="18"/>
              </w:rPr>
              <w:t>15,019,237.53</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0"/>
              <w:ind w:right="1"/>
              <w:jc w:val="right"/>
              <w:rPr>
                <w:rFonts w:ascii="宋体" w:hAnsi="宋体" w:cs="宋体" w:eastAsia="宋体" w:hint="default"/>
                <w:sz w:val="18"/>
                <w:szCs w:val="18"/>
              </w:rPr>
            </w:pPr>
            <w:r>
              <w:rPr>
                <w:rFonts w:ascii="宋体"/>
                <w:sz w:val="18"/>
              </w:rPr>
              <w:t>5.59</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0"/>
              <w:ind w:right="7"/>
              <w:jc w:val="right"/>
              <w:rPr>
                <w:rFonts w:ascii="宋体" w:hAnsi="宋体" w:cs="宋体" w:eastAsia="宋体" w:hint="default"/>
                <w:sz w:val="18"/>
                <w:szCs w:val="18"/>
              </w:rPr>
            </w:pPr>
            <w:r>
              <w:rPr>
                <w:rFonts w:ascii="宋体"/>
                <w:spacing w:val="-1"/>
                <w:sz w:val="18"/>
              </w:rPr>
              <w:t>750,961.88</w:t>
            </w:r>
          </w:p>
        </w:tc>
      </w:tr>
      <w:tr>
        <w:trPr>
          <w:trHeight w:val="509"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天津百度紫桐科技有限公司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12,583,010.34</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4.68</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629,150.52</w:t>
            </w:r>
          </w:p>
        </w:tc>
      </w:tr>
      <w:tr>
        <w:trPr>
          <w:trHeight w:val="509"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161,298,541.04</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59.99</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10"/>
              <w:jc w:val="right"/>
              <w:rPr>
                <w:rFonts w:ascii="宋体" w:hAnsi="宋体" w:cs="宋体" w:eastAsia="宋体" w:hint="default"/>
                <w:sz w:val="18"/>
                <w:szCs w:val="18"/>
              </w:rPr>
            </w:pPr>
            <w:r>
              <w:rPr>
                <w:rFonts w:ascii="宋体"/>
                <w:spacing w:val="-1"/>
                <w:sz w:val="18"/>
              </w:rPr>
              <w:t>8,054,680.88</w:t>
            </w:r>
          </w:p>
        </w:tc>
      </w:tr>
    </w:tbl>
    <w:p>
      <w:pPr>
        <w:spacing w:line="240" w:lineRule="auto" w:before="6"/>
        <w:rPr>
          <w:rFonts w:ascii="宋体" w:hAnsi="宋体" w:cs="宋体" w:eastAsia="宋体" w:hint="default"/>
          <w:b/>
          <w:bCs/>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）因金融资产转移而终止确认的应收账款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）转移应收账款且继续涉入形成的资产、负债金额</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6" w:lineRule="auto"/>
        <w:ind w:right="8874"/>
        <w:jc w:val="left"/>
      </w:pPr>
      <w:r>
        <w:rPr/>
        <w:t>无 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、预付款项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）预付款项按账龄列示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4"/>
        <w:gridCol w:w="1914"/>
        <w:gridCol w:w="1916"/>
      </w:tblGrid>
      <w:tr>
        <w:trPr>
          <w:trHeight w:val="28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9"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账龄</w:t>
            </w:r>
          </w:p>
        </w:tc>
        <w:tc>
          <w:tcPr>
            <w:tcW w:w="3818"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8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599" w:right="0"/>
              <w:jc w:val="left"/>
              <w:rPr>
                <w:rFonts w:ascii="宋体" w:hAnsi="宋体" w:cs="宋体" w:eastAsia="宋体" w:hint="default"/>
                <w:sz w:val="18"/>
                <w:szCs w:val="18"/>
              </w:rPr>
            </w:pPr>
            <w:r>
              <w:rPr>
                <w:rFonts w:ascii="宋体"/>
                <w:sz w:val="18"/>
              </w:rPr>
              <w:t>105,824,468.63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0" w:right="0"/>
              <w:jc w:val="left"/>
              <w:rPr>
                <w:rFonts w:ascii="宋体" w:hAnsi="宋体" w:cs="宋体" w:eastAsia="宋体" w:hint="default"/>
                <w:sz w:val="18"/>
                <w:szCs w:val="18"/>
              </w:rPr>
            </w:pPr>
            <w:r>
              <w:rPr>
                <w:rFonts w:ascii="宋体"/>
                <w:sz w:val="18"/>
              </w:rPr>
              <w:t>120,956,052.95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81.45%</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20,198,489.08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15.82%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17,111,475.17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11.53%</w:t>
            </w:r>
          </w:p>
        </w:tc>
      </w:tr>
      <w:tr>
        <w:trPr>
          <w:trHeight w:val="55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1,570,794.07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1.23%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10,429,722.90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7.02%</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48,297.05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0.04%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127,642,048.83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30"/>
              <w:ind w:right="14"/>
              <w:jc w:val="right"/>
              <w:rPr>
                <w:rFonts w:ascii="宋体" w:hAnsi="宋体" w:cs="宋体" w:eastAsia="宋体" w:hint="default"/>
                <w:sz w:val="18"/>
                <w:szCs w:val="18"/>
              </w:rPr>
            </w:pPr>
            <w:r>
              <w:rPr>
                <w:rFonts w:ascii="宋体"/>
                <w:spacing w:val="-1"/>
                <w:sz w:val="18"/>
              </w:rPr>
              <w:t>148,497,251.02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w:t>
      </w:r>
    </w:p>
    <w:p>
      <w:pPr>
        <w:spacing w:line="240" w:lineRule="auto" w:before="12"/>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本期无账龄超过一年且金额重大的预付款项情况。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）按预付对象归集的期末余额前五名的预付款情况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3"/>
          <w:szCs w:val="13"/>
        </w:rPr>
      </w:pPr>
    </w:p>
    <w:tbl>
      <w:tblPr>
        <w:tblW w:w="0" w:type="auto"/>
        <w:jc w:val="left"/>
        <w:tblInd w:w="717" w:type="dxa"/>
        <w:tblLayout w:type="fixed"/>
        <w:tblCellMar>
          <w:top w:w="0" w:type="dxa"/>
          <w:left w:w="0" w:type="dxa"/>
          <w:bottom w:w="0" w:type="dxa"/>
          <w:right w:w="0" w:type="dxa"/>
        </w:tblCellMar>
        <w:tblLook w:val="01E0"/>
      </w:tblPr>
      <w:tblGrid>
        <w:gridCol w:w="3075"/>
        <w:gridCol w:w="2326"/>
        <w:gridCol w:w="2352"/>
      </w:tblGrid>
      <w:tr>
        <w:trPr>
          <w:trHeight w:val="979" w:hRule="exact"/>
        </w:trPr>
        <w:tc>
          <w:tcPr>
            <w:tcW w:w="3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5"/>
              <w:jc w:val="center"/>
              <w:rPr>
                <w:rFonts w:ascii="宋体" w:hAnsi="宋体" w:cs="宋体" w:eastAsia="宋体" w:hint="default"/>
                <w:sz w:val="18"/>
                <w:szCs w:val="18"/>
              </w:rPr>
            </w:pPr>
            <w:r>
              <w:rPr>
                <w:rFonts w:ascii="宋体" w:hAnsi="宋体" w:cs="宋体" w:eastAsia="宋体" w:hint="default"/>
                <w:sz w:val="18"/>
                <w:szCs w:val="18"/>
              </w:rPr>
              <w:t>占预付款期末余额</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合计数的比例</w:t>
            </w:r>
          </w:p>
        </w:tc>
      </w:tr>
      <w:tr>
        <w:trPr>
          <w:trHeight w:val="509"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苏州蜗牛数字科技股份有限公司</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29,968,238.86</w:t>
            </w:r>
          </w:p>
        </w:tc>
        <w:tc>
          <w:tcPr>
            <w:tcW w:w="2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6"/>
              <w:jc w:val="right"/>
              <w:rPr>
                <w:rFonts w:ascii="宋体" w:hAnsi="宋体" w:cs="宋体" w:eastAsia="宋体" w:hint="default"/>
                <w:sz w:val="18"/>
                <w:szCs w:val="18"/>
              </w:rPr>
            </w:pPr>
            <w:r>
              <w:rPr>
                <w:rFonts w:ascii="宋体"/>
                <w:spacing w:val="-1"/>
                <w:sz w:val="18"/>
              </w:rPr>
              <w:t>23.48%</w:t>
            </w:r>
          </w:p>
        </w:tc>
      </w:tr>
      <w:tr>
        <w:trPr>
          <w:trHeight w:val="506"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sz w:val="18"/>
              </w:rPr>
              <w:t>ejoy.com.inc.</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8,661,014.93</w:t>
            </w:r>
          </w:p>
        </w:tc>
        <w:tc>
          <w:tcPr>
            <w:tcW w:w="2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6.79%</w:t>
            </w:r>
          </w:p>
        </w:tc>
      </w:tr>
      <w:tr>
        <w:trPr>
          <w:trHeight w:val="509"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广州银汉科技有限公司</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7,618,737.43</w:t>
            </w:r>
          </w:p>
        </w:tc>
        <w:tc>
          <w:tcPr>
            <w:tcW w:w="2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6"/>
              <w:jc w:val="right"/>
              <w:rPr>
                <w:rFonts w:ascii="宋体" w:hAnsi="宋体" w:cs="宋体" w:eastAsia="宋体" w:hint="default"/>
                <w:sz w:val="18"/>
                <w:szCs w:val="18"/>
              </w:rPr>
            </w:pPr>
            <w:r>
              <w:rPr>
                <w:rFonts w:ascii="宋体"/>
                <w:sz w:val="18"/>
              </w:rPr>
              <w:t>5.97%</w:t>
            </w:r>
          </w:p>
        </w:tc>
      </w:tr>
      <w:tr>
        <w:trPr>
          <w:trHeight w:val="509"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香港恺英网络科技有限公司</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6,115,967.11</w:t>
            </w:r>
          </w:p>
        </w:tc>
        <w:tc>
          <w:tcPr>
            <w:tcW w:w="2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6"/>
              <w:jc w:val="right"/>
              <w:rPr>
                <w:rFonts w:ascii="宋体" w:hAnsi="宋体" w:cs="宋体" w:eastAsia="宋体" w:hint="default"/>
                <w:sz w:val="18"/>
                <w:szCs w:val="18"/>
              </w:rPr>
            </w:pPr>
            <w:r>
              <w:rPr>
                <w:rFonts w:ascii="宋体"/>
                <w:sz w:val="18"/>
              </w:rPr>
              <w:t>4.79%</w:t>
            </w:r>
          </w:p>
        </w:tc>
      </w:tr>
      <w:tr>
        <w:trPr>
          <w:trHeight w:val="507"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北京信达天下科技有限公司</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5,000,000.00</w:t>
            </w:r>
          </w:p>
        </w:tc>
        <w:tc>
          <w:tcPr>
            <w:tcW w:w="2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3.92%</w:t>
            </w:r>
          </w:p>
        </w:tc>
      </w:tr>
      <w:tr>
        <w:trPr>
          <w:trHeight w:val="509"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上海心引网络科技有限公司</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5,000,000.00</w:t>
            </w:r>
          </w:p>
        </w:tc>
        <w:tc>
          <w:tcPr>
            <w:tcW w:w="2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6"/>
              <w:jc w:val="right"/>
              <w:rPr>
                <w:rFonts w:ascii="宋体" w:hAnsi="宋体" w:cs="宋体" w:eastAsia="宋体" w:hint="default"/>
                <w:sz w:val="18"/>
                <w:szCs w:val="18"/>
              </w:rPr>
            </w:pPr>
            <w:r>
              <w:rPr>
                <w:rFonts w:ascii="宋体"/>
                <w:sz w:val="18"/>
              </w:rPr>
              <w:t>3.92%</w:t>
            </w:r>
          </w:p>
        </w:tc>
      </w:tr>
      <w:tr>
        <w:trPr>
          <w:trHeight w:val="509"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3"/>
              <w:jc w:val="right"/>
              <w:rPr>
                <w:rFonts w:ascii="宋体" w:hAnsi="宋体" w:cs="宋体" w:eastAsia="宋体" w:hint="default"/>
                <w:sz w:val="18"/>
                <w:szCs w:val="18"/>
              </w:rPr>
            </w:pPr>
            <w:r>
              <w:rPr>
                <w:rFonts w:ascii="宋体"/>
                <w:spacing w:val="-1"/>
                <w:sz w:val="18"/>
              </w:rPr>
              <w:t>62,363,958.33</w:t>
            </w:r>
          </w:p>
        </w:tc>
        <w:tc>
          <w:tcPr>
            <w:tcW w:w="2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6"/>
              <w:jc w:val="right"/>
              <w:rPr>
                <w:rFonts w:ascii="宋体" w:hAnsi="宋体" w:cs="宋体" w:eastAsia="宋体" w:hint="default"/>
                <w:sz w:val="18"/>
                <w:szCs w:val="18"/>
              </w:rPr>
            </w:pPr>
            <w:r>
              <w:rPr>
                <w:rFonts w:ascii="宋体"/>
                <w:spacing w:val="-1"/>
                <w:sz w:val="18"/>
              </w:rPr>
              <w:t>48.87%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）其他应收款分类披露</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55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9"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519"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49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sz w:val="18"/>
              </w:rPr>
              <w:t>44,925,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676.62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97.84%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11,696,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sz w:val="18"/>
              </w:rPr>
              <w:t>452.51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26.04%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sz w:val="18"/>
              </w:rPr>
              <w:t>33,229,2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sz w:val="18"/>
              </w:rPr>
              <w:t>24.11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42,557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,239.7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sz w:val="18"/>
              </w:rPr>
              <w:t>5,059,37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sz w:val="18"/>
              </w:rPr>
              <w:t>2.40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9" w:right="0"/>
              <w:jc w:val="left"/>
              <w:rPr>
                <w:rFonts w:ascii="宋体" w:hAnsi="宋体" w:cs="宋体" w:eastAsia="宋体" w:hint="default"/>
                <w:sz w:val="18"/>
                <w:szCs w:val="18"/>
              </w:rPr>
            </w:pPr>
            <w:r>
              <w:rPr>
                <w:rFonts w:ascii="宋体"/>
                <w:sz w:val="18"/>
              </w:rPr>
              <w:t>11.89%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 w:right="0"/>
              <w:jc w:val="left"/>
              <w:rPr>
                <w:rFonts w:ascii="宋体" w:hAnsi="宋体" w:cs="宋体" w:eastAsia="宋体" w:hint="default"/>
                <w:sz w:val="18"/>
                <w:szCs w:val="18"/>
              </w:rPr>
            </w:pPr>
            <w:r>
              <w:rPr>
                <w:rFonts w:ascii="宋体"/>
                <w:sz w:val="18"/>
              </w:rPr>
              <w:t>37,497,86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18"/>
                <w:szCs w:val="18"/>
              </w:rPr>
            </w:pPr>
            <w:r>
              <w:rPr>
                <w:rFonts w:ascii="宋体"/>
                <w:sz w:val="18"/>
              </w:rPr>
              <w:t>7.35</w:t>
            </w:r>
          </w:p>
        </w:tc>
      </w:tr>
      <w:tr>
        <w:trPr>
          <w:trHeight w:val="149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sz w:val="18"/>
              </w:rPr>
              <w:t>991,349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5" w:right="0"/>
              <w:jc w:val="left"/>
              <w:rPr>
                <w:rFonts w:ascii="宋体" w:hAnsi="宋体" w:cs="宋体" w:eastAsia="宋体" w:hint="default"/>
                <w:sz w:val="18"/>
                <w:szCs w:val="18"/>
              </w:rPr>
            </w:pPr>
            <w:r>
              <w:rPr>
                <w:rFonts w:ascii="宋体"/>
                <w:sz w:val="18"/>
              </w:rPr>
              <w:t>.50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2.16%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991,349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18"/>
                <w:szCs w:val="18"/>
              </w:rPr>
            </w:pPr>
            <w:r>
              <w:rPr>
                <w:rFonts w:ascii="宋体"/>
                <w:sz w:val="18"/>
              </w:rPr>
              <w:t>.50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sz w:val="18"/>
              </w:rPr>
              <w:t>45,917,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026.12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sz w:val="18"/>
              </w:rPr>
              <w:t>12,687,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sz w:val="18"/>
              </w:rPr>
              <w:t>802.01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2" w:right="0"/>
              <w:jc w:val="left"/>
              <w:rPr>
                <w:rFonts w:ascii="宋体" w:hAnsi="宋体" w:cs="宋体" w:eastAsia="宋体" w:hint="default"/>
                <w:sz w:val="18"/>
                <w:szCs w:val="18"/>
              </w:rPr>
            </w:pPr>
            <w:r>
              <w:rPr>
                <w:rFonts w:ascii="宋体"/>
                <w:sz w:val="18"/>
              </w:rPr>
              <w:t>27.63%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sz w:val="18"/>
              </w:rPr>
              <w:t>33,229,2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sz w:val="18"/>
              </w:rPr>
              <w:t>24.11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42,557</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,239.7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 w:right="0"/>
              <w:jc w:val="left"/>
              <w:rPr>
                <w:rFonts w:ascii="宋体" w:hAnsi="宋体" w:cs="宋体" w:eastAsia="宋体" w:hint="default"/>
                <w:sz w:val="18"/>
                <w:szCs w:val="18"/>
              </w:rPr>
            </w:pPr>
            <w:r>
              <w:rPr>
                <w:rFonts w:ascii="宋体"/>
                <w:sz w:val="18"/>
              </w:rPr>
              <w:t>5,059,37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sz w:val="18"/>
              </w:rPr>
              <w:t>2.40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9" w:right="0"/>
              <w:jc w:val="left"/>
              <w:rPr>
                <w:rFonts w:ascii="宋体" w:hAnsi="宋体" w:cs="宋体" w:eastAsia="宋体" w:hint="default"/>
                <w:sz w:val="18"/>
                <w:szCs w:val="18"/>
              </w:rPr>
            </w:pPr>
            <w:r>
              <w:rPr>
                <w:rFonts w:ascii="宋体"/>
                <w:sz w:val="18"/>
              </w:rPr>
              <w:t>11.89%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8" w:right="0"/>
              <w:jc w:val="left"/>
              <w:rPr>
                <w:rFonts w:ascii="宋体" w:hAnsi="宋体" w:cs="宋体" w:eastAsia="宋体" w:hint="default"/>
                <w:sz w:val="18"/>
                <w:szCs w:val="18"/>
              </w:rPr>
            </w:pPr>
            <w:r>
              <w:rPr>
                <w:rFonts w:ascii="宋体"/>
                <w:sz w:val="18"/>
              </w:rPr>
              <w:t>37,497,86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18"/>
                <w:szCs w:val="18"/>
              </w:rPr>
            </w:pPr>
            <w:r>
              <w:rPr>
                <w:rFonts w:ascii="宋体"/>
                <w:sz w:val="18"/>
              </w:rPr>
              <w:t>7.35</w:t>
            </w:r>
          </w:p>
        </w:tc>
      </w:tr>
      <w:tr>
        <w:trPr>
          <w:trHeight w:val="547"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47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516" w:lineRule="auto"/>
        <w:ind w:right="5634"/>
        <w:jc w:val="left"/>
      </w:pPr>
      <w:r>
        <w:rPr/>
        <w:t>□ 适用 √</w:t>
      </w:r>
      <w:r>
        <w:rPr>
          <w:spacing w:val="3"/>
        </w:rPr>
        <w:t> </w:t>
      </w:r>
      <w:r>
        <w:rPr/>
        <w:t>不适用</w:t>
      </w:r>
      <w:r>
        <w:rPr/>
        <w:t> 组合中，按账龄分析法计提坏账准备的其他应收款：</w:t>
      </w:r>
    </w:p>
    <w:p>
      <w:pPr>
        <w:pStyle w:val="BodyText"/>
        <w:spacing w:line="240" w:lineRule="auto" w:before="66"/>
        <w:ind w:right="0"/>
        <w:jc w:val="left"/>
      </w:pPr>
      <w:r>
        <w:rPr/>
        <w:t>√ 适用 □</w:t>
      </w:r>
      <w:r>
        <w:rPr>
          <w:spacing w:val="3"/>
        </w:rPr>
        <w:t> </w:t>
      </w:r>
      <w:r>
        <w:rPr/>
        <w:t>不适用</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93"/>
      </w:tblGrid>
      <w:tr>
        <w:trPr>
          <w:trHeight w:val="284"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9"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9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552"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14,939,343.02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746,967.15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5.00%</w:t>
            </w:r>
          </w:p>
        </w:tc>
      </w:tr>
      <w:tr>
        <w:trPr>
          <w:trHeight w:val="559"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10.00%</w:t>
            </w: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3,358,390.98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671,678.19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20.00%</w:t>
            </w:r>
          </w:p>
        </w:tc>
      </w:tr>
      <w:tr>
        <w:trPr>
          <w:trHeight w:val="560"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1"/>
              <w:ind w:right="20"/>
              <w:jc w:val="right"/>
              <w:rPr>
                <w:rFonts w:ascii="宋体" w:hAnsi="宋体" w:cs="宋体" w:eastAsia="宋体" w:hint="default"/>
                <w:sz w:val="18"/>
                <w:szCs w:val="18"/>
              </w:rPr>
            </w:pPr>
            <w:r>
              <w:rPr>
                <w:rFonts w:ascii="宋体"/>
                <w:spacing w:val="-1"/>
                <w:sz w:val="18"/>
              </w:rPr>
              <w:t>10,277,707.17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2"/>
              <w:jc w:val="right"/>
              <w:rPr>
                <w:rFonts w:ascii="宋体" w:hAnsi="宋体" w:cs="宋体" w:eastAsia="宋体" w:hint="default"/>
                <w:sz w:val="18"/>
                <w:szCs w:val="18"/>
              </w:rPr>
            </w:pPr>
            <w:r>
              <w:rPr>
                <w:rFonts w:ascii="宋体"/>
                <w:spacing w:val="-1"/>
                <w:sz w:val="18"/>
              </w:rPr>
              <w:t>10,277,707.17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宋体" w:hAnsi="宋体" w:cs="宋体" w:eastAsia="宋体" w:hint="default"/>
                <w:sz w:val="18"/>
                <w:szCs w:val="18"/>
              </w:rPr>
            </w:pPr>
            <w:r>
              <w:rPr>
                <w:rFonts w:ascii="宋体"/>
                <w:sz w:val="18"/>
              </w:rPr>
              <w:t>100.00%</w:t>
            </w:r>
          </w:p>
        </w:tc>
      </w:tr>
      <w:tr>
        <w:trPr>
          <w:trHeight w:val="559"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28,576,441.17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11,696,452.51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516" w:lineRule="auto" w:before="44"/>
        <w:ind w:right="7794"/>
        <w:jc w:val="left"/>
      </w:pPr>
      <w:r>
        <w:rPr/>
        <w:t>确定该组合依据的说明： 无</w:t>
      </w:r>
    </w:p>
    <w:p>
      <w:pPr>
        <w:pStyle w:val="BodyText"/>
        <w:spacing w:line="240" w:lineRule="auto" w:before="66"/>
        <w:ind w:right="0"/>
        <w:jc w:val="left"/>
      </w:pPr>
      <w:r>
        <w:rPr/>
        <w:t>组合中，采用余额百分比法计提坏账准备的其他应收款：</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518" w:lineRule="auto"/>
        <w:ind w:right="5634"/>
        <w:jc w:val="left"/>
      </w:pPr>
      <w:r>
        <w:rPr/>
        <w:t>□ 适用 √</w:t>
      </w:r>
      <w:r>
        <w:rPr>
          <w:spacing w:val="3"/>
        </w:rPr>
        <w:t> </w:t>
      </w:r>
      <w:r>
        <w:rPr/>
        <w:t>不适用</w:t>
      </w:r>
      <w:r>
        <w:rPr/>
        <w:t> 组合中，采用其他方法计提坏账准备的其他应收款：</w:t>
      </w:r>
    </w:p>
    <w:p>
      <w:pPr>
        <w:pStyle w:val="BodyText"/>
        <w:spacing w:line="240" w:lineRule="auto" w:before="62"/>
        <w:ind w:right="0"/>
        <w:jc w:val="left"/>
      </w:pPr>
      <w:r>
        <w:rPr/>
        <w:t>√ 适用 □</w:t>
      </w:r>
      <w:r>
        <w:rPr>
          <w:spacing w:val="3"/>
        </w:rPr>
        <w:t> </w:t>
      </w:r>
      <w:r>
        <w:rPr/>
        <w:t>不适用</w:t>
      </w:r>
    </w:p>
    <w:p>
      <w:pPr>
        <w:spacing w:line="240" w:lineRule="auto" w:before="3"/>
        <w:rPr>
          <w:rFonts w:ascii="宋体" w:hAnsi="宋体" w:cs="宋体" w:eastAsia="宋体" w:hint="default"/>
          <w:sz w:val="14"/>
          <w:szCs w:val="14"/>
        </w:rPr>
      </w:pPr>
    </w:p>
    <w:tbl>
      <w:tblPr>
        <w:tblW w:w="0" w:type="auto"/>
        <w:jc w:val="left"/>
        <w:tblInd w:w="717" w:type="dxa"/>
        <w:tblLayout w:type="fixed"/>
        <w:tblCellMar>
          <w:top w:w="0" w:type="dxa"/>
          <w:left w:w="0" w:type="dxa"/>
          <w:bottom w:w="0" w:type="dxa"/>
          <w:right w:w="0" w:type="dxa"/>
        </w:tblCellMar>
        <w:tblLook w:val="01E0"/>
      </w:tblPr>
      <w:tblGrid>
        <w:gridCol w:w="2355"/>
        <w:gridCol w:w="2074"/>
        <w:gridCol w:w="1623"/>
        <w:gridCol w:w="1695"/>
      </w:tblGrid>
      <w:tr>
        <w:trPr>
          <w:trHeight w:val="511" w:hRule="exact"/>
        </w:trPr>
        <w:tc>
          <w:tcPr>
            <w:tcW w:w="2355" w:type="dxa"/>
            <w:vMerge w:val="restart"/>
            <w:tcBorders>
              <w:top w:val="single" w:sz="6" w:space="0" w:color="000000"/>
              <w:left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1"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6" w:hRule="exact"/>
        </w:trPr>
        <w:tc>
          <w:tcPr>
            <w:tcW w:w="2355" w:type="dxa"/>
            <w:vMerge/>
            <w:tcBorders>
              <w:left w:val="single" w:sz="6" w:space="0" w:color="000000"/>
              <w:bottom w:val="single" w:sz="12" w:space="0" w:color="000000"/>
              <w:right w:val="single" w:sz="6" w:space="0" w:color="000000"/>
            </w:tcBorders>
          </w:tcPr>
          <w:p>
            <w:pP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5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477"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509" w:hRule="exact"/>
        </w:trPr>
        <w:tc>
          <w:tcPr>
            <w:tcW w:w="2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14,934,609.10</w:t>
            </w:r>
          </w:p>
        </w:tc>
        <w:tc>
          <w:tcPr>
            <w:tcW w:w="1623" w:type="dxa"/>
            <w:tcBorders>
              <w:top w:val="single" w:sz="12" w:space="0" w:color="000000"/>
              <w:left w:val="single" w:sz="6" w:space="0" w:color="000000"/>
              <w:bottom w:val="single" w:sz="12" w:space="0" w:color="000000"/>
              <w:right w:val="single" w:sz="6" w:space="0" w:color="000000"/>
            </w:tcBorders>
          </w:tcPr>
          <w:p>
            <w:pPr/>
          </w:p>
        </w:tc>
        <w:tc>
          <w:tcPr>
            <w:tcW w:w="1695"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2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1,412,243.55</w:t>
            </w:r>
          </w:p>
        </w:tc>
        <w:tc>
          <w:tcPr>
            <w:tcW w:w="1623" w:type="dxa"/>
            <w:tcBorders>
              <w:top w:val="single" w:sz="12" w:space="0" w:color="000000"/>
              <w:left w:val="single" w:sz="6" w:space="0" w:color="000000"/>
              <w:bottom w:val="single" w:sz="12" w:space="0" w:color="000000"/>
              <w:right w:val="single" w:sz="6" w:space="0" w:color="000000"/>
            </w:tcBorders>
          </w:tcPr>
          <w:p>
            <w:pPr/>
          </w:p>
        </w:tc>
        <w:tc>
          <w:tcPr>
            <w:tcW w:w="1695" w:type="dxa"/>
            <w:tcBorders>
              <w:top w:val="single" w:sz="12" w:space="0" w:color="000000"/>
              <w:left w:val="single" w:sz="6" w:space="0" w:color="000000"/>
              <w:bottom w:val="single" w:sz="12" w:space="0" w:color="000000"/>
              <w:right w:val="nil" w:sz="6" w:space="0" w:color="auto"/>
            </w:tcBorders>
          </w:tcPr>
          <w:p>
            <w:pPr/>
          </w:p>
        </w:tc>
      </w:tr>
      <w:tr>
        <w:trPr>
          <w:trHeight w:val="507" w:hRule="exact"/>
        </w:trPr>
        <w:tc>
          <w:tcPr>
            <w:tcW w:w="2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代交员工社保</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2,382.80</w:t>
            </w:r>
          </w:p>
        </w:tc>
        <w:tc>
          <w:tcPr>
            <w:tcW w:w="1623" w:type="dxa"/>
            <w:tcBorders>
              <w:top w:val="single" w:sz="12" w:space="0" w:color="000000"/>
              <w:left w:val="single" w:sz="6" w:space="0" w:color="000000"/>
              <w:bottom w:val="single" w:sz="12" w:space="0" w:color="000000"/>
              <w:right w:val="single" w:sz="6" w:space="0" w:color="000000"/>
            </w:tcBorders>
          </w:tcPr>
          <w:p>
            <w:pPr/>
          </w:p>
        </w:tc>
        <w:tc>
          <w:tcPr>
            <w:tcW w:w="1695"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2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16,349,235.45</w:t>
            </w:r>
          </w:p>
        </w:tc>
        <w:tc>
          <w:tcPr>
            <w:tcW w:w="1623" w:type="dxa"/>
            <w:tcBorders>
              <w:top w:val="single" w:sz="12" w:space="0" w:color="000000"/>
              <w:left w:val="single" w:sz="6" w:space="0" w:color="000000"/>
              <w:bottom w:val="single" w:sz="12" w:space="0" w:color="000000"/>
              <w:right w:val="single" w:sz="6" w:space="0" w:color="000000"/>
            </w:tcBorders>
          </w:tcPr>
          <w:p>
            <w:pPr/>
          </w:p>
        </w:tc>
        <w:tc>
          <w:tcPr>
            <w:tcW w:w="169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8" w:lineRule="auto"/>
        <w:ind w:right="3296"/>
        <w:jc w:val="left"/>
      </w:pPr>
      <w:r>
        <w:rPr/>
        <w:t>本期计提坏账准备金额</w:t>
      </w:r>
      <w:r>
        <w:rPr>
          <w:spacing w:val="-46"/>
        </w:rPr>
        <w:t> </w:t>
      </w:r>
      <w:r>
        <w:rPr>
          <w:rFonts w:ascii="宋体" w:hAnsi="宋体" w:cs="宋体" w:eastAsia="宋体" w:hint="default"/>
        </w:rPr>
        <w:t>7,628,429.61</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 其中本期坏账准备转回或收回金额重要的：</w:t>
      </w:r>
    </w:p>
    <w:p>
      <w:pPr>
        <w:pStyle w:val="BodyText"/>
        <w:spacing w:line="240" w:lineRule="auto" w:before="64"/>
        <w:ind w:left="0" w:right="151"/>
        <w:jc w:val="right"/>
      </w:pPr>
      <w:r>
        <w:rPr/>
        <w:t>单位：</w:t>
      </w:r>
      <w:r>
        <w:rPr>
          <w:spacing w:val="1"/>
        </w:rPr>
        <w:t> </w:t>
      </w:r>
      <w:r>
        <w:rPr/>
        <w:t>元</w:t>
      </w: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55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7"/>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）本期实际核销的其他应收款情况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55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其中重要的其他应收款核销情况：</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102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5"/>
        <w:rPr>
          <w:rFonts w:ascii="宋体" w:hAnsi="宋体" w:cs="宋体" w:eastAsia="宋体" w:hint="default"/>
          <w:sz w:val="6"/>
          <w:szCs w:val="6"/>
        </w:rPr>
      </w:pPr>
    </w:p>
    <w:p>
      <w:pPr>
        <w:pStyle w:val="BodyText"/>
        <w:spacing w:line="516" w:lineRule="auto" w:before="44"/>
        <w:ind w:right="7974"/>
        <w:jc w:val="left"/>
      </w:pPr>
      <w:r>
        <w:rPr/>
        <w:t>其他应收款核销说明： 无</w:t>
      </w:r>
    </w:p>
    <w:p>
      <w:pPr>
        <w:spacing w:after="0" w:line="516"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）其他应收款按款项性质分类情况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游戏授权金、分成款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14,888,335.52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22,806,386.91</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9,186,943.36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固定资产清理款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1,474,000.02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2,169,067.19</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外包费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2,378,889.43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1,791,871.66</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1,639,622.34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950,207.60</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14,934,609.10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13,200,750.39</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1,414,626.35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1,638,956.00</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45,917,026.12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42,557,239.75</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）按欠款方归集的期末余额前五名的其他应收款情况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5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sz w:val="18"/>
              </w:rPr>
              <w:t>Cooz</w:t>
            </w:r>
            <w:r>
              <w:rPr>
                <w:rFonts w:ascii="宋体"/>
                <w:spacing w:val="85"/>
                <w:sz w:val="18"/>
              </w:rPr>
              <w:t> </w:t>
            </w:r>
            <w:r>
              <w:rPr>
                <w:rFonts w:ascii="宋体"/>
                <w:sz w:val="18"/>
              </w:rPr>
              <w:t>Gameplay</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9,186,943.36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459,347.17</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18"/>
              <w:jc w:val="left"/>
              <w:rPr>
                <w:rFonts w:ascii="宋体" w:hAnsi="宋体" w:cs="宋体" w:eastAsia="宋体" w:hint="default"/>
                <w:sz w:val="18"/>
                <w:szCs w:val="18"/>
              </w:rPr>
            </w:pPr>
            <w:r>
              <w:rPr>
                <w:rFonts w:ascii="宋体" w:hAnsi="宋体" w:cs="宋体" w:eastAsia="宋体" w:hint="default"/>
                <w:sz w:val="18"/>
                <w:szCs w:val="18"/>
              </w:rPr>
              <w:t>上海唯晶信息科技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6,404,678.21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13.95%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6,404,678.21</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18"/>
              <w:jc w:val="left"/>
              <w:rPr>
                <w:rFonts w:ascii="宋体" w:hAnsi="宋体" w:cs="宋体" w:eastAsia="宋体" w:hint="default"/>
                <w:sz w:val="18"/>
                <w:szCs w:val="18"/>
              </w:rPr>
            </w:pPr>
            <w:r>
              <w:rPr>
                <w:rFonts w:ascii="宋体" w:hAnsi="宋体" w:cs="宋体" w:eastAsia="宋体" w:hint="default"/>
                <w:sz w:val="18"/>
                <w:szCs w:val="18"/>
              </w:rPr>
              <w:t>广州市叉叉信息科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250,000.00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18"/>
              <w:jc w:val="left"/>
              <w:rPr>
                <w:rFonts w:ascii="宋体" w:hAnsi="宋体" w:cs="宋体" w:eastAsia="宋体" w:hint="default"/>
                <w:sz w:val="18"/>
                <w:szCs w:val="18"/>
              </w:rPr>
            </w:pPr>
            <w:r>
              <w:rPr>
                <w:rFonts w:ascii="宋体" w:hAnsi="宋体" w:cs="宋体" w:eastAsia="宋体" w:hint="default"/>
                <w:sz w:val="18"/>
                <w:szCs w:val="18"/>
              </w:rPr>
              <w:t>北京中蓝恒丰投资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4,012,158.00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8.74%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18"/>
              <w:jc w:val="left"/>
              <w:rPr>
                <w:rFonts w:ascii="宋体" w:hAnsi="宋体" w:cs="宋体" w:eastAsia="宋体" w:hint="default"/>
                <w:sz w:val="18"/>
                <w:szCs w:val="18"/>
              </w:rPr>
            </w:pPr>
            <w:r>
              <w:rPr>
                <w:rFonts w:ascii="宋体" w:hAnsi="宋体" w:cs="宋体" w:eastAsia="宋体" w:hint="default"/>
                <w:sz w:val="18"/>
                <w:szCs w:val="18"/>
              </w:rPr>
              <w:t>上海唯艺信息科技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3,244,821.81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7.07%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3,244,821.81</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83"/>
        <w:gridCol w:w="1619"/>
        <w:gridCol w:w="1582"/>
        <w:gridCol w:w="1594"/>
        <w:gridCol w:w="1596"/>
      </w:tblGrid>
      <w:tr>
        <w:trPr>
          <w:trHeight w:val="560"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5" w:right="0"/>
              <w:jc w:val="center"/>
              <w:rPr>
                <w:rFonts w:ascii="宋体" w:hAnsi="宋体" w:cs="宋体" w:eastAsia="宋体" w:hint="default"/>
                <w:sz w:val="18"/>
                <w:szCs w:val="18"/>
              </w:rPr>
            </w:pPr>
            <w:r>
              <w:rPr>
                <w:rFonts w:ascii="宋体"/>
                <w:sz w:val="18"/>
              </w:rPr>
              <w:t>--</w:t>
            </w:r>
          </w:p>
        </w:tc>
        <w:tc>
          <w:tcPr>
            <w:tcW w:w="161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28"/>
              <w:ind w:left="394" w:right="0"/>
              <w:jc w:val="left"/>
              <w:rPr>
                <w:rFonts w:ascii="宋体" w:hAnsi="宋体" w:cs="宋体" w:eastAsia="宋体" w:hint="default"/>
                <w:sz w:val="18"/>
                <w:szCs w:val="18"/>
              </w:rPr>
            </w:pPr>
            <w:r>
              <w:rPr>
                <w:rFonts w:ascii="宋体"/>
                <w:sz w:val="18"/>
              </w:rPr>
              <w:t>27,848,601.38</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2" w:right="0"/>
              <w:jc w:val="left"/>
              <w:rPr>
                <w:rFonts w:ascii="宋体" w:hAnsi="宋体" w:cs="宋体" w:eastAsia="宋体" w:hint="default"/>
                <w:sz w:val="18"/>
                <w:szCs w:val="18"/>
              </w:rPr>
            </w:pPr>
            <w:r>
              <w:rPr>
                <w:rFonts w:ascii="宋体"/>
                <w:sz w:val="18"/>
              </w:rPr>
              <w:t>60.66%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91" w:right="0"/>
              <w:jc w:val="left"/>
              <w:rPr>
                <w:rFonts w:ascii="宋体" w:hAnsi="宋体" w:cs="宋体" w:eastAsia="宋体" w:hint="default"/>
                <w:sz w:val="18"/>
                <w:szCs w:val="18"/>
              </w:rPr>
            </w:pPr>
            <w:r>
              <w:rPr>
                <w:rFonts w:ascii="宋体"/>
                <w:sz w:val="18"/>
              </w:rPr>
              <w:t>10,358,847.19</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）涉及政府补助的应收款项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102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7"/>
        <w:ind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7</w:t>
      </w:r>
      <w:r>
        <w:rPr>
          <w:rFonts w:ascii="宋体" w:hAnsi="宋体" w:cs="宋体" w:eastAsia="宋体" w:hint="default"/>
          <w:b/>
          <w:bCs/>
          <w:sz w:val="20"/>
          <w:szCs w:val="20"/>
        </w:rPr>
        <w:t>）因金融资产转移而终止确认的其他应收款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8</w:t>
      </w:r>
      <w:r>
        <w:rPr>
          <w:rFonts w:ascii="宋体" w:hAnsi="宋体" w:cs="宋体" w:eastAsia="宋体" w:hint="default"/>
          <w:b/>
          <w:bCs/>
          <w:sz w:val="20"/>
          <w:szCs w:val="20"/>
        </w:rPr>
        <w:t>）转移其他应收款且继续涉入形成的资产、负债金额</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8" w:lineRule="auto"/>
        <w:ind w:right="8874"/>
        <w:jc w:val="left"/>
      </w:pPr>
      <w:r>
        <w:rPr/>
        <w:t>无 其他说明： 无</w:t>
      </w:r>
    </w:p>
    <w:p>
      <w:pPr>
        <w:spacing w:line="240" w:lineRule="auto" w:before="8"/>
        <w:rPr>
          <w:rFonts w:ascii="宋体" w:hAnsi="宋体" w:cs="宋体" w:eastAsia="宋体" w:hint="default"/>
          <w:sz w:val="17"/>
          <w:szCs w:val="17"/>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、其他流动资产</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8,629,401.78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8,629,401.78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12"/>
        <w:rPr>
          <w:rFonts w:ascii="宋体" w:hAnsi="宋体" w:cs="宋体" w:eastAsia="宋体" w:hint="default"/>
          <w:sz w:val="26"/>
          <w:szCs w:val="26"/>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z w:val="20"/>
          <w:szCs w:val="20"/>
        </w:rPr>
        <w:t>、可供出售金融资产</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）可供出售金融资产情况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98"/>
        <w:gridCol w:w="3589"/>
        <w:gridCol w:w="3971"/>
      </w:tblGrid>
      <w:tr>
        <w:trPr>
          <w:trHeight w:val="559"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8"/>
        <w:gridCol w:w="1196"/>
        <w:gridCol w:w="1248"/>
        <w:gridCol w:w="1369"/>
        <w:gridCol w:w="1366"/>
      </w:tblGrid>
      <w:tr>
        <w:trPr>
          <w:trHeight w:val="55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0"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160,580,373.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69</w:t>
            </w: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160,580,373.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69</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sz w:val="18"/>
              </w:rPr>
              <w:t>11,940,828.87</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sz w:val="18"/>
              </w:rPr>
              <w:t>11,940,828.87</w:t>
            </w:r>
          </w:p>
        </w:tc>
      </w:tr>
      <w:tr>
        <w:trPr>
          <w:trHeight w:val="547"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240"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240"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160,580,373.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69</w:t>
            </w: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160,580,373.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69</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sz w:val="18"/>
              </w:rPr>
              <w:t>11,940,828.87</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sz w:val="18"/>
              </w:rPr>
              <w:t>11,940,828.87</w:t>
            </w:r>
          </w:p>
        </w:tc>
      </w:tr>
      <w:tr>
        <w:trPr>
          <w:trHeight w:val="547"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238"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240"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160,580,373.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69</w:t>
            </w: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160,580,373.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69</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sz w:val="18"/>
              </w:rPr>
              <w:t>11,940,828.87</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sz w:val="18"/>
              </w:rPr>
              <w:t>11,940,828.87</w:t>
            </w:r>
          </w:p>
        </w:tc>
      </w:tr>
      <w:tr>
        <w:trPr>
          <w:trHeight w:val="547"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240"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）期末按成本计量的可供出售金融资产</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557"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936"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290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97"/>
              <w:jc w:val="left"/>
              <w:rPr>
                <w:rFonts w:ascii="宋体" w:hAnsi="宋体" w:cs="宋体" w:eastAsia="宋体" w:hint="default"/>
                <w:sz w:val="18"/>
                <w:szCs w:val="18"/>
              </w:rPr>
            </w:pPr>
            <w:r>
              <w:rPr>
                <w:rFonts w:ascii="宋体"/>
                <w:sz w:val="18"/>
              </w:rPr>
              <w:t>Daesung CT</w:t>
            </w:r>
          </w:p>
          <w:p>
            <w:pPr>
              <w:pStyle w:val="TableParagraph"/>
              <w:spacing w:line="477" w:lineRule="auto" w:before="54"/>
              <w:ind w:left="24" w:right="108"/>
              <w:jc w:val="left"/>
              <w:rPr>
                <w:rFonts w:ascii="宋体" w:hAnsi="宋体" w:cs="宋体" w:eastAsia="宋体" w:hint="default"/>
                <w:sz w:val="18"/>
                <w:szCs w:val="18"/>
              </w:rPr>
            </w:pPr>
            <w:r>
              <w:rPr>
                <w:rFonts w:ascii="宋体"/>
                <w:sz w:val="18"/>
              </w:rPr>
              <w:t>Investme nt</w:t>
            </w:r>
            <w:r>
              <w:rPr>
                <w:rFonts w:ascii="宋体"/>
                <w:spacing w:val="1"/>
                <w:sz w:val="18"/>
              </w:rPr>
              <w:t> </w:t>
            </w:r>
            <w:r>
              <w:rPr>
                <w:rFonts w:ascii="宋体"/>
                <w:sz w:val="18"/>
              </w:rPr>
              <w:t>Partners</w:t>
            </w:r>
            <w:r>
              <w:rPr>
                <w:rFonts w:ascii="宋体"/>
                <w:sz w:val="18"/>
              </w:rPr>
              <w:t> hip</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sz w:val="18"/>
              </w:rPr>
              <w:t>11,940,82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8.87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sz w:val="18"/>
              </w:rPr>
              <w:t>11,940,82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8.87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pacing w:val="-1"/>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21"/>
              <w:jc w:val="left"/>
              <w:rPr>
                <w:rFonts w:ascii="宋体" w:hAnsi="宋体" w:cs="宋体" w:eastAsia="宋体" w:hint="default"/>
                <w:sz w:val="18"/>
                <w:szCs w:val="18"/>
              </w:rPr>
            </w:pPr>
            <w:r>
              <w:rPr>
                <w:rFonts w:ascii="宋体"/>
                <w:sz w:val="18"/>
              </w:rPr>
              <w:t>Source Code</w:t>
            </w:r>
            <w:r>
              <w:rPr>
                <w:rFonts w:ascii="宋体"/>
                <w:spacing w:val="-6"/>
                <w:sz w:val="18"/>
              </w:rPr>
              <w:t> </w:t>
            </w:r>
            <w:r>
              <w:rPr>
                <w:rFonts w:ascii="宋体"/>
                <w:sz w:val="18"/>
              </w:rPr>
              <w:t>Fund</w:t>
            </w:r>
            <w:r>
              <w:rPr>
                <w:rFonts w:ascii="宋体"/>
                <w:sz w:val="18"/>
              </w:rPr>
              <w:t> I</w:t>
            </w:r>
            <w:r>
              <w:rPr>
                <w:rFonts w:ascii="宋体"/>
                <w:spacing w:val="89"/>
                <w:sz w:val="18"/>
              </w:rPr>
              <w:t> </w:t>
            </w:r>
            <w:r>
              <w:rPr>
                <w:rFonts w:ascii="宋体"/>
                <w:sz w:val="18"/>
              </w:rPr>
              <w:t>L.P</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11,064,24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11,064,24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8"/>
              <w:jc w:val="left"/>
              <w:rPr>
                <w:rFonts w:ascii="宋体" w:hAnsi="宋体" w:cs="宋体" w:eastAsia="宋体" w:hint="default"/>
                <w:sz w:val="18"/>
                <w:szCs w:val="18"/>
              </w:rPr>
            </w:pPr>
            <w:r>
              <w:rPr>
                <w:rFonts w:ascii="宋体"/>
                <w:sz w:val="18"/>
              </w:rPr>
              <w:t>Source Code</w:t>
            </w:r>
            <w:r>
              <w:rPr>
                <w:rFonts w:ascii="宋体"/>
                <w:spacing w:val="-2"/>
                <w:sz w:val="18"/>
              </w:rPr>
              <w:t> </w:t>
            </w:r>
            <w:r>
              <w:rPr>
                <w:rFonts w:ascii="宋体"/>
                <w:sz w:val="18"/>
              </w:rPr>
              <w:t>QFQ</w:t>
            </w:r>
            <w:r>
              <w:rPr>
                <w:rFonts w:ascii="宋体"/>
                <w:sz w:val="18"/>
              </w:rPr>
              <w:t> Linkage L.P</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73,637,59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5.60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73,637,59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5.60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8"/>
              <w:jc w:val="right"/>
              <w:rPr>
                <w:rFonts w:ascii="宋体" w:hAnsi="宋体" w:cs="宋体" w:eastAsia="宋体" w:hint="default"/>
                <w:sz w:val="18"/>
                <w:szCs w:val="18"/>
              </w:rPr>
            </w:pPr>
            <w:r>
              <w:rPr>
                <w:rFonts w:ascii="宋体"/>
                <w:spacing w:val="-1"/>
                <w:sz w:val="18"/>
              </w:rPr>
              <w:t>60.00%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Knetp</w:t>
            </w:r>
            <w:r>
              <w:rPr>
                <w:rFonts w:ascii="宋体" w:hAnsi="宋体" w:cs="宋体" w:eastAsia="宋体" w:hint="default"/>
                <w:spacing w:val="-45"/>
                <w:sz w:val="18"/>
                <w:szCs w:val="18"/>
              </w:rPr>
              <w:t> </w:t>
            </w:r>
            <w:r>
              <w:rPr>
                <w:rFonts w:ascii="宋体" w:hAnsi="宋体" w:cs="宋体" w:eastAsia="宋体" w:hint="default"/>
                <w:sz w:val="18"/>
                <w:szCs w:val="18"/>
              </w:rPr>
              <w:t>株</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 w:right="0"/>
              <w:jc w:val="left"/>
              <w:rPr>
                <w:rFonts w:ascii="宋体" w:hAnsi="宋体" w:cs="宋体" w:eastAsia="宋体" w:hint="default"/>
                <w:sz w:val="18"/>
                <w:szCs w:val="18"/>
              </w:rPr>
            </w:pPr>
            <w:r>
              <w:rPr>
                <w:rFonts w:ascii="宋体"/>
                <w:sz w:val="18"/>
              </w:rPr>
              <w:t>42,947,70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宋体" w:hAnsi="宋体" w:cs="宋体" w:eastAsia="宋体" w:hint="default"/>
                <w:sz w:val="18"/>
                <w:szCs w:val="18"/>
              </w:rPr>
            </w:pPr>
            <w:r>
              <w:rPr>
                <w:rFonts w:ascii="宋体"/>
                <w:sz w:val="18"/>
              </w:rPr>
              <w:t>42,947,70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14.00%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51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式会社</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宋体"/>
                <w:sz w:val="18"/>
              </w:rPr>
              <w:t>9.22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宋体"/>
                <w:sz w:val="18"/>
              </w:rPr>
              <w:t>9.22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8"/>
              <w:jc w:val="both"/>
              <w:rPr>
                <w:rFonts w:ascii="宋体" w:hAnsi="宋体" w:cs="宋体" w:eastAsia="宋体" w:hint="default"/>
                <w:sz w:val="18"/>
                <w:szCs w:val="18"/>
              </w:rPr>
            </w:pPr>
            <w:r>
              <w:rPr>
                <w:rFonts w:ascii="宋体" w:hAnsi="宋体" w:cs="宋体" w:eastAsia="宋体" w:hint="default"/>
                <w:sz w:val="18"/>
                <w:szCs w:val="18"/>
              </w:rPr>
              <w:t>广州优蜜 信息科技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16,000,00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16,000,00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sz w:val="18"/>
              </w:rPr>
              <w:t>2.81%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43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08"/>
              <w:jc w:val="both"/>
              <w:rPr>
                <w:rFonts w:ascii="宋体" w:hAnsi="宋体" w:cs="宋体" w:eastAsia="宋体" w:hint="default"/>
                <w:sz w:val="18"/>
                <w:szCs w:val="18"/>
              </w:rPr>
            </w:pPr>
            <w:r>
              <w:rPr>
                <w:rFonts w:ascii="宋体" w:hAnsi="宋体" w:cs="宋体" w:eastAsia="宋体" w:hint="default"/>
                <w:sz w:val="18"/>
                <w:szCs w:val="18"/>
              </w:rPr>
              <w:t>北京龙渊 天启投资 管理中心</w:t>
            </w:r>
          </w:p>
          <w:p>
            <w:pPr>
              <w:pStyle w:val="TableParagraph"/>
              <w:spacing w:line="477" w:lineRule="auto" w:before="54"/>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sz w:val="18"/>
              </w:rPr>
              <w:t>4,990,000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sz w:val="18"/>
              </w:rPr>
              <w:t>4,990,000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97" w:right="0"/>
              <w:jc w:val="left"/>
              <w:rPr>
                <w:rFonts w:ascii="宋体" w:hAnsi="宋体" w:cs="宋体" w:eastAsia="宋体" w:hint="default"/>
                <w:sz w:val="18"/>
                <w:szCs w:val="18"/>
              </w:rPr>
            </w:pPr>
            <w:r>
              <w:rPr>
                <w:rFonts w:ascii="宋体"/>
                <w:sz w:val="18"/>
              </w:rPr>
              <w:t>19.19%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sz w:val="18"/>
              </w:rPr>
              <w:t>11,940,82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18"/>
                <w:szCs w:val="18"/>
              </w:rPr>
            </w:pPr>
            <w:r>
              <w:rPr>
                <w:rFonts w:ascii="宋体"/>
                <w:sz w:val="18"/>
              </w:rPr>
              <w:t>8.87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sz w:val="18"/>
              </w:rPr>
              <w:t>148,639,5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18"/>
                <w:szCs w:val="18"/>
              </w:rPr>
            </w:pPr>
            <w:r>
              <w:rPr>
                <w:rFonts w:ascii="宋体"/>
                <w:sz w:val="18"/>
              </w:rPr>
              <w:t>44.82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sz w:val="18"/>
              </w:rPr>
              <w:t>160,580,3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18"/>
                <w:szCs w:val="18"/>
              </w:rPr>
            </w:pPr>
            <w:r>
              <w:rPr>
                <w:rFonts w:ascii="宋体"/>
                <w:sz w:val="18"/>
              </w:rPr>
              <w:t>73.69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7</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560"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49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559"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57"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13,804.5</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-13,804.</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13,804.5</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-13,804.</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13,804.5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-13,804.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其他说明</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8</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）固定资产情况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60"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left"/>
              <w:rPr>
                <w:rFonts w:ascii="宋体" w:hAnsi="宋体" w:cs="宋体" w:eastAsia="宋体" w:hint="default"/>
                <w:sz w:val="18"/>
                <w:szCs w:val="18"/>
              </w:rPr>
            </w:pPr>
            <w:r>
              <w:rPr>
                <w:rFonts w:ascii="宋体"/>
                <w:sz w:val="18"/>
              </w:rPr>
              <w:t>1,678,900.00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30,428,715.9</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4" w:right="0"/>
              <w:jc w:val="left"/>
              <w:rPr>
                <w:rFonts w:ascii="宋体" w:hAnsi="宋体" w:cs="宋体" w:eastAsia="宋体" w:hint="default"/>
                <w:sz w:val="18"/>
                <w:szCs w:val="18"/>
              </w:rPr>
            </w:pPr>
            <w:r>
              <w:rPr>
                <w:rFonts w:ascii="宋体"/>
                <w:sz w:val="18"/>
              </w:rPr>
              <w:t>8,551,780.00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3" w:right="0"/>
              <w:jc w:val="left"/>
              <w:rPr>
                <w:rFonts w:ascii="宋体" w:hAnsi="宋体" w:cs="宋体" w:eastAsia="宋体" w:hint="default"/>
                <w:sz w:val="18"/>
                <w:szCs w:val="18"/>
              </w:rPr>
            </w:pPr>
            <w:r>
              <w:rPr>
                <w:rFonts w:ascii="宋体"/>
                <w:sz w:val="18"/>
              </w:rPr>
              <w:t>4,687,722.00</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5" w:right="0"/>
              <w:jc w:val="left"/>
              <w:rPr>
                <w:rFonts w:ascii="宋体" w:hAnsi="宋体" w:cs="宋体" w:eastAsia="宋体" w:hint="default"/>
                <w:sz w:val="18"/>
                <w:szCs w:val="18"/>
              </w:rPr>
            </w:pPr>
            <w:r>
              <w:rPr>
                <w:rFonts w:ascii="宋体"/>
                <w:sz w:val="18"/>
              </w:rPr>
              <w:t>5,019,929.47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sz w:val="18"/>
              </w:rPr>
              <w:t>50,367,047.38</w:t>
            </w:r>
          </w:p>
        </w:tc>
      </w:tr>
      <w:tr>
        <w:trPr>
          <w:trHeight w:val="550" w:hRule="exact"/>
        </w:trPr>
        <w:tc>
          <w:tcPr>
            <w:tcW w:w="2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8"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238" w:hRule="exact"/>
        </w:trPr>
        <w:tc>
          <w:tcPr>
            <w:tcW w:w="2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240" w:hRule="exact"/>
        </w:trPr>
        <w:tc>
          <w:tcPr>
            <w:tcW w:w="2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13,046,055.6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4" w:right="0"/>
              <w:jc w:val="left"/>
              <w:rPr>
                <w:rFonts w:ascii="宋体" w:hAnsi="宋体" w:cs="宋体" w:eastAsia="宋体" w:hint="default"/>
                <w:sz w:val="18"/>
                <w:szCs w:val="18"/>
              </w:rPr>
            </w:pPr>
            <w:r>
              <w:rPr>
                <w:rFonts w:ascii="宋体"/>
                <w:sz w:val="18"/>
              </w:rPr>
              <w:t>3,188,784.42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宋体" w:hAnsi="宋体" w:cs="宋体" w:eastAsia="宋体" w:hint="default"/>
                <w:sz w:val="18"/>
                <w:szCs w:val="18"/>
              </w:rPr>
            </w:pPr>
            <w:r>
              <w:rPr>
                <w:rFonts w:ascii="宋体"/>
                <w:sz w:val="18"/>
              </w:rPr>
              <w:t>1,854,551.28</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5" w:right="0"/>
              <w:jc w:val="left"/>
              <w:rPr>
                <w:rFonts w:ascii="宋体" w:hAnsi="宋体" w:cs="宋体" w:eastAsia="宋体" w:hint="default"/>
                <w:sz w:val="18"/>
                <w:szCs w:val="18"/>
              </w:rPr>
            </w:pPr>
            <w:r>
              <w:rPr>
                <w:rFonts w:ascii="宋体"/>
                <w:sz w:val="18"/>
              </w:rPr>
              <w:t>322,736.41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sz w:val="18"/>
              </w:rPr>
              <w:t>18,412,127.75</w:t>
            </w:r>
          </w:p>
        </w:tc>
      </w:tr>
      <w:tr>
        <w:trPr>
          <w:trHeight w:val="547" w:hRule="exact"/>
        </w:trPr>
        <w:tc>
          <w:tcPr>
            <w:tcW w:w="2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8"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240" w:hRule="exact"/>
        </w:trPr>
        <w:tc>
          <w:tcPr>
            <w:tcW w:w="2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238" w:hRule="exact"/>
        </w:trPr>
        <w:tc>
          <w:tcPr>
            <w:tcW w:w="2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13,046,055.6</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4" w:right="0"/>
              <w:jc w:val="left"/>
              <w:rPr>
                <w:rFonts w:ascii="宋体" w:hAnsi="宋体" w:cs="宋体" w:eastAsia="宋体" w:hint="default"/>
                <w:sz w:val="18"/>
                <w:szCs w:val="18"/>
              </w:rPr>
            </w:pPr>
            <w:r>
              <w:rPr>
                <w:rFonts w:ascii="宋体"/>
                <w:sz w:val="18"/>
              </w:rPr>
              <w:t>3,188,784.42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3" w:right="0"/>
              <w:jc w:val="left"/>
              <w:rPr>
                <w:rFonts w:ascii="宋体" w:hAnsi="宋体" w:cs="宋体" w:eastAsia="宋体" w:hint="default"/>
                <w:sz w:val="18"/>
                <w:szCs w:val="18"/>
              </w:rPr>
            </w:pPr>
            <w:r>
              <w:rPr>
                <w:rFonts w:ascii="宋体"/>
                <w:sz w:val="18"/>
              </w:rPr>
              <w:t>1,854,551.28</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5" w:right="0"/>
              <w:jc w:val="left"/>
              <w:rPr>
                <w:rFonts w:ascii="宋体" w:hAnsi="宋体" w:cs="宋体" w:eastAsia="宋体" w:hint="default"/>
                <w:sz w:val="18"/>
                <w:szCs w:val="18"/>
              </w:rPr>
            </w:pPr>
            <w:r>
              <w:rPr>
                <w:rFonts w:ascii="宋体"/>
                <w:sz w:val="18"/>
              </w:rPr>
              <w:t>322,736.41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sz w:val="18"/>
              </w:rPr>
              <w:t>18,412,127.75</w:t>
            </w:r>
          </w:p>
        </w:tc>
      </w:tr>
      <w:tr>
        <w:trPr>
          <w:trHeight w:val="550" w:hRule="exact"/>
        </w:trPr>
        <w:tc>
          <w:tcPr>
            <w:tcW w:w="2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198"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238" w:hRule="exact"/>
        </w:trPr>
        <w:tc>
          <w:tcPr>
            <w:tcW w:w="2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560"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396,053.64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700,811.77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104,784.90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1,202,700.31</w:t>
            </w: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396,053.64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700,811.77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104,784.90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1,202,700.31</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1,678,900.00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43,473,721.5</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11,344,510.7</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5,841,461.51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5,237,880.98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67,576,474.82</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192,713.77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15,516,844.6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4,626,360.33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751,898.88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2,088,617.66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23,176,435.32</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79,741.08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9,619,760.24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2,157,649.97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478,391.73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1,007,035.86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13,342,578.88</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79,741.08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9,619,760.24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2,157,649.97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478,391.73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1,007,035.86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13,342,578.88</w:t>
            </w: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855.42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267,111.73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167,346.49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99,545.59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534,859.23</w:t>
            </w: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pacing w:val="-1"/>
                <w:sz w:val="18"/>
              </w:rPr>
              <w:t>855.42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267,111.73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167,346.49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99,545.59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534,859.23</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272,454.85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25,135,749.5</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6,516,898.57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1,062,944.12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2,996,107.93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35,984,154.97</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484,953.62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311,897.00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31,969.39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828,820.01</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31.03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50,342.51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50,373.54</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31.03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50,342.51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50,373.54</w:t>
            </w: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484,922.59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261,554.49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31,969.39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778,446.47</w:t>
            </w:r>
          </w:p>
        </w:tc>
      </w:tr>
      <w:tr>
        <w:trPr>
          <w:trHeight w:val="559"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1,406,445.15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17,853,049.4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4,566,057.72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4,746,548.00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2,241,773.05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30,813,873.38</w:t>
            </w:r>
          </w:p>
        </w:tc>
      </w:tr>
      <w:tr>
        <w:trPr>
          <w:trHeight w:val="1028"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1,486,186.23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14,426,917.6</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3,613,522.67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3,903,853.73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2,931,311.81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26,361,792.05</w:t>
            </w:r>
          </w:p>
        </w:tc>
      </w:tr>
    </w:tbl>
    <w:p>
      <w:pPr>
        <w:spacing w:line="240" w:lineRule="auto" w:before="3"/>
        <w:rPr>
          <w:rFonts w:ascii="宋体" w:hAnsi="宋体" w:cs="宋体" w:eastAsia="宋体" w:hint="default"/>
          <w:sz w:val="26"/>
          <w:szCs w:val="26"/>
        </w:rPr>
      </w:pPr>
    </w:p>
    <w:p>
      <w:pPr>
        <w:pStyle w:val="BodyText"/>
        <w:spacing w:line="240" w:lineRule="auto" w:before="44"/>
        <w:ind w:right="0"/>
        <w:jc w:val="left"/>
      </w:pPr>
      <w:r>
        <w:rPr/>
        <w:t>（</w:t>
      </w:r>
      <w:r>
        <w:rPr>
          <w:rFonts w:ascii="宋体" w:hAnsi="宋体" w:cs="宋体" w:eastAsia="宋体" w:hint="default"/>
        </w:rPr>
        <w:t>2</w:t>
      </w:r>
      <w:r>
        <w:rPr/>
        <w:t>）</w:t>
      </w:r>
      <w:r>
        <w:rPr>
          <w:spacing w:val="2"/>
        </w:rPr>
        <w:t> </w:t>
      </w:r>
      <w:r>
        <w:rPr/>
        <w:t>固定资产其他情况说明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BodyText"/>
        <w:spacing w:line="600" w:lineRule="auto"/>
        <w:ind w:right="5904"/>
        <w:jc w:val="left"/>
      </w:pPr>
      <w:r>
        <w:rPr>
          <w:rFonts w:ascii="宋体" w:hAnsi="宋体" w:cs="宋体" w:eastAsia="宋体" w:hint="default"/>
        </w:rPr>
        <w:t>a</w:t>
      </w:r>
      <w:r>
        <w:rPr/>
        <w:t>、公司本期无暂时闲置的固定资产 </w:t>
      </w:r>
      <w:r>
        <w:rPr>
          <w:rFonts w:ascii="宋体" w:hAnsi="宋体" w:cs="宋体" w:eastAsia="宋体" w:hint="default"/>
        </w:rPr>
        <w:t>b</w:t>
      </w:r>
      <w:r>
        <w:rPr/>
        <w:t>、公司本期无通过融资租赁租入的固定资产情况</w:t>
      </w:r>
    </w:p>
    <w:p>
      <w:pPr>
        <w:spacing w:after="0" w:line="60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600" w:lineRule="auto"/>
        <w:ind w:right="5904"/>
        <w:jc w:val="left"/>
      </w:pPr>
      <w:r>
        <w:rPr>
          <w:rFonts w:ascii="宋体" w:hAnsi="宋体" w:cs="宋体" w:eastAsia="宋体" w:hint="default"/>
        </w:rPr>
        <w:t>c</w:t>
      </w:r>
      <w:r>
        <w:rPr/>
        <w:t>、公司本期无通过经营租赁租出的固定资产情况 </w:t>
      </w:r>
      <w:r>
        <w:rPr>
          <w:rFonts w:ascii="宋体" w:hAnsi="宋体" w:cs="宋体" w:eastAsia="宋体" w:hint="default"/>
        </w:rPr>
        <w:t>d</w:t>
      </w:r>
      <w:r>
        <w:rPr/>
        <w:t>、公司本期无未办妥产权证书的固定资产情况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9</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）无形资产情况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25,239,904.98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25,239,904.98</w:t>
            </w: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10,392,866.43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10,392,866.43</w:t>
            </w: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10,392,866.43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10,392,866.43</w:t>
            </w: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35,632,771.41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35,632,771.41</w:t>
            </w: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14,790,242.90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14,790,242.90</w:t>
            </w: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5,741,983.36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5,741,983.36</w:t>
            </w: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5,741,983.36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5,741,983.36</w:t>
            </w: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80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20,532,226.26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20,532,226.26</w:t>
            </w: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80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80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8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15,100,545.15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15,100,545.15</w:t>
            </w:r>
          </w:p>
        </w:tc>
      </w:tr>
      <w:tr>
        <w:trPr>
          <w:trHeight w:val="559"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80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10,449,662.08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10,449,662.08</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本期末通过公司内部研发形成的无形资产占无形资产余额的比例</w:t>
      </w:r>
      <w:r>
        <w:rPr>
          <w:spacing w:val="-45"/>
        </w:rPr>
        <w:t> </w:t>
      </w:r>
      <w:r>
        <w:rPr>
          <w:rFonts w:ascii="宋体" w:hAnsi="宋体" w:cs="宋体" w:eastAsia="宋体" w:hint="default"/>
        </w:rPr>
        <w:t>0.00%</w:t>
      </w:r>
      <w:r>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10</w:t>
      </w:r>
      <w:r>
        <w:rPr>
          <w:rFonts w:ascii="宋体" w:hAnsi="宋体" w:cs="宋体" w:eastAsia="宋体" w:hint="default"/>
          <w:b/>
          <w:bCs/>
          <w:sz w:val="20"/>
          <w:szCs w:val="20"/>
        </w:rPr>
        <w:t>、开发支出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558" w:hRule="exact"/>
        </w:trPr>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04"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次世代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16,409,404.2</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16,409,404.2</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557"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次世代</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3" w:right="0"/>
              <w:jc w:val="left"/>
              <w:rPr>
                <w:rFonts w:ascii="宋体" w:hAnsi="宋体" w:cs="宋体" w:eastAsia="宋体" w:hint="default"/>
                <w:sz w:val="18"/>
                <w:szCs w:val="18"/>
              </w:rPr>
            </w:pPr>
            <w:r>
              <w:rPr>
                <w:rFonts w:ascii="宋体"/>
                <w:sz w:val="18"/>
              </w:rPr>
              <w:t>733,142.98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155,707.41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888,850.39</w:t>
            </w:r>
          </w:p>
        </w:tc>
      </w:tr>
      <w:tr>
        <w:trPr>
          <w:trHeight w:val="1027"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17,142,547.2</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155,707.41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16,409,404.2</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888,850.39</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其他说明</w:t>
      </w:r>
    </w:p>
    <w:p>
      <w:pPr>
        <w:spacing w:line="240" w:lineRule="auto" w:before="12"/>
        <w:rPr>
          <w:rFonts w:ascii="宋体" w:hAnsi="宋体" w:cs="宋体" w:eastAsia="宋体" w:hint="default"/>
          <w:sz w:val="26"/>
          <w:szCs w:val="26"/>
        </w:rPr>
      </w:pPr>
    </w:p>
    <w:p>
      <w:pPr>
        <w:pStyle w:val="BodyText"/>
        <w:spacing w:line="477" w:lineRule="auto"/>
        <w:ind w:right="153"/>
        <w:jc w:val="left"/>
      </w:pPr>
      <w:r>
        <w:rPr/>
        <w:t>注</w:t>
      </w:r>
      <w:r>
        <w:rPr>
          <w:rFonts w:ascii="宋体" w:hAnsi="宋体" w:cs="宋体" w:eastAsia="宋体" w:hint="default"/>
        </w:rPr>
        <w:t>1</w:t>
      </w:r>
      <w:r>
        <w:rPr/>
        <w:t>：公司开发项目为该项目进入开发阶段后使用的开发工具的摊销金额及发生的外包款项。 注</w:t>
      </w:r>
      <w:r>
        <w:rPr>
          <w:rFonts w:ascii="宋体" w:hAnsi="宋体" w:cs="宋体" w:eastAsia="宋体" w:hint="default"/>
        </w:rPr>
        <w:t>2</w:t>
      </w:r>
      <w:r>
        <w:rPr/>
        <w:t>：根据</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日，公司与北京多游网络科技有限公司签订的协议规定，公司将研发的游戏次世代，转让给北京多游</w:t>
      </w:r>
      <w:r>
        <w:rPr>
          <w:spacing w:val="-86"/>
        </w:rPr>
        <w:t> </w:t>
      </w:r>
      <w:r>
        <w:rPr>
          <w:spacing w:val="-86"/>
        </w:rPr>
      </w:r>
      <w:r>
        <w:rPr/>
        <w:t>网络科技有限公司，转让合同价款为</w:t>
      </w:r>
      <w:r>
        <w:rPr>
          <w:rFonts w:ascii="宋体" w:hAnsi="宋体" w:cs="宋体" w:eastAsia="宋体" w:hint="default"/>
        </w:rPr>
        <w:t>1000</w:t>
      </w:r>
      <w:r>
        <w:rPr/>
        <w:t>万元，公司将计入该款游戏的开发支出本期一次转入管理费用</w:t>
      </w:r>
      <w:r>
        <w:rPr>
          <w:rFonts w:ascii="宋体" w:hAnsi="宋体" w:cs="宋体" w:eastAsia="宋体" w:hint="default"/>
        </w:rPr>
        <w:t>-</w:t>
      </w:r>
      <w:r>
        <w:rPr/>
        <w:t>其他进行核算。</w:t>
      </w:r>
    </w:p>
    <w:p>
      <w:pPr>
        <w:spacing w:line="240" w:lineRule="auto" w:before="12"/>
        <w:rPr>
          <w:rFonts w:ascii="宋体" w:hAnsi="宋体" w:cs="宋体" w:eastAsia="宋体" w:hint="default"/>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11</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8,596,995.02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2,265,476.15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3,931,673.77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6,930,797.40</w:t>
            </w:r>
          </w:p>
        </w:tc>
      </w:tr>
      <w:tr>
        <w:trPr>
          <w:trHeight w:val="55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97,179,362.62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122,775,033.72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49,510,722.00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58,020,966.14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112,422,708.20</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游戏形象使用权</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248,076.32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202,818.36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425,061.42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25,833.26</w:t>
            </w:r>
          </w:p>
        </w:tc>
      </w:tr>
      <w:tr>
        <w:trPr>
          <w:trHeight w:val="56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0"/>
              <w:jc w:val="right"/>
              <w:rPr>
                <w:rFonts w:ascii="宋体" w:hAnsi="宋体" w:cs="宋体" w:eastAsia="宋体" w:hint="default"/>
                <w:sz w:val="18"/>
                <w:szCs w:val="18"/>
              </w:rPr>
            </w:pPr>
            <w:r>
              <w:rPr>
                <w:rFonts w:ascii="宋体"/>
                <w:spacing w:val="-1"/>
                <w:sz w:val="18"/>
              </w:rPr>
              <w:t>106,024,433.96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9"/>
              <w:jc w:val="right"/>
              <w:rPr>
                <w:rFonts w:ascii="宋体" w:hAnsi="宋体" w:cs="宋体" w:eastAsia="宋体" w:hint="default"/>
                <w:sz w:val="18"/>
                <w:szCs w:val="18"/>
              </w:rPr>
            </w:pPr>
            <w:r>
              <w:rPr>
                <w:rFonts w:ascii="宋体"/>
                <w:spacing w:val="-1"/>
                <w:sz w:val="18"/>
              </w:rPr>
              <w:t>125,243,328.23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宋体" w:hAnsi="宋体" w:cs="宋体" w:eastAsia="宋体" w:hint="default"/>
                <w:sz w:val="18"/>
                <w:szCs w:val="18"/>
              </w:rPr>
            </w:pPr>
            <w:r>
              <w:rPr>
                <w:rFonts w:ascii="宋体"/>
                <w:spacing w:val="-1"/>
                <w:sz w:val="18"/>
              </w:rPr>
              <w:t>53,867,457.19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0"/>
              <w:jc w:val="right"/>
              <w:rPr>
                <w:rFonts w:ascii="宋体" w:hAnsi="宋体" w:cs="宋体" w:eastAsia="宋体" w:hint="default"/>
                <w:sz w:val="18"/>
                <w:szCs w:val="18"/>
              </w:rPr>
            </w:pPr>
            <w:r>
              <w:rPr>
                <w:rFonts w:ascii="宋体"/>
                <w:spacing w:val="-1"/>
                <w:sz w:val="18"/>
              </w:rPr>
              <w:t>58,020,966.14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9"/>
              <w:jc w:val="right"/>
              <w:rPr>
                <w:rFonts w:ascii="宋体" w:hAnsi="宋体" w:cs="宋体" w:eastAsia="宋体" w:hint="default"/>
                <w:sz w:val="18"/>
                <w:szCs w:val="18"/>
              </w:rPr>
            </w:pPr>
            <w:r>
              <w:rPr>
                <w:rFonts w:ascii="宋体"/>
                <w:spacing w:val="-1"/>
                <w:sz w:val="18"/>
              </w:rPr>
              <w:t>119,379,338.86</w:t>
            </w:r>
          </w:p>
        </w:tc>
      </w:tr>
    </w:tbl>
    <w:p>
      <w:pPr>
        <w:spacing w:line="240" w:lineRule="auto" w:before="5"/>
        <w:rPr>
          <w:rFonts w:ascii="宋体" w:hAnsi="宋体" w:cs="宋体" w:eastAsia="宋体" w:hint="default"/>
          <w:sz w:val="6"/>
          <w:szCs w:val="6"/>
        </w:rPr>
      </w:pPr>
    </w:p>
    <w:p>
      <w:pPr>
        <w:pStyle w:val="BodyText"/>
        <w:spacing w:line="600" w:lineRule="auto" w:before="44"/>
        <w:ind w:right="5004"/>
        <w:jc w:val="left"/>
      </w:pPr>
      <w:r>
        <w:rPr/>
        <w:t>其他说明 注</w:t>
      </w:r>
      <w:r>
        <w:rPr>
          <w:rFonts w:ascii="宋体" w:hAnsi="宋体" w:cs="宋体" w:eastAsia="宋体" w:hint="default"/>
        </w:rPr>
        <w:t>1</w:t>
      </w:r>
      <w:r>
        <w:rPr/>
        <w:t>：其他减少的主要原因为游戏终止运营而核销的授权金。</w:t>
      </w:r>
    </w:p>
    <w:p>
      <w:pPr>
        <w:pStyle w:val="BodyText"/>
        <w:spacing w:line="477" w:lineRule="auto" w:before="82"/>
        <w:ind w:right="144"/>
        <w:jc w:val="left"/>
      </w:pPr>
      <w:r>
        <w:rPr/>
        <w:t>注</w:t>
      </w:r>
      <w:r>
        <w:rPr>
          <w:rFonts w:ascii="宋体" w:hAnsi="宋体" w:cs="宋体" w:eastAsia="宋体" w:hint="default"/>
        </w:rPr>
        <w:t>2</w:t>
      </w:r>
      <w:r>
        <w:rPr/>
        <w:t>：授权金摊销按照合同规定的游戏运营期限平均摊销计入主营业务成本，当合同规定的期限届满前提前终止运营的，将</w:t>
      </w:r>
      <w:r>
        <w:rPr>
          <w:spacing w:val="-84"/>
        </w:rPr>
        <w:t> </w:t>
      </w:r>
      <w:r>
        <w:rPr>
          <w:spacing w:val="-84"/>
        </w:rPr>
      </w:r>
      <w:r>
        <w:rPr/>
        <w:t>尚未摊销的授权金余值一次摊销全部计入主营业务成本核算。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12</w:t>
      </w:r>
      <w:r>
        <w:rPr>
          <w:rFonts w:ascii="宋体" w:hAnsi="宋体" w:cs="宋体" w:eastAsia="宋体" w:hint="default"/>
          <w:b/>
          <w:bCs/>
          <w:sz w:val="20"/>
          <w:szCs w:val="20"/>
        </w:rPr>
        <w:t>、递延所得税资产</w:t>
      </w:r>
      <w:r>
        <w:rPr>
          <w:rFonts w:ascii="宋体" w:hAnsi="宋体" w:cs="宋体" w:eastAsia="宋体" w:hint="default"/>
          <w:b/>
          <w:bCs/>
          <w:sz w:val="20"/>
          <w:szCs w:val="20"/>
        </w:rPr>
        <w:t>/</w:t>
      </w:r>
      <w:r>
        <w:rPr>
          <w:rFonts w:ascii="宋体" w:hAnsi="宋体" w:cs="宋体" w:eastAsia="宋体" w:hint="default"/>
          <w:b/>
          <w:bCs/>
          <w:sz w:val="20"/>
          <w:szCs w:val="20"/>
        </w:rPr>
        <w:t>递延所得税负债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）未经抵销的递延所得税资产</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6"/>
      </w:tblGrid>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4,047,176.88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505,897.12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6,996,804.55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982,054.35</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无形资产摊销（年限）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867,241.15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108,405.14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已计提未支付的工资</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4,387,116.83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658,067.53</w:t>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4,914,418.03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614,302.26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11,383,921.38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1,640,121.88</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）未确认递延所得税资产明细</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33,279,199.22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17,758,288.09</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33,279,199.22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17,758,288.09</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13</w:t>
      </w:r>
      <w:r>
        <w:rPr>
          <w:rFonts w:ascii="宋体" w:hAnsi="宋体" w:cs="宋体" w:eastAsia="宋体" w:hint="default"/>
          <w:b/>
          <w:bCs/>
          <w:sz w:val="20"/>
          <w:szCs w:val="20"/>
        </w:rPr>
        <w:t>、其他非流动资产</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预付可转换债权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12,237,527.35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12,237,527.35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14</w:t>
      </w:r>
      <w:r>
        <w:rPr>
          <w:rFonts w:ascii="宋体" w:hAnsi="宋体" w:cs="宋体" w:eastAsia="宋体" w:hint="default"/>
          <w:b/>
          <w:bCs/>
          <w:sz w:val="20"/>
          <w:szCs w:val="20"/>
        </w:rPr>
        <w:t>、应付账款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）应付账款列示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游戏授权金及分成款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158,074,755.07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115,957,496.03</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市场推广款项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56,134,896.24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23,179,028.70</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带宽、外包等款项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7,881,364.46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4,916,573.45</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56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00" w:right="0"/>
              <w:jc w:val="left"/>
              <w:rPr>
                <w:rFonts w:ascii="宋体" w:hAnsi="宋体" w:cs="宋体" w:eastAsia="宋体" w:hint="default"/>
                <w:sz w:val="18"/>
                <w:szCs w:val="18"/>
              </w:rPr>
            </w:pPr>
            <w:r>
              <w:rPr>
                <w:rFonts w:ascii="宋体"/>
                <w:sz w:val="18"/>
              </w:rPr>
              <w:t>222,091,015.77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96" w:right="0"/>
              <w:jc w:val="left"/>
              <w:rPr>
                <w:rFonts w:ascii="宋体" w:hAnsi="宋体" w:cs="宋体" w:eastAsia="宋体" w:hint="default"/>
                <w:sz w:val="18"/>
                <w:szCs w:val="18"/>
              </w:rPr>
            </w:pPr>
            <w:r>
              <w:rPr>
                <w:rFonts w:ascii="宋体"/>
                <w:sz w:val="18"/>
              </w:rPr>
              <w:t>144,053,098.18</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3"/>
          <w:sz w:val="20"/>
          <w:szCs w:val="20"/>
        </w:rPr>
        <w:t> </w:t>
      </w:r>
      <w:r>
        <w:rPr>
          <w:rFonts w:ascii="宋体" w:hAnsi="宋体" w:cs="宋体" w:eastAsia="宋体" w:hint="default"/>
          <w:b/>
          <w:bCs/>
          <w:sz w:val="20"/>
          <w:szCs w:val="20"/>
        </w:rPr>
        <w:t>年的重要应付账款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广州逸新广告有限公司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4,142,000.00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尚未进行结算</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北京臻域合众广告有限公司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2,417,000.00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尚未进行结算</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北京思恩客广告有限公司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752,603.11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尚未进行结算</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上海江游信息科技有限公司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581,610.60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交易尚未完成</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北京创世奇迹广告有限公司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508,470.00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尚未进行结算</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right="7"/>
              <w:jc w:val="right"/>
              <w:rPr>
                <w:rFonts w:ascii="宋体" w:hAnsi="宋体" w:cs="宋体" w:eastAsia="宋体" w:hint="default"/>
                <w:sz w:val="18"/>
                <w:szCs w:val="18"/>
              </w:rPr>
            </w:pPr>
            <w:r>
              <w:rPr>
                <w:rFonts w:ascii="宋体"/>
                <w:spacing w:val="-1"/>
                <w:sz w:val="18"/>
              </w:rPr>
              <w:t>8,401,683.71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9"/>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15</w:t>
      </w:r>
      <w:r>
        <w:rPr>
          <w:rFonts w:ascii="宋体" w:hAnsi="宋体" w:cs="宋体" w:eastAsia="宋体" w:hint="default"/>
          <w:b/>
          <w:bCs/>
          <w:sz w:val="20"/>
          <w:szCs w:val="20"/>
        </w:rPr>
        <w:t>、预收款项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）预收款项列示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预收游戏储值币款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168,343,394.80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209,343,432.59</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点卡款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1,582,346.95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1,068,366.13</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互联网产品款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131,201.03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33,110.50</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170,056,942.78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210,444,909.22</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3"/>
          <w:sz w:val="20"/>
          <w:szCs w:val="20"/>
        </w:rPr>
        <w:t> </w:t>
      </w:r>
      <w:r>
        <w:rPr>
          <w:rFonts w:ascii="宋体" w:hAnsi="宋体" w:cs="宋体" w:eastAsia="宋体" w:hint="default"/>
          <w:b/>
          <w:bCs/>
          <w:sz w:val="20"/>
          <w:szCs w:val="20"/>
        </w:rPr>
        <w:t>年的重要预收款项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预收游戏储值币款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点卡款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互联网产品款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16</w:t>
      </w:r>
      <w:r>
        <w:rPr>
          <w:rFonts w:ascii="宋体" w:hAnsi="宋体" w:cs="宋体" w:eastAsia="宋体" w:hint="default"/>
          <w:b/>
          <w:bCs/>
          <w:sz w:val="20"/>
          <w:szCs w:val="20"/>
        </w:rPr>
        <w:t>、应付职工薪酬</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）应付职工薪酬列示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20,154,388.16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168,613,485.95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164,549,116.67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24,218,757.44</w:t>
            </w:r>
          </w:p>
        </w:tc>
      </w:tr>
      <w:tr>
        <w:trPr>
          <w:trHeight w:val="102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7"/>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宋体" w:hAnsi="宋体" w:cs="宋体" w:eastAsia="宋体"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z w:val="18"/>
                <w:szCs w:val="18"/>
              </w:rPr>
              <w:t>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1,051,448.66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14,727,834.02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13,597,043.96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2,182,238.72</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21,205,836.82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183,341,319.97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178,146,160.63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26,400,996.16</w:t>
            </w:r>
          </w:p>
        </w:tc>
      </w:tr>
    </w:tbl>
    <w:p>
      <w:pPr>
        <w:spacing w:line="240" w:lineRule="auto" w:before="7"/>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）短期薪酬列示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1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19,632,435.13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152,484,657.38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148,787,615.59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23,329,476.92</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46,949.94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236,019.97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274,151.60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8,818.31</w:t>
            </w:r>
          </w:p>
        </w:tc>
      </w:tr>
      <w:tr>
        <w:trPr>
          <w:trHeight w:val="56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469,373.35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7,998,614.69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7,620,213.22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847,774.82</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426,463.58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7,057,434.86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6,729,532.91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754,365.53</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16,523.33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406,705.47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384,376.59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38,852.21</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26,386.44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534,474.36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506,303.72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54,557.08</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5,629.74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7,824,193.91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7,797,136.26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32,687.39</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12" w:right="0"/>
              <w:jc w:val="left"/>
              <w:rPr>
                <w:rFonts w:ascii="宋体" w:hAnsi="宋体" w:cs="宋体" w:eastAsia="宋体" w:hint="default"/>
                <w:sz w:val="18"/>
                <w:szCs w:val="18"/>
              </w:rPr>
            </w:pPr>
            <w:r>
              <w:rPr>
                <w:rFonts w:ascii="宋体"/>
                <w:sz w:val="18"/>
              </w:rPr>
              <w:t>20,154,388.16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168,613,485.95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164,549,116.67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10" w:right="0"/>
              <w:jc w:val="left"/>
              <w:rPr>
                <w:rFonts w:ascii="宋体" w:hAnsi="宋体" w:cs="宋体" w:eastAsia="宋体" w:hint="default"/>
                <w:sz w:val="18"/>
                <w:szCs w:val="18"/>
              </w:rPr>
            </w:pPr>
            <w:r>
              <w:rPr>
                <w:rFonts w:ascii="宋体"/>
                <w:sz w:val="18"/>
              </w:rPr>
              <w:t>24,218,757.44</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）设定提存计划列示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907,636.38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13,015,512.42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12,474,720.89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1,448,427.91</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143,812.28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1,712,321.60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1,122,323.07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733,810.81</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1,051,448.66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14,727,834.02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13,597,043.96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2,182,238.72</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17</w:t>
      </w:r>
      <w:r>
        <w:rPr>
          <w:rFonts w:ascii="宋体" w:hAnsi="宋体" w:cs="宋体" w:eastAsia="宋体" w:hint="default"/>
          <w:b/>
          <w:bCs/>
          <w:sz w:val="20"/>
          <w:szCs w:val="20"/>
        </w:rPr>
        <w:t>、应交税费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5,155,191.64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1,955,006.19</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381,100.90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516,420.74</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265,890.21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298,623.48</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1,575,962.49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-4,830.92</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1,134,193.82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793,378.00</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82,443.11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106,233.02</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境外代扣代缴税金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21,515,623.70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12,232,084.99</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58,887.95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75,880.72</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1,383.40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2,103.43</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64,438.73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居民税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14,939.00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-9,017.57</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住民税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5,638.45</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11,055.30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14,883.40</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30,261,110.25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15,986,403.93</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18</w:t>
      </w:r>
      <w:r>
        <w:rPr>
          <w:rFonts w:ascii="宋体" w:hAnsi="宋体" w:cs="宋体" w:eastAsia="宋体" w:hint="default"/>
          <w:b/>
          <w:bCs/>
          <w:sz w:val="20"/>
          <w:szCs w:val="20"/>
        </w:rPr>
        <w:t>、其他应付款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）按款项性质列示其他应付款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346,419.45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437,339.45</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843,626.64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1,124,937.75</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790,617.49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649,439.41</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快递费、保洁费、餐费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955,490.23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503,743.68</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1,428,395.93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1,834,164.67</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4,364,549.74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4,549,624.96</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54"/>
          <w:sz w:val="20"/>
          <w:szCs w:val="20"/>
        </w:rPr>
        <w:t> </w:t>
      </w:r>
      <w:r>
        <w:rPr>
          <w:rFonts w:ascii="宋体" w:hAnsi="宋体" w:cs="宋体" w:eastAsia="宋体" w:hint="default"/>
          <w:b/>
          <w:bCs/>
          <w:sz w:val="20"/>
          <w:szCs w:val="20"/>
        </w:rPr>
        <w:t>1</w:t>
      </w:r>
      <w:r>
        <w:rPr>
          <w:rFonts w:ascii="宋体" w:hAnsi="宋体" w:cs="宋体" w:eastAsia="宋体" w:hint="default"/>
          <w:b/>
          <w:bCs/>
          <w:spacing w:val="-54"/>
          <w:sz w:val="20"/>
          <w:szCs w:val="20"/>
        </w:rPr>
        <w:t> </w:t>
      </w:r>
      <w:r>
        <w:rPr>
          <w:rFonts w:ascii="宋体" w:hAnsi="宋体" w:cs="宋体" w:eastAsia="宋体" w:hint="default"/>
          <w:b/>
          <w:bCs/>
          <w:sz w:val="20"/>
          <w:szCs w:val="20"/>
        </w:rPr>
        <w:t>年的重要其他应付款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快递费、保洁费、餐费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right="6"/>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516" w:lineRule="auto" w:before="44"/>
        <w:ind w:right="905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19</w:t>
      </w:r>
      <w:r>
        <w:rPr>
          <w:rFonts w:ascii="宋体" w:hAnsi="宋体" w:cs="宋体" w:eastAsia="宋体" w:hint="default"/>
          <w:b/>
          <w:bCs/>
          <w:sz w:val="20"/>
          <w:szCs w:val="20"/>
        </w:rPr>
        <w:t>、递延收益</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sz w:val="18"/>
              </w:rPr>
              <w:t>1,496,250.00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1,496,250.00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预收游戏授权金</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sz w:val="18"/>
              </w:rPr>
              <w:t>1,666,666.62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1,666,666.62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sz w:val="18"/>
              </w:rPr>
              <w:t>3,162,916.62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3,162,916.62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涉及政府补助的项目：</w:t>
      </w:r>
    </w:p>
    <w:p>
      <w:pPr>
        <w:spacing w:line="240" w:lineRule="auto" w:before="4"/>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19" w:right="91" w:hanging="2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5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1,496,250.00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1,496,250.00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1,496,250.00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right="8"/>
              <w:jc w:val="right"/>
              <w:rPr>
                <w:rFonts w:ascii="宋体" w:hAnsi="宋体" w:cs="宋体" w:eastAsia="宋体" w:hint="default"/>
                <w:sz w:val="18"/>
                <w:szCs w:val="18"/>
              </w:rPr>
            </w:pPr>
            <w:r>
              <w:rPr>
                <w:rFonts w:ascii="宋体"/>
                <w:spacing w:val="-1"/>
                <w:sz w:val="18"/>
              </w:rPr>
              <w:t>1,496,250.00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518" w:lineRule="auto" w:before="44"/>
        <w:ind w:right="8874"/>
        <w:jc w:val="left"/>
      </w:pPr>
      <w:r>
        <w:rPr/>
        <w:t>其他说明： 无</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20</w:t>
      </w:r>
      <w:r>
        <w:rPr>
          <w:rFonts w:ascii="宋体" w:hAnsi="宋体" w:cs="宋体" w:eastAsia="宋体" w:hint="default"/>
          <w:b/>
          <w:bCs/>
          <w:sz w:val="20"/>
          <w:szCs w:val="20"/>
        </w:rPr>
        <w:t>、股本</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558"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1028"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210,000,000.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210,000,000.</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00</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21</w:t>
      </w:r>
      <w:r>
        <w:rPr>
          <w:rFonts w:ascii="宋体" w:hAnsi="宋体" w:cs="宋体" w:eastAsia="宋体" w:hint="default"/>
          <w:b/>
          <w:bCs/>
          <w:sz w:val="20"/>
          <w:szCs w:val="20"/>
        </w:rPr>
        <w:t>、资本公积</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623" w:right="0"/>
              <w:jc w:val="left"/>
              <w:rPr>
                <w:rFonts w:ascii="宋体" w:hAnsi="宋体" w:cs="宋体" w:eastAsia="宋体" w:hint="default"/>
                <w:sz w:val="18"/>
                <w:szCs w:val="18"/>
              </w:rPr>
            </w:pPr>
            <w:r>
              <w:rPr>
                <w:rFonts w:ascii="宋体"/>
                <w:sz w:val="18"/>
              </w:rPr>
              <w:t>163,376,650.19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2" w:right="0"/>
              <w:jc w:val="left"/>
              <w:rPr>
                <w:rFonts w:ascii="宋体" w:hAnsi="宋体" w:cs="宋体" w:eastAsia="宋体" w:hint="default"/>
                <w:sz w:val="18"/>
                <w:szCs w:val="18"/>
              </w:rPr>
            </w:pPr>
            <w:r>
              <w:rPr>
                <w:rFonts w:ascii="宋体"/>
                <w:sz w:val="18"/>
              </w:rPr>
              <w:t>163,376,650.19</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623" w:right="0"/>
              <w:jc w:val="left"/>
              <w:rPr>
                <w:rFonts w:ascii="宋体" w:hAnsi="宋体" w:cs="宋体" w:eastAsia="宋体" w:hint="default"/>
                <w:sz w:val="18"/>
                <w:szCs w:val="18"/>
              </w:rPr>
            </w:pPr>
            <w:r>
              <w:rPr>
                <w:rFonts w:ascii="宋体"/>
                <w:sz w:val="18"/>
              </w:rPr>
              <w:t>163,376,650.19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2" w:right="0"/>
              <w:jc w:val="left"/>
              <w:rPr>
                <w:rFonts w:ascii="宋体" w:hAnsi="宋体" w:cs="宋体" w:eastAsia="宋体" w:hint="default"/>
                <w:sz w:val="18"/>
                <w:szCs w:val="18"/>
              </w:rPr>
            </w:pPr>
            <w:r>
              <w:rPr>
                <w:rFonts w:ascii="宋体"/>
                <w:sz w:val="18"/>
              </w:rPr>
              <w:t>163,376,650.19</w:t>
            </w:r>
          </w:p>
        </w:tc>
      </w:tr>
    </w:tbl>
    <w:p>
      <w:pPr>
        <w:spacing w:line="240" w:lineRule="auto" w:before="5"/>
        <w:rPr>
          <w:rFonts w:ascii="宋体" w:hAnsi="宋体" w:cs="宋体" w:eastAsia="宋体" w:hint="default"/>
          <w:sz w:val="6"/>
          <w:szCs w:val="6"/>
        </w:rPr>
      </w:pPr>
    </w:p>
    <w:p>
      <w:pPr>
        <w:pStyle w:val="BodyText"/>
        <w:spacing w:line="518" w:lineRule="auto" w:before="44"/>
        <w:ind w:right="5634"/>
        <w:jc w:val="left"/>
      </w:pPr>
      <w:r>
        <w:rPr/>
        <w:t>其他说明，包括本期增减变动情况、变动原因说明： 无</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22</w:t>
      </w:r>
      <w:r>
        <w:rPr>
          <w:rFonts w:ascii="宋体" w:hAnsi="宋体" w:cs="宋体" w:eastAsia="宋体" w:hint="default"/>
          <w:b/>
          <w:bCs/>
          <w:sz w:val="20"/>
          <w:szCs w:val="20"/>
        </w:rPr>
        <w:t>、其他综合收益</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0"/>
        <w:gridCol w:w="936"/>
        <w:gridCol w:w="937"/>
        <w:gridCol w:w="936"/>
        <w:gridCol w:w="797"/>
      </w:tblGrid>
      <w:tr>
        <w:trPr>
          <w:trHeight w:val="554"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99"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3"/>
              <w:ind w:left="31" w:right="27"/>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3"/>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526"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49"/>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49"/>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14"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238"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-4,675,225.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1" w:right="0"/>
              <w:jc w:val="left"/>
              <w:rPr>
                <w:rFonts w:ascii="宋体" w:hAnsi="宋体" w:cs="宋体" w:eastAsia="宋体" w:hint="default"/>
                <w:sz w:val="18"/>
                <w:szCs w:val="18"/>
              </w:rPr>
            </w:pPr>
            <w:r>
              <w:rPr>
                <w:rFonts w:ascii="宋体"/>
                <w:sz w:val="18"/>
              </w:rPr>
              <w:t>-2,909,49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18"/>
                <w:szCs w:val="18"/>
              </w:rPr>
            </w:pPr>
            <w:r>
              <w:rPr>
                <w:rFonts w:ascii="宋体"/>
                <w:sz w:val="18"/>
              </w:rPr>
              <w:t>7.10</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3" w:right="0"/>
              <w:jc w:val="left"/>
              <w:rPr>
                <w:rFonts w:ascii="宋体" w:hAnsi="宋体" w:cs="宋体" w:eastAsia="宋体" w:hint="default"/>
                <w:sz w:val="18"/>
                <w:szCs w:val="18"/>
              </w:rPr>
            </w:pPr>
            <w:r>
              <w:rPr>
                <w:rFonts w:ascii="宋体"/>
                <w:sz w:val="18"/>
              </w:rPr>
              <w:t>-2,909,49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sz w:val="18"/>
              </w:rPr>
              <w:t>7.10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 w:right="0"/>
              <w:jc w:val="left"/>
              <w:rPr>
                <w:rFonts w:ascii="宋体" w:hAnsi="宋体" w:cs="宋体" w:eastAsia="宋体" w:hint="default"/>
                <w:sz w:val="18"/>
                <w:szCs w:val="18"/>
              </w:rPr>
            </w:pPr>
            <w:r>
              <w:rPr>
                <w:rFonts w:ascii="宋体"/>
                <w:sz w:val="18"/>
              </w:rPr>
              <w:t>-7,584,7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4" w:right="0"/>
              <w:jc w:val="left"/>
              <w:rPr>
                <w:rFonts w:ascii="宋体" w:hAnsi="宋体" w:cs="宋体" w:eastAsia="宋体" w:hint="default"/>
                <w:sz w:val="18"/>
                <w:szCs w:val="18"/>
              </w:rPr>
            </w:pPr>
            <w:r>
              <w:rPr>
                <w:rFonts w:ascii="宋体"/>
                <w:sz w:val="18"/>
              </w:rPr>
              <w:t>22.86</w:t>
            </w:r>
          </w:p>
        </w:tc>
      </w:tr>
      <w:tr>
        <w:trPr>
          <w:trHeight w:val="238"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-4,675,225.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76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8"/>
              <w:ind w:left="91" w:right="0"/>
              <w:jc w:val="left"/>
              <w:rPr>
                <w:rFonts w:ascii="宋体" w:hAnsi="宋体" w:cs="宋体" w:eastAsia="宋体" w:hint="default"/>
                <w:sz w:val="18"/>
                <w:szCs w:val="18"/>
              </w:rPr>
            </w:pPr>
            <w:r>
              <w:rPr>
                <w:rFonts w:ascii="宋体"/>
                <w:sz w:val="18"/>
              </w:rPr>
              <w:t>-2,909,49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18"/>
                <w:szCs w:val="18"/>
              </w:rPr>
            </w:pPr>
            <w:r>
              <w:rPr>
                <w:rFonts w:ascii="宋体"/>
                <w:sz w:val="18"/>
              </w:rPr>
              <w:t>7.10</w:t>
            </w:r>
          </w:p>
        </w:tc>
        <w:tc>
          <w:tcPr>
            <w:tcW w:w="1150"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28"/>
              <w:ind w:left="93" w:right="0"/>
              <w:jc w:val="left"/>
              <w:rPr>
                <w:rFonts w:ascii="宋体" w:hAnsi="宋体" w:cs="宋体" w:eastAsia="宋体" w:hint="default"/>
                <w:sz w:val="18"/>
                <w:szCs w:val="18"/>
              </w:rPr>
            </w:pPr>
            <w:r>
              <w:rPr>
                <w:rFonts w:ascii="宋体"/>
                <w:sz w:val="18"/>
              </w:rPr>
              <w:t>-2,909,49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sz w:val="18"/>
              </w:rPr>
              <w:t>7.10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8"/>
              <w:ind w:left="45" w:right="0"/>
              <w:jc w:val="left"/>
              <w:rPr>
                <w:rFonts w:ascii="宋体" w:hAnsi="宋体" w:cs="宋体" w:eastAsia="宋体" w:hint="default"/>
                <w:sz w:val="18"/>
                <w:szCs w:val="18"/>
              </w:rPr>
            </w:pPr>
            <w:r>
              <w:rPr>
                <w:rFonts w:ascii="宋体"/>
                <w:sz w:val="18"/>
              </w:rPr>
              <w:t>-7,584,7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4" w:right="0"/>
              <w:jc w:val="left"/>
              <w:rPr>
                <w:rFonts w:ascii="宋体" w:hAnsi="宋体" w:cs="宋体" w:eastAsia="宋体" w:hint="default"/>
                <w:sz w:val="18"/>
                <w:szCs w:val="18"/>
              </w:rPr>
            </w:pPr>
            <w:r>
              <w:rPr>
                <w:rFonts w:ascii="宋体"/>
                <w:sz w:val="18"/>
              </w:rPr>
              <w:t>22.86</w:t>
            </w:r>
          </w:p>
        </w:tc>
      </w:tr>
      <w:tr>
        <w:trPr>
          <w:trHeight w:val="55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0"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238"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240"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-4,675,225.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76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8"/>
              <w:ind w:left="91" w:right="0"/>
              <w:jc w:val="left"/>
              <w:rPr>
                <w:rFonts w:ascii="宋体" w:hAnsi="宋体" w:cs="宋体" w:eastAsia="宋体" w:hint="default"/>
                <w:sz w:val="18"/>
                <w:szCs w:val="18"/>
              </w:rPr>
            </w:pPr>
            <w:r>
              <w:rPr>
                <w:rFonts w:ascii="宋体"/>
                <w:sz w:val="18"/>
              </w:rPr>
              <w:t>-2,909,49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18"/>
                <w:szCs w:val="18"/>
              </w:rPr>
            </w:pPr>
            <w:r>
              <w:rPr>
                <w:rFonts w:ascii="宋体"/>
                <w:sz w:val="18"/>
              </w:rPr>
              <w:t>7.10</w:t>
            </w:r>
          </w:p>
        </w:tc>
        <w:tc>
          <w:tcPr>
            <w:tcW w:w="1150"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28"/>
              <w:ind w:left="93" w:right="0"/>
              <w:jc w:val="left"/>
              <w:rPr>
                <w:rFonts w:ascii="宋体" w:hAnsi="宋体" w:cs="宋体" w:eastAsia="宋体" w:hint="default"/>
                <w:sz w:val="18"/>
                <w:szCs w:val="18"/>
              </w:rPr>
            </w:pPr>
            <w:r>
              <w:rPr>
                <w:rFonts w:ascii="宋体"/>
                <w:sz w:val="18"/>
              </w:rPr>
              <w:t>-2,909,49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sz w:val="18"/>
              </w:rPr>
              <w:t>7.10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8"/>
              <w:ind w:left="45" w:right="0"/>
              <w:jc w:val="left"/>
              <w:rPr>
                <w:rFonts w:ascii="宋体" w:hAnsi="宋体" w:cs="宋体" w:eastAsia="宋体" w:hint="default"/>
                <w:sz w:val="18"/>
                <w:szCs w:val="18"/>
              </w:rPr>
            </w:pPr>
            <w:r>
              <w:rPr>
                <w:rFonts w:ascii="宋体"/>
                <w:sz w:val="18"/>
              </w:rPr>
              <w:t>-7,584,7</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4" w:right="0"/>
              <w:jc w:val="left"/>
              <w:rPr>
                <w:rFonts w:ascii="宋体" w:hAnsi="宋体" w:cs="宋体" w:eastAsia="宋体" w:hint="default"/>
                <w:sz w:val="18"/>
                <w:szCs w:val="18"/>
              </w:rPr>
            </w:pPr>
            <w:r>
              <w:rPr>
                <w:rFonts w:ascii="宋体"/>
                <w:sz w:val="18"/>
              </w:rPr>
              <w:t>22.86</w:t>
            </w:r>
          </w:p>
        </w:tc>
      </w:tr>
      <w:tr>
        <w:trPr>
          <w:trHeight w:val="547"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0"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240"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516" w:lineRule="auto" w:before="44"/>
        <w:ind w:right="3114"/>
        <w:jc w:val="left"/>
      </w:pPr>
      <w:r>
        <w:rPr/>
        <w:t>其他说明，包括对现金流量套期损益的有效部分转为被套期项目初始确认金额调整： 无</w:t>
      </w:r>
    </w:p>
    <w:p>
      <w:pPr>
        <w:spacing w:after="0" w:line="516"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23</w:t>
      </w:r>
      <w:r>
        <w:rPr>
          <w:rFonts w:ascii="宋体" w:hAnsi="宋体" w:cs="宋体" w:eastAsia="宋体" w:hint="default"/>
          <w:b/>
          <w:bCs/>
          <w:sz w:val="20"/>
          <w:szCs w:val="20"/>
        </w:rPr>
        <w:t>、盈余公积</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51,346,339.40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19,400,932.54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70,747,271.94</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51,346,339.40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19,400,932.54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70,747,271.94</w:t>
            </w:r>
          </w:p>
        </w:tc>
      </w:tr>
    </w:tbl>
    <w:p>
      <w:pPr>
        <w:spacing w:line="240" w:lineRule="auto" w:before="5"/>
        <w:rPr>
          <w:rFonts w:ascii="宋体" w:hAnsi="宋体" w:cs="宋体" w:eastAsia="宋体" w:hint="default"/>
          <w:sz w:val="6"/>
          <w:szCs w:val="6"/>
        </w:rPr>
      </w:pPr>
    </w:p>
    <w:p>
      <w:pPr>
        <w:pStyle w:val="BodyText"/>
        <w:spacing w:line="518" w:lineRule="auto" w:before="44"/>
        <w:ind w:right="5274"/>
        <w:jc w:val="left"/>
      </w:pPr>
      <w:r>
        <w:rPr/>
        <w:t>盈余公积说明，包括本期增减变动情况、变动原因说明： 无</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24</w:t>
      </w:r>
      <w:r>
        <w:rPr>
          <w:rFonts w:ascii="宋体" w:hAnsi="宋体" w:cs="宋体" w:eastAsia="宋体" w:hint="default"/>
          <w:b/>
          <w:bCs/>
          <w:sz w:val="20"/>
          <w:szCs w:val="20"/>
        </w:rPr>
        <w:t>、未分配利润</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55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57"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433,385,021.12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282,995,746.25</w:t>
            </w:r>
          </w:p>
        </w:tc>
      </w:tr>
      <w:tr>
        <w:trPr>
          <w:trHeight w:val="55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433,385,021.12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282,995,746.25</w:t>
            </w:r>
          </w:p>
        </w:tc>
      </w:tr>
      <w:tr>
        <w:trPr>
          <w:trHeight w:val="557"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326,382,276.82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435,906,412.74</w:t>
            </w:r>
          </w:p>
        </w:tc>
      </w:tr>
      <w:tr>
        <w:trPr>
          <w:trHeight w:val="55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19,400,932.54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5,517,137.87</w:t>
            </w:r>
          </w:p>
        </w:tc>
      </w:tr>
      <w:tr>
        <w:trPr>
          <w:trHeight w:val="557"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165,000,000.00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280,000,000.00</w:t>
            </w:r>
          </w:p>
        </w:tc>
      </w:tr>
      <w:tr>
        <w:trPr>
          <w:trHeight w:val="55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575,366,365.40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433,385,021.12</w:t>
            </w:r>
          </w:p>
        </w:tc>
      </w:tr>
    </w:tbl>
    <w:p>
      <w:pPr>
        <w:spacing w:line="240" w:lineRule="auto" w:before="5"/>
        <w:rPr>
          <w:rFonts w:ascii="宋体" w:hAnsi="宋体" w:cs="宋体" w:eastAsia="宋体" w:hint="default"/>
          <w:sz w:val="6"/>
          <w:szCs w:val="6"/>
        </w:rPr>
      </w:pPr>
    </w:p>
    <w:p>
      <w:pPr>
        <w:pStyle w:val="BodyText"/>
        <w:spacing w:line="516" w:lineRule="auto" w:before="44"/>
        <w:ind w:right="2663"/>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66"/>
        <w:ind w:right="0"/>
        <w:jc w:val="left"/>
      </w:pPr>
      <w:r>
        <w:rPr>
          <w:rFonts w:ascii="宋体" w:hAnsi="宋体" w:cs="宋体" w:eastAsia="宋体" w:hint="default"/>
        </w:rPr>
        <w:t>2)</w:t>
      </w:r>
      <w:r>
        <w:rPr/>
        <w:t>、由于会计政策变更，影响期初未分配利润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宋体" w:hAnsi="宋体" w:cs="宋体" w:eastAsia="宋体" w:hint="default"/>
        </w:rPr>
        <w:t>3)</w:t>
      </w:r>
      <w:r>
        <w:rPr/>
        <w:t>、由于重大会计差错更正，影响期初未分配利润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spacing w:line="240" w:lineRule="auto" w:before="9"/>
        <w:rPr>
          <w:rFonts w:ascii="宋体" w:hAnsi="宋体" w:cs="宋体" w:eastAsia="宋体" w:hint="default"/>
          <w:sz w:val="20"/>
          <w:szCs w:val="20"/>
        </w:rPr>
      </w:pPr>
    </w:p>
    <w:p>
      <w:pPr>
        <w:pStyle w:val="BodyText"/>
        <w:spacing w:line="240" w:lineRule="auto"/>
        <w:ind w:right="0"/>
        <w:jc w:val="left"/>
      </w:pPr>
      <w:r>
        <w:rPr>
          <w:rFonts w:ascii="宋体" w:hAnsi="宋体" w:cs="宋体" w:eastAsia="宋体" w:hint="default"/>
        </w:rPr>
        <w:t>4)</w:t>
      </w:r>
      <w:r>
        <w:rPr/>
        <w:t>、由于同一控制导致的合并范围变更，影响期初未分配利润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宋体" w:hAnsi="宋体" w:cs="宋体" w:eastAsia="宋体" w:hint="default"/>
        </w:rPr>
        <w:t>5)</w:t>
      </w:r>
      <w:r>
        <w:rPr/>
        <w:t>、其他调整合计影响期初未分配利润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25</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8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5"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75"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83"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1,934,145,769.25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598,145,060.84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1,509,992,795.55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430,476,341.82</w:t>
            </w:r>
          </w:p>
        </w:tc>
      </w:tr>
      <w:tr>
        <w:trPr>
          <w:trHeight w:val="55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1,934,145,769.25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598,145,060.84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1,509,992,795.55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430,476,341.82</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26</w:t>
      </w:r>
      <w:r>
        <w:rPr>
          <w:rFonts w:ascii="宋体" w:hAnsi="宋体" w:cs="宋体" w:eastAsia="宋体" w:hint="default"/>
          <w:b/>
          <w:bCs/>
          <w:sz w:val="20"/>
          <w:szCs w:val="20"/>
        </w:rPr>
        <w:t>、营业税金及附加</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2,761,802.79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7,454,182.16</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702,828.21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834,642.60</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502,020.12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596,173.21</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29,281.81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13,861.21</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3,995,932.93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8,898,859.18</w:t>
            </w:r>
          </w:p>
        </w:tc>
      </w:tr>
    </w:tbl>
    <w:p>
      <w:pPr>
        <w:spacing w:line="240" w:lineRule="auto" w:before="6"/>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27</w:t>
      </w:r>
      <w:r>
        <w:rPr>
          <w:rFonts w:ascii="宋体" w:hAnsi="宋体" w:cs="宋体" w:eastAsia="宋体" w:hint="default"/>
          <w:b/>
          <w:bCs/>
          <w:sz w:val="20"/>
          <w:szCs w:val="20"/>
        </w:rPr>
        <w:t>、销售费用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53,781,827.31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42,177,967.89</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市场及推广费用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262,863,327.55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264,356,002.88</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充值渠道手续费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391,044,142.88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290,823,863.21</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200,030.44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270,940.91</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2,524,217.21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1,828,317.79</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4,387,827.53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1,914,529.17</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56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98" w:right="0"/>
              <w:jc w:val="left"/>
              <w:rPr>
                <w:rFonts w:ascii="宋体" w:hAnsi="宋体" w:cs="宋体" w:eastAsia="宋体" w:hint="default"/>
                <w:sz w:val="18"/>
                <w:szCs w:val="18"/>
              </w:rPr>
            </w:pPr>
            <w:r>
              <w:rPr>
                <w:rFonts w:ascii="宋体"/>
                <w:sz w:val="18"/>
              </w:rPr>
              <w:t>714,801,372.92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98" w:right="0"/>
              <w:jc w:val="left"/>
              <w:rPr>
                <w:rFonts w:ascii="宋体" w:hAnsi="宋体" w:cs="宋体" w:eastAsia="宋体" w:hint="default"/>
                <w:sz w:val="18"/>
                <w:szCs w:val="18"/>
              </w:rPr>
            </w:pPr>
            <w:r>
              <w:rPr>
                <w:rFonts w:ascii="宋体"/>
                <w:sz w:val="18"/>
              </w:rPr>
              <w:t>601,371,621.85</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28</w:t>
      </w:r>
      <w:r>
        <w:rPr>
          <w:rFonts w:ascii="宋体" w:hAnsi="宋体" w:cs="宋体" w:eastAsia="宋体" w:hint="default"/>
          <w:b/>
          <w:bCs/>
          <w:sz w:val="20"/>
          <w:szCs w:val="20"/>
        </w:rPr>
        <w:t>、管理费用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140,777,598.98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108,789,998.51</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5,474,456.09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2,515,086.69</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861,839.03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453,917.09</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5,319,290.80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3,220,815.62</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20,754,338.64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19,980,176.01</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水电及维修费用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1,966,862.44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2,135,360.40</w:t>
            </w:r>
          </w:p>
        </w:tc>
      </w:tr>
      <w:tr>
        <w:trPr>
          <w:trHeight w:val="56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6,523,336.45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4,188,305.14</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13,232,113.78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9,518,498.15</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393,592.38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489,662.67</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项目开发费用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66,950,719.90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34,791,768.90</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1,979,131.12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1,856,426.19</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264,233,279.61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187,940,015.37</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451" w:lineRule="auto"/>
        <w:ind w:left="258" w:right="0"/>
        <w:jc w:val="left"/>
        <w:rPr>
          <w:rFonts w:ascii="宋体" w:hAnsi="宋体" w:cs="宋体" w:eastAsia="宋体" w:hint="default"/>
          <w:sz w:val="21"/>
          <w:szCs w:val="21"/>
        </w:rPr>
      </w:pPr>
      <w:r>
        <w:rPr>
          <w:spacing w:val="-1"/>
        </w:rPr>
        <w:t>注：项目开发费用，为公司预付其他游戏开发商代理游戏授权金，因业务不再合作，根据与游戏开发商签订的终止合同情</w:t>
      </w:r>
      <w:r>
        <w:rPr>
          <w:spacing w:val="-45"/>
        </w:rPr>
        <w:t> </w:t>
      </w:r>
      <w:r>
        <w:rPr>
          <w:spacing w:val="-45"/>
        </w:rPr>
      </w:r>
      <w:r>
        <w:rPr/>
        <w:t>况，将预付的授权金转入管理费用项目开发费</w:t>
      </w:r>
      <w:r>
        <w:rPr>
          <w:rFonts w:ascii="宋体" w:hAnsi="宋体" w:cs="宋体" w:eastAsia="宋体" w:hint="default"/>
          <w:b/>
          <w:bCs/>
          <w:sz w:val="21"/>
          <w:szCs w:val="21"/>
        </w:rPr>
        <w:t>。</w:t>
      </w:r>
      <w:r>
        <w:rPr>
          <w:rFonts w:ascii="宋体" w:hAnsi="宋体" w:cs="宋体" w:eastAsia="宋体" w:hint="default"/>
          <w:sz w:val="21"/>
          <w:szCs w:val="21"/>
        </w:rPr>
      </w:r>
    </w:p>
    <w:p>
      <w:pPr>
        <w:spacing w:after="0" w:line="451" w:lineRule="auto"/>
        <w:jc w:val="left"/>
        <w:rPr>
          <w:rFonts w:ascii="宋体" w:hAnsi="宋体" w:cs="宋体" w:eastAsia="宋体" w:hint="default"/>
          <w:sz w:val="21"/>
          <w:szCs w:val="21"/>
        </w:rPr>
        <w:sectPr>
          <w:pgSz w:w="11910" w:h="16840"/>
          <w:pgMar w:header="877"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29</w:t>
      </w:r>
      <w:r>
        <w:rPr>
          <w:rFonts w:ascii="宋体" w:hAnsi="宋体" w:cs="宋体" w:eastAsia="宋体" w:hint="default"/>
          <w:b/>
          <w:bCs/>
          <w:sz w:val="20"/>
          <w:szCs w:val="20"/>
        </w:rPr>
        <w:t>、财务费用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515,312.77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4,794,179.24</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10,841,847.97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17,429,130.63</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387,434.65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435,569.61</w:t>
            </w:r>
          </w:p>
        </w:tc>
      </w:tr>
      <w:tr>
        <w:trPr>
          <w:trHeight w:val="55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10,713,969.85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13,070,521.00</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30</w:t>
      </w:r>
      <w:r>
        <w:rPr>
          <w:rFonts w:ascii="宋体" w:hAnsi="宋体" w:cs="宋体" w:eastAsia="宋体" w:hint="default"/>
          <w:b/>
          <w:bCs/>
          <w:sz w:val="20"/>
          <w:szCs w:val="20"/>
        </w:rPr>
        <w:t>、资产减值损失</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12,309,416.20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16,356,141.69</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6,427,213.95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2,594,832.37</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18,736,630.15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18,950,974.06</w:t>
            </w:r>
          </w:p>
        </w:tc>
      </w:tr>
    </w:tbl>
    <w:p>
      <w:pPr>
        <w:spacing w:line="240" w:lineRule="auto" w:before="5"/>
        <w:rPr>
          <w:rFonts w:ascii="宋体" w:hAnsi="宋体" w:cs="宋体" w:eastAsia="宋体" w:hint="default"/>
          <w:sz w:val="6"/>
          <w:szCs w:val="6"/>
        </w:rPr>
      </w:pPr>
    </w:p>
    <w:p>
      <w:pPr>
        <w:pStyle w:val="BodyText"/>
        <w:spacing w:line="516" w:lineRule="auto" w:before="44"/>
        <w:ind w:right="6354"/>
        <w:jc w:val="left"/>
      </w:pPr>
      <w:r>
        <w:rPr/>
        <w:t>其他说明： 项目中的“其他”为长期待摊费用减值损失</w:t>
      </w:r>
    </w:p>
    <w:p>
      <w:pPr>
        <w:spacing w:line="240" w:lineRule="auto" w:before="9"/>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557"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-13,824.04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27" w:right="0"/>
              <w:jc w:val="left"/>
              <w:rPr>
                <w:rFonts w:ascii="宋体" w:hAnsi="宋体" w:cs="宋体" w:eastAsia="宋体" w:hint="default"/>
                <w:sz w:val="18"/>
                <w:szCs w:val="18"/>
              </w:rPr>
            </w:pPr>
            <w:r>
              <w:rPr>
                <w:rFonts w:ascii="宋体"/>
                <w:sz w:val="18"/>
              </w:rPr>
              <w:t>170,404,409.62</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560"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-13,824.04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27" w:right="0"/>
              <w:jc w:val="left"/>
              <w:rPr>
                <w:rFonts w:ascii="宋体" w:hAnsi="宋体" w:cs="宋体" w:eastAsia="宋体" w:hint="default"/>
                <w:sz w:val="18"/>
                <w:szCs w:val="18"/>
              </w:rPr>
            </w:pPr>
            <w:r>
              <w:rPr>
                <w:rFonts w:ascii="宋体"/>
                <w:sz w:val="18"/>
              </w:rPr>
              <w:t>170,404,409.62</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32</w:t>
      </w:r>
      <w:r>
        <w:rPr>
          <w:rFonts w:ascii="宋体" w:hAnsi="宋体" w:cs="宋体" w:eastAsia="宋体" w:hint="default"/>
          <w:b/>
          <w:bCs/>
          <w:sz w:val="20"/>
          <w:szCs w:val="20"/>
        </w:rPr>
        <w:t>、营业外收入</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238"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28"/>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550"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238"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16,273.11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2,078,103.16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16,273.11</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16,273.11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578,103.16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16,273.11</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4,237,636.12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6,421,000.00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4,237,636.12</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2,697,734.19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14,147,324.37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643,329.16</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宋体" w:hAnsi="宋体" w:cs="宋体" w:eastAsia="宋体" w:hint="default"/>
                <w:sz w:val="18"/>
                <w:szCs w:val="18"/>
              </w:rPr>
            </w:pPr>
            <w:r>
              <w:rPr>
                <w:rFonts w:ascii="宋体"/>
                <w:spacing w:val="-1"/>
                <w:sz w:val="18"/>
              </w:rPr>
              <w:t>6,951,643.42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22,646,427.53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4,897,238.39</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计入当期损益的政府补助：</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55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4"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石景山科学技术奖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文化创意产业发展专项资金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文化创新发展专项资金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0"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企业技术改造和创新资金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3,031,000.00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上市专项资金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项目补贴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中关村国际化发展专项资金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47,636.12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上市专项资金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55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中介服务支持资金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中央文化产业发展专项资金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2,550,000.00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海外开拓项目文创基金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4,237,636.12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30"/>
              <w:ind w:left="1279" w:right="0"/>
              <w:jc w:val="left"/>
              <w:rPr>
                <w:rFonts w:ascii="宋体" w:hAnsi="宋体" w:cs="宋体" w:eastAsia="宋体" w:hint="default"/>
                <w:sz w:val="18"/>
                <w:szCs w:val="18"/>
              </w:rPr>
            </w:pPr>
            <w:r>
              <w:rPr>
                <w:rFonts w:ascii="宋体"/>
                <w:sz w:val="18"/>
              </w:rPr>
              <w:t>6,421,000.00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33</w:t>
      </w:r>
      <w:r>
        <w:rPr>
          <w:rFonts w:ascii="宋体" w:hAnsi="宋体" w:cs="宋体" w:eastAsia="宋体" w:hint="default"/>
          <w:b/>
          <w:bCs/>
          <w:sz w:val="20"/>
          <w:szCs w:val="20"/>
        </w:rPr>
        <w:t>、营业外支出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240"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547"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240"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112,769.69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315,028.34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112,769.69</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112,769.69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315,028.34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112,769.69</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658,475.78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8,817.40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658,475.78</w:t>
            </w:r>
          </w:p>
        </w:tc>
      </w:tr>
      <w:tr>
        <w:trPr>
          <w:trHeight w:val="55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771,245.47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323,845.74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771,245.47</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34</w:t>
      </w:r>
      <w:r>
        <w:rPr>
          <w:rFonts w:ascii="宋体" w:hAnsi="宋体" w:cs="宋体" w:eastAsia="宋体" w:hint="default"/>
          <w:b/>
          <w:bCs/>
          <w:sz w:val="20"/>
          <w:szCs w:val="20"/>
        </w:rPr>
        <w:t>、所得税费用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）所得税费用表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2,278,000.42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7,745,162.82</w:t>
            </w:r>
          </w:p>
        </w:tc>
      </w:tr>
      <w:tr>
        <w:trPr>
          <w:trHeight w:val="55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1,025,819.62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-1,640,121.88</w:t>
            </w:r>
          </w:p>
        </w:tc>
      </w:tr>
      <w:tr>
        <w:trPr>
          <w:trHeight w:val="55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3,303,820.04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6,105,040.94</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）会计利润与所得税费用调整过程</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557"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559"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329,686,096.86</w:t>
            </w:r>
          </w:p>
        </w:tc>
      </w:tr>
      <w:tr>
        <w:trPr>
          <w:trHeight w:val="557"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82,434,444.91</w:t>
            </w:r>
          </w:p>
        </w:tc>
      </w:tr>
      <w:tr>
        <w:trPr>
          <w:trHeight w:val="559"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4,897.84</w:t>
            </w:r>
          </w:p>
        </w:tc>
      </w:tr>
      <w:tr>
        <w:trPr>
          <w:trHeight w:val="557"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-55,015,100.67</w:t>
            </w:r>
          </w:p>
        </w:tc>
      </w:tr>
      <w:tr>
        <w:trPr>
          <w:trHeight w:val="559"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-23,327,275.72</w:t>
            </w:r>
          </w:p>
        </w:tc>
      </w:tr>
      <w:tr>
        <w:trPr>
          <w:trHeight w:val="557"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-793,146.32</w:t>
            </w:r>
          </w:p>
        </w:tc>
      </w:tr>
      <w:tr>
        <w:trPr>
          <w:trHeight w:val="559"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3,303,820.04</w:t>
            </w:r>
          </w:p>
        </w:tc>
      </w:tr>
    </w:tbl>
    <w:p>
      <w:pPr>
        <w:spacing w:line="240" w:lineRule="auto" w:before="5"/>
        <w:rPr>
          <w:rFonts w:ascii="宋体" w:hAnsi="宋体" w:cs="宋体" w:eastAsia="宋体" w:hint="default"/>
          <w:sz w:val="6"/>
          <w:szCs w:val="6"/>
        </w:rPr>
      </w:pPr>
    </w:p>
    <w:p>
      <w:pPr>
        <w:pStyle w:val="BodyText"/>
        <w:spacing w:line="516" w:lineRule="auto" w:before="44"/>
        <w:ind w:right="905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35</w:t>
      </w:r>
      <w:r>
        <w:rPr>
          <w:rFonts w:ascii="宋体" w:hAnsi="宋体" w:cs="宋体" w:eastAsia="宋体" w:hint="default"/>
          <w:b/>
          <w:bCs/>
          <w:sz w:val="20"/>
          <w:szCs w:val="20"/>
        </w:rPr>
        <w:t>、现金流量表项目</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）收到的其他与经营活动有关的现金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收回往来款、代垫款、预缴税费返还款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51,525,131.03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20,445,223.32</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782,683.93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4,794,179.24</w:t>
            </w:r>
          </w:p>
        </w:tc>
      </w:tr>
      <w:tr>
        <w:trPr>
          <w:trHeight w:val="5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4,605,749.43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20,498,241.04</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56,913,564.39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45,737,643.60</w:t>
            </w:r>
          </w:p>
        </w:tc>
      </w:tr>
    </w:tbl>
    <w:p>
      <w:pPr>
        <w:spacing w:line="240" w:lineRule="auto" w:before="5"/>
        <w:rPr>
          <w:rFonts w:ascii="宋体" w:hAnsi="宋体" w:cs="宋体" w:eastAsia="宋体" w:hint="default"/>
          <w:sz w:val="6"/>
          <w:szCs w:val="6"/>
        </w:rPr>
      </w:pPr>
    </w:p>
    <w:p>
      <w:pPr>
        <w:pStyle w:val="BodyText"/>
        <w:spacing w:line="518" w:lineRule="auto" w:before="44"/>
        <w:ind w:right="6534"/>
        <w:jc w:val="left"/>
      </w:pPr>
      <w:r>
        <w:rPr/>
        <w:t>收到的其他与经营活动有关的现金说明： 无</w:t>
      </w:r>
    </w:p>
    <w:p>
      <w:pPr>
        <w:spacing w:after="0" w:line="518"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）支付的其他与经营活动有关的现金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46,351,245.84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6,211,363.40</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227,914,300.05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272,838,611.89</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73,161,286.17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42,529,936.06</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387,434.65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435,567.06</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15,726.00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347,829,992.71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322,015,478.41</w:t>
            </w:r>
          </w:p>
        </w:tc>
      </w:tr>
    </w:tbl>
    <w:p>
      <w:pPr>
        <w:spacing w:line="240" w:lineRule="auto" w:before="5"/>
        <w:rPr>
          <w:rFonts w:ascii="宋体" w:hAnsi="宋体" w:cs="宋体" w:eastAsia="宋体" w:hint="default"/>
          <w:sz w:val="6"/>
          <w:szCs w:val="6"/>
        </w:rPr>
      </w:pPr>
    </w:p>
    <w:p>
      <w:pPr>
        <w:pStyle w:val="BodyText"/>
        <w:spacing w:line="518" w:lineRule="auto" w:before="44"/>
        <w:ind w:right="6534"/>
        <w:jc w:val="left"/>
      </w:pPr>
      <w:r>
        <w:rPr/>
        <w:t>支付的其他与经营活动有关的现金说明： 无</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）收到的其他与投资活动有关的现金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6"/>
          <w:szCs w:val="6"/>
        </w:rPr>
      </w:pPr>
    </w:p>
    <w:p>
      <w:pPr>
        <w:pStyle w:val="BodyText"/>
        <w:spacing w:line="518" w:lineRule="auto" w:before="44"/>
        <w:ind w:right="6534"/>
        <w:jc w:val="left"/>
      </w:pPr>
      <w:r>
        <w:rPr/>
        <w:t>收到的其他与投资活动有关的现金说明： 无</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）支付的其他与投资活动有关的现金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支付与投资活动有关的款项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12,293,530.43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12,293,530.43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支付的其他与投资活动有关的现金说明：</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）收到的其他与筹资活动有关的现金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516" w:lineRule="auto" w:before="44"/>
        <w:ind w:right="6534"/>
        <w:jc w:val="left"/>
      </w:pPr>
      <w:r>
        <w:rPr/>
        <w:t>收到的其他与筹资活动有关的现金说明：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）支付的其他与筹资活动有关的现金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预付中介机构上市费用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1,640,010.20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1,831,200.00</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1,640,010.20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1,831,200.00</w:t>
            </w:r>
          </w:p>
        </w:tc>
      </w:tr>
    </w:tbl>
    <w:p>
      <w:pPr>
        <w:spacing w:line="240" w:lineRule="auto" w:before="6"/>
        <w:rPr>
          <w:rFonts w:ascii="宋体" w:hAnsi="宋体" w:cs="宋体" w:eastAsia="宋体" w:hint="default"/>
          <w:sz w:val="6"/>
          <w:szCs w:val="6"/>
        </w:rPr>
      </w:pPr>
    </w:p>
    <w:p>
      <w:pPr>
        <w:pStyle w:val="BodyText"/>
        <w:spacing w:line="518" w:lineRule="auto" w:before="44"/>
        <w:ind w:right="6534"/>
        <w:jc w:val="left"/>
      </w:pPr>
      <w:r>
        <w:rPr/>
        <w:t>支付的其他与筹资活动有关的现金说明： 无</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36</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56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sz w:val="18"/>
              </w:rPr>
              <w:t>--</w:t>
            </w:r>
          </w:p>
        </w:tc>
      </w:tr>
      <w:tr>
        <w:trPr>
          <w:trHeight w:val="55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326,382,276.82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435,906,412.74</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18,736,630.15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18,950,974.06</w:t>
            </w:r>
          </w:p>
        </w:tc>
      </w:tr>
      <w:tr>
        <w:trPr>
          <w:trHeight w:val="55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13,342,578.88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11,355,190.55</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51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5,741,983.36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2,816,681.85</w:t>
            </w:r>
          </w:p>
        </w:tc>
      </w:tr>
      <w:tr>
        <w:trPr>
          <w:trHeight w:val="55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53,867,457.19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42,935,309.90</w:t>
            </w:r>
          </w:p>
        </w:tc>
      </w:tr>
      <w:tr>
        <w:trPr>
          <w:trHeight w:val="102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96,496.58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-1,763,074.82</w:t>
            </w:r>
          </w:p>
        </w:tc>
      </w:tr>
      <w:tr>
        <w:trPr>
          <w:trHeight w:val="55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10,841,847.97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17,429,130.63</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13,824.04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-170,404,409.62</w:t>
            </w:r>
          </w:p>
        </w:tc>
      </w:tr>
      <w:tr>
        <w:trPr>
          <w:trHeight w:val="102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1,025,819.62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-1,640,121.88</w:t>
            </w:r>
          </w:p>
        </w:tc>
      </w:tr>
      <w:tr>
        <w:trPr>
          <w:trHeight w:val="102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-93,856,970.40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-164,351,697.63</w:t>
            </w:r>
          </w:p>
        </w:tc>
      </w:tr>
      <w:tr>
        <w:trPr>
          <w:trHeight w:val="102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60,608,274.86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179,185,626.24</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396,800,219.07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370,420,022.02</w:t>
            </w:r>
          </w:p>
        </w:tc>
      </w:tr>
      <w:tr>
        <w:trPr>
          <w:trHeight w:val="240"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12" w:right="1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47"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443" w:right="0"/>
              <w:jc w:val="left"/>
              <w:rPr>
                <w:rFonts w:ascii="宋体" w:hAnsi="宋体" w:cs="宋体" w:eastAsia="宋体" w:hint="default"/>
                <w:sz w:val="18"/>
                <w:szCs w:val="18"/>
              </w:rPr>
            </w:pPr>
            <w:r>
              <w:rPr>
                <w:rFonts w:ascii="宋体"/>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498" w:right="0"/>
              <w:jc w:val="left"/>
              <w:rPr>
                <w:rFonts w:ascii="宋体" w:hAnsi="宋体" w:cs="宋体" w:eastAsia="宋体" w:hint="default"/>
                <w:sz w:val="18"/>
                <w:szCs w:val="18"/>
              </w:rPr>
            </w:pPr>
            <w:r>
              <w:rPr>
                <w:rFonts w:ascii="宋体"/>
                <w:sz w:val="18"/>
              </w:rPr>
              <w:t>--</w:t>
            </w:r>
          </w:p>
        </w:tc>
      </w:tr>
      <w:tr>
        <w:trPr>
          <w:trHeight w:val="240"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43" w:right="0"/>
              <w:jc w:val="left"/>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498" w:right="0"/>
              <w:jc w:val="left"/>
              <w:rPr>
                <w:rFonts w:ascii="宋体" w:hAnsi="宋体" w:cs="宋体" w:eastAsia="宋体" w:hint="default"/>
                <w:sz w:val="18"/>
                <w:szCs w:val="18"/>
              </w:rPr>
            </w:pPr>
            <w:r>
              <w:rPr>
                <w:rFonts w:ascii="宋体"/>
                <w:sz w:val="18"/>
              </w:rPr>
              <w:t>--</w:t>
            </w:r>
          </w:p>
        </w:tc>
      </w:tr>
      <w:tr>
        <w:trPr>
          <w:trHeight w:val="55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704,825,166.03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659,662,605.55</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659,662,605.55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432,735,875.48</w:t>
            </w:r>
          </w:p>
        </w:tc>
      </w:tr>
      <w:tr>
        <w:trPr>
          <w:trHeight w:val="55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45,162,560.48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226,926,730.07</w:t>
            </w:r>
          </w:p>
        </w:tc>
      </w:tr>
    </w:tbl>
    <w:p>
      <w:pPr>
        <w:spacing w:line="240" w:lineRule="auto" w:before="7"/>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）本期支付的取得子公司的现金净额</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557"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9"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557"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558"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558"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07" w:right="0"/>
              <w:jc w:val="left"/>
              <w:rPr>
                <w:rFonts w:ascii="宋体" w:hAnsi="宋体" w:cs="宋体" w:eastAsia="宋体" w:hint="default"/>
                <w:sz w:val="18"/>
                <w:szCs w:val="18"/>
              </w:rPr>
            </w:pPr>
            <w:r>
              <w:rPr>
                <w:rFonts w:ascii="宋体"/>
                <w:sz w:val="18"/>
              </w:rPr>
              <w:t>--</w:t>
            </w:r>
          </w:p>
        </w:tc>
      </w:tr>
      <w:tr>
        <w:trPr>
          <w:trHeight w:val="558"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558"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07" w:right="0"/>
              <w:jc w:val="left"/>
              <w:rPr>
                <w:rFonts w:ascii="宋体" w:hAnsi="宋体" w:cs="宋体" w:eastAsia="宋体" w:hint="default"/>
                <w:sz w:val="18"/>
                <w:szCs w:val="18"/>
              </w:rPr>
            </w:pPr>
            <w:r>
              <w:rPr>
                <w:rFonts w:ascii="宋体"/>
                <w:sz w:val="18"/>
              </w:rPr>
              <w:t>--</w:t>
            </w:r>
          </w:p>
        </w:tc>
      </w:tr>
      <w:tr>
        <w:trPr>
          <w:trHeight w:val="559"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9"/>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）本期收到的处置子公司的现金净额</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557"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9"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557"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sz w:val="18"/>
              </w:rPr>
              <w:t>--</w:t>
            </w:r>
          </w:p>
        </w:tc>
      </w:tr>
      <w:tr>
        <w:trPr>
          <w:trHeight w:val="560"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557"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sz w:val="18"/>
              </w:rPr>
              <w:t>--</w:t>
            </w:r>
          </w:p>
        </w:tc>
      </w:tr>
      <w:tr>
        <w:trPr>
          <w:trHeight w:val="559"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r>
        <w:trPr>
          <w:trHeight w:val="557"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sz w:val="18"/>
              </w:rPr>
              <w:t>--</w:t>
            </w:r>
          </w:p>
        </w:tc>
      </w:tr>
      <w:tr>
        <w:trPr>
          <w:trHeight w:val="559"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9"/>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）现金和现金等价物的构成</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5"/>
      </w:tblGrid>
      <w:tr>
        <w:trPr>
          <w:trHeight w:val="557"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9"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1755" w:right="0"/>
              <w:jc w:val="left"/>
              <w:rPr>
                <w:rFonts w:ascii="宋体" w:hAnsi="宋体" w:cs="宋体" w:eastAsia="宋体" w:hint="default"/>
                <w:sz w:val="18"/>
                <w:szCs w:val="18"/>
              </w:rPr>
            </w:pPr>
            <w:r>
              <w:rPr>
                <w:rFonts w:ascii="宋体"/>
                <w:sz w:val="18"/>
              </w:rPr>
              <w:t>704,825,166.03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91" w:right="0"/>
              <w:jc w:val="left"/>
              <w:rPr>
                <w:rFonts w:ascii="宋体" w:hAnsi="宋体" w:cs="宋体" w:eastAsia="宋体" w:hint="default"/>
                <w:sz w:val="18"/>
                <w:szCs w:val="18"/>
              </w:rPr>
            </w:pPr>
            <w:r>
              <w:rPr>
                <w:rFonts w:ascii="宋体"/>
                <w:sz w:val="18"/>
              </w:rPr>
              <w:t>659,662,605.55</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557"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383,300.82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1,806,219.93</w:t>
            </w:r>
          </w:p>
        </w:tc>
      </w:tr>
      <w:tr>
        <w:trPr>
          <w:trHeight w:val="559"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704,441,865.21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657,856,385.62</w:t>
            </w:r>
          </w:p>
        </w:tc>
      </w:tr>
      <w:tr>
        <w:trPr>
          <w:trHeight w:val="559"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704,825,166.03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659,662,605.55</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37</w:t>
      </w:r>
      <w:r>
        <w:rPr>
          <w:rFonts w:ascii="宋体" w:hAnsi="宋体" w:cs="宋体" w:eastAsia="宋体" w:hint="default"/>
          <w:b/>
          <w:bCs/>
          <w:sz w:val="20"/>
          <w:szCs w:val="20"/>
        </w:rPr>
        <w:t>、外币货币性项目</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）外币货币性项目</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557"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559"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704,825,166.03</w:t>
            </w:r>
          </w:p>
        </w:tc>
      </w:tr>
      <w:tr>
        <w:trPr>
          <w:trHeight w:val="557"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25,475,725.57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155,885,964.76</w:t>
            </w:r>
          </w:p>
        </w:tc>
      </w:tr>
      <w:tr>
        <w:trPr>
          <w:trHeight w:val="559"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125,783.64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7.4556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937,792.51</w:t>
            </w:r>
          </w:p>
        </w:tc>
      </w:tr>
      <w:tr>
        <w:trPr>
          <w:trHeight w:val="557"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288,141,405.11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0.78887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227,306,110.25</w:t>
            </w:r>
          </w:p>
        </w:tc>
      </w:tr>
      <w:tr>
        <w:trPr>
          <w:trHeight w:val="55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1,294,723.50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9.5437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12,356,452.67</w:t>
            </w:r>
          </w:p>
        </w:tc>
      </w:tr>
      <w:tr>
        <w:trPr>
          <w:trHeight w:val="557"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42,561,104,746.00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0.005658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240,810,730.65</w:t>
            </w:r>
          </w:p>
        </w:tc>
      </w:tr>
      <w:tr>
        <w:trPr>
          <w:trHeight w:val="55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102,265,443.00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0.051371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5,253,478.07</w:t>
            </w:r>
          </w:p>
        </w:tc>
      </w:tr>
      <w:tr>
        <w:trPr>
          <w:trHeight w:val="557"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7,948,696.85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1.76252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14,009,737.17</w:t>
            </w:r>
          </w:p>
        </w:tc>
      </w:tr>
      <w:tr>
        <w:trPr>
          <w:trHeight w:val="55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3,572,024.00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0.1961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700,473.91</w:t>
            </w:r>
          </w:p>
        </w:tc>
      </w:tr>
      <w:tr>
        <w:trPr>
          <w:trHeight w:val="557"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150,840,111.00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0.00028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42,235.23</w:t>
            </w:r>
          </w:p>
        </w:tc>
      </w:tr>
      <w:tr>
        <w:trPr>
          <w:trHeight w:val="55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40,511.35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sz w:val="18"/>
              </w:rPr>
              <w:t>0.1872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7,583.72</w:t>
            </w:r>
          </w:p>
        </w:tc>
      </w:tr>
      <w:tr>
        <w:trPr>
          <w:trHeight w:val="557"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47,514,607.09</w:t>
            </w:r>
          </w:p>
        </w:tc>
      </w:tr>
    </w:tbl>
    <w:p>
      <w:pPr>
        <w:spacing w:line="240" w:lineRule="auto" w:before="5"/>
        <w:rPr>
          <w:rFonts w:ascii="宋体" w:hAnsi="宋体" w:cs="宋体" w:eastAsia="宋体" w:hint="default"/>
          <w:sz w:val="6"/>
          <w:szCs w:val="6"/>
        </w:rPr>
      </w:pPr>
    </w:p>
    <w:p>
      <w:pPr>
        <w:pStyle w:val="BodyText"/>
        <w:spacing w:line="518" w:lineRule="auto" w:before="44"/>
        <w:ind w:right="8874"/>
        <w:jc w:val="left"/>
      </w:pPr>
      <w:r>
        <w:rPr/>
        <w:t>其他说明： 无</w:t>
      </w:r>
    </w:p>
    <w:p>
      <w:pPr>
        <w:spacing w:after="0" w:line="518"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29" w:lineRule="auto" w:before="0"/>
        <w:ind w:left="152" w:right="0" w:firstLine="0"/>
        <w:jc w:val="left"/>
        <w:rPr>
          <w:rFonts w:ascii="宋体" w:hAnsi="宋体" w:cs="宋体" w:eastAsia="宋体" w:hint="default"/>
          <w:sz w:val="20"/>
          <w:szCs w:val="20"/>
        </w:rPr>
      </w:pPr>
      <w:r>
        <w:rPr>
          <w:rFonts w:ascii="宋体" w:hAnsi="宋体" w:cs="宋体" w:eastAsia="宋体" w:hint="default"/>
          <w:b/>
          <w:bCs/>
          <w:w w:val="95"/>
          <w:sz w:val="20"/>
          <w:szCs w:val="20"/>
        </w:rPr>
        <w:t>（</w:t>
      </w:r>
      <w:r>
        <w:rPr>
          <w:rFonts w:ascii="宋体" w:hAnsi="宋体" w:cs="宋体" w:eastAsia="宋体" w:hint="default"/>
          <w:b/>
          <w:bCs/>
          <w:w w:val="95"/>
          <w:sz w:val="20"/>
          <w:szCs w:val="20"/>
        </w:rPr>
        <w:t>2</w:t>
      </w:r>
      <w:r>
        <w:rPr>
          <w:rFonts w:ascii="宋体" w:hAnsi="宋体" w:cs="宋体" w:eastAsia="宋体" w:hint="default"/>
          <w:b/>
          <w:bCs/>
          <w:w w:val="95"/>
          <w:sz w:val="20"/>
          <w:szCs w:val="20"/>
        </w:rPr>
        <w:t>）境外经营实体说明，包括对于重要的境外经营实体，应披露其境外主要经营地、记账本位币及选择依据，</w:t>
      </w:r>
      <w:r>
        <w:rPr>
          <w:rFonts w:ascii="宋体" w:hAnsi="宋体" w:cs="宋体" w:eastAsia="宋体" w:hint="default"/>
          <w:b/>
          <w:bCs/>
          <w:spacing w:val="89"/>
          <w:w w:val="95"/>
          <w:sz w:val="20"/>
          <w:szCs w:val="20"/>
        </w:rPr>
        <w:t> </w:t>
      </w:r>
      <w:r>
        <w:rPr>
          <w:rFonts w:ascii="宋体" w:hAnsi="宋体" w:cs="宋体" w:eastAsia="宋体" w:hint="default"/>
          <w:b/>
          <w:bCs/>
          <w:spacing w:val="89"/>
          <w:w w:val="95"/>
          <w:sz w:val="20"/>
          <w:szCs w:val="20"/>
        </w:rPr>
      </w:r>
      <w:r>
        <w:rPr>
          <w:rFonts w:ascii="宋体" w:hAnsi="宋体" w:cs="宋体" w:eastAsia="宋体" w:hint="default"/>
          <w:b/>
          <w:bCs/>
          <w:sz w:val="20"/>
          <w:szCs w:val="20"/>
        </w:rPr>
        <w:t>记账本位币发生变化的还应披露原因。</w:t>
      </w:r>
      <w:r>
        <w:rPr>
          <w:rFonts w:ascii="宋体" w:hAnsi="宋体" w:cs="宋体" w:eastAsia="宋体" w:hint="default"/>
          <w:sz w:val="20"/>
          <w:szCs w:val="2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w:t>
      </w:r>
      <w:r>
        <w:rPr>
          <w:spacing w:val="3"/>
        </w:rPr>
        <w:t> </w:t>
      </w:r>
      <w:r>
        <w:rPr/>
        <w:t>不适用</w:t>
      </w:r>
    </w:p>
    <w:p>
      <w:pPr>
        <w:spacing w:line="240" w:lineRule="auto" w:before="3"/>
        <w:rPr>
          <w:rFonts w:ascii="宋体" w:hAnsi="宋体" w:cs="宋体" w:eastAsia="宋体" w:hint="default"/>
          <w:sz w:val="14"/>
          <w:szCs w:val="14"/>
        </w:rPr>
      </w:pPr>
    </w:p>
    <w:tbl>
      <w:tblPr>
        <w:tblW w:w="0" w:type="auto"/>
        <w:jc w:val="left"/>
        <w:tblInd w:w="854" w:type="dxa"/>
        <w:tblLayout w:type="fixed"/>
        <w:tblCellMar>
          <w:top w:w="0" w:type="dxa"/>
          <w:left w:w="0" w:type="dxa"/>
          <w:bottom w:w="0" w:type="dxa"/>
          <w:right w:w="0" w:type="dxa"/>
        </w:tblCellMar>
        <w:tblLook w:val="01E0"/>
      </w:tblPr>
      <w:tblGrid>
        <w:gridCol w:w="2979"/>
        <w:gridCol w:w="1702"/>
        <w:gridCol w:w="1282"/>
        <w:gridCol w:w="2261"/>
      </w:tblGrid>
      <w:tr>
        <w:trPr>
          <w:trHeight w:val="509" w:hRule="exact"/>
        </w:trPr>
        <w:tc>
          <w:tcPr>
            <w:tcW w:w="2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943" w:right="0"/>
              <w:jc w:val="left"/>
              <w:rPr>
                <w:rFonts w:ascii="宋体" w:hAnsi="宋体" w:cs="宋体" w:eastAsia="宋体" w:hint="default"/>
                <w:sz w:val="18"/>
                <w:szCs w:val="18"/>
              </w:rPr>
            </w:pPr>
            <w:r>
              <w:rPr>
                <w:rFonts w:ascii="宋体" w:hAnsi="宋体" w:cs="宋体" w:eastAsia="宋体" w:hint="default"/>
                <w:sz w:val="18"/>
                <w:szCs w:val="18"/>
              </w:rPr>
              <w:t>境外经营实体</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2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509"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昆仑在线（香港）股份有限公司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所处的主要经济环境</w:t>
            </w:r>
          </w:p>
        </w:tc>
      </w:tr>
      <w:tr>
        <w:trPr>
          <w:trHeight w:val="509"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sz w:val="18"/>
              </w:rPr>
              <w:t>KORAMGAME (M) SDN</w:t>
            </w:r>
            <w:r>
              <w:rPr>
                <w:rFonts w:ascii="宋体"/>
                <w:spacing w:val="-8"/>
                <w:sz w:val="18"/>
              </w:rPr>
              <w:t> </w:t>
            </w:r>
            <w:r>
              <w:rPr>
                <w:rFonts w:ascii="宋体"/>
                <w:sz w:val="18"/>
              </w:rPr>
              <w:t>.BHD.</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林吉特</w:t>
            </w:r>
          </w:p>
        </w:tc>
        <w:tc>
          <w:tcPr>
            <w:tcW w:w="2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所处的主要经济环境</w:t>
            </w:r>
          </w:p>
        </w:tc>
      </w:tr>
      <w:tr>
        <w:trPr>
          <w:trHeight w:val="509"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昆仑韩国株式会社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韩</w:t>
            </w:r>
            <w:r>
              <w:rPr>
                <w:rFonts w:ascii="宋体" w:hAnsi="宋体" w:cs="宋体" w:eastAsia="宋体" w:hint="default"/>
                <w:spacing w:val="1"/>
                <w:sz w:val="18"/>
                <w:szCs w:val="18"/>
              </w:rPr>
              <w:t> </w:t>
            </w:r>
            <w:r>
              <w:rPr>
                <w:rFonts w:ascii="宋体" w:hAnsi="宋体" w:cs="宋体" w:eastAsia="宋体" w:hint="default"/>
                <w:sz w:val="18"/>
                <w:szCs w:val="18"/>
              </w:rPr>
              <w:t>国</w:t>
            </w:r>
          </w:p>
        </w:tc>
        <w:tc>
          <w:tcPr>
            <w:tcW w:w="1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韩元</w:t>
            </w:r>
          </w:p>
        </w:tc>
        <w:tc>
          <w:tcPr>
            <w:tcW w:w="2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所处的主要经济环境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八、合并范围的变更</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3"/>
          <w:sz w:val="20"/>
          <w:szCs w:val="20"/>
        </w:rPr>
        <w:t> </w:t>
      </w:r>
      <w:r>
        <w:rPr>
          <w:rFonts w:ascii="宋体" w:hAnsi="宋体" w:cs="宋体" w:eastAsia="宋体" w:hint="default"/>
          <w:b/>
          <w:bCs/>
          <w:sz w:val="20"/>
          <w:szCs w:val="20"/>
        </w:rPr>
        <w:t>合并范围变更说明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line="477" w:lineRule="auto" w:before="0"/>
        <w:ind w:left="152" w:right="6034"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1"/>
          <w:sz w:val="18"/>
          <w:szCs w:val="18"/>
        </w:rPr>
        <w:t> </w:t>
      </w:r>
      <w:r>
        <w:rPr>
          <w:rFonts w:ascii="宋体" w:hAnsi="宋体" w:cs="宋体" w:eastAsia="宋体" w:hint="default"/>
          <w:b/>
          <w:bCs/>
          <w:sz w:val="18"/>
          <w:szCs w:val="18"/>
        </w:rPr>
        <w:t>非同一控制下企业合并</w:t>
      </w:r>
      <w:r>
        <w:rPr>
          <w:rFonts w:ascii="宋体" w:hAnsi="宋体" w:cs="宋体" w:eastAsia="宋体" w:hint="default"/>
          <w:b/>
          <w:bCs/>
          <w:w w:val="99"/>
          <w:sz w:val="18"/>
          <w:szCs w:val="18"/>
        </w:rPr>
        <w:t> </w:t>
      </w:r>
      <w:r>
        <w:rPr>
          <w:rFonts w:ascii="宋体" w:hAnsi="宋体" w:cs="宋体" w:eastAsia="宋体" w:hint="default"/>
          <w:sz w:val="18"/>
          <w:szCs w:val="18"/>
        </w:rPr>
        <w:t>公司本期无发生的非同一控制下企业合并的情况</w:t>
      </w:r>
    </w:p>
    <w:p>
      <w:pPr>
        <w:spacing w:line="240" w:lineRule="auto" w:before="4"/>
        <w:rPr>
          <w:rFonts w:ascii="宋体" w:hAnsi="宋体" w:cs="宋体" w:eastAsia="宋体" w:hint="default"/>
          <w:sz w:val="13"/>
          <w:szCs w:val="13"/>
        </w:rPr>
      </w:pPr>
    </w:p>
    <w:p>
      <w:pPr>
        <w:spacing w:line="477" w:lineRule="auto" w:before="0"/>
        <w:ind w:left="152" w:right="6214"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1"/>
          <w:sz w:val="18"/>
          <w:szCs w:val="18"/>
        </w:rPr>
        <w:t> </w:t>
      </w:r>
      <w:r>
        <w:rPr>
          <w:rFonts w:ascii="宋体" w:hAnsi="宋体" w:cs="宋体" w:eastAsia="宋体" w:hint="default"/>
          <w:b/>
          <w:bCs/>
          <w:sz w:val="18"/>
          <w:szCs w:val="18"/>
        </w:rPr>
        <w:t>同一控制下企业合并</w:t>
      </w:r>
      <w:r>
        <w:rPr>
          <w:rFonts w:ascii="宋体" w:hAnsi="宋体" w:cs="宋体" w:eastAsia="宋体" w:hint="default"/>
          <w:b/>
          <w:bCs/>
          <w:w w:val="99"/>
          <w:sz w:val="18"/>
          <w:szCs w:val="18"/>
        </w:rPr>
        <w:t> </w:t>
      </w:r>
      <w:r>
        <w:rPr>
          <w:rFonts w:ascii="宋体" w:hAnsi="宋体" w:cs="宋体" w:eastAsia="宋体" w:hint="default"/>
          <w:sz w:val="18"/>
          <w:szCs w:val="18"/>
        </w:rPr>
        <w:t>公司本期无发生的同一控制下企业合并的情况</w:t>
      </w:r>
    </w:p>
    <w:p>
      <w:pPr>
        <w:spacing w:line="240" w:lineRule="auto" w:before="4"/>
        <w:rPr>
          <w:rFonts w:ascii="宋体" w:hAnsi="宋体" w:cs="宋体" w:eastAsia="宋体" w:hint="default"/>
          <w:sz w:val="13"/>
          <w:szCs w:val="13"/>
        </w:rPr>
      </w:pPr>
    </w:p>
    <w:p>
      <w:pPr>
        <w:spacing w:line="600" w:lineRule="auto" w:before="0"/>
        <w:ind w:left="152" w:right="7042"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1"/>
          <w:sz w:val="18"/>
          <w:szCs w:val="18"/>
        </w:rPr>
        <w:t> </w:t>
      </w:r>
      <w:r>
        <w:rPr>
          <w:rFonts w:ascii="宋体" w:hAnsi="宋体" w:cs="宋体" w:eastAsia="宋体" w:hint="default"/>
          <w:b/>
          <w:bCs/>
          <w:sz w:val="18"/>
          <w:szCs w:val="18"/>
        </w:rPr>
        <w:t>反向购买</w:t>
      </w:r>
      <w:r>
        <w:rPr>
          <w:rFonts w:ascii="宋体" w:hAnsi="宋体" w:cs="宋体" w:eastAsia="宋体" w:hint="default"/>
          <w:b/>
          <w:bCs/>
          <w:w w:val="99"/>
          <w:sz w:val="18"/>
          <w:szCs w:val="18"/>
        </w:rPr>
        <w:t> </w:t>
      </w:r>
      <w:r>
        <w:rPr>
          <w:rFonts w:ascii="宋体" w:hAnsi="宋体" w:cs="宋体" w:eastAsia="宋体" w:hint="default"/>
          <w:sz w:val="18"/>
          <w:szCs w:val="18"/>
        </w:rPr>
        <w:t>公司本期无发生反向购买的情况 </w:t>
      </w:r>
      <w:r>
        <w:rPr>
          <w:rFonts w:ascii="宋体" w:hAnsi="宋体" w:cs="宋体" w:eastAsia="宋体" w:hint="default"/>
          <w:b/>
          <w:bCs/>
          <w:sz w:val="18"/>
          <w:szCs w:val="18"/>
        </w:rPr>
        <w:t>(4)</w:t>
      </w:r>
      <w:r>
        <w:rPr>
          <w:rFonts w:ascii="宋体" w:hAnsi="宋体" w:cs="宋体" w:eastAsia="宋体" w:hint="default"/>
          <w:b/>
          <w:bCs/>
          <w:spacing w:val="1"/>
          <w:sz w:val="18"/>
          <w:szCs w:val="18"/>
        </w:rPr>
        <w:t> </w:t>
      </w:r>
      <w:r>
        <w:rPr>
          <w:rFonts w:ascii="宋体" w:hAnsi="宋体" w:cs="宋体" w:eastAsia="宋体" w:hint="default"/>
          <w:b/>
          <w:bCs/>
          <w:sz w:val="18"/>
          <w:szCs w:val="18"/>
        </w:rPr>
        <w:t>处置子公司</w:t>
      </w:r>
      <w:r>
        <w:rPr>
          <w:rFonts w:ascii="宋体" w:hAnsi="宋体" w:cs="宋体" w:eastAsia="宋体" w:hint="default"/>
          <w:b/>
          <w:bCs/>
          <w:w w:val="99"/>
          <w:sz w:val="18"/>
          <w:szCs w:val="18"/>
        </w:rPr>
        <w:t> </w:t>
      </w:r>
      <w:r>
        <w:rPr>
          <w:rFonts w:ascii="宋体" w:hAnsi="宋体" w:cs="宋体" w:eastAsia="宋体" w:hint="default"/>
          <w:sz w:val="18"/>
          <w:szCs w:val="18"/>
        </w:rPr>
        <w:t>公司本期无发生处置子公司的情况</w:t>
      </w:r>
    </w:p>
    <w:p>
      <w:pPr>
        <w:spacing w:after="0" w:line="600" w:lineRule="auto"/>
        <w:jc w:val="left"/>
        <w:rPr>
          <w:rFonts w:ascii="宋体" w:hAnsi="宋体" w:cs="宋体" w:eastAsia="宋体" w:hint="default"/>
          <w:sz w:val="18"/>
          <w:szCs w:val="18"/>
        </w:rPr>
        <w:sectPr>
          <w:pgSz w:w="11910" w:h="16840"/>
          <w:pgMar w:header="877" w:footer="980" w:top="1060" w:bottom="1160" w:left="980" w:right="940"/>
        </w:sectPr>
      </w:pPr>
    </w:p>
    <w:p>
      <w:pPr>
        <w:spacing w:line="240" w:lineRule="auto" w:before="6"/>
        <w:rPr>
          <w:rFonts w:ascii="宋体" w:hAnsi="宋体" w:cs="宋体" w:eastAsia="宋体" w:hint="default"/>
          <w:sz w:val="29"/>
          <w:szCs w:val="29"/>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九、在其他主体中的权益</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、在子公司中的权益</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）企业集团的构成</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558"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558"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5"/>
              <w:jc w:val="left"/>
              <w:rPr>
                <w:rFonts w:ascii="宋体" w:hAnsi="宋体" w:cs="宋体" w:eastAsia="宋体" w:hint="default"/>
                <w:sz w:val="18"/>
                <w:szCs w:val="18"/>
              </w:rPr>
            </w:pPr>
            <w:r>
              <w:rPr>
                <w:rFonts w:ascii="宋体" w:hAnsi="宋体" w:cs="宋体" w:eastAsia="宋体" w:hint="default"/>
                <w:sz w:val="18"/>
                <w:szCs w:val="18"/>
              </w:rPr>
              <w:t>昆仑日本株式会 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9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4" w:right="111"/>
              <w:jc w:val="left"/>
              <w:rPr>
                <w:rFonts w:ascii="宋体" w:hAnsi="宋体" w:cs="宋体" w:eastAsia="宋体" w:hint="default"/>
                <w:sz w:val="18"/>
                <w:szCs w:val="18"/>
              </w:rPr>
            </w:pPr>
            <w:r>
              <w:rPr>
                <w:rFonts w:ascii="宋体" w:hAnsi="宋体" w:cs="宋体" w:eastAsia="宋体" w:hint="default"/>
                <w:spacing w:val="-6"/>
                <w:sz w:val="18"/>
                <w:szCs w:val="18"/>
              </w:rPr>
              <w:t>昆仑在线（香港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5" w:lineRule="exact" w:before="128"/>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p>
            <w:pPr>
              <w:pStyle w:val="TableParagraph"/>
              <w:spacing w:line="1026" w:lineRule="exact"/>
              <w:ind w:left="2" w:right="-39"/>
              <w:jc w:val="left"/>
              <w:rPr>
                <w:rFonts w:ascii="宋体" w:hAnsi="宋体" w:cs="宋体" w:eastAsia="宋体" w:hint="default"/>
                <w:sz w:val="20"/>
                <w:szCs w:val="20"/>
              </w:rPr>
            </w:pPr>
            <w:r>
              <w:rPr>
                <w:rFonts w:ascii="宋体" w:hAnsi="宋体" w:cs="宋体" w:eastAsia="宋体" w:hint="default"/>
                <w:position w:val="-20"/>
                <w:sz w:val="20"/>
                <w:szCs w:val="20"/>
              </w:rPr>
              <w:pict>
                <v:group style="width:67.850pt;height:51.3pt;mso-position-horizontal-relative:char;mso-position-vertical-relative:line" coordorigin="0,0" coordsize="1357,1026">
                  <v:group style="position:absolute;left:0;top:0;width:1357;height:468" coordorigin="0,0" coordsize="1357,468">
                    <v:shape style="position:absolute;left:0;top:0;width:1357;height:468" coordorigin="0,0" coordsize="1357,468" path="m0,468l1356,468,1356,0,0,0,0,468xe" filled="true" fillcolor="#ffffff" stroked="false">
                      <v:path arrowok="t"/>
                      <v:fill type="solid"/>
                    </v:shape>
                  </v:group>
                  <v:group style="position:absolute;left:11;top:468;width:2;height:548" coordorigin="11,468" coordsize="2,548">
                    <v:shape style="position:absolute;left:11;top:468;width:2;height:548" coordorigin="11,468" coordsize="0,548" path="m11,468l11,1015e" filled="false" stroked="true" strokeweight="1.08pt" strokecolor="#ffffff">
                      <v:path arrowok="t"/>
                    </v:shape>
                  </v:group>
                  <v:group style="position:absolute;left:22;top:468;width:1314;height:548" coordorigin="22,468" coordsize="1314,548">
                    <v:shape style="position:absolute;left:22;top:468;width:1314;height:548" coordorigin="22,468" coordsize="1314,548" path="m22,1015l1335,1015,1335,468,22,468,22,1015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6" w:right="70"/>
              <w:jc w:val="both"/>
              <w:rPr>
                <w:rFonts w:ascii="宋体" w:hAnsi="宋体" w:cs="宋体" w:eastAsia="宋体" w:hint="default"/>
                <w:sz w:val="18"/>
                <w:szCs w:val="18"/>
              </w:rPr>
            </w:pPr>
            <w:r>
              <w:rPr>
                <w:rFonts w:ascii="宋体" w:hAnsi="宋体" w:cs="宋体" w:eastAsia="宋体" w:hint="default"/>
                <w:sz w:val="18"/>
                <w:szCs w:val="18"/>
              </w:rPr>
              <w:t>研发、发行及运 营互联网游戏及 互联网软件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5"/>
              <w:jc w:val="left"/>
              <w:rPr>
                <w:rFonts w:ascii="宋体" w:hAnsi="宋体" w:cs="宋体" w:eastAsia="宋体" w:hint="default"/>
                <w:sz w:val="18"/>
                <w:szCs w:val="18"/>
              </w:rPr>
            </w:pPr>
            <w:r>
              <w:rPr>
                <w:rFonts w:ascii="宋体" w:hAnsi="宋体" w:cs="宋体" w:eastAsia="宋体" w:hint="default"/>
                <w:sz w:val="18"/>
                <w:szCs w:val="18"/>
              </w:rPr>
              <w:t>北京昆仑在线网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6" w:right="70"/>
              <w:jc w:val="left"/>
              <w:rPr>
                <w:rFonts w:ascii="宋体" w:hAnsi="宋体" w:cs="宋体" w:eastAsia="宋体" w:hint="default"/>
                <w:sz w:val="18"/>
                <w:szCs w:val="18"/>
              </w:rPr>
            </w:pPr>
            <w:r>
              <w:rPr>
                <w:rFonts w:ascii="宋体" w:hAnsi="宋体" w:cs="宋体" w:eastAsia="宋体" w:hint="default"/>
                <w:sz w:val="18"/>
                <w:szCs w:val="18"/>
              </w:rPr>
              <w:t>网络游戏研发和 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75"/>
              <w:jc w:val="left"/>
              <w:rPr>
                <w:rFonts w:ascii="宋体" w:hAnsi="宋体" w:cs="宋体" w:eastAsia="宋体" w:hint="default"/>
                <w:sz w:val="18"/>
                <w:szCs w:val="18"/>
              </w:rPr>
            </w:pPr>
            <w:r>
              <w:rPr>
                <w:rFonts w:ascii="宋体" w:hAnsi="宋体" w:cs="宋体" w:eastAsia="宋体" w:hint="default"/>
                <w:sz w:val="18"/>
                <w:szCs w:val="18"/>
              </w:rPr>
              <w:t>昆仑韩国株式会 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韩国（首尔）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韩国（首尔）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9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8"/>
              <w:ind w:left="24" w:right="75"/>
              <w:jc w:val="left"/>
              <w:rPr>
                <w:rFonts w:ascii="宋体" w:hAnsi="宋体" w:cs="宋体" w:eastAsia="宋体" w:hint="default"/>
                <w:sz w:val="18"/>
                <w:szCs w:val="18"/>
              </w:rPr>
            </w:pPr>
            <w:r>
              <w:rPr>
                <w:rFonts w:ascii="宋体" w:hAnsi="宋体" w:cs="宋体" w:eastAsia="宋体" w:hint="default"/>
                <w:sz w:val="18"/>
                <w:szCs w:val="18"/>
              </w:rPr>
              <w:t>广州昆仑在线信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6" w:right="70"/>
              <w:jc w:val="both"/>
              <w:rPr>
                <w:rFonts w:ascii="宋体" w:hAnsi="宋体" w:cs="宋体" w:eastAsia="宋体" w:hint="default"/>
                <w:sz w:val="18"/>
                <w:szCs w:val="18"/>
              </w:rPr>
            </w:pPr>
            <w:r>
              <w:rPr>
                <w:rFonts w:ascii="宋体" w:hAnsi="宋体" w:cs="宋体" w:eastAsia="宋体" w:hint="default"/>
                <w:sz w:val="18"/>
                <w:szCs w:val="18"/>
              </w:rPr>
              <w:t>计算机软件的技 术开发、技术服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75"/>
              <w:jc w:val="left"/>
              <w:rPr>
                <w:rFonts w:ascii="宋体" w:hAnsi="宋体" w:cs="宋体" w:eastAsia="宋体" w:hint="default"/>
                <w:sz w:val="18"/>
                <w:szCs w:val="18"/>
              </w:rPr>
            </w:pPr>
            <w:r>
              <w:rPr>
                <w:rFonts w:ascii="宋体"/>
                <w:sz w:val="18"/>
              </w:rPr>
              <w:t>KORAMGAME(M)SD N.BHD.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74"/>
              <w:jc w:val="left"/>
              <w:rPr>
                <w:rFonts w:ascii="宋体" w:hAnsi="宋体" w:cs="宋体" w:eastAsia="宋体" w:hint="default"/>
                <w:sz w:val="18"/>
                <w:szCs w:val="18"/>
              </w:rPr>
            </w:pPr>
            <w:r>
              <w:rPr>
                <w:rFonts w:ascii="宋体" w:hAnsi="宋体" w:cs="宋体" w:eastAsia="宋体" w:hint="default"/>
                <w:sz w:val="18"/>
                <w:szCs w:val="18"/>
              </w:rPr>
              <w:t>马来西亚（雪兰 莪）</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71"/>
              <w:jc w:val="left"/>
              <w:rPr>
                <w:rFonts w:ascii="宋体" w:hAnsi="宋体" w:cs="宋体" w:eastAsia="宋体" w:hint="default"/>
                <w:sz w:val="18"/>
                <w:szCs w:val="18"/>
              </w:rPr>
            </w:pPr>
            <w:r>
              <w:rPr>
                <w:rFonts w:ascii="宋体" w:hAnsi="宋体" w:cs="宋体" w:eastAsia="宋体" w:hint="default"/>
                <w:sz w:val="18"/>
                <w:szCs w:val="18"/>
              </w:rPr>
              <w:t>马来西亚（雪兰 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63"/>
              <w:jc w:val="left"/>
              <w:rPr>
                <w:rFonts w:ascii="宋体" w:hAnsi="宋体" w:cs="宋体" w:eastAsia="宋体" w:hint="default"/>
                <w:sz w:val="18"/>
                <w:szCs w:val="18"/>
              </w:rPr>
            </w:pPr>
            <w:r>
              <w:rPr>
                <w:rFonts w:ascii="宋体"/>
                <w:sz w:val="18"/>
              </w:rPr>
              <w:t>KUNLUN</w:t>
            </w:r>
            <w:r>
              <w:rPr>
                <w:rFonts w:ascii="宋体"/>
                <w:spacing w:val="-3"/>
                <w:sz w:val="18"/>
              </w:rPr>
              <w:t> </w:t>
            </w:r>
            <w:r>
              <w:rPr>
                <w:rFonts w:ascii="宋体"/>
                <w:sz w:val="18"/>
              </w:rPr>
              <w:t>EUROPE</w:t>
            </w:r>
            <w:r>
              <w:rPr>
                <w:rFonts w:ascii="宋体"/>
                <w:sz w:val="18"/>
              </w:rPr>
              <w:t>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英国（伦敦）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英国（伦敦）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sz w:val="18"/>
              </w:rPr>
              <w:t>KUNLUN US</w:t>
            </w:r>
            <w:r>
              <w:rPr>
                <w:rFonts w:ascii="宋体"/>
                <w:spacing w:val="-3"/>
                <w:sz w:val="18"/>
              </w:rPr>
              <w:t> </w:t>
            </w:r>
            <w:r>
              <w:rPr>
                <w:rFonts w:ascii="宋体"/>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74"/>
              <w:jc w:val="left"/>
              <w:rPr>
                <w:rFonts w:ascii="宋体" w:hAnsi="宋体" w:cs="宋体" w:eastAsia="宋体" w:hint="default"/>
                <w:sz w:val="18"/>
                <w:szCs w:val="18"/>
              </w:rPr>
            </w:pPr>
            <w:r>
              <w:rPr>
                <w:rFonts w:ascii="宋体" w:hAnsi="宋体" w:cs="宋体" w:eastAsia="宋体" w:hint="default"/>
                <w:sz w:val="18"/>
                <w:szCs w:val="18"/>
              </w:rPr>
              <w:t>美国（加利福尼 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71"/>
              <w:jc w:val="left"/>
              <w:rPr>
                <w:rFonts w:ascii="宋体" w:hAnsi="宋体" w:cs="宋体" w:eastAsia="宋体" w:hint="default"/>
                <w:sz w:val="18"/>
                <w:szCs w:val="18"/>
              </w:rPr>
            </w:pPr>
            <w:r>
              <w:rPr>
                <w:rFonts w:ascii="宋体" w:hAnsi="宋体" w:cs="宋体" w:eastAsia="宋体" w:hint="default"/>
                <w:sz w:val="18"/>
                <w:szCs w:val="18"/>
              </w:rPr>
              <w:t>美国（加利福尼 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5"/>
              <w:jc w:val="left"/>
              <w:rPr>
                <w:rFonts w:ascii="宋体" w:hAnsi="宋体" w:cs="宋体" w:eastAsia="宋体" w:hint="default"/>
                <w:sz w:val="18"/>
                <w:szCs w:val="18"/>
              </w:rPr>
            </w:pPr>
            <w:r>
              <w:rPr>
                <w:rFonts w:ascii="宋体" w:hAnsi="宋体" w:cs="宋体" w:eastAsia="宋体" w:hint="default"/>
                <w:sz w:val="18"/>
                <w:szCs w:val="18"/>
              </w:rPr>
              <w:t>网潮（香港）科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b/>
          <w:bCs/>
          <w:sz w:val="28"/>
          <w:szCs w:val="28"/>
        </w:rPr>
      </w:pPr>
      <w:r>
        <w:rPr/>
        <w:pict>
          <v:shape style="position:absolute;margin-left:92.279999pt;margin-top:72.475983pt;width:101.1pt;height:23.45pt;mso-position-horizontal-relative:page;mso-position-vertical-relative:page;z-index:-750904" type="#_x0000_t202" filled="false" stroked="false">
            <v:textbox inset="0,0,0,0">
              <w:txbxContent>
                <w:p>
                  <w:pPr>
                    <w:pStyle w:val="BodyText"/>
                    <w:spacing w:line="240" w:lineRule="auto" w:before="128"/>
                    <w:ind w:left="0" w:right="0"/>
                    <w:jc w:val="left"/>
                  </w:pPr>
                  <w:r>
                    <w:rPr/>
                    <w:t>（香港）</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49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5"/>
              <w:jc w:val="left"/>
              <w:rPr>
                <w:rFonts w:ascii="宋体" w:hAnsi="宋体" w:cs="宋体" w:eastAsia="宋体" w:hint="default"/>
                <w:sz w:val="18"/>
                <w:szCs w:val="18"/>
              </w:rPr>
            </w:pPr>
            <w:r>
              <w:rPr>
                <w:rFonts w:ascii="宋体" w:hAnsi="宋体" w:cs="宋体" w:eastAsia="宋体" w:hint="default"/>
                <w:sz w:val="18"/>
                <w:szCs w:val="18"/>
              </w:rPr>
              <w:t>游景蓝图 科技股份有限公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left="2"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67.850pt;height:23.45pt;mso-position-horizontal-relative:char;mso-position-vertical-relative:line" coordorigin="0,0" coordsize="1357,469">
                  <v:group style="position:absolute;left:0;top:0;width:1357;height:469" coordorigin="0,0" coordsize="1357,469">
                    <v:shape style="position:absolute;left:0;top:0;width:1357;height:469" coordorigin="0,0" coordsize="1357,469" path="m0,468l1356,468,1356,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5" w:lineRule="auto" w:before="128"/>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75"/>
              <w:jc w:val="left"/>
              <w:rPr>
                <w:rFonts w:ascii="宋体" w:hAnsi="宋体" w:cs="宋体" w:eastAsia="宋体" w:hint="default"/>
                <w:sz w:val="18"/>
                <w:szCs w:val="18"/>
              </w:rPr>
            </w:pPr>
            <w:r>
              <w:rPr>
                <w:rFonts w:ascii="宋体" w:hAnsi="宋体" w:cs="宋体" w:eastAsia="宋体" w:hint="default"/>
                <w:sz w:val="18"/>
                <w:szCs w:val="18"/>
              </w:rPr>
              <w:t>台湾昆仑万维有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台湾（新北）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台湾（新北）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资讯软体服务业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75"/>
              <w:jc w:val="left"/>
              <w:rPr>
                <w:rFonts w:ascii="宋体" w:hAnsi="宋体" w:cs="宋体" w:eastAsia="宋体" w:hint="default"/>
                <w:sz w:val="18"/>
                <w:szCs w:val="18"/>
              </w:rPr>
            </w:pPr>
            <w:r>
              <w:rPr>
                <w:rFonts w:ascii="宋体" w:hAnsi="宋体" w:cs="宋体" w:eastAsia="宋体" w:hint="default"/>
                <w:sz w:val="18"/>
                <w:szCs w:val="18"/>
              </w:rPr>
              <w:t>北京昆仑乐享网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6" w:right="70"/>
              <w:jc w:val="left"/>
              <w:rPr>
                <w:rFonts w:ascii="宋体" w:hAnsi="宋体" w:cs="宋体" w:eastAsia="宋体" w:hint="default"/>
                <w:sz w:val="18"/>
                <w:szCs w:val="18"/>
              </w:rPr>
            </w:pPr>
            <w:r>
              <w:rPr>
                <w:rFonts w:ascii="宋体" w:hAnsi="宋体" w:cs="宋体" w:eastAsia="宋体" w:hint="default"/>
                <w:sz w:val="18"/>
                <w:szCs w:val="18"/>
              </w:rPr>
              <w:t>网络游戏研发和 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75"/>
              <w:jc w:val="left"/>
              <w:rPr>
                <w:rFonts w:ascii="宋体" w:hAnsi="宋体" w:cs="宋体" w:eastAsia="宋体" w:hint="default"/>
                <w:sz w:val="18"/>
                <w:szCs w:val="18"/>
              </w:rPr>
            </w:pPr>
            <w:r>
              <w:rPr>
                <w:rFonts w:ascii="宋体" w:hAnsi="宋体" w:cs="宋体" w:eastAsia="宋体" w:hint="default"/>
                <w:sz w:val="18"/>
                <w:szCs w:val="18"/>
              </w:rPr>
              <w:t>香港昆仑万维股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6" w:right="70"/>
              <w:jc w:val="left"/>
              <w:rPr>
                <w:rFonts w:ascii="宋体" w:hAnsi="宋体" w:cs="宋体" w:eastAsia="宋体" w:hint="default"/>
                <w:sz w:val="18"/>
                <w:szCs w:val="18"/>
              </w:rPr>
            </w:pPr>
            <w:r>
              <w:rPr>
                <w:rFonts w:ascii="宋体" w:hAnsi="宋体" w:cs="宋体" w:eastAsia="宋体" w:hint="default"/>
                <w:sz w:val="18"/>
                <w:szCs w:val="18"/>
              </w:rPr>
              <w:t>网络游戏的研发 及运营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5"/>
        <w:rPr>
          <w:rFonts w:ascii="宋体" w:hAnsi="宋体" w:cs="宋体" w:eastAsia="宋体" w:hint="default"/>
          <w:b/>
          <w:bCs/>
          <w:sz w:val="6"/>
          <w:szCs w:val="6"/>
        </w:rPr>
      </w:pPr>
    </w:p>
    <w:p>
      <w:pPr>
        <w:pStyle w:val="BodyText"/>
        <w:spacing w:line="516" w:lineRule="auto" w:before="44"/>
        <w:ind w:right="5994"/>
        <w:jc w:val="left"/>
      </w:pPr>
      <w:r>
        <w:rPr/>
        <w:t>在子公司的持股比例不同于表决权比例的说明： 不适用</w:t>
      </w:r>
    </w:p>
    <w:p>
      <w:pPr>
        <w:pStyle w:val="BodyText"/>
        <w:spacing w:line="518" w:lineRule="auto" w:before="66"/>
        <w:ind w:right="1854"/>
        <w:jc w:val="left"/>
      </w:pPr>
      <w:r>
        <w:rPr/>
        <w:t>持有半数或以下表决权但仍控制被投资单位、以及持有半数以上表决权但不控制被投资单位的依据： 不适用</w:t>
      </w:r>
    </w:p>
    <w:p>
      <w:pPr>
        <w:pStyle w:val="BodyText"/>
        <w:spacing w:line="516" w:lineRule="auto" w:before="64"/>
        <w:ind w:right="5454"/>
        <w:jc w:val="left"/>
      </w:pPr>
      <w:r>
        <w:rPr/>
        <w:t>对于纳入合并范围的重要的结构化主体，控制的依据： 不适用</w:t>
      </w:r>
    </w:p>
    <w:p>
      <w:pPr>
        <w:pStyle w:val="BodyText"/>
        <w:spacing w:line="516" w:lineRule="auto" w:before="66"/>
        <w:ind w:right="6714"/>
        <w:jc w:val="left"/>
      </w:pPr>
      <w:r>
        <w:rPr/>
        <w:t>确定公司是代理人还是委托人的依据： 不适用</w:t>
      </w:r>
    </w:p>
    <w:p>
      <w:pPr>
        <w:pStyle w:val="BodyText"/>
        <w:spacing w:line="518" w:lineRule="auto" w:before="66"/>
        <w:ind w:right="8874"/>
        <w:jc w:val="left"/>
      </w:pPr>
      <w:r>
        <w:rPr/>
        <w:t>其他说明： 无</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公司本期无在合营安排或联营企业中的权益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477" w:lineRule="auto" w:before="188"/>
        <w:ind w:right="0"/>
        <w:jc w:val="left"/>
      </w:pPr>
      <w:r>
        <w:rPr>
          <w:spacing w:val="-2"/>
        </w:rPr>
        <w:t>本公司的主要金融工具包括可供应收账款、预付账款、其他应收款、可供出售金融资产、应付账款、其他应付款等，各项金</w:t>
      </w:r>
      <w:r>
        <w:rPr>
          <w:spacing w:val="-66"/>
        </w:rPr>
        <w:t> </w:t>
      </w:r>
      <w:r>
        <w:rPr>
          <w:spacing w:val="-66"/>
        </w:rPr>
      </w:r>
      <w:r>
        <w:rPr>
          <w:spacing w:val="-2"/>
        </w:rPr>
        <w:t>融工具的详细情况说明见本附注五相关项目，以及本公司为降低这些风险所采取的风险管理政策如下所述。本公司管理层对</w:t>
      </w:r>
    </w:p>
    <w:p>
      <w:pPr>
        <w:spacing w:after="0" w:line="477"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both"/>
      </w:pPr>
      <w:r>
        <w:rPr/>
        <w:t>这些风险敞口进行管理和监控以确保将上述风险控制在限定的范围内。</w:t>
      </w:r>
    </w:p>
    <w:p>
      <w:pPr>
        <w:spacing w:line="240" w:lineRule="auto" w:before="13"/>
        <w:rPr>
          <w:rFonts w:ascii="宋体" w:hAnsi="宋体" w:cs="宋体" w:eastAsia="宋体" w:hint="default"/>
          <w:sz w:val="26"/>
          <w:szCs w:val="26"/>
        </w:rPr>
      </w:pPr>
    </w:p>
    <w:p>
      <w:pPr>
        <w:pStyle w:val="BodyText"/>
        <w:spacing w:line="477" w:lineRule="auto"/>
        <w:ind w:right="150"/>
        <w:jc w:val="both"/>
      </w:pPr>
      <w:r>
        <w:rPr>
          <w:spacing w:val="-2"/>
        </w:rPr>
        <w:t>本公司在经营过程中面临各种金融风险：信用风险、市场风险和流动性风险。公司董事会全面负责风险管理目标和政策的确</w:t>
      </w:r>
      <w:r>
        <w:rPr>
          <w:spacing w:val="-66"/>
        </w:rPr>
        <w:t> </w:t>
      </w:r>
      <w:r>
        <w:rPr>
          <w:spacing w:val="-66"/>
        </w:rPr>
      </w:r>
      <w:r>
        <w:rPr>
          <w:spacing w:val="-2"/>
        </w:rPr>
        <w:t>定，并对风险管理目标和政策承担最终责任。本公司风险管理的总体目标是在不过度影响公司竞争力和应变力的情况下，制</w:t>
      </w:r>
      <w:r>
        <w:rPr>
          <w:spacing w:val="-63"/>
        </w:rPr>
        <w:t> </w:t>
      </w:r>
      <w:r>
        <w:rPr>
          <w:spacing w:val="-63"/>
        </w:rPr>
      </w:r>
      <w:r>
        <w:rPr/>
        <w:t>定尽可能降低风险的风险管理政策。</w:t>
      </w:r>
    </w:p>
    <w:p>
      <w:pPr>
        <w:spacing w:line="240" w:lineRule="auto" w:before="4"/>
        <w:rPr>
          <w:rFonts w:ascii="宋体" w:hAnsi="宋体" w:cs="宋体" w:eastAsia="宋体" w:hint="default"/>
          <w:sz w:val="13"/>
          <w:szCs w:val="13"/>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一</w:t>
      </w:r>
      <w:r>
        <w:rPr>
          <w:rFonts w:ascii="宋体" w:hAnsi="宋体" w:cs="宋体" w:eastAsia="宋体" w:hint="default"/>
          <w:b/>
          <w:bCs/>
          <w:sz w:val="18"/>
          <w:szCs w:val="18"/>
        </w:rPr>
        <w:t>)    </w:t>
      </w:r>
      <w:r>
        <w:rPr>
          <w:rFonts w:ascii="宋体" w:hAnsi="宋体" w:cs="宋体" w:eastAsia="宋体" w:hint="default"/>
          <w:b/>
          <w:bCs/>
          <w:spacing w:val="23"/>
          <w:sz w:val="18"/>
          <w:szCs w:val="18"/>
        </w:rPr>
        <w:t> </w:t>
      </w:r>
      <w:r>
        <w:rPr>
          <w:rFonts w:ascii="宋体" w:hAnsi="宋体" w:cs="宋体" w:eastAsia="宋体" w:hint="default"/>
          <w:b/>
          <w:bCs/>
          <w:sz w:val="18"/>
          <w:szCs w:val="18"/>
        </w:rPr>
        <w:t>信用风险</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477" w:lineRule="auto"/>
        <w:ind w:right="151" w:firstLine="271"/>
        <w:jc w:val="both"/>
      </w:pPr>
      <w:r>
        <w:rPr/>
        <w:t>信用风险是指金融工具的一方不履行义务，造成另一方发生财务损失的风险。</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日，可能引起本公司财务损 失的最大信用风险敞口主要来自于合同另一方未能履行义务而导致本公司金融资产产生的损失。</w:t>
      </w:r>
    </w:p>
    <w:p>
      <w:pPr>
        <w:pStyle w:val="BodyText"/>
        <w:spacing w:line="477" w:lineRule="auto" w:before="55"/>
        <w:ind w:right="153" w:firstLine="271"/>
        <w:jc w:val="both"/>
      </w:pPr>
      <w:r>
        <w:rPr/>
        <w:t>为了降低信用风险，本公司于每个资产负债表日审核每一单位应收款的回收情况，以确保就无法回收的应收款项计提充 分的坏账准备。因此，本公司管理层认为本公司所承担的信用风险已大幅降低。</w:t>
      </w:r>
    </w:p>
    <w:p>
      <w:pPr>
        <w:pStyle w:val="BodyText"/>
        <w:tabs>
          <w:tab w:pos="993" w:val="left" w:leader="none"/>
        </w:tabs>
        <w:spacing w:line="600" w:lineRule="auto" w:before="54"/>
        <w:ind w:right="3399" w:firstLine="271"/>
        <w:jc w:val="left"/>
        <w:rPr>
          <w:rFonts w:ascii="宋体" w:hAnsi="宋体" w:cs="宋体" w:eastAsia="宋体" w:hint="default"/>
        </w:rPr>
      </w:pPr>
      <w:r>
        <w:rPr/>
        <w:t>本公司的流动资金存放在信用评级较高的银行，故流动资金的信用风险较低。 </w:t>
      </w:r>
      <w:r>
        <w:rPr>
          <w:rFonts w:ascii="宋体" w:hAnsi="宋体" w:cs="宋体" w:eastAsia="宋体" w:hint="default"/>
          <w:b/>
          <w:bCs/>
          <w:w w:val="95"/>
        </w:rPr>
        <w:t>(</w:t>
      </w:r>
      <w:r>
        <w:rPr>
          <w:rFonts w:ascii="宋体" w:hAnsi="宋体" w:cs="宋体" w:eastAsia="宋体" w:hint="default"/>
          <w:b/>
          <w:bCs/>
          <w:w w:val="95"/>
        </w:rPr>
        <w:t>二</w:t>
      </w:r>
      <w:r>
        <w:rPr>
          <w:rFonts w:ascii="宋体" w:hAnsi="宋体" w:cs="宋体" w:eastAsia="宋体" w:hint="default"/>
          <w:b/>
          <w:bCs/>
          <w:w w:val="95"/>
        </w:rPr>
        <w:t>)</w:t>
        <w:tab/>
      </w:r>
      <w:r>
        <w:rPr>
          <w:rFonts w:ascii="宋体" w:hAnsi="宋体" w:cs="宋体" w:eastAsia="宋体" w:hint="default"/>
          <w:b/>
          <w:bCs/>
        </w:rPr>
        <w:t>市场风险</w:t>
      </w:r>
      <w:r>
        <w:rPr>
          <w:rFonts w:ascii="宋体" w:hAnsi="宋体" w:cs="宋体" w:eastAsia="宋体" w:hint="default"/>
        </w:rPr>
      </w:r>
    </w:p>
    <w:p>
      <w:pPr>
        <w:pStyle w:val="BodyText"/>
        <w:spacing w:line="477" w:lineRule="auto" w:before="82"/>
        <w:ind w:right="150" w:firstLine="360"/>
        <w:jc w:val="both"/>
      </w:pPr>
      <w:r>
        <w:rPr>
          <w:spacing w:val="-2"/>
        </w:rPr>
        <w:t>金融工具的市场风险，是指金融工具的公允价值或未来现金流量因市场价格变动而发生波动的风险，包括汇率风险、利</w:t>
      </w:r>
      <w:r>
        <w:rPr/>
        <w:t> 率风险和其他价格风险。</w:t>
      </w:r>
    </w:p>
    <w:p>
      <w:pPr>
        <w:spacing w:line="240" w:lineRule="auto" w:before="4"/>
        <w:rPr>
          <w:rFonts w:ascii="宋体" w:hAnsi="宋体" w:cs="宋体" w:eastAsia="宋体" w:hint="default"/>
          <w:sz w:val="13"/>
          <w:szCs w:val="13"/>
        </w:rPr>
      </w:pPr>
    </w:p>
    <w:p>
      <w:pPr>
        <w:pStyle w:val="BodyText"/>
        <w:spacing w:line="600" w:lineRule="auto"/>
        <w:ind w:right="8604"/>
        <w:jc w:val="left"/>
      </w:pPr>
      <w:r>
        <w:rPr/>
        <w:t>（</w:t>
      </w:r>
      <w:r>
        <w:rPr>
          <w:rFonts w:ascii="宋体" w:hAnsi="宋体" w:cs="宋体" w:eastAsia="宋体" w:hint="default"/>
        </w:rPr>
        <w:t>1</w:t>
      </w:r>
      <w:r>
        <w:rPr/>
        <w:t>）利率风险 无</w:t>
      </w:r>
    </w:p>
    <w:p>
      <w:pPr>
        <w:pStyle w:val="BodyText"/>
        <w:spacing w:line="240" w:lineRule="auto" w:before="82"/>
        <w:ind w:right="0"/>
        <w:jc w:val="both"/>
      </w:pPr>
      <w:r>
        <w:rPr/>
        <w:t>（</w:t>
      </w:r>
      <w:r>
        <w:rPr>
          <w:rFonts w:ascii="宋体" w:hAnsi="宋体" w:cs="宋体" w:eastAsia="宋体" w:hint="default"/>
        </w:rPr>
        <w:t>2</w:t>
      </w:r>
      <w:r>
        <w:rPr/>
        <w:t>）汇率风险</w:t>
      </w:r>
    </w:p>
    <w:p>
      <w:pPr>
        <w:spacing w:line="240" w:lineRule="auto" w:before="12"/>
        <w:rPr>
          <w:rFonts w:ascii="宋体" w:hAnsi="宋体" w:cs="宋体" w:eastAsia="宋体" w:hint="default"/>
          <w:sz w:val="26"/>
          <w:szCs w:val="26"/>
        </w:rPr>
      </w:pPr>
    </w:p>
    <w:p>
      <w:pPr>
        <w:pStyle w:val="BodyText"/>
        <w:spacing w:line="477" w:lineRule="auto"/>
        <w:ind w:right="152" w:firstLine="360"/>
        <w:jc w:val="both"/>
      </w:pPr>
      <w:r>
        <w:rPr/>
        <w:pict>
          <v:shape style="position:absolute;margin-left:89.783997pt;margin-top:112.631699pt;width:384.8pt;height:128.3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2"/>
                    <w:gridCol w:w="2891"/>
                    <w:gridCol w:w="2888"/>
                  </w:tblGrid>
                  <w:tr>
                    <w:trPr>
                      <w:trHeight w:val="512" w:hRule="exact"/>
                    </w:trPr>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629" w:right="0"/>
                          <w:jc w:val="left"/>
                          <w:rPr>
                            <w:rFonts w:ascii="宋体" w:hAnsi="宋体" w:cs="宋体" w:eastAsia="宋体" w:hint="default"/>
                            <w:sz w:val="18"/>
                            <w:szCs w:val="18"/>
                          </w:rPr>
                        </w:pPr>
                        <w:r>
                          <w:rPr>
                            <w:rFonts w:ascii="宋体" w:hAnsi="宋体" w:cs="宋体" w:eastAsia="宋体" w:hint="default"/>
                            <w:sz w:val="18"/>
                            <w:szCs w:val="18"/>
                          </w:rPr>
                          <w:t>期末余额（人民币）</w:t>
                        </w:r>
                      </w:p>
                    </w:tc>
                    <w:tc>
                      <w:tcPr>
                        <w:tcW w:w="28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left="626" w:right="0"/>
                          <w:jc w:val="left"/>
                          <w:rPr>
                            <w:rFonts w:ascii="宋体" w:hAnsi="宋体" w:cs="宋体" w:eastAsia="宋体" w:hint="default"/>
                            <w:sz w:val="18"/>
                            <w:szCs w:val="18"/>
                          </w:rPr>
                        </w:pPr>
                        <w:r>
                          <w:rPr>
                            <w:rFonts w:ascii="宋体" w:hAnsi="宋体" w:cs="宋体" w:eastAsia="宋体" w:hint="default"/>
                            <w:sz w:val="18"/>
                            <w:szCs w:val="18"/>
                          </w:rPr>
                          <w:t>年初余额（人民币）</w:t>
                        </w: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891" w:type="dxa"/>
                        <w:tcBorders>
                          <w:top w:val="single" w:sz="12" w:space="0" w:color="000000"/>
                          <w:left w:val="single" w:sz="6" w:space="0" w:color="000000"/>
                          <w:bottom w:val="single" w:sz="12" w:space="0" w:color="000000"/>
                          <w:right w:val="single" w:sz="6" w:space="0" w:color="000000"/>
                        </w:tcBorders>
                      </w:tcPr>
                      <w:p>
                        <w:pP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155,885,964.76</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9"/>
                          <w:jc w:val="right"/>
                          <w:rPr>
                            <w:rFonts w:ascii="宋体" w:hAnsi="宋体" w:cs="宋体" w:eastAsia="宋体" w:hint="default"/>
                            <w:sz w:val="18"/>
                            <w:szCs w:val="18"/>
                          </w:rPr>
                        </w:pPr>
                        <w:r>
                          <w:rPr>
                            <w:rFonts w:ascii="宋体"/>
                            <w:spacing w:val="-1"/>
                            <w:sz w:val="18"/>
                          </w:rPr>
                          <w:t>210,585,750.25</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937,792.51</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226,520.52</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227,306,110.25</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52,984,197.50</w:t>
                        </w:r>
                      </w:p>
                    </w:tc>
                  </w:tr>
                </w:tbl>
                <w:p>
                  <w:pPr/>
                </w:p>
              </w:txbxContent>
            </v:textbox>
            <w10:wrap type="none"/>
          </v:shape>
        </w:pict>
      </w:r>
      <w:r>
        <w:rPr>
          <w:spacing w:val="-2"/>
        </w:rPr>
        <w:t>汇率风险，是指金融工具的公允价值或未来现金流量因外汇汇率变动而发生波动的风险。本公司尽可能将外币收入与外</w:t>
      </w:r>
      <w:r>
        <w:rPr/>
        <w:t> </w:t>
      </w:r>
      <w:r>
        <w:rPr>
          <w:spacing w:val="-2"/>
        </w:rPr>
        <w:t>币支出相匹配以降低汇率风险。本公司承受外汇风险主要与林吉特、韩元和港元有关。本公司的主要业务活动以人民币计价</w:t>
      </w:r>
      <w:r>
        <w:rPr>
          <w:spacing w:val="-66"/>
        </w:rPr>
        <w:t> </w:t>
      </w:r>
      <w:r>
        <w:rPr>
          <w:spacing w:val="-66"/>
        </w:rPr>
      </w:r>
      <w:r>
        <w:rPr>
          <w:spacing w:val="-5"/>
        </w:rPr>
        <w:t>结算，本公司主要子公司昆仑在线（香港）科技股份有限公司、昆仑韩国株式会社、昆仑日本株式会社以及</w:t>
      </w:r>
      <w:r>
        <w:rPr>
          <w:rFonts w:ascii="宋体" w:hAnsi="宋体" w:cs="宋体" w:eastAsia="宋体" w:hint="default"/>
          <w:spacing w:val="-5"/>
        </w:rPr>
        <w:t>Koramgame</w:t>
      </w:r>
      <w:r>
        <w:rPr>
          <w:rFonts w:ascii="宋体" w:hAnsi="宋体" w:cs="宋体" w:eastAsia="宋体" w:hint="default"/>
          <w:spacing w:val="-41"/>
        </w:rPr>
        <w:t> </w:t>
      </w:r>
      <w:r>
        <w:rPr>
          <w:rFonts w:ascii="宋体" w:hAnsi="宋体" w:cs="宋体" w:eastAsia="宋体" w:hint="default"/>
        </w:rPr>
        <w:t>(M)</w:t>
      </w:r>
      <w:r>
        <w:rPr>
          <w:rFonts w:ascii="宋体" w:hAnsi="宋体" w:cs="宋体" w:eastAsia="宋体" w:hint="default"/>
          <w:spacing w:val="-41"/>
        </w:rPr>
        <w:t> </w:t>
      </w:r>
      <w:r>
        <w:rPr>
          <w:rFonts w:ascii="宋体" w:hAnsi="宋体" w:cs="宋体" w:eastAsia="宋体" w:hint="default"/>
        </w:rPr>
        <w:t>Sdn</w:t>
      </w:r>
      <w:r>
        <w:rPr>
          <w:rFonts w:ascii="宋体" w:hAnsi="宋体" w:cs="宋体" w:eastAsia="宋体" w:hint="default"/>
        </w:rPr>
        <w:t> Bhd</w:t>
      </w:r>
      <w:r>
        <w:rPr/>
        <w:t>分别采取以港元、韩元、日元以及林吉特为记账本位币，本公司面临的汇率风险主要来源于以港元、韩元、日元以及林</w:t>
      </w:r>
      <w:r>
        <w:rPr>
          <w:spacing w:val="-85"/>
        </w:rPr>
        <w:t> </w:t>
      </w:r>
      <w:r>
        <w:rPr>
          <w:spacing w:val="-85"/>
        </w:rPr>
      </w:r>
      <w:r>
        <w:rPr/>
        <w:t>吉特计价的金融资产和金融负债，外币金融资产和外币金融负债折算成人民币的金额列示如下：</w:t>
      </w:r>
    </w:p>
    <w:p>
      <w:pPr>
        <w:spacing w:after="0" w:line="477" w:lineRule="auto"/>
        <w:jc w:val="both"/>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15" w:type="dxa"/>
        <w:tblLayout w:type="fixed"/>
        <w:tblCellMar>
          <w:top w:w="0" w:type="dxa"/>
          <w:left w:w="0" w:type="dxa"/>
          <w:bottom w:w="0" w:type="dxa"/>
          <w:right w:w="0" w:type="dxa"/>
        </w:tblCellMar>
        <w:tblLook w:val="01E0"/>
      </w:tblPr>
      <w:tblGrid>
        <w:gridCol w:w="1882"/>
        <w:gridCol w:w="2891"/>
        <w:gridCol w:w="2888"/>
      </w:tblGrid>
      <w:tr>
        <w:trPr>
          <w:trHeight w:val="512" w:hRule="exact"/>
        </w:trPr>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12,356,452.67</w:t>
            </w:r>
          </w:p>
        </w:tc>
        <w:tc>
          <w:tcPr>
            <w:tcW w:w="28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7"/>
              <w:jc w:val="right"/>
              <w:rPr>
                <w:rFonts w:ascii="宋体" w:hAnsi="宋体" w:cs="宋体" w:eastAsia="宋体" w:hint="default"/>
                <w:sz w:val="18"/>
                <w:szCs w:val="18"/>
              </w:rPr>
            </w:pPr>
            <w:r>
              <w:rPr>
                <w:rFonts w:ascii="宋体"/>
                <w:spacing w:val="-1"/>
                <w:sz w:val="18"/>
              </w:rPr>
              <w:t>246,663.16</w:t>
            </w: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240,810,730.65</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111,938,746.12</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5,253,478.07</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1,390,705.05</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14,009,737.17</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2,067,137.56</w:t>
            </w: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700,473.91</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62,443,064.54</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42,235.23</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100,795.71</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7,583.72</w:t>
            </w: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7"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91" w:type="dxa"/>
            <w:tcBorders>
              <w:top w:val="single" w:sz="12" w:space="0" w:color="000000"/>
              <w:left w:val="single" w:sz="6" w:space="0" w:color="000000"/>
              <w:bottom w:val="single" w:sz="12" w:space="0" w:color="000000"/>
              <w:right w:val="single" w:sz="6" w:space="0" w:color="000000"/>
            </w:tcBorders>
          </w:tcPr>
          <w:p>
            <w:pP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23,419,249.28</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15,403,775.73</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17,692,727.97</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37,582,672.40</w:t>
            </w: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104,655,304.05</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139,788,799.04</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12,445.04</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216,998.48</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56,743,839.64</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13,241,310.79</w:t>
            </w: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891" w:type="dxa"/>
            <w:tcBorders>
              <w:top w:val="single" w:sz="12" w:space="0" w:color="000000"/>
              <w:left w:val="single" w:sz="6" w:space="0" w:color="000000"/>
              <w:bottom w:val="single" w:sz="12" w:space="0" w:color="000000"/>
              <w:right w:val="single" w:sz="6" w:space="0" w:color="000000"/>
            </w:tcBorders>
          </w:tcPr>
          <w:p>
            <w:pP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129,142,501.27</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30,737,343.48</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933,839.86</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1,188,969.74</w:t>
            </w: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91" w:type="dxa"/>
            <w:tcBorders>
              <w:top w:val="single" w:sz="12" w:space="0" w:color="000000"/>
              <w:left w:val="single" w:sz="6" w:space="0" w:color="000000"/>
              <w:bottom w:val="single" w:sz="12" w:space="0" w:color="000000"/>
              <w:right w:val="single" w:sz="6" w:space="0" w:color="000000"/>
            </w:tcBorders>
          </w:tcPr>
          <w:p>
            <w:pP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31,314,133.76</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290,795.08</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13,057,738.47</w:t>
            </w: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3,421,630.24</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1,438,616.72</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70,892.86</w:t>
            </w: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91" w:type="dxa"/>
            <w:tcBorders>
              <w:top w:val="single" w:sz="12" w:space="0" w:color="000000"/>
              <w:left w:val="single" w:sz="6" w:space="0" w:color="000000"/>
              <w:bottom w:val="single" w:sz="12" w:space="0" w:color="000000"/>
              <w:right w:val="single" w:sz="6" w:space="0" w:color="000000"/>
            </w:tcBorders>
          </w:tcPr>
          <w:p>
            <w:pP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354,026,649.39</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9"/>
              <w:jc w:val="right"/>
              <w:rPr>
                <w:rFonts w:ascii="宋体" w:hAnsi="宋体" w:cs="宋体" w:eastAsia="宋体" w:hint="default"/>
                <w:sz w:val="18"/>
                <w:szCs w:val="18"/>
              </w:rPr>
            </w:pPr>
            <w:r>
              <w:rPr>
                <w:rFonts w:ascii="宋体"/>
                <w:spacing w:val="-1"/>
                <w:sz w:val="18"/>
              </w:rPr>
              <w:t>301,441,874.18</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20,401,506.91</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441,028.90</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91" w:type="dxa"/>
            <w:tcBorders>
              <w:top w:val="single" w:sz="12" w:space="0" w:color="000000"/>
              <w:left w:val="single" w:sz="6" w:space="0" w:color="000000"/>
              <w:bottom w:val="single" w:sz="12" w:space="0" w:color="000000"/>
              <w:right w:val="single" w:sz="6" w:space="0" w:color="000000"/>
            </w:tcBorders>
          </w:tcPr>
          <w:p>
            <w:pPr/>
          </w:p>
        </w:tc>
        <w:tc>
          <w:tcPr>
            <w:tcW w:w="2888" w:type="dxa"/>
            <w:tcBorders>
              <w:top w:val="single" w:sz="12" w:space="0" w:color="000000"/>
              <w:left w:val="single" w:sz="6" w:space="0" w:color="000000"/>
              <w:bottom w:val="single" w:sz="12" w:space="0" w:color="000000"/>
              <w:right w:val="nil" w:sz="6" w:space="0" w:color="auto"/>
            </w:tcBorders>
          </w:tcPr>
          <w:p>
            <w:pPr/>
          </w:p>
        </w:tc>
      </w:tr>
      <w:tr>
        <w:trPr>
          <w:trHeight w:val="506"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1,045,984.19</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4,957,649.46</w:t>
            </w:r>
          </w:p>
        </w:tc>
      </w:tr>
      <w:tr>
        <w:trPr>
          <w:trHeight w:val="509" w:hRule="exact"/>
        </w:trPr>
        <w:tc>
          <w:tcPr>
            <w:tcW w:w="18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8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445,802.63</w:t>
            </w:r>
          </w:p>
        </w:tc>
        <w:tc>
          <w:tcPr>
            <w:tcW w:w="28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357,678.58</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15" w:type="dxa"/>
        <w:tblLayout w:type="fixed"/>
        <w:tblCellMar>
          <w:top w:w="0" w:type="dxa"/>
          <w:left w:w="0" w:type="dxa"/>
          <w:bottom w:w="0" w:type="dxa"/>
          <w:right w:w="0" w:type="dxa"/>
        </w:tblCellMar>
        <w:tblLook w:val="01E0"/>
      </w:tblPr>
      <w:tblGrid>
        <w:gridCol w:w="1882"/>
        <w:gridCol w:w="2891"/>
        <w:gridCol w:w="2888"/>
      </w:tblGrid>
      <w:tr>
        <w:trPr>
          <w:trHeight w:val="512" w:hRule="exact"/>
        </w:trPr>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433" w:right="0"/>
              <w:jc w:val="left"/>
              <w:rPr>
                <w:rFonts w:ascii="宋体" w:hAnsi="宋体" w:cs="宋体" w:eastAsia="宋体" w:hint="default"/>
                <w:sz w:val="18"/>
                <w:szCs w:val="18"/>
              </w:rPr>
            </w:pPr>
            <w:r>
              <w:rPr>
                <w:rFonts w:ascii="宋体"/>
                <w:sz w:val="18"/>
              </w:rPr>
              <w:t>1,413,694,804.50</w:t>
            </w:r>
          </w:p>
        </w:tc>
        <w:tc>
          <w:tcPr>
            <w:tcW w:w="28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left="1610" w:right="0"/>
              <w:jc w:val="left"/>
              <w:rPr>
                <w:rFonts w:ascii="宋体" w:hAnsi="宋体" w:cs="宋体" w:eastAsia="宋体" w:hint="default"/>
                <w:sz w:val="18"/>
                <w:szCs w:val="18"/>
              </w:rPr>
            </w:pPr>
            <w:r>
              <w:rPr>
                <w:rFonts w:ascii="宋体"/>
                <w:sz w:val="18"/>
              </w:rPr>
              <w:t>989,071,092.99</w:t>
            </w:r>
          </w:p>
        </w:tc>
      </w:tr>
    </w:tbl>
    <w:p>
      <w:pPr>
        <w:spacing w:line="240" w:lineRule="auto" w:before="10"/>
        <w:rPr>
          <w:rFonts w:ascii="Times New Roman" w:hAnsi="Times New Roman" w:cs="Times New Roman" w:eastAsia="Times New Roman" w:hint="default"/>
          <w:sz w:val="12"/>
          <w:szCs w:val="12"/>
        </w:rPr>
      </w:pPr>
    </w:p>
    <w:p>
      <w:pPr>
        <w:spacing w:line="408" w:lineRule="auto" w:before="36"/>
        <w:ind w:left="1406" w:right="7119" w:hanging="53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）其他价格风险</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无</w:t>
      </w:r>
    </w:p>
    <w:p>
      <w:pPr>
        <w:tabs>
          <w:tab w:pos="993" w:val="left" w:leader="none"/>
        </w:tabs>
        <w:spacing w:before="166"/>
        <w:ind w:left="152"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流动性风险</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pStyle w:val="BodyText"/>
        <w:spacing w:line="477" w:lineRule="auto"/>
        <w:ind w:right="150" w:firstLine="271"/>
        <w:jc w:val="both"/>
      </w:pPr>
      <w:r>
        <w:rPr/>
        <w:t>流动风险，是指企业在履行以交付现金或其他金融资产的方式结算的义务时发生资金短缺的风险。本公司的政策是确保 </w:t>
      </w: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w:t>
      </w:r>
      <w:r>
        <w:rPr>
          <w:rFonts w:ascii="宋体" w:hAnsi="宋体" w:cs="宋体" w:eastAsia="宋体" w:hint="default"/>
        </w:rPr>
        <w:t>12</w:t>
      </w:r>
      <w:r>
        <w:rPr/>
        <w:t>个月现金流量的滚动预测，确保公司在所有合理预测的情况下拥有充足的资金偿还债务。</w:t>
      </w:r>
    </w:p>
    <w:p>
      <w:pPr>
        <w:spacing w:line="240" w:lineRule="auto" w:before="5"/>
        <w:rPr>
          <w:rFonts w:ascii="宋体" w:hAnsi="宋体" w:cs="宋体" w:eastAsia="宋体" w:hint="default"/>
          <w:sz w:val="13"/>
          <w:szCs w:val="13"/>
        </w:rPr>
      </w:pPr>
    </w:p>
    <w:p>
      <w:pPr>
        <w:pStyle w:val="BodyText"/>
        <w:spacing w:line="240" w:lineRule="auto"/>
        <w:ind w:left="870" w:right="0"/>
        <w:jc w:val="left"/>
      </w:pPr>
      <w:r>
        <w:rPr/>
        <w:t>本公司各项金融负债以未折现的合同现金流量按到期日列示如下：</w:t>
      </w:r>
    </w:p>
    <w:p>
      <w:pPr>
        <w:spacing w:line="240" w:lineRule="auto" w:before="3"/>
        <w:rPr>
          <w:rFonts w:ascii="宋体" w:hAnsi="宋体" w:cs="宋体" w:eastAsia="宋体" w:hint="default"/>
          <w:sz w:val="20"/>
          <w:szCs w:val="20"/>
        </w:rPr>
      </w:pPr>
    </w:p>
    <w:tbl>
      <w:tblPr>
        <w:tblW w:w="0" w:type="auto"/>
        <w:jc w:val="left"/>
        <w:tblInd w:w="815" w:type="dxa"/>
        <w:tblLayout w:type="fixed"/>
        <w:tblCellMar>
          <w:top w:w="0" w:type="dxa"/>
          <w:left w:w="0" w:type="dxa"/>
          <w:bottom w:w="0" w:type="dxa"/>
          <w:right w:w="0" w:type="dxa"/>
        </w:tblCellMar>
        <w:tblLook w:val="01E0"/>
      </w:tblPr>
      <w:tblGrid>
        <w:gridCol w:w="1174"/>
        <w:gridCol w:w="1702"/>
        <w:gridCol w:w="1683"/>
        <w:gridCol w:w="1577"/>
        <w:gridCol w:w="1524"/>
      </w:tblGrid>
      <w:tr>
        <w:trPr>
          <w:trHeight w:val="511" w:hRule="exact"/>
        </w:trPr>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97"/>
              <w:ind w:left="30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486"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6" w:hRule="exact"/>
        </w:trPr>
        <w:tc>
          <w:tcPr>
            <w:tcW w:w="1174"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5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年</w:t>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9" w:hRule="exact"/>
        </w:trPr>
        <w:tc>
          <w:tcPr>
            <w:tcW w:w="1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222,091,015.77</w:t>
            </w:r>
          </w:p>
        </w:tc>
        <w:tc>
          <w:tcPr>
            <w:tcW w:w="1683" w:type="dxa"/>
            <w:tcBorders>
              <w:top w:val="single" w:sz="12" w:space="0" w:color="000000"/>
              <w:left w:val="single" w:sz="6" w:space="0" w:color="000000"/>
              <w:bottom w:val="single" w:sz="12" w:space="0" w:color="000000"/>
              <w:right w:val="single" w:sz="6" w:space="0" w:color="000000"/>
            </w:tcBorders>
          </w:tcPr>
          <w:p>
            <w:pPr/>
          </w:p>
        </w:tc>
        <w:tc>
          <w:tcPr>
            <w:tcW w:w="1577"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5"/>
              <w:jc w:val="right"/>
              <w:rPr>
                <w:rFonts w:ascii="宋体" w:hAnsi="宋体" w:cs="宋体" w:eastAsia="宋体" w:hint="default"/>
                <w:sz w:val="18"/>
                <w:szCs w:val="18"/>
              </w:rPr>
            </w:pPr>
            <w:r>
              <w:rPr>
                <w:rFonts w:ascii="宋体"/>
                <w:spacing w:val="-1"/>
                <w:sz w:val="18"/>
              </w:rPr>
              <w:t>222,091,015.77</w:t>
            </w:r>
          </w:p>
        </w:tc>
      </w:tr>
      <w:tr>
        <w:trPr>
          <w:trHeight w:val="509" w:hRule="exact"/>
        </w:trPr>
        <w:tc>
          <w:tcPr>
            <w:tcW w:w="1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4,364,549.74</w:t>
            </w:r>
          </w:p>
        </w:tc>
        <w:tc>
          <w:tcPr>
            <w:tcW w:w="1683" w:type="dxa"/>
            <w:tcBorders>
              <w:top w:val="single" w:sz="12" w:space="0" w:color="000000"/>
              <w:left w:val="single" w:sz="6" w:space="0" w:color="000000"/>
              <w:bottom w:val="single" w:sz="12" w:space="0" w:color="000000"/>
              <w:right w:val="single" w:sz="6" w:space="0" w:color="000000"/>
            </w:tcBorders>
          </w:tcPr>
          <w:p>
            <w:pPr/>
          </w:p>
        </w:tc>
        <w:tc>
          <w:tcPr>
            <w:tcW w:w="1577"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5"/>
              <w:jc w:val="right"/>
              <w:rPr>
                <w:rFonts w:ascii="宋体" w:hAnsi="宋体" w:cs="宋体" w:eastAsia="宋体" w:hint="default"/>
                <w:sz w:val="18"/>
                <w:szCs w:val="18"/>
              </w:rPr>
            </w:pPr>
            <w:r>
              <w:rPr>
                <w:rFonts w:ascii="宋体"/>
                <w:spacing w:val="-1"/>
                <w:sz w:val="18"/>
              </w:rPr>
              <w:t>4,364,549.74</w:t>
            </w:r>
          </w:p>
        </w:tc>
      </w:tr>
      <w:tr>
        <w:trPr>
          <w:trHeight w:val="509" w:hRule="exact"/>
        </w:trPr>
        <w:tc>
          <w:tcPr>
            <w:tcW w:w="1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30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pacing w:val="-1"/>
                <w:sz w:val="18"/>
              </w:rPr>
              <w:t>226,455,565.51</w:t>
            </w:r>
          </w:p>
        </w:tc>
        <w:tc>
          <w:tcPr>
            <w:tcW w:w="1683" w:type="dxa"/>
            <w:tcBorders>
              <w:top w:val="single" w:sz="12" w:space="0" w:color="000000"/>
              <w:left w:val="single" w:sz="6" w:space="0" w:color="000000"/>
              <w:bottom w:val="single" w:sz="12" w:space="0" w:color="000000"/>
              <w:right w:val="single" w:sz="6" w:space="0" w:color="000000"/>
            </w:tcBorders>
          </w:tcPr>
          <w:p>
            <w:pPr/>
          </w:p>
        </w:tc>
        <w:tc>
          <w:tcPr>
            <w:tcW w:w="1577"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5"/>
              <w:jc w:val="right"/>
              <w:rPr>
                <w:rFonts w:ascii="宋体" w:hAnsi="宋体" w:cs="宋体" w:eastAsia="宋体" w:hint="default"/>
                <w:sz w:val="18"/>
                <w:szCs w:val="18"/>
              </w:rPr>
            </w:pPr>
            <w:r>
              <w:rPr>
                <w:rFonts w:ascii="宋体"/>
                <w:spacing w:val="-1"/>
                <w:sz w:val="18"/>
              </w:rPr>
              <w:t>226,455,565.51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815" w:type="dxa"/>
        <w:tblLayout w:type="fixed"/>
        <w:tblCellMar>
          <w:top w:w="0" w:type="dxa"/>
          <w:left w:w="0" w:type="dxa"/>
          <w:bottom w:w="0" w:type="dxa"/>
          <w:right w:w="0" w:type="dxa"/>
        </w:tblCellMar>
        <w:tblLook w:val="01E0"/>
      </w:tblPr>
      <w:tblGrid>
        <w:gridCol w:w="1174"/>
        <w:gridCol w:w="1702"/>
        <w:gridCol w:w="1700"/>
        <w:gridCol w:w="1560"/>
        <w:gridCol w:w="1539"/>
      </w:tblGrid>
      <w:tr>
        <w:trPr>
          <w:trHeight w:val="509" w:hRule="exact"/>
        </w:trPr>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97"/>
              <w:ind w:left="30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501"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9" w:hRule="exact"/>
        </w:trPr>
        <w:tc>
          <w:tcPr>
            <w:tcW w:w="1174"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5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5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5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9" w:hRule="exact"/>
        </w:trPr>
        <w:tc>
          <w:tcPr>
            <w:tcW w:w="1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144,053,098.18</w:t>
            </w:r>
          </w:p>
        </w:tc>
        <w:tc>
          <w:tcPr>
            <w:tcW w:w="1700"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5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9"/>
              <w:jc w:val="right"/>
              <w:rPr>
                <w:rFonts w:ascii="宋体" w:hAnsi="宋体" w:cs="宋体" w:eastAsia="宋体" w:hint="default"/>
                <w:sz w:val="18"/>
                <w:szCs w:val="18"/>
              </w:rPr>
            </w:pPr>
            <w:r>
              <w:rPr>
                <w:rFonts w:ascii="宋体"/>
                <w:spacing w:val="-1"/>
                <w:sz w:val="18"/>
              </w:rPr>
              <w:t>144,053,098.18</w:t>
            </w:r>
          </w:p>
        </w:tc>
      </w:tr>
      <w:tr>
        <w:trPr>
          <w:trHeight w:val="506" w:hRule="exact"/>
        </w:trPr>
        <w:tc>
          <w:tcPr>
            <w:tcW w:w="1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4,549,624.96</w:t>
            </w:r>
          </w:p>
        </w:tc>
        <w:tc>
          <w:tcPr>
            <w:tcW w:w="1700"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5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4,549,624.96</w:t>
            </w:r>
          </w:p>
        </w:tc>
      </w:tr>
      <w:tr>
        <w:trPr>
          <w:trHeight w:val="511" w:hRule="exact"/>
        </w:trPr>
        <w:tc>
          <w:tcPr>
            <w:tcW w:w="1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30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148,602,723.14</w:t>
            </w:r>
          </w:p>
        </w:tc>
        <w:tc>
          <w:tcPr>
            <w:tcW w:w="1700"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5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9"/>
              <w:jc w:val="right"/>
              <w:rPr>
                <w:rFonts w:ascii="宋体" w:hAnsi="宋体" w:cs="宋体" w:eastAsia="宋体" w:hint="default"/>
                <w:sz w:val="18"/>
                <w:szCs w:val="18"/>
              </w:rPr>
            </w:pPr>
            <w:r>
              <w:rPr>
                <w:rFonts w:ascii="宋体"/>
                <w:spacing w:val="-1"/>
                <w:sz w:val="18"/>
              </w:rPr>
              <w:t>148,602,723.14</w:t>
            </w:r>
          </w:p>
        </w:tc>
      </w:tr>
    </w:tbl>
    <w:p>
      <w:pPr>
        <w:spacing w:line="240" w:lineRule="auto" w:before="12"/>
        <w:rPr>
          <w:rFonts w:ascii="宋体" w:hAnsi="宋体" w:cs="宋体" w:eastAsia="宋体" w:hint="default"/>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十一、关联方及关联交易</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、本企业的子公司情况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本企业子公司的情况详见附注九、在其他主体中的权益。</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、关联交易情况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5"/>
          <w:sz w:val="20"/>
          <w:szCs w:val="20"/>
        </w:rPr>
        <w:t> </w:t>
      </w:r>
      <w:r>
        <w:rPr>
          <w:rFonts w:ascii="宋体" w:hAnsi="宋体" w:cs="宋体" w:eastAsia="宋体" w:hint="default"/>
          <w:b/>
          <w:bCs/>
          <w:sz w:val="20"/>
          <w:szCs w:val="20"/>
        </w:rPr>
        <w:t>关联交易情况说明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600" w:lineRule="auto"/>
        <w:ind w:right="5364"/>
        <w:jc w:val="left"/>
      </w:pPr>
      <w:r>
        <w:rPr>
          <w:rFonts w:ascii="宋体" w:hAnsi="宋体" w:cs="宋体" w:eastAsia="宋体" w:hint="default"/>
        </w:rPr>
        <w:t>a</w:t>
      </w:r>
      <w:r>
        <w:rPr/>
        <w:t>、公司本期无购销商品、提供和接受劳务的关联交易 </w:t>
      </w:r>
      <w:r>
        <w:rPr>
          <w:rFonts w:ascii="宋体" w:hAnsi="宋体" w:cs="宋体" w:eastAsia="宋体" w:hint="default"/>
        </w:rPr>
        <w:t>b</w:t>
      </w:r>
      <w:r>
        <w:rPr/>
        <w:t>、公司本期无关联受托管理</w:t>
      </w:r>
      <w:r>
        <w:rPr>
          <w:rFonts w:ascii="宋体" w:hAnsi="宋体" w:cs="宋体" w:eastAsia="宋体" w:hint="default"/>
        </w:rPr>
        <w:t>/</w:t>
      </w:r>
      <w:r>
        <w:rPr/>
        <w:t>承包及委托管理</w:t>
      </w:r>
      <w:r>
        <w:rPr>
          <w:rFonts w:ascii="宋体" w:hAnsi="宋体" w:cs="宋体" w:eastAsia="宋体" w:hint="default"/>
        </w:rPr>
        <w:t>/</w:t>
      </w:r>
      <w:r>
        <w:rPr/>
        <w:t>出包情况 </w:t>
      </w:r>
      <w:r>
        <w:rPr>
          <w:rFonts w:ascii="宋体" w:hAnsi="宋体" w:cs="宋体" w:eastAsia="宋体" w:hint="default"/>
        </w:rPr>
        <w:t>c</w:t>
      </w:r>
      <w:r>
        <w:rPr/>
        <w:t>、公司本期无关联租赁情况 </w:t>
      </w:r>
      <w:r>
        <w:rPr>
          <w:rFonts w:ascii="宋体" w:hAnsi="宋体" w:cs="宋体" w:eastAsia="宋体" w:hint="default"/>
        </w:rPr>
        <w:t>d</w:t>
      </w:r>
      <w:r>
        <w:rPr/>
        <w:t>、公司本期无关联担保情况 </w:t>
      </w:r>
      <w:r>
        <w:rPr>
          <w:rFonts w:ascii="宋体" w:hAnsi="宋体" w:cs="宋体" w:eastAsia="宋体" w:hint="default"/>
        </w:rPr>
        <w:t>e</w:t>
      </w:r>
      <w:r>
        <w:rPr/>
        <w:t>、公司本期无关联方资金拆借情况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）关联方资产转让、债务重组情况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289" w:firstLine="360"/>
        <w:jc w:val="both"/>
      </w:pPr>
      <w:r>
        <w:rPr>
          <w:spacing w:val="-5"/>
        </w:rPr>
        <w:t>北京昆仑在线网络科技有限公司与北京多游网络科技有限公司于</w:t>
      </w:r>
      <w:r>
        <w:rPr>
          <w:rFonts w:ascii="宋体" w:hAnsi="宋体" w:cs="宋体" w:eastAsia="宋体" w:hint="default"/>
          <w:spacing w:val="-5"/>
        </w:rPr>
        <w:t>2014</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w:t>
      </w:r>
      <w:r>
        <w:rPr>
          <w:spacing w:val="-5"/>
        </w:rPr>
        <w:t>日签署了关于《血战》游戏运营权转让《协</w:t>
      </w:r>
      <w:r>
        <w:rPr/>
        <w:t> </w:t>
      </w:r>
      <w:r>
        <w:rPr>
          <w:spacing w:val="-1"/>
        </w:rPr>
        <w:t>议书》，协议约定北京昆仑在线网络科技有限公司将《血战》游戏运营权转让给北京多游网络科技有限公司，转让价款为</w:t>
      </w:r>
      <w:r>
        <w:rPr>
          <w:spacing w:val="-80"/>
        </w:rPr>
        <w:t> </w:t>
      </w:r>
      <w:r>
        <w:rPr>
          <w:spacing w:val="-80"/>
        </w:rPr>
      </w:r>
      <w:r>
        <w:rPr>
          <w:rFonts w:ascii="宋体" w:hAnsi="宋体" w:cs="宋体" w:eastAsia="宋体" w:hint="default"/>
          <w:spacing w:val="-1"/>
        </w:rPr>
        <w:t>1000</w:t>
      </w:r>
      <w:r>
        <w:rPr>
          <w:spacing w:val="-1"/>
        </w:rPr>
        <w:t>万元，协议双方对相关事项还进行了具体约定。由于北京多游网络科技有限公司执行董事、经理及实际控制人陈浩健</w:t>
      </w:r>
      <w:r>
        <w:rPr>
          <w:spacing w:val="-82"/>
        </w:rPr>
        <w:t> </w:t>
      </w:r>
      <w:r>
        <w:rPr>
          <w:spacing w:val="-82"/>
        </w:rPr>
      </w:r>
      <w:r>
        <w:rPr>
          <w:spacing w:val="8"/>
        </w:rPr>
        <w:t>为公司原副总经理，上述交易被界定为关联交易。截止</w:t>
      </w:r>
      <w:r>
        <w:rPr>
          <w:rFonts w:ascii="宋体" w:hAnsi="宋体" w:cs="宋体" w:eastAsia="宋体" w:hint="default"/>
          <w:spacing w:val="8"/>
        </w:rPr>
        <w:t>2014</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31</w:t>
      </w:r>
      <w:r>
        <w:rPr>
          <w:spacing w:val="8"/>
        </w:rPr>
        <w:t>日，北京多游网络科技有限公司已向公司支付</w:t>
      </w:r>
      <w:r>
        <w:rPr>
          <w:spacing w:val="-49"/>
        </w:rPr>
        <w:t> </w:t>
      </w:r>
      <w:r>
        <w:rPr>
          <w:spacing w:val="-49"/>
        </w:rPr>
      </w:r>
      <w:r>
        <w:rPr>
          <w:rFonts w:ascii="宋体" w:hAnsi="宋体" w:cs="宋体" w:eastAsia="宋体" w:hint="default"/>
        </w:rPr>
        <w:t>400,000.00</w:t>
      </w:r>
      <w:r>
        <w:rPr>
          <w:rFonts w:ascii="宋体" w:hAnsi="宋体" w:cs="宋体" w:eastAsia="宋体" w:hint="default"/>
          <w:spacing w:val="-70"/>
        </w:rPr>
        <w:t> </w:t>
      </w:r>
      <w:r>
        <w:rPr>
          <w:spacing w:val="12"/>
        </w:rPr>
        <w:t>元的转让价款。</w:t>
      </w:r>
      <w:r>
        <w:rPr>
          <w:spacing w:val="-70"/>
        </w:rPr>
        <w:t> </w:t>
      </w:r>
      <w:r>
        <w:rPr>
          <w:spacing w:val="13"/>
        </w:rPr>
        <w:t>公司因该业务转让，将已经发生的与《</w:t>
      </w:r>
      <w:r>
        <w:rPr>
          <w:spacing w:val="-70"/>
        </w:rPr>
        <w:t> </w:t>
      </w:r>
      <w:r>
        <w:rPr>
          <w:spacing w:val="9"/>
        </w:rPr>
        <w:t>血战》</w:t>
      </w:r>
      <w:r>
        <w:rPr>
          <w:spacing w:val="-70"/>
        </w:rPr>
        <w:t> </w:t>
      </w:r>
      <w:r>
        <w:rPr>
          <w:spacing w:val="14"/>
        </w:rPr>
        <w:t>游戏有关的研发费用一次转入管理费用</w:t>
      </w:r>
    </w:p>
    <w:p>
      <w:pPr>
        <w:pStyle w:val="BodyText"/>
        <w:spacing w:line="240" w:lineRule="auto" w:before="54"/>
        <w:ind w:right="0"/>
        <w:jc w:val="left"/>
      </w:pPr>
      <w:r>
        <w:rPr>
          <w:rFonts w:ascii="宋体" w:hAnsi="宋体" w:cs="宋体" w:eastAsia="宋体" w:hint="default"/>
        </w:rPr>
        <w:t>16,409,404.27</w:t>
      </w:r>
      <w:r>
        <w:rPr/>
        <w:t>元。</w:t>
      </w:r>
    </w:p>
    <w:p>
      <w:pPr>
        <w:spacing w:line="240" w:lineRule="auto" w:before="12"/>
        <w:rPr>
          <w:rFonts w:ascii="宋体" w:hAnsi="宋体" w:cs="宋体" w:eastAsia="宋体" w:hint="default"/>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55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北京多游网络科技有限公司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《血战》转让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79" w:right="0"/>
              <w:jc w:val="left"/>
              <w:rPr>
                <w:rFonts w:ascii="宋体" w:hAnsi="宋体" w:cs="宋体" w:eastAsia="宋体" w:hint="default"/>
                <w:sz w:val="18"/>
                <w:szCs w:val="18"/>
              </w:rPr>
            </w:pPr>
            <w:r>
              <w:rPr>
                <w:rFonts w:ascii="宋体"/>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）关键管理人员报酬</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78" w:right="0"/>
              <w:jc w:val="left"/>
              <w:rPr>
                <w:rFonts w:ascii="宋体" w:hAnsi="宋体" w:cs="宋体" w:eastAsia="宋体" w:hint="default"/>
                <w:sz w:val="18"/>
                <w:szCs w:val="18"/>
              </w:rPr>
            </w:pPr>
            <w:r>
              <w:rPr>
                <w:rFonts w:ascii="宋体"/>
                <w:sz w:val="18"/>
              </w:rPr>
              <w:t>3,325,759.70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78" w:right="0"/>
              <w:jc w:val="left"/>
              <w:rPr>
                <w:rFonts w:ascii="宋体" w:hAnsi="宋体" w:cs="宋体" w:eastAsia="宋体" w:hint="default"/>
                <w:sz w:val="18"/>
                <w:szCs w:val="18"/>
              </w:rPr>
            </w:pPr>
            <w:r>
              <w:rPr>
                <w:rFonts w:ascii="宋体"/>
                <w:sz w:val="18"/>
              </w:rPr>
              <w:t>3,721,839.39</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）其他关联交易</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、关联方应收应付款项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）应收项目</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557"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9"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8"/>
              <w:ind w:left="24" w:right="118"/>
              <w:jc w:val="left"/>
              <w:rPr>
                <w:rFonts w:ascii="宋体" w:hAnsi="宋体" w:cs="宋体" w:eastAsia="宋体" w:hint="default"/>
                <w:sz w:val="18"/>
                <w:szCs w:val="18"/>
              </w:rPr>
            </w:pPr>
            <w:r>
              <w:rPr>
                <w:rFonts w:ascii="宋体" w:hAnsi="宋体" w:cs="宋体" w:eastAsia="宋体" w:hint="default"/>
                <w:sz w:val="18"/>
                <w:szCs w:val="18"/>
              </w:rPr>
              <w:t>北京多游网络科技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2" w:right="0"/>
              <w:jc w:val="left"/>
              <w:rPr>
                <w:rFonts w:ascii="宋体" w:hAnsi="宋体" w:cs="宋体" w:eastAsia="宋体" w:hint="default"/>
                <w:sz w:val="18"/>
                <w:szCs w:val="18"/>
              </w:rPr>
            </w:pPr>
            <w:r>
              <w:rPr>
                <w:rFonts w:ascii="宋体"/>
                <w:sz w:val="18"/>
              </w:rPr>
              <w:t>1,600,000.00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51" w:right="0"/>
              <w:jc w:val="left"/>
              <w:rPr>
                <w:rFonts w:ascii="宋体" w:hAnsi="宋体" w:cs="宋体" w:eastAsia="宋体" w:hint="default"/>
                <w:sz w:val="18"/>
                <w:szCs w:val="18"/>
              </w:rPr>
            </w:pPr>
            <w:r>
              <w:rPr>
                <w:rFonts w:ascii="宋体"/>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十二、承诺及或有事项</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、重要承诺事项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8" w:lineRule="auto"/>
        <w:ind w:right="6214"/>
        <w:jc w:val="left"/>
      </w:pPr>
      <w:r>
        <w:rPr/>
        <w:t>资产负债表日存在的重要承诺 本公司资产负债表日无需要披露的重要承诺。</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、或有事项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）资产负债表日存在的重要或有事项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0" w:firstLine="360"/>
        <w:jc w:val="left"/>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19</w:t>
      </w:r>
      <w:r>
        <w:rPr/>
        <w:t>日，公司收到北京市第一中级人民法院的（</w:t>
      </w:r>
      <w:r>
        <w:rPr>
          <w:rFonts w:ascii="宋体" w:hAnsi="宋体" w:cs="宋体" w:eastAsia="宋体" w:hint="default"/>
        </w:rPr>
        <w:t>2014</w:t>
      </w:r>
      <w:r>
        <w:rPr/>
        <w:t>）一中民初字第</w:t>
      </w:r>
      <w:r>
        <w:rPr>
          <w:rFonts w:ascii="宋体" w:hAnsi="宋体" w:cs="宋体" w:eastAsia="宋体" w:hint="default"/>
        </w:rPr>
        <w:t>5146</w:t>
      </w:r>
      <w:r>
        <w:rPr/>
        <w:t>号《民事应诉通知书》以及明河社出 </w:t>
      </w:r>
      <w:r>
        <w:rPr>
          <w:spacing w:val="-2"/>
        </w:rPr>
        <w:t>版有限公司、完美世界（北京）软件有限公司（以下合称“原告”）起诉北京火谷网络科技有限责任公司、本公司、昆仑在</w:t>
      </w:r>
      <w:r>
        <w:rPr>
          <w:spacing w:val="-72"/>
        </w:rPr>
        <w:t> </w:t>
      </w:r>
      <w:r>
        <w:rPr>
          <w:spacing w:val="-72"/>
        </w:rPr>
      </w:r>
      <w:r>
        <w:rPr>
          <w:spacing w:val="-2"/>
        </w:rPr>
        <w:t>线及昆仑乐享（以下合称“被告”）所运营的网络游戏《武侠</w:t>
      </w:r>
      <w:r>
        <w:rPr>
          <w:rFonts w:ascii="宋体" w:hAnsi="宋体" w:cs="宋体" w:eastAsia="宋体" w:hint="default"/>
          <w:spacing w:val="-2"/>
        </w:rPr>
        <w:t>Q</w:t>
      </w:r>
      <w:r>
        <w:rPr>
          <w:spacing w:val="-2"/>
        </w:rPr>
        <w:t>传》侵犯其著作权并构成不正当竞争行为的《民事起诉状》，</w:t>
      </w:r>
      <w:r>
        <w:rPr>
          <w:spacing w:val="-67"/>
        </w:rPr>
        <w:t> </w:t>
      </w:r>
      <w:r>
        <w:rPr>
          <w:spacing w:val="-67"/>
        </w:rPr>
      </w:r>
      <w:r>
        <w:rPr>
          <w:spacing w:val="-2"/>
        </w:rPr>
        <w:t>要求：</w:t>
      </w:r>
      <w:r>
        <w:rPr>
          <w:rFonts w:ascii="宋体" w:hAnsi="宋体" w:cs="宋体" w:eastAsia="宋体" w:hint="default"/>
          <w:spacing w:val="-2"/>
        </w:rPr>
        <w:t>1</w:t>
      </w:r>
      <w:r>
        <w:rPr>
          <w:spacing w:val="-2"/>
        </w:rPr>
        <w:t>、被告立即停止侵权原告著作权及不正当竞争行为（包括立即停止运营侵权网络游戏《武侠</w:t>
      </w:r>
      <w:r>
        <w:rPr>
          <w:rFonts w:ascii="宋体" w:hAnsi="宋体" w:cs="宋体" w:eastAsia="宋体" w:hint="default"/>
          <w:spacing w:val="-2"/>
        </w:rPr>
        <w:t>Q</w:t>
      </w:r>
      <w:r>
        <w:rPr>
          <w:spacing w:val="-2"/>
        </w:rPr>
        <w:t>传》，立即去除《武侠</w:t>
      </w:r>
      <w:r>
        <w:rPr>
          <w:spacing w:val="-67"/>
        </w:rPr>
        <w:t> </w:t>
      </w:r>
      <w:r>
        <w:rPr>
          <w:spacing w:val="-67"/>
        </w:rPr>
      </w:r>
      <w:r>
        <w:rPr>
          <w:rFonts w:ascii="宋体" w:hAnsi="宋体" w:cs="宋体" w:eastAsia="宋体" w:hint="default"/>
          <w:spacing w:val="-2"/>
        </w:rPr>
        <w:t>Q</w:t>
      </w:r>
      <w:r>
        <w:rPr>
          <w:spacing w:val="-2"/>
        </w:rPr>
        <w:t>传》游戏中的全部侵权内容，立即从本公司、昆仑在线官方网站服务器删除《武侠</w:t>
      </w:r>
      <w:r>
        <w:rPr>
          <w:rFonts w:ascii="宋体" w:hAnsi="宋体" w:cs="宋体" w:eastAsia="宋体" w:hint="default"/>
          <w:spacing w:val="-2"/>
        </w:rPr>
        <w:t>Q</w:t>
      </w:r>
      <w:r>
        <w:rPr>
          <w:spacing w:val="-2"/>
        </w:rPr>
        <w:t>传》及停止该游戏客户端下载服务，立</w:t>
      </w:r>
      <w:r>
        <w:rPr>
          <w:spacing w:val="-67"/>
        </w:rPr>
        <w:t> </w:t>
      </w:r>
      <w:r>
        <w:rPr>
          <w:spacing w:val="-67"/>
        </w:rPr>
      </w:r>
      <w:r>
        <w:rPr/>
        <w:t>即停止向渠道商提供《武侠</w:t>
      </w:r>
      <w:r>
        <w:rPr>
          <w:rFonts w:ascii="宋体" w:hAnsi="宋体" w:cs="宋体" w:eastAsia="宋体" w:hint="default"/>
        </w:rPr>
        <w:t>Q</w:t>
      </w:r>
      <w:r>
        <w:rPr/>
        <w:t>传》客户端及通过渠道商提供客户端下载服务，立即删除侵犯原告著作权及不正当竞争的内容</w:t>
      </w:r>
      <w:r>
        <w:rPr>
          <w:spacing w:val="-84"/>
        </w:rPr>
        <w:t> </w:t>
      </w:r>
      <w:r>
        <w:rPr>
          <w:spacing w:val="-84"/>
        </w:rPr>
      </w:r>
      <w:r>
        <w:rPr/>
        <w:t>表述；</w:t>
      </w:r>
      <w:r>
        <w:rPr>
          <w:rFonts w:ascii="宋体" w:hAnsi="宋体" w:cs="宋体" w:eastAsia="宋体" w:hint="default"/>
        </w:rPr>
        <w:t>2</w:t>
      </w:r>
      <w:r>
        <w:rPr/>
        <w:t>、被告在媒体上向原告公开赔礼道歉并消除影响；</w:t>
      </w:r>
      <w:r>
        <w:rPr>
          <w:rFonts w:ascii="宋体" w:hAnsi="宋体" w:cs="宋体" w:eastAsia="宋体" w:hint="default"/>
        </w:rPr>
        <w:t>3</w:t>
      </w:r>
      <w:r>
        <w:rPr/>
        <w:t>、被告向原告赔偿损失共计</w:t>
      </w:r>
      <w:r>
        <w:rPr>
          <w:rFonts w:ascii="宋体" w:hAnsi="宋体" w:cs="宋体" w:eastAsia="宋体" w:hint="default"/>
        </w:rPr>
        <w:t>14,499,176.66</w:t>
      </w:r>
      <w:r>
        <w:rPr/>
        <w:t>元，并向原告赔偿合</w:t>
      </w:r>
    </w:p>
    <w:p>
      <w:pPr>
        <w:spacing w:after="0" w:line="477" w:lineRule="auto"/>
        <w:jc w:val="left"/>
        <w:sectPr>
          <w:pgSz w:w="11910" w:h="16840"/>
          <w:pgMar w:header="877"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理支出</w:t>
      </w:r>
      <w:r>
        <w:rPr>
          <w:rFonts w:ascii="宋体" w:hAnsi="宋体" w:cs="宋体" w:eastAsia="宋体" w:hint="default"/>
        </w:rPr>
        <w:t>319,650.80</w:t>
      </w:r>
      <w:r>
        <w:rPr/>
        <w:t>元；</w:t>
      </w:r>
      <w:r>
        <w:rPr>
          <w:rFonts w:ascii="宋体" w:hAnsi="宋体" w:cs="宋体" w:eastAsia="宋体" w:hint="default"/>
        </w:rPr>
        <w:t>4</w:t>
      </w:r>
      <w:r>
        <w:rPr/>
        <w:t>、被告承担相关诉讼费用。截止审计报告日，该诉讼案件尚在审理之中。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6"/>
          <w:sz w:val="20"/>
          <w:szCs w:val="20"/>
        </w:rPr>
        <w:t> </w:t>
      </w:r>
      <w:r>
        <w:rPr>
          <w:rFonts w:ascii="宋体" w:hAnsi="宋体" w:cs="宋体" w:eastAsia="宋体" w:hint="default"/>
          <w:b/>
          <w:bCs/>
          <w:sz w:val="20"/>
          <w:szCs w:val="20"/>
        </w:rPr>
        <w:t>资产负债表日后事项说明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148" w:firstLine="360"/>
        <w:jc w:val="both"/>
      </w:pPr>
      <w:r>
        <w:rPr/>
        <w:t>（</w:t>
      </w:r>
      <w:r>
        <w:rPr>
          <w:rFonts w:ascii="宋体" w:hAnsi="宋体" w:cs="宋体" w:eastAsia="宋体" w:hint="default"/>
        </w:rPr>
        <w:t>1</w:t>
      </w:r>
      <w:r>
        <w:rPr/>
        <w:t>）根据公司</w:t>
      </w:r>
      <w:r>
        <w:rPr>
          <w:rFonts w:ascii="宋体" w:hAnsi="宋体" w:cs="宋体" w:eastAsia="宋体" w:hint="default"/>
        </w:rPr>
        <w:t>2013</w:t>
      </w:r>
      <w:r>
        <w:rPr/>
        <w:t>年度股东大会决议，经中国证券监督管理委员会证监许可（</w:t>
      </w:r>
      <w:r>
        <w:rPr>
          <w:rFonts w:ascii="宋体" w:hAnsi="宋体" w:cs="宋体" w:eastAsia="宋体" w:hint="default"/>
        </w:rPr>
        <w:t>2015</w:t>
      </w:r>
      <w:r>
        <w:rPr/>
        <w:t>）</w:t>
      </w:r>
      <w:r>
        <w:rPr>
          <w:rFonts w:ascii="宋体" w:hAnsi="宋体" w:cs="宋体" w:eastAsia="宋体" w:hint="default"/>
        </w:rPr>
        <w:t>16</w:t>
      </w:r>
      <w:r>
        <w:rPr/>
        <w:t>号文《关于核准北京昆仑万维 </w:t>
      </w:r>
      <w:r>
        <w:rPr>
          <w:spacing w:val="-2"/>
        </w:rPr>
        <w:t>科技股份有限公司首次公开发行股票的批复》核准，公开发行</w:t>
      </w:r>
      <w:r>
        <w:rPr>
          <w:rFonts w:ascii="宋体" w:hAnsi="宋体" w:cs="宋体" w:eastAsia="宋体" w:hint="default"/>
          <w:spacing w:val="-2"/>
        </w:rPr>
        <w:t>7,000</w:t>
      </w:r>
      <w:r>
        <w:rPr>
          <w:rFonts w:ascii="宋体" w:hAnsi="宋体" w:cs="宋体" w:eastAsia="宋体" w:hint="default"/>
          <w:spacing w:val="24"/>
        </w:rPr>
        <w:t> </w:t>
      </w:r>
      <w:r>
        <w:rPr>
          <w:spacing w:val="-2"/>
        </w:rPr>
        <w:t>万股人民币普通股。本次发行不涉及发行人股东发售股</w:t>
      </w:r>
      <w:r>
        <w:rPr>
          <w:spacing w:val="-87"/>
        </w:rPr>
        <w:t> </w:t>
      </w:r>
      <w:r>
        <w:rPr>
          <w:spacing w:val="-87"/>
        </w:rPr>
      </w:r>
      <w:r>
        <w:rPr>
          <w:spacing w:val="-2"/>
        </w:rPr>
        <w:t>份。本次发行采用网下向网下投资者询价配售与网上向社会公众投资者按市面资金申购定价发行相结合的方式，本次发行股</w:t>
      </w:r>
      <w:r>
        <w:rPr>
          <w:spacing w:val="-64"/>
        </w:rPr>
        <w:t> </w:t>
      </w:r>
      <w:r>
        <w:rPr>
          <w:spacing w:val="-64"/>
        </w:rPr>
      </w:r>
      <w:r>
        <w:rPr/>
        <w:t>票的数量为</w:t>
      </w:r>
      <w:r>
        <w:rPr>
          <w:rFonts w:ascii="宋体" w:hAnsi="宋体" w:cs="宋体" w:eastAsia="宋体" w:hint="default"/>
        </w:rPr>
        <w:t>7,000</w:t>
      </w:r>
      <w:r>
        <w:rPr/>
        <w:t>万股。其中，网下发行数量为</w:t>
      </w:r>
      <w:r>
        <w:rPr>
          <w:rFonts w:ascii="宋体" w:hAnsi="宋体" w:cs="宋体" w:eastAsia="宋体" w:hint="default"/>
        </w:rPr>
        <w:t>700</w:t>
      </w:r>
      <w:r>
        <w:rPr/>
        <w:t>万股，为本次发行数量的</w:t>
      </w:r>
      <w:r>
        <w:rPr>
          <w:rFonts w:ascii="宋体" w:hAnsi="宋体" w:cs="宋体" w:eastAsia="宋体" w:hint="default"/>
        </w:rPr>
        <w:t>10%</w:t>
      </w:r>
      <w:r>
        <w:rPr/>
        <w:t>，网上发行数量为</w:t>
      </w:r>
      <w:r>
        <w:rPr>
          <w:rFonts w:ascii="宋体" w:hAnsi="宋体" w:cs="宋体" w:eastAsia="宋体" w:hint="default"/>
        </w:rPr>
        <w:t>6300</w:t>
      </w:r>
      <w:r>
        <w:rPr/>
        <w:t>万股，为本次发行数 </w:t>
      </w:r>
      <w:r>
        <w:rPr>
          <w:spacing w:val="-2"/>
        </w:rPr>
        <w:t>量的</w:t>
      </w:r>
      <w:r>
        <w:rPr>
          <w:rFonts w:ascii="宋体" w:hAnsi="宋体" w:cs="宋体" w:eastAsia="宋体" w:hint="default"/>
          <w:spacing w:val="-2"/>
        </w:rPr>
        <w:t>90%</w:t>
      </w:r>
      <w:r>
        <w:rPr>
          <w:spacing w:val="-2"/>
        </w:rPr>
        <w:t>，每股面值</w:t>
      </w:r>
      <w:r>
        <w:rPr>
          <w:rFonts w:ascii="宋体" w:hAnsi="宋体" w:cs="宋体" w:eastAsia="宋体" w:hint="default"/>
          <w:spacing w:val="-2"/>
        </w:rPr>
        <w:t>1.00</w:t>
      </w:r>
      <w:r>
        <w:rPr>
          <w:spacing w:val="-2"/>
        </w:rPr>
        <w:t>元，发行价为每股人民币</w:t>
      </w:r>
      <w:r>
        <w:rPr>
          <w:rFonts w:ascii="宋体" w:hAnsi="宋体" w:cs="宋体" w:eastAsia="宋体" w:hint="default"/>
          <w:spacing w:val="-2"/>
        </w:rPr>
        <w:t>20.30</w:t>
      </w:r>
      <w:r>
        <w:rPr>
          <w:spacing w:val="-2"/>
        </w:rPr>
        <w:t>元。经深圳证券交易所《关于北京昆仑万维科技股份有限公司人民币</w:t>
      </w:r>
      <w:r>
        <w:rPr>
          <w:spacing w:val="-60"/>
        </w:rPr>
        <w:t> </w:t>
      </w:r>
      <w:r>
        <w:rPr>
          <w:spacing w:val="-60"/>
        </w:rPr>
      </w:r>
      <w:r>
        <w:rPr/>
        <w:t>普通股股票在创业板上市的通知》（深证上</w:t>
      </w:r>
      <w:r>
        <w:rPr>
          <w:rFonts w:ascii="宋体" w:hAnsi="宋体" w:cs="宋体" w:eastAsia="宋体" w:hint="default"/>
        </w:rPr>
        <w:t>[2015]24</w:t>
      </w:r>
      <w:r>
        <w:rPr>
          <w:rFonts w:ascii="宋体" w:hAnsi="宋体" w:cs="宋体" w:eastAsia="宋体" w:hint="default"/>
          <w:spacing w:val="5"/>
        </w:rPr>
        <w:t> </w:t>
      </w:r>
      <w:r>
        <w:rPr/>
        <w:t>号）同意，本公司发行的人民币普通股股票在深圳证券交易所创业板 </w:t>
      </w:r>
      <w:r>
        <w:rPr>
          <w:spacing w:val="-2"/>
        </w:rPr>
        <w:t>上市，股票简称“昆仑万维”，股票代码“300418”；本次公开发行的</w:t>
      </w:r>
      <w:r>
        <w:rPr>
          <w:rFonts w:ascii="宋体" w:hAnsi="宋体" w:cs="宋体" w:eastAsia="宋体" w:hint="default"/>
          <w:spacing w:val="-2"/>
        </w:rPr>
        <w:t>7,000</w:t>
      </w:r>
      <w:r>
        <w:rPr>
          <w:spacing w:val="-2"/>
        </w:rPr>
        <w:t>万股股票于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21</w:t>
      </w:r>
      <w:r>
        <w:rPr>
          <w:spacing w:val="-2"/>
        </w:rPr>
        <w:t>日起在深圳证券交易所</w:t>
      </w:r>
      <w:r>
        <w:rPr>
          <w:spacing w:val="-53"/>
        </w:rPr>
        <w:t> </w:t>
      </w:r>
      <w:r>
        <w:rPr>
          <w:spacing w:val="-53"/>
        </w:rPr>
      </w:r>
      <w:r>
        <w:rPr/>
        <w:t>挂牌上市。</w:t>
      </w:r>
    </w:p>
    <w:p>
      <w:pPr>
        <w:pStyle w:val="BodyText"/>
        <w:spacing w:line="477" w:lineRule="auto" w:before="54"/>
        <w:ind w:right="148" w:firstLine="360"/>
        <w:jc w:val="both"/>
      </w:pP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13</w:t>
      </w:r>
      <w:r>
        <w:rPr/>
        <w:t>日，公司已完成相关工商变更登记手续并取得了北京工商行政管理局换发的《企业法人营业执照》，公司 </w:t>
      </w:r>
      <w:r>
        <w:rPr>
          <w:spacing w:val="-2"/>
        </w:rPr>
        <w:t>注册资本由人民币</w:t>
      </w:r>
      <w:r>
        <w:rPr>
          <w:rFonts w:ascii="宋体" w:hAnsi="宋体" w:cs="宋体" w:eastAsia="宋体" w:hint="default"/>
          <w:spacing w:val="-2"/>
        </w:rPr>
        <w:t>21000</w:t>
      </w:r>
      <w:r>
        <w:rPr>
          <w:spacing w:val="-2"/>
        </w:rPr>
        <w:t>万元变更为人民币</w:t>
      </w:r>
      <w:r>
        <w:rPr>
          <w:rFonts w:ascii="宋体" w:hAnsi="宋体" w:cs="宋体" w:eastAsia="宋体" w:hint="default"/>
          <w:spacing w:val="-2"/>
        </w:rPr>
        <w:t>28000</w:t>
      </w:r>
      <w:r>
        <w:rPr>
          <w:spacing w:val="-2"/>
        </w:rPr>
        <w:t>万元；公司股本由人民币</w:t>
      </w:r>
      <w:r>
        <w:rPr>
          <w:rFonts w:ascii="宋体" w:hAnsi="宋体" w:cs="宋体" w:eastAsia="宋体" w:hint="default"/>
          <w:spacing w:val="-2"/>
        </w:rPr>
        <w:t>21000</w:t>
      </w:r>
      <w:r>
        <w:rPr>
          <w:spacing w:val="-2"/>
        </w:rPr>
        <w:t>万元变更为人民币</w:t>
      </w:r>
      <w:r>
        <w:rPr>
          <w:rFonts w:ascii="宋体" w:hAnsi="宋体" w:cs="宋体" w:eastAsia="宋体" w:hint="default"/>
          <w:spacing w:val="-2"/>
        </w:rPr>
        <w:t>28000</w:t>
      </w:r>
      <w:r>
        <w:rPr>
          <w:spacing w:val="-2"/>
        </w:rPr>
        <w:t>万元；公司类型由股</w:t>
      </w:r>
      <w:r>
        <w:rPr>
          <w:spacing w:val="-51"/>
        </w:rPr>
        <w:t> </w:t>
      </w:r>
      <w:r>
        <w:rPr>
          <w:spacing w:val="-51"/>
        </w:rPr>
      </w:r>
      <w:r>
        <w:rPr/>
        <w:t>份有限公司变更为股份有限公司（上市）。</w:t>
      </w:r>
    </w:p>
    <w:p>
      <w:pPr>
        <w:pStyle w:val="BodyText"/>
        <w:spacing w:line="477" w:lineRule="auto" w:before="54"/>
        <w:ind w:right="147" w:firstLine="360"/>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13</w:t>
      </w:r>
      <w:r>
        <w:rPr>
          <w:spacing w:val="3"/>
        </w:rPr>
        <w:t>日，公司子公司昆仑在线（香港）股份有限公司向</w:t>
      </w:r>
      <w:r>
        <w:rPr>
          <w:rFonts w:ascii="宋体" w:hAnsi="宋体" w:cs="宋体" w:eastAsia="宋体" w:hint="default"/>
          <w:spacing w:val="3"/>
        </w:rPr>
        <w:t>Dada </w:t>
      </w:r>
      <w:r>
        <w:rPr>
          <w:rFonts w:ascii="宋体" w:hAnsi="宋体" w:cs="宋体" w:eastAsia="宋体" w:hint="default"/>
        </w:rPr>
        <w:t>Nexus</w:t>
      </w:r>
      <w:r>
        <w:rPr>
          <w:rFonts w:ascii="宋体" w:hAnsi="宋体" w:cs="宋体" w:eastAsia="宋体" w:hint="default"/>
          <w:spacing w:val="5"/>
        </w:rPr>
        <w:t> </w:t>
      </w:r>
      <w:r>
        <w:rPr>
          <w:rFonts w:ascii="宋体" w:hAnsi="宋体" w:cs="宋体" w:eastAsia="宋体" w:hint="default"/>
          <w:spacing w:val="2"/>
        </w:rPr>
        <w:t>Limited</w:t>
      </w:r>
      <w:r>
        <w:rPr>
          <w:spacing w:val="2"/>
        </w:rPr>
        <w:t>投资</w:t>
      </w:r>
      <w:r>
        <w:rPr>
          <w:rFonts w:ascii="宋体" w:hAnsi="宋体" w:cs="宋体" w:eastAsia="宋体" w:hint="default"/>
          <w:spacing w:val="2"/>
        </w:rPr>
        <w:t>300</w:t>
      </w:r>
      <w:r>
        <w:rPr>
          <w:spacing w:val="2"/>
        </w:rPr>
        <w:t>万美金，认购总计</w:t>
      </w:r>
      <w:r>
        <w:rPr/>
        <w:t> </w:t>
      </w:r>
      <w:r>
        <w:rPr>
          <w:rFonts w:ascii="宋体" w:hAnsi="宋体" w:cs="宋体" w:eastAsia="宋体" w:hint="default"/>
        </w:rPr>
        <w:t>5,000,004.00</w:t>
      </w:r>
      <w:r>
        <w:rPr/>
        <w:t>股</w:t>
      </w:r>
      <w:r>
        <w:rPr>
          <w:rFonts w:ascii="宋体" w:hAnsi="宋体" w:cs="宋体" w:eastAsia="宋体" w:hint="default"/>
        </w:rPr>
        <w:t>B</w:t>
      </w:r>
      <w:r>
        <w:rPr/>
        <w:t>系列优先股。</w:t>
      </w:r>
    </w:p>
    <w:p>
      <w:pPr>
        <w:pStyle w:val="BodyText"/>
        <w:spacing w:line="477" w:lineRule="auto" w:before="54"/>
        <w:ind w:right="159" w:firstLine="360"/>
        <w:jc w:val="both"/>
      </w:pP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2015</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15</w:t>
      </w:r>
      <w:r>
        <w:rPr>
          <w:spacing w:val="4"/>
        </w:rPr>
        <w:t>日，公司向北京信达天下科技股份有限公司投资</w:t>
      </w:r>
      <w:r>
        <w:rPr>
          <w:rFonts w:ascii="宋体" w:hAnsi="宋体" w:cs="宋体" w:eastAsia="宋体" w:hint="default"/>
          <w:spacing w:val="4"/>
        </w:rPr>
        <w:t>1500</w:t>
      </w:r>
      <w:r>
        <w:rPr>
          <w:spacing w:val="4"/>
        </w:rPr>
        <w:t>万人民币，认购信达天下新增注册资本中的</w:t>
      </w:r>
      <w:r>
        <w:rPr/>
        <w:t> </w:t>
      </w:r>
      <w:r>
        <w:rPr>
          <w:rFonts w:ascii="宋体" w:hAnsi="宋体" w:cs="宋体" w:eastAsia="宋体" w:hint="default"/>
        </w:rPr>
        <w:t>234.375</w:t>
      </w:r>
      <w:r>
        <w:rPr/>
        <w:t>万元，以取得信达天下增资完成后</w:t>
      </w:r>
      <w:r>
        <w:rPr>
          <w:rFonts w:ascii="宋体" w:hAnsi="宋体" w:cs="宋体" w:eastAsia="宋体" w:hint="default"/>
        </w:rPr>
        <w:t>15%</w:t>
      </w:r>
      <w:r>
        <w:rPr/>
        <w:t>的股权，并向信达天下委派一名董事。</w:t>
      </w:r>
    </w:p>
    <w:p>
      <w:pPr>
        <w:pStyle w:val="BodyText"/>
        <w:spacing w:line="477" w:lineRule="auto" w:before="54"/>
        <w:ind w:right="154" w:firstLine="360"/>
        <w:jc w:val="both"/>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日，公司向和力辰光国际文化传媒（北京）有限公司投资</w:t>
      </w:r>
      <w:r>
        <w:rPr>
          <w:rFonts w:ascii="宋体" w:hAnsi="宋体" w:cs="宋体" w:eastAsia="宋体" w:hint="default"/>
          <w:spacing w:val="-2"/>
        </w:rPr>
        <w:t>6000</w:t>
      </w:r>
      <w:r>
        <w:rPr>
          <w:spacing w:val="-2"/>
        </w:rPr>
        <w:t>万人民币，认购和力辰光新增注册资本</w:t>
      </w:r>
      <w:r>
        <w:rPr/>
        <w:t> </w:t>
      </w:r>
      <w:r>
        <w:rPr>
          <w:rFonts w:ascii="宋体" w:hAnsi="宋体" w:cs="宋体" w:eastAsia="宋体" w:hint="default"/>
        </w:rPr>
        <w:t>33.333</w:t>
      </w:r>
      <w:r>
        <w:rPr/>
        <w:t>万元，以取得和力辰光增资完成后</w:t>
      </w:r>
      <w:r>
        <w:rPr>
          <w:rFonts w:ascii="宋体" w:hAnsi="宋体" w:cs="宋体" w:eastAsia="宋体" w:hint="default"/>
        </w:rPr>
        <w:t>3%</w:t>
      </w:r>
      <w:r>
        <w:rPr/>
        <w:t>的股权。</w:t>
      </w:r>
    </w:p>
    <w:p>
      <w:pPr>
        <w:pStyle w:val="BodyText"/>
        <w:spacing w:line="477" w:lineRule="auto" w:before="54"/>
        <w:ind w:right="140" w:firstLine="360"/>
        <w:jc w:val="both"/>
      </w:pPr>
      <w:r>
        <w:rPr>
          <w:spacing w:val="8"/>
        </w:rPr>
        <w:t>（</w:t>
      </w:r>
      <w:r>
        <w:rPr>
          <w:rFonts w:ascii="宋体" w:hAnsi="宋体" w:cs="宋体" w:eastAsia="宋体" w:hint="default"/>
          <w:spacing w:val="8"/>
        </w:rPr>
        <w:t>5</w:t>
      </w:r>
      <w:r>
        <w:rPr>
          <w:spacing w:val="8"/>
        </w:rPr>
        <w:t>）</w:t>
      </w:r>
      <w:r>
        <w:rPr>
          <w:rFonts w:ascii="宋体" w:hAnsi="宋体" w:cs="宋体" w:eastAsia="宋体" w:hint="default"/>
          <w:spacing w:val="8"/>
        </w:rPr>
        <w:t>2015</w:t>
      </w:r>
      <w:r>
        <w:rPr>
          <w:spacing w:val="8"/>
        </w:rPr>
        <w:t>年</w:t>
      </w:r>
      <w:r>
        <w:rPr>
          <w:rFonts w:ascii="宋体" w:hAnsi="宋体" w:cs="宋体" w:eastAsia="宋体" w:hint="default"/>
          <w:spacing w:val="8"/>
        </w:rPr>
        <w:t>3</w:t>
      </w:r>
      <w:r>
        <w:rPr>
          <w:spacing w:val="8"/>
        </w:rPr>
        <w:t>月</w:t>
      </w:r>
      <w:r>
        <w:rPr>
          <w:rFonts w:ascii="宋体" w:hAnsi="宋体" w:cs="宋体" w:eastAsia="宋体" w:hint="default"/>
          <w:spacing w:val="8"/>
        </w:rPr>
        <w:t>27</w:t>
      </w:r>
      <w:r>
        <w:rPr>
          <w:spacing w:val="8"/>
        </w:rPr>
        <w:t>日，经公司第二届董事会第五次会议和第二次监事会第三次会议审议通过，公司使用募集资金</w:t>
      </w:r>
      <w:r>
        <w:rPr>
          <w:spacing w:val="9"/>
        </w:rPr>
        <w:t> </w:t>
      </w:r>
      <w:r>
        <w:rPr>
          <w:rFonts w:ascii="宋体" w:hAnsi="宋体" w:cs="宋体" w:eastAsia="宋体" w:hint="default"/>
          <w:spacing w:val="-2"/>
        </w:rPr>
        <w:t>678,804,400.78</w:t>
      </w:r>
      <w:r>
        <w:rPr>
          <w:spacing w:val="-2"/>
        </w:rPr>
        <w:t>元置换预先投入募集资金投资项目的自筹资金，以自筹资金置换预先投入募集资金投资项目的情况经立信会</w:t>
      </w:r>
      <w:r>
        <w:rPr>
          <w:spacing w:val="-56"/>
        </w:rPr>
        <w:t> </w:t>
      </w:r>
      <w:r>
        <w:rPr>
          <w:spacing w:val="-56"/>
        </w:rPr>
      </w:r>
      <w:r>
        <w:rPr/>
        <w:t>计师事务所（特殊普通合伙）进行了专项审计，并出具了信会师报字</w:t>
      </w:r>
      <w:r>
        <w:rPr>
          <w:rFonts w:ascii="宋体" w:hAnsi="宋体" w:cs="宋体" w:eastAsia="宋体" w:hint="default"/>
        </w:rPr>
        <w:t>[2015]</w:t>
      </w:r>
      <w:r>
        <w:rPr/>
        <w:t>第</w:t>
      </w:r>
      <w:r>
        <w:rPr>
          <w:rFonts w:ascii="宋体" w:hAnsi="宋体" w:cs="宋体" w:eastAsia="宋体" w:hint="default"/>
        </w:rPr>
        <w:t>210328</w:t>
      </w:r>
      <w:r>
        <w:rPr/>
        <w:t>号鉴证报告。</w:t>
      </w:r>
    </w:p>
    <w:p>
      <w:pPr>
        <w:pStyle w:val="BodyText"/>
        <w:spacing w:line="477" w:lineRule="auto" w:before="54"/>
        <w:ind w:right="151" w:firstLine="360"/>
        <w:jc w:val="both"/>
      </w:pPr>
      <w:r>
        <w:rPr/>
        <w:t>（</w:t>
      </w:r>
      <w:r>
        <w:rPr>
          <w:rFonts w:ascii="宋体" w:hAnsi="宋体" w:cs="宋体" w:eastAsia="宋体" w:hint="default"/>
        </w:rPr>
        <w:t>6</w:t>
      </w:r>
      <w:r>
        <w:rPr/>
        <w:t>）</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w:t>
      </w:r>
      <w:r>
        <w:rPr/>
        <w:t>日，公司全资子公司昆仑在线（香港）股份有限公司（以下简称“昆仑香港”）作为投资主体，签署 了《关于</w:t>
      </w:r>
      <w:r>
        <w:rPr>
          <w:rFonts w:ascii="宋体" w:hAnsi="宋体" w:cs="宋体" w:eastAsia="宋体" w:hint="default"/>
        </w:rPr>
        <w:t>Source</w:t>
      </w:r>
      <w:r>
        <w:rPr>
          <w:rFonts w:ascii="宋体" w:hAnsi="宋体" w:cs="宋体" w:eastAsia="宋体" w:hint="default"/>
          <w:spacing w:val="-53"/>
        </w:rPr>
        <w:t> </w:t>
      </w:r>
      <w:r>
        <w:rPr>
          <w:rFonts w:ascii="宋体" w:hAnsi="宋体" w:cs="宋体" w:eastAsia="宋体" w:hint="default"/>
        </w:rPr>
        <w:t>code</w:t>
      </w:r>
      <w:r>
        <w:rPr>
          <w:rFonts w:ascii="宋体" w:hAnsi="宋体" w:cs="宋体" w:eastAsia="宋体" w:hint="default"/>
          <w:spacing w:val="-53"/>
        </w:rPr>
        <w:t> </w:t>
      </w:r>
      <w:r>
        <w:rPr>
          <w:rFonts w:ascii="宋体" w:hAnsi="宋体" w:cs="宋体" w:eastAsia="宋体" w:hint="default"/>
        </w:rPr>
        <w:t>QFQ</w:t>
      </w:r>
      <w:r>
        <w:rPr>
          <w:rFonts w:ascii="宋体" w:hAnsi="宋体" w:cs="宋体" w:eastAsia="宋体" w:hint="default"/>
          <w:spacing w:val="-53"/>
        </w:rPr>
        <w:t> </w:t>
      </w:r>
      <w:r>
        <w:rPr>
          <w:rFonts w:ascii="宋体" w:hAnsi="宋体" w:cs="宋体" w:eastAsia="宋体" w:hint="default"/>
        </w:rPr>
        <w:t>Linkage</w:t>
      </w:r>
      <w:r>
        <w:rPr>
          <w:rFonts w:ascii="宋体" w:hAnsi="宋体" w:cs="宋体" w:eastAsia="宋体" w:hint="default"/>
          <w:spacing w:val="-53"/>
        </w:rPr>
        <w:t> </w:t>
      </w:r>
      <w:r>
        <w:rPr>
          <w:rFonts w:ascii="宋体" w:hAnsi="宋体" w:cs="宋体" w:eastAsia="宋体" w:hint="default"/>
        </w:rPr>
        <w:t>L.P.</w:t>
      </w:r>
      <w:r>
        <w:rPr/>
        <w:t>认购协议》。根据认购协议，昆仑香港作为有限合伙人入伙</w:t>
      </w:r>
      <w:r>
        <w:rPr>
          <w:rFonts w:ascii="宋体" w:hAnsi="宋体" w:cs="宋体" w:eastAsia="宋体" w:hint="default"/>
        </w:rPr>
        <w:t>Source</w:t>
      </w:r>
      <w:r>
        <w:rPr>
          <w:rFonts w:ascii="宋体" w:hAnsi="宋体" w:cs="宋体" w:eastAsia="宋体" w:hint="default"/>
          <w:spacing w:val="-53"/>
        </w:rPr>
        <w:t> </w:t>
      </w:r>
      <w:r>
        <w:rPr>
          <w:rFonts w:ascii="宋体" w:hAnsi="宋体" w:cs="宋体" w:eastAsia="宋体" w:hint="default"/>
        </w:rPr>
        <w:t>code</w:t>
      </w:r>
      <w:r>
        <w:rPr>
          <w:rFonts w:ascii="宋体" w:hAnsi="宋体" w:cs="宋体" w:eastAsia="宋体" w:hint="default"/>
          <w:spacing w:val="-53"/>
        </w:rPr>
        <w:t> </w:t>
      </w:r>
      <w:r>
        <w:rPr>
          <w:rFonts w:ascii="宋体" w:hAnsi="宋体" w:cs="宋体" w:eastAsia="宋体" w:hint="default"/>
        </w:rPr>
        <w:t>QFQ</w:t>
      </w:r>
      <w:r>
        <w:rPr>
          <w:rFonts w:ascii="宋体" w:hAnsi="宋体" w:cs="宋体" w:eastAsia="宋体" w:hint="default"/>
          <w:spacing w:val="-53"/>
        </w:rPr>
        <w:t> </w:t>
      </w:r>
      <w:r>
        <w:rPr>
          <w:rFonts w:ascii="宋体" w:hAnsi="宋体" w:cs="宋体" w:eastAsia="宋体" w:hint="default"/>
        </w:rPr>
        <w:t>Linkage</w:t>
      </w:r>
      <w:r>
        <w:rPr>
          <w:rFonts w:ascii="宋体" w:hAnsi="宋体" w:cs="宋体" w:eastAsia="宋体" w:hint="default"/>
        </w:rPr>
        <w:t> L.P.</w:t>
      </w:r>
      <w:r>
        <w:rPr/>
        <w:t>，认购</w:t>
      </w:r>
      <w:r>
        <w:rPr>
          <w:rFonts w:ascii="宋体" w:hAnsi="宋体" w:cs="宋体" w:eastAsia="宋体" w:hint="default"/>
        </w:rPr>
        <w:t>Source</w:t>
      </w:r>
      <w:r>
        <w:rPr>
          <w:rFonts w:ascii="宋体" w:hAnsi="宋体" w:cs="宋体" w:eastAsia="宋体" w:hint="default"/>
          <w:spacing w:val="-47"/>
        </w:rPr>
        <w:t> </w:t>
      </w:r>
      <w:r>
        <w:rPr>
          <w:rFonts w:ascii="宋体" w:hAnsi="宋体" w:cs="宋体" w:eastAsia="宋体" w:hint="default"/>
        </w:rPr>
        <w:t>code</w:t>
      </w:r>
      <w:r>
        <w:rPr>
          <w:rFonts w:ascii="宋体" w:hAnsi="宋体" w:cs="宋体" w:eastAsia="宋体" w:hint="default"/>
          <w:spacing w:val="-47"/>
        </w:rPr>
        <w:t> </w:t>
      </w:r>
      <w:r>
        <w:rPr>
          <w:rFonts w:ascii="宋体" w:hAnsi="宋体" w:cs="宋体" w:eastAsia="宋体" w:hint="default"/>
        </w:rPr>
        <w:t>QFQ</w:t>
      </w:r>
      <w:r>
        <w:rPr>
          <w:rFonts w:ascii="宋体" w:hAnsi="宋体" w:cs="宋体" w:eastAsia="宋体" w:hint="default"/>
          <w:spacing w:val="-47"/>
        </w:rPr>
        <w:t> </w:t>
      </w:r>
      <w:r>
        <w:rPr>
          <w:rFonts w:ascii="宋体" w:hAnsi="宋体" w:cs="宋体" w:eastAsia="宋体" w:hint="default"/>
        </w:rPr>
        <w:t>Linkage</w:t>
      </w:r>
      <w:r>
        <w:rPr>
          <w:rFonts w:ascii="宋体" w:hAnsi="宋体" w:cs="宋体" w:eastAsia="宋体" w:hint="default"/>
          <w:spacing w:val="-49"/>
        </w:rPr>
        <w:t> </w:t>
      </w:r>
      <w:r>
        <w:rPr>
          <w:rFonts w:ascii="宋体" w:hAnsi="宋体" w:cs="宋体" w:eastAsia="宋体" w:hint="default"/>
        </w:rPr>
        <w:t>L.P.</w:t>
      </w:r>
      <w:r>
        <w:rPr/>
        <w:t>基金</w:t>
      </w:r>
      <w:r>
        <w:rPr>
          <w:rFonts w:ascii="宋体" w:hAnsi="宋体" w:cs="宋体" w:eastAsia="宋体" w:hint="default"/>
        </w:rPr>
        <w:t>1200</w:t>
      </w:r>
      <w:r>
        <w:rPr/>
        <w:t>万美元。根据昆仑香港于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6</w:t>
      </w:r>
      <w:r>
        <w:rPr/>
        <w:t>日与</w:t>
      </w:r>
      <w:r>
        <w:rPr>
          <w:rFonts w:ascii="宋体" w:hAnsi="宋体" w:cs="宋体" w:eastAsia="宋体" w:hint="default"/>
        </w:rPr>
        <w:t>Source</w:t>
      </w:r>
      <w:r>
        <w:rPr>
          <w:rFonts w:ascii="宋体" w:hAnsi="宋体" w:cs="宋体" w:eastAsia="宋体" w:hint="default"/>
          <w:spacing w:val="-47"/>
        </w:rPr>
        <w:t> </w:t>
      </w:r>
      <w:r>
        <w:rPr>
          <w:rFonts w:ascii="宋体" w:hAnsi="宋体" w:cs="宋体" w:eastAsia="宋体" w:hint="default"/>
        </w:rPr>
        <w:t>code</w:t>
      </w:r>
      <w:r>
        <w:rPr>
          <w:rFonts w:ascii="宋体" w:hAnsi="宋体" w:cs="宋体" w:eastAsia="宋体" w:hint="default"/>
          <w:spacing w:val="-47"/>
        </w:rPr>
        <w:t> </w:t>
      </w:r>
      <w:r>
        <w:rPr>
          <w:rFonts w:ascii="宋体" w:hAnsi="宋体" w:cs="宋体" w:eastAsia="宋体" w:hint="default"/>
        </w:rPr>
        <w:t>QFQ</w:t>
      </w:r>
      <w:r>
        <w:rPr>
          <w:rFonts w:ascii="宋体" w:hAnsi="宋体" w:cs="宋体" w:eastAsia="宋体" w:hint="default"/>
          <w:spacing w:val="-47"/>
        </w:rPr>
        <w:t> </w:t>
      </w:r>
      <w:r>
        <w:rPr>
          <w:rFonts w:ascii="宋体" w:hAnsi="宋体" w:cs="宋体" w:eastAsia="宋体" w:hint="default"/>
        </w:rPr>
        <w:t>Linkage</w:t>
      </w:r>
      <w:r>
        <w:rPr>
          <w:rFonts w:ascii="宋体" w:hAnsi="宋体" w:cs="宋体" w:eastAsia="宋体" w:hint="default"/>
          <w:spacing w:val="-49"/>
        </w:rPr>
        <w:t> </w:t>
      </w:r>
      <w:r>
        <w:rPr>
          <w:rFonts w:ascii="宋体" w:hAnsi="宋体" w:cs="宋体" w:eastAsia="宋体" w:hint="default"/>
        </w:rPr>
        <w:t>L.P.</w:t>
      </w:r>
      <w:r>
        <w:rPr>
          <w:rFonts w:ascii="宋体" w:hAnsi="宋体" w:cs="宋体" w:eastAsia="宋体" w:hint="default"/>
        </w:rPr>
        <w:t> </w:t>
      </w:r>
      <w:r>
        <w:rPr/>
        <w:t>签署的借款协议，昆仑香港已于</w:t>
      </w:r>
      <w:r>
        <w:rPr>
          <w:rFonts w:ascii="宋体" w:hAnsi="宋体" w:cs="宋体" w:eastAsia="宋体" w:hint="default"/>
        </w:rPr>
        <w:t>2014</w:t>
      </w:r>
      <w:r>
        <w:rPr/>
        <w:t>年度向</w:t>
      </w:r>
      <w:r>
        <w:rPr>
          <w:rFonts w:ascii="宋体" w:hAnsi="宋体" w:cs="宋体" w:eastAsia="宋体" w:hint="default"/>
        </w:rPr>
        <w:t>Source</w:t>
      </w:r>
      <w:r>
        <w:rPr>
          <w:rFonts w:ascii="宋体" w:hAnsi="宋体" w:cs="宋体" w:eastAsia="宋体" w:hint="default"/>
          <w:spacing w:val="-24"/>
        </w:rPr>
        <w:t> </w:t>
      </w:r>
      <w:r>
        <w:rPr>
          <w:rFonts w:ascii="宋体" w:hAnsi="宋体" w:cs="宋体" w:eastAsia="宋体" w:hint="default"/>
        </w:rPr>
        <w:t>code</w:t>
      </w:r>
      <w:r>
        <w:rPr>
          <w:rFonts w:ascii="宋体" w:hAnsi="宋体" w:cs="宋体" w:eastAsia="宋体" w:hint="default"/>
          <w:spacing w:val="-26"/>
        </w:rPr>
        <w:t> </w:t>
      </w:r>
      <w:r>
        <w:rPr>
          <w:rFonts w:ascii="宋体" w:hAnsi="宋体" w:cs="宋体" w:eastAsia="宋体" w:hint="default"/>
        </w:rPr>
        <w:t>QFQ</w:t>
      </w:r>
      <w:r>
        <w:rPr>
          <w:rFonts w:ascii="宋体" w:hAnsi="宋体" w:cs="宋体" w:eastAsia="宋体" w:hint="default"/>
          <w:spacing w:val="-26"/>
        </w:rPr>
        <w:t> </w:t>
      </w:r>
      <w:r>
        <w:rPr>
          <w:rFonts w:ascii="宋体" w:hAnsi="宋体" w:cs="宋体" w:eastAsia="宋体" w:hint="default"/>
        </w:rPr>
        <w:t>Linkage</w:t>
      </w:r>
      <w:r>
        <w:rPr>
          <w:rFonts w:ascii="宋体" w:hAnsi="宋体" w:cs="宋体" w:eastAsia="宋体" w:hint="default"/>
          <w:spacing w:val="-24"/>
        </w:rPr>
        <w:t> </w:t>
      </w:r>
      <w:r>
        <w:rPr>
          <w:rFonts w:ascii="宋体" w:hAnsi="宋体" w:cs="宋体" w:eastAsia="宋体" w:hint="default"/>
        </w:rPr>
        <w:t>L.P.</w:t>
      </w:r>
      <w:r>
        <w:rPr/>
        <w:t>借款</w:t>
      </w:r>
      <w:r>
        <w:rPr>
          <w:rFonts w:ascii="宋体" w:hAnsi="宋体" w:cs="宋体" w:eastAsia="宋体" w:hint="default"/>
        </w:rPr>
        <w:t>1200</w:t>
      </w:r>
      <w:r>
        <w:rPr/>
        <w:t>万美元，该借款自认购协议签署之日起</w:t>
      </w:r>
    </w:p>
    <w:p>
      <w:pPr>
        <w:spacing w:after="0" w:line="477" w:lineRule="auto"/>
        <w:jc w:val="both"/>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5"/>
        <w:jc w:val="both"/>
      </w:pPr>
      <w:r>
        <w:rPr/>
        <w:t>转为昆仑香港对</w:t>
      </w:r>
      <w:r>
        <w:rPr>
          <w:rFonts w:ascii="宋体" w:hAnsi="宋体" w:cs="宋体" w:eastAsia="宋体" w:hint="default"/>
        </w:rPr>
        <w:t>Source</w:t>
      </w:r>
      <w:r>
        <w:rPr>
          <w:rFonts w:ascii="宋体" w:hAnsi="宋体" w:cs="宋体" w:eastAsia="宋体" w:hint="default"/>
          <w:spacing w:val="-24"/>
        </w:rPr>
        <w:t> </w:t>
      </w:r>
      <w:r>
        <w:rPr>
          <w:rFonts w:ascii="宋体" w:hAnsi="宋体" w:cs="宋体" w:eastAsia="宋体" w:hint="default"/>
        </w:rPr>
        <w:t>code</w:t>
      </w:r>
      <w:r>
        <w:rPr>
          <w:rFonts w:ascii="宋体" w:hAnsi="宋体" w:cs="宋体" w:eastAsia="宋体" w:hint="default"/>
          <w:spacing w:val="-24"/>
        </w:rPr>
        <w:t> </w:t>
      </w:r>
      <w:r>
        <w:rPr>
          <w:rFonts w:ascii="宋体" w:hAnsi="宋体" w:cs="宋体" w:eastAsia="宋体" w:hint="default"/>
        </w:rPr>
        <w:t>QFQ</w:t>
      </w:r>
      <w:r>
        <w:rPr>
          <w:rFonts w:ascii="宋体" w:hAnsi="宋体" w:cs="宋体" w:eastAsia="宋体" w:hint="default"/>
          <w:spacing w:val="-24"/>
        </w:rPr>
        <w:t> </w:t>
      </w:r>
      <w:r>
        <w:rPr>
          <w:rFonts w:ascii="宋体" w:hAnsi="宋体" w:cs="宋体" w:eastAsia="宋体" w:hint="default"/>
        </w:rPr>
        <w:t>Linkage</w:t>
      </w:r>
      <w:r>
        <w:rPr>
          <w:rFonts w:ascii="宋体" w:hAnsi="宋体" w:cs="宋体" w:eastAsia="宋体" w:hint="default"/>
          <w:spacing w:val="-24"/>
        </w:rPr>
        <w:t> </w:t>
      </w:r>
      <w:r>
        <w:rPr>
          <w:rFonts w:ascii="宋体" w:hAnsi="宋体" w:cs="宋体" w:eastAsia="宋体" w:hint="default"/>
        </w:rPr>
        <w:t>L.P.</w:t>
      </w:r>
      <w:r>
        <w:rPr/>
        <w:t>的投资款。昆仑香港使用</w:t>
      </w:r>
      <w:r>
        <w:rPr>
          <w:rFonts w:ascii="宋体" w:hAnsi="宋体" w:cs="宋体" w:eastAsia="宋体" w:hint="default"/>
        </w:rPr>
        <w:t>1200</w:t>
      </w:r>
      <w:r>
        <w:rPr/>
        <w:t>万美元向</w:t>
      </w:r>
      <w:r>
        <w:rPr>
          <w:rFonts w:ascii="宋体" w:hAnsi="宋体" w:cs="宋体" w:eastAsia="宋体" w:hint="default"/>
        </w:rPr>
        <w:t>Source</w:t>
      </w:r>
      <w:r>
        <w:rPr>
          <w:rFonts w:ascii="宋体" w:hAnsi="宋体" w:cs="宋体" w:eastAsia="宋体" w:hint="default"/>
          <w:spacing w:val="-22"/>
        </w:rPr>
        <w:t> </w:t>
      </w:r>
      <w:r>
        <w:rPr>
          <w:rFonts w:ascii="宋体" w:hAnsi="宋体" w:cs="宋体" w:eastAsia="宋体" w:hint="default"/>
        </w:rPr>
        <w:t>code</w:t>
      </w:r>
      <w:r>
        <w:rPr>
          <w:rFonts w:ascii="宋体" w:hAnsi="宋体" w:cs="宋体" w:eastAsia="宋体" w:hint="default"/>
          <w:spacing w:val="-24"/>
        </w:rPr>
        <w:t> </w:t>
      </w:r>
      <w:r>
        <w:rPr>
          <w:rFonts w:ascii="宋体" w:hAnsi="宋体" w:cs="宋体" w:eastAsia="宋体" w:hint="default"/>
        </w:rPr>
        <w:t>QFQ</w:t>
      </w:r>
      <w:r>
        <w:rPr>
          <w:rFonts w:ascii="宋体" w:hAnsi="宋体" w:cs="宋体" w:eastAsia="宋体" w:hint="default"/>
          <w:spacing w:val="-22"/>
        </w:rPr>
        <w:t> </w:t>
      </w:r>
      <w:r>
        <w:rPr>
          <w:rFonts w:ascii="宋体" w:hAnsi="宋体" w:cs="宋体" w:eastAsia="宋体" w:hint="default"/>
        </w:rPr>
        <w:t>Linkage</w:t>
      </w:r>
      <w:r>
        <w:rPr>
          <w:rFonts w:ascii="宋体" w:hAnsi="宋体" w:cs="宋体" w:eastAsia="宋体" w:hint="default"/>
          <w:spacing w:val="-24"/>
        </w:rPr>
        <w:t> </w:t>
      </w:r>
      <w:r>
        <w:rPr>
          <w:rFonts w:ascii="宋体" w:hAnsi="宋体" w:cs="宋体" w:eastAsia="宋体" w:hint="default"/>
        </w:rPr>
        <w:t>L.P.</w:t>
      </w:r>
      <w:r>
        <w:rPr/>
        <w:t>投资， 认购的美元基金将定向投资于</w:t>
      </w:r>
      <w:r>
        <w:rPr>
          <w:rFonts w:ascii="宋体" w:hAnsi="宋体" w:cs="宋体" w:eastAsia="宋体" w:hint="default"/>
        </w:rPr>
        <w:t>Qufenqi</w:t>
      </w:r>
      <w:r>
        <w:rPr>
          <w:rFonts w:ascii="宋体" w:hAnsi="宋体" w:cs="宋体" w:eastAsia="宋体" w:hint="default"/>
          <w:spacing w:val="1"/>
        </w:rPr>
        <w:t> </w:t>
      </w:r>
      <w:r>
        <w:rPr>
          <w:rFonts w:ascii="宋体" w:hAnsi="宋体" w:cs="宋体" w:eastAsia="宋体" w:hint="default"/>
        </w:rPr>
        <w:t>Inc.</w:t>
      </w:r>
      <w:r>
        <w:rPr/>
        <w:t>。</w:t>
      </w:r>
    </w:p>
    <w:p>
      <w:pPr>
        <w:pStyle w:val="BodyText"/>
        <w:spacing w:line="240" w:lineRule="auto" w:before="54"/>
        <w:ind w:left="513" w:right="0"/>
        <w:jc w:val="left"/>
      </w:pPr>
      <w:r>
        <w:rPr/>
        <w:t>（</w:t>
      </w:r>
      <w:r>
        <w:rPr>
          <w:rFonts w:ascii="宋体" w:hAnsi="宋体" w:cs="宋体" w:eastAsia="宋体" w:hint="default"/>
        </w:rPr>
        <w:t>7</w:t>
      </w:r>
      <w:r>
        <w:rPr/>
        <w:t>）</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3</w:t>
      </w:r>
      <w:r>
        <w:rPr/>
        <w:t>日，公司全资子公司昆仑在线（香港）股份有限公司（以下简称“昆仑香港”作为投资主体，签署了</w:t>
      </w:r>
    </w:p>
    <w:p>
      <w:pPr>
        <w:spacing w:line="240" w:lineRule="auto" w:before="10"/>
        <w:rPr>
          <w:rFonts w:ascii="宋体" w:hAnsi="宋体" w:cs="宋体" w:eastAsia="宋体" w:hint="default"/>
          <w:sz w:val="17"/>
          <w:szCs w:val="17"/>
        </w:rPr>
      </w:pPr>
    </w:p>
    <w:p>
      <w:pPr>
        <w:pStyle w:val="BodyText"/>
        <w:spacing w:line="477" w:lineRule="auto"/>
        <w:ind w:right="211"/>
        <w:jc w:val="both"/>
      </w:pPr>
      <w:r>
        <w:rPr/>
        <w:t>《关于</w:t>
      </w:r>
      <w:r>
        <w:rPr>
          <w:rFonts w:ascii="宋体" w:hAnsi="宋体" w:cs="宋体" w:eastAsia="宋体" w:hint="default"/>
        </w:rPr>
        <w:t>Qufenqi Inc.</w:t>
      </w:r>
      <w:r>
        <w:rPr/>
        <w:t>的投资协议》，根据投资协议，昆仑香港本次投资金额为</w:t>
      </w:r>
      <w:r>
        <w:rPr>
          <w:rFonts w:ascii="宋体" w:hAnsi="宋体" w:cs="宋体" w:eastAsia="宋体" w:hint="default"/>
        </w:rPr>
        <w:t>5000</w:t>
      </w:r>
      <w:r>
        <w:rPr/>
        <w:t>万美元，占</w:t>
      </w:r>
      <w:r>
        <w:rPr>
          <w:rFonts w:ascii="宋体" w:hAnsi="宋体" w:cs="宋体" w:eastAsia="宋体" w:hint="default"/>
        </w:rPr>
        <w:t>Qufenqi</w:t>
      </w:r>
      <w:r>
        <w:rPr>
          <w:rFonts w:ascii="宋体" w:hAnsi="宋体" w:cs="宋体" w:eastAsia="宋体" w:hint="default"/>
          <w:spacing w:val="-3"/>
        </w:rPr>
        <w:t> </w:t>
      </w:r>
      <w:r>
        <w:rPr>
          <w:rFonts w:ascii="宋体" w:hAnsi="宋体" w:cs="宋体" w:eastAsia="宋体" w:hint="default"/>
        </w:rPr>
        <w:t>Inc.20%</w:t>
      </w:r>
      <w:r>
        <w:rPr/>
        <w:t>的股份，并 将在董事会（</w:t>
      </w:r>
      <w:r>
        <w:rPr>
          <w:rFonts w:ascii="宋体" w:hAnsi="宋体" w:cs="宋体" w:eastAsia="宋体" w:hint="default"/>
        </w:rPr>
        <w:t>5</w:t>
      </w:r>
      <w:r>
        <w:rPr/>
        <w:t>人）中占有</w:t>
      </w:r>
      <w:r>
        <w:rPr>
          <w:rFonts w:ascii="宋体" w:hAnsi="宋体" w:cs="宋体" w:eastAsia="宋体" w:hint="default"/>
        </w:rPr>
        <w:t>1</w:t>
      </w:r>
      <w:r>
        <w:rPr/>
        <w:t>个席位。本次投资完成后，昆仑香港直接持有</w:t>
      </w:r>
      <w:r>
        <w:rPr>
          <w:rFonts w:ascii="宋体" w:hAnsi="宋体" w:cs="宋体" w:eastAsia="宋体" w:hint="default"/>
        </w:rPr>
        <w:t>Qufenqi</w:t>
      </w:r>
      <w:r>
        <w:rPr>
          <w:rFonts w:ascii="宋体" w:hAnsi="宋体" w:cs="宋体" w:eastAsia="宋体" w:hint="default"/>
          <w:spacing w:val="-32"/>
        </w:rPr>
        <w:t> </w:t>
      </w:r>
      <w:r>
        <w:rPr>
          <w:rFonts w:ascii="宋体" w:hAnsi="宋体" w:cs="宋体" w:eastAsia="宋体" w:hint="default"/>
        </w:rPr>
        <w:t>Inc.20%</w:t>
      </w:r>
      <w:r>
        <w:rPr/>
        <w:t>的股份，并通过</w:t>
      </w:r>
      <w:r>
        <w:rPr>
          <w:rFonts w:ascii="宋体" w:hAnsi="宋体" w:cs="宋体" w:eastAsia="宋体" w:hint="default"/>
        </w:rPr>
        <w:t>Source</w:t>
      </w:r>
      <w:r>
        <w:rPr>
          <w:rFonts w:ascii="宋体" w:hAnsi="宋体" w:cs="宋体" w:eastAsia="宋体" w:hint="default"/>
          <w:spacing w:val="-31"/>
        </w:rPr>
        <w:t> </w:t>
      </w:r>
      <w:r>
        <w:rPr>
          <w:rFonts w:ascii="宋体" w:hAnsi="宋体" w:cs="宋体" w:eastAsia="宋体" w:hint="default"/>
        </w:rPr>
        <w:t>code</w:t>
      </w:r>
      <w:r>
        <w:rPr>
          <w:rFonts w:ascii="宋体" w:hAnsi="宋体" w:cs="宋体" w:eastAsia="宋体" w:hint="default"/>
          <w:spacing w:val="-31"/>
        </w:rPr>
        <w:t> </w:t>
      </w:r>
      <w:r>
        <w:rPr>
          <w:rFonts w:ascii="宋体" w:hAnsi="宋体" w:cs="宋体" w:eastAsia="宋体" w:hint="default"/>
        </w:rPr>
        <w:t>QFQ</w:t>
      </w:r>
      <w:r>
        <w:rPr>
          <w:rFonts w:ascii="宋体" w:hAnsi="宋体" w:cs="宋体" w:eastAsia="宋体" w:hint="default"/>
        </w:rPr>
        <w:t> Linkage L.P.</w:t>
      </w:r>
      <w:r>
        <w:rPr/>
        <w:t>间接持有</w:t>
      </w:r>
      <w:r>
        <w:rPr>
          <w:rFonts w:ascii="宋体" w:hAnsi="宋体" w:cs="宋体" w:eastAsia="宋体" w:hint="default"/>
        </w:rPr>
        <w:t>Qufenqi</w:t>
      </w:r>
      <w:r>
        <w:rPr>
          <w:rFonts w:ascii="宋体" w:hAnsi="宋体" w:cs="宋体" w:eastAsia="宋体" w:hint="default"/>
          <w:spacing w:val="-8"/>
        </w:rPr>
        <w:t> </w:t>
      </w:r>
      <w:r>
        <w:rPr>
          <w:rFonts w:ascii="宋体" w:hAnsi="宋体" w:cs="宋体" w:eastAsia="宋体" w:hint="default"/>
        </w:rPr>
        <w:t>Inc.5.7144%</w:t>
      </w:r>
      <w:r>
        <w:rPr/>
        <w:t>的股份。</w:t>
      </w:r>
    </w:p>
    <w:p>
      <w:pPr>
        <w:pStyle w:val="BodyText"/>
        <w:spacing w:line="477" w:lineRule="auto" w:before="54"/>
        <w:ind w:right="211" w:firstLine="360"/>
        <w:jc w:val="both"/>
      </w:pPr>
      <w:r>
        <w:rPr/>
      </w:r>
      <w:r>
        <w:rPr>
          <w:spacing w:val="-2"/>
          <w:u w:val="single" w:color="000000"/>
        </w:rPr>
        <w:t>（</w:t>
      </w:r>
      <w:r>
        <w:rPr>
          <w:rFonts w:ascii="宋体" w:hAnsi="宋体" w:cs="宋体" w:eastAsia="宋体" w:hint="default"/>
          <w:spacing w:val="-2"/>
          <w:u w:val="single" w:color="000000"/>
        </w:rPr>
        <w:t>8</w:t>
      </w:r>
      <w:r>
        <w:rPr>
          <w:spacing w:val="-2"/>
          <w:u w:val="single" w:color="000000"/>
        </w:rPr>
        <w:t>）</w:t>
      </w:r>
      <w:r>
        <w:rPr>
          <w:rFonts w:ascii="宋体" w:hAnsi="宋体" w:cs="宋体" w:eastAsia="宋体" w:hint="default"/>
          <w:spacing w:val="-2"/>
          <w:u w:val="single" w:color="000000"/>
        </w:rPr>
        <w:t>2015</w:t>
      </w:r>
      <w:r>
        <w:rPr>
          <w:spacing w:val="-2"/>
          <w:u w:val="single" w:color="000000"/>
        </w:rPr>
        <w:t>年</w:t>
      </w:r>
      <w:r>
        <w:rPr>
          <w:rFonts w:ascii="宋体" w:hAnsi="宋体" w:cs="宋体" w:eastAsia="宋体" w:hint="default"/>
          <w:spacing w:val="-2"/>
          <w:u w:val="single" w:color="000000"/>
        </w:rPr>
        <w:t>4</w:t>
      </w:r>
      <w:r>
        <w:rPr>
          <w:spacing w:val="-2"/>
          <w:u w:val="single" w:color="000000"/>
        </w:rPr>
        <w:t>月</w:t>
      </w:r>
      <w:r>
        <w:rPr>
          <w:rFonts w:ascii="宋体" w:hAnsi="宋体" w:cs="宋体" w:eastAsia="宋体" w:hint="default"/>
          <w:spacing w:val="-2"/>
          <w:u w:val="single" w:color="000000"/>
        </w:rPr>
        <w:t>10</w:t>
      </w:r>
      <w:r>
        <w:rPr>
          <w:spacing w:val="-2"/>
          <w:u w:val="single" w:color="000000"/>
        </w:rPr>
        <w:t>日，公司全资子公司</w:t>
      </w:r>
      <w:r>
        <w:rPr>
          <w:spacing w:val="-2"/>
        </w:rPr>
        <w:t>昆仑在线（香港）股份有限公司（以下简称“昆仑香港”）作为投资主体，签署</w:t>
      </w:r>
      <w:r>
        <w:rPr/>
        <w:t> 了《关于</w:t>
      </w:r>
      <w:r>
        <w:rPr>
          <w:rFonts w:ascii="宋体" w:hAnsi="宋体" w:cs="宋体" w:eastAsia="宋体" w:hint="default"/>
        </w:rPr>
        <w:t>Source</w:t>
      </w:r>
      <w:r>
        <w:rPr>
          <w:rFonts w:ascii="宋体" w:hAnsi="宋体" w:cs="宋体" w:eastAsia="宋体" w:hint="default"/>
          <w:spacing w:val="-53"/>
        </w:rPr>
        <w:t> </w:t>
      </w:r>
      <w:r>
        <w:rPr>
          <w:rFonts w:ascii="宋体" w:hAnsi="宋体" w:cs="宋体" w:eastAsia="宋体" w:hint="default"/>
        </w:rPr>
        <w:t>Code</w:t>
      </w:r>
      <w:r>
        <w:rPr>
          <w:rFonts w:ascii="宋体" w:hAnsi="宋体" w:cs="宋体" w:eastAsia="宋体" w:hint="default"/>
          <w:spacing w:val="-53"/>
        </w:rPr>
        <w:t> </w:t>
      </w:r>
      <w:r>
        <w:rPr>
          <w:rFonts w:ascii="宋体" w:hAnsi="宋体" w:cs="宋体" w:eastAsia="宋体" w:hint="default"/>
        </w:rPr>
        <w:t>SSJ</w:t>
      </w:r>
      <w:r>
        <w:rPr>
          <w:rFonts w:ascii="宋体" w:hAnsi="宋体" w:cs="宋体" w:eastAsia="宋体" w:hint="default"/>
          <w:spacing w:val="-53"/>
        </w:rPr>
        <w:t> </w:t>
      </w:r>
      <w:r>
        <w:rPr>
          <w:rFonts w:ascii="宋体" w:hAnsi="宋体" w:cs="宋体" w:eastAsia="宋体" w:hint="default"/>
        </w:rPr>
        <w:t>Linkage</w:t>
      </w:r>
      <w:r>
        <w:rPr>
          <w:rFonts w:ascii="宋体" w:hAnsi="宋体" w:cs="宋体" w:eastAsia="宋体" w:hint="default"/>
          <w:spacing w:val="-53"/>
        </w:rPr>
        <w:t> </w:t>
      </w:r>
      <w:r>
        <w:rPr>
          <w:rFonts w:ascii="宋体" w:hAnsi="宋体" w:cs="宋体" w:eastAsia="宋体" w:hint="default"/>
        </w:rPr>
        <w:t>L.P.</w:t>
      </w:r>
      <w:r>
        <w:rPr/>
        <w:t>认购协议》，根据认购协议，昆仑香港作为有限合伙人入伙</w:t>
      </w:r>
      <w:r>
        <w:rPr>
          <w:rFonts w:ascii="宋体" w:hAnsi="宋体" w:cs="宋体" w:eastAsia="宋体" w:hint="default"/>
        </w:rPr>
        <w:t>Source</w:t>
      </w:r>
      <w:r>
        <w:rPr>
          <w:rFonts w:ascii="宋体" w:hAnsi="宋体" w:cs="宋体" w:eastAsia="宋体" w:hint="default"/>
          <w:spacing w:val="-53"/>
        </w:rPr>
        <w:t> </w:t>
      </w:r>
      <w:r>
        <w:rPr>
          <w:rFonts w:ascii="宋体" w:hAnsi="宋体" w:cs="宋体" w:eastAsia="宋体" w:hint="default"/>
        </w:rPr>
        <w:t>Code</w:t>
      </w:r>
      <w:r>
        <w:rPr>
          <w:rFonts w:ascii="宋体" w:hAnsi="宋体" w:cs="宋体" w:eastAsia="宋体" w:hint="default"/>
          <w:spacing w:val="-53"/>
        </w:rPr>
        <w:t> </w:t>
      </w:r>
      <w:r>
        <w:rPr>
          <w:rFonts w:ascii="宋体" w:hAnsi="宋体" w:cs="宋体" w:eastAsia="宋体" w:hint="default"/>
        </w:rPr>
        <w:t>SSJ</w:t>
      </w:r>
      <w:r>
        <w:rPr>
          <w:rFonts w:ascii="宋体" w:hAnsi="宋体" w:cs="宋体" w:eastAsia="宋体" w:hint="default"/>
          <w:spacing w:val="-53"/>
        </w:rPr>
        <w:t> </w:t>
      </w:r>
      <w:r>
        <w:rPr>
          <w:rFonts w:ascii="宋体" w:hAnsi="宋体" w:cs="宋体" w:eastAsia="宋体" w:hint="default"/>
        </w:rPr>
        <w:t>Linkage</w:t>
      </w:r>
      <w:r>
        <w:rPr>
          <w:rFonts w:ascii="宋体" w:hAnsi="宋体" w:cs="宋体" w:eastAsia="宋体" w:hint="default"/>
        </w:rPr>
        <w:t> L.P.</w:t>
      </w:r>
      <w:r>
        <w:rPr/>
        <w:t>，认购</w:t>
      </w:r>
      <w:r>
        <w:rPr>
          <w:rFonts w:ascii="宋体" w:hAnsi="宋体" w:cs="宋体" w:eastAsia="宋体" w:hint="default"/>
        </w:rPr>
        <w:t>Source Code SSJ Linkage</w:t>
      </w:r>
      <w:r>
        <w:rPr>
          <w:rFonts w:ascii="宋体" w:hAnsi="宋体" w:cs="宋体" w:eastAsia="宋体" w:hint="default"/>
          <w:spacing w:val="-17"/>
        </w:rPr>
        <w:t> </w:t>
      </w:r>
      <w:r>
        <w:rPr>
          <w:rFonts w:ascii="宋体" w:hAnsi="宋体" w:cs="宋体" w:eastAsia="宋体" w:hint="default"/>
        </w:rPr>
        <w:t>L.P.</w:t>
      </w:r>
      <w:r>
        <w:rPr/>
        <w:t>美元基金共计</w:t>
      </w:r>
      <w:r>
        <w:rPr>
          <w:rFonts w:ascii="宋体" w:hAnsi="宋体" w:cs="宋体" w:eastAsia="宋体" w:hint="default"/>
        </w:rPr>
        <w:t>16,495,048.67</w:t>
      </w:r>
      <w:r>
        <w:rPr/>
        <w:t>美元，占股</w:t>
      </w:r>
      <w:r>
        <w:rPr>
          <w:rFonts w:ascii="宋体" w:hAnsi="宋体" w:cs="宋体" w:eastAsia="宋体" w:hint="default"/>
        </w:rPr>
        <w:t>89.19%</w:t>
      </w:r>
      <w:r>
        <w:rPr/>
        <w:t>。本次公司认购的美元基金，将 定向投资于</w:t>
      </w:r>
      <w:r>
        <w:rPr>
          <w:rFonts w:ascii="宋体" w:hAnsi="宋体" w:cs="宋体" w:eastAsia="宋体" w:hint="default"/>
        </w:rPr>
        <w:t>Suishou Technology Holding Inc.,</w:t>
      </w:r>
      <w:r>
        <w:rPr/>
        <w:t>对</w:t>
      </w:r>
      <w:r>
        <w:rPr>
          <w:rFonts w:ascii="宋体" w:hAnsi="宋体" w:cs="宋体" w:eastAsia="宋体" w:hint="default"/>
        </w:rPr>
        <w:t>Suishou Technology Holding</w:t>
      </w:r>
      <w:r>
        <w:rPr>
          <w:rFonts w:ascii="宋体" w:hAnsi="宋体" w:cs="宋体" w:eastAsia="宋体" w:hint="default"/>
          <w:spacing w:val="-20"/>
        </w:rPr>
        <w:t> </w:t>
      </w:r>
      <w:r>
        <w:rPr>
          <w:rFonts w:ascii="宋体" w:hAnsi="宋体" w:cs="宋体" w:eastAsia="宋体" w:hint="default"/>
        </w:rPr>
        <w:t>Inc.</w:t>
      </w:r>
      <w:r>
        <w:rPr/>
        <w:t>间接占股</w:t>
      </w:r>
      <w:r>
        <w:rPr>
          <w:rFonts w:ascii="宋体" w:hAnsi="宋体" w:cs="宋体" w:eastAsia="宋体" w:hint="default"/>
        </w:rPr>
        <w:t>8.2475%</w:t>
      </w:r>
      <w:r>
        <w:rPr/>
        <w:t>。</w:t>
      </w:r>
    </w:p>
    <w:p>
      <w:pPr>
        <w:pStyle w:val="BodyText"/>
        <w:spacing w:line="477" w:lineRule="auto" w:before="54"/>
        <w:ind w:right="208" w:firstLine="360"/>
        <w:jc w:val="both"/>
      </w:pPr>
      <w:r>
        <w:rPr>
          <w:spacing w:val="-4"/>
        </w:rPr>
        <w:t>（</w:t>
      </w:r>
      <w:r>
        <w:rPr>
          <w:rFonts w:ascii="宋体" w:hAnsi="宋体" w:cs="宋体" w:eastAsia="宋体" w:hint="default"/>
          <w:spacing w:val="-4"/>
        </w:rPr>
        <w:t>9</w:t>
      </w:r>
      <w:r>
        <w:rPr>
          <w:spacing w:val="-4"/>
        </w:rPr>
        <w:t>）公司依据战略发展规划，公司签署《东方富海（上海）创业投资企业（有限合伙）有限合伙协议》（以下简称《合</w:t>
      </w:r>
      <w:r>
        <w:rPr/>
        <w:t> </w:t>
      </w:r>
      <w:r>
        <w:rPr>
          <w:spacing w:val="-2"/>
        </w:rPr>
        <w:t>伙协议》）及《东方富海（上海）创业投资企业（有限合伙）入伙协议》。根据《合伙协议》，公司作为有限合伙人入伙东</w:t>
      </w:r>
      <w:r>
        <w:rPr>
          <w:spacing w:val="-74"/>
        </w:rPr>
        <w:t> </w:t>
      </w:r>
      <w:r>
        <w:rPr>
          <w:spacing w:val="-74"/>
        </w:rPr>
      </w:r>
      <w:r>
        <w:rPr/>
        <w:t>方富海（上海）创业投资企业（有限合伙）</w:t>
      </w:r>
      <w:r>
        <w:rPr>
          <w:rFonts w:ascii="宋体" w:hAnsi="宋体" w:cs="宋体" w:eastAsia="宋体" w:hint="default"/>
        </w:rPr>
        <w:t>,</w:t>
      </w:r>
      <w:r>
        <w:rPr/>
        <w:t>认缴出资人民币</w:t>
      </w:r>
      <w:r>
        <w:rPr>
          <w:rFonts w:ascii="宋体" w:hAnsi="宋体" w:cs="宋体" w:eastAsia="宋体" w:hint="default"/>
        </w:rPr>
        <w:t>3153</w:t>
      </w:r>
      <w:r>
        <w:rPr/>
        <w:t>万元，占标的企业财产份额的</w:t>
      </w:r>
      <w:r>
        <w:rPr>
          <w:rFonts w:ascii="宋体" w:hAnsi="宋体" w:cs="宋体" w:eastAsia="宋体" w:hint="default"/>
        </w:rPr>
        <w:t>23.97%</w:t>
      </w:r>
      <w:r>
        <w:rPr/>
        <w:t>。东方富海（上海）</w:t>
      </w:r>
      <w:r>
        <w:rPr>
          <w:spacing w:val="-83"/>
        </w:rPr>
        <w:t> </w:t>
      </w:r>
      <w:r>
        <w:rPr>
          <w:spacing w:val="-2"/>
        </w:rPr>
        <w:t>对广州优蜜移动科技股份有限公司（以下简称“优蜜移动”）投资</w:t>
      </w:r>
      <w:r>
        <w:rPr>
          <w:rFonts w:ascii="宋体" w:hAnsi="宋体" w:cs="宋体" w:eastAsia="宋体" w:hint="default"/>
          <w:spacing w:val="-2"/>
        </w:rPr>
        <w:t>3653</w:t>
      </w:r>
      <w:r>
        <w:rPr>
          <w:spacing w:val="-2"/>
        </w:rPr>
        <w:t>万元，投资额中的</w:t>
      </w:r>
      <w:r>
        <w:rPr>
          <w:rFonts w:ascii="宋体" w:hAnsi="宋体" w:cs="宋体" w:eastAsia="宋体" w:hint="default"/>
          <w:spacing w:val="-2"/>
        </w:rPr>
        <w:t>3153</w:t>
      </w:r>
      <w:r>
        <w:rPr>
          <w:spacing w:val="-2"/>
        </w:rPr>
        <w:t>万元投资额的收益全部由公司</w:t>
      </w:r>
      <w:r>
        <w:rPr>
          <w:spacing w:val="-58"/>
        </w:rPr>
        <w:t> </w:t>
      </w:r>
      <w:r>
        <w:rPr>
          <w:spacing w:val="-58"/>
        </w:rPr>
      </w:r>
      <w:r>
        <w:rPr>
          <w:spacing w:val="-4"/>
        </w:rPr>
        <w:t>享有，相应的风险亦全部由公司承担。对优蜜移动投资额中的</w:t>
      </w:r>
      <w:r>
        <w:rPr>
          <w:rFonts w:ascii="宋体" w:hAnsi="宋体" w:cs="宋体" w:eastAsia="宋体" w:hint="default"/>
          <w:spacing w:val="-4"/>
        </w:rPr>
        <w:t>500</w:t>
      </w:r>
      <w:r>
        <w:rPr>
          <w:spacing w:val="-4"/>
        </w:rPr>
        <w:t>万元的投资额所对应的投资收益由除公司之外东方富海（上</w:t>
      </w:r>
      <w:r>
        <w:rPr>
          <w:spacing w:val="-39"/>
        </w:rPr>
        <w:t> </w:t>
      </w:r>
      <w:r>
        <w:rPr>
          <w:spacing w:val="-39"/>
        </w:rPr>
      </w:r>
      <w:r>
        <w:rPr>
          <w:spacing w:val="-2"/>
        </w:rPr>
        <w:t>海）其他合伙人享有，相应的风险亦全部由其承担。除了上述约定外，公司不享有东方富海（上海）其他收益，也不承担东</w:t>
      </w:r>
      <w:r>
        <w:rPr>
          <w:spacing w:val="-73"/>
        </w:rPr>
        <w:t> </w:t>
      </w:r>
      <w:r>
        <w:rPr>
          <w:spacing w:val="-73"/>
        </w:rPr>
      </w:r>
      <w:r>
        <w:rPr/>
        <w:t>方富海（上海）的其他风险。上述交易为关联交易，尚需提交股东会审议批准。</w:t>
      </w:r>
    </w:p>
    <w:p>
      <w:pPr>
        <w:pStyle w:val="BodyText"/>
        <w:spacing w:line="477" w:lineRule="auto" w:before="54"/>
        <w:ind w:right="215" w:firstLine="360"/>
        <w:jc w:val="both"/>
      </w:pPr>
      <w:r>
        <w:rPr/>
        <w:t>（</w:t>
      </w:r>
      <w:r>
        <w:rPr>
          <w:rFonts w:ascii="宋体" w:hAnsi="宋体" w:cs="宋体" w:eastAsia="宋体" w:hint="default"/>
        </w:rPr>
        <w:t>10</w:t>
      </w:r>
      <w:r>
        <w:rPr/>
        <w:t>）公司拟使用</w:t>
      </w:r>
      <w:r>
        <w:rPr>
          <w:rFonts w:ascii="宋体" w:hAnsi="宋体" w:cs="宋体" w:eastAsia="宋体" w:hint="default"/>
        </w:rPr>
        <w:t>2,000</w:t>
      </w:r>
      <w:r>
        <w:rPr/>
        <w:t>万元自有资金投资珠海富海铧创信息技术创业投资基金（有限合伙）。公司将以出资额为限， 承担有限责任。本次交易为关联交易，尚需提交股东会审议批准。</w:t>
      </w:r>
    </w:p>
    <w:p>
      <w:pPr>
        <w:pStyle w:val="BodyText"/>
        <w:spacing w:line="477" w:lineRule="auto" w:before="54"/>
        <w:ind w:right="211" w:firstLine="360"/>
        <w:jc w:val="both"/>
      </w:pPr>
      <w:r>
        <w:rPr/>
        <w:t>（</w:t>
      </w:r>
      <w:r>
        <w:rPr>
          <w:rFonts w:ascii="宋体" w:hAnsi="宋体" w:cs="宋体" w:eastAsia="宋体" w:hint="default"/>
        </w:rPr>
        <w:t>11</w:t>
      </w:r>
      <w:r>
        <w:rPr/>
        <w:t>）公司董事会拟定公司</w:t>
      </w:r>
      <w:r>
        <w:rPr>
          <w:rFonts w:ascii="宋体" w:hAnsi="宋体" w:cs="宋体" w:eastAsia="宋体" w:hint="default"/>
        </w:rPr>
        <w:t>2014</w:t>
      </w:r>
      <w:r>
        <w:rPr/>
        <w:t>年度利润分配预案为：以截止</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21</w:t>
      </w:r>
      <w:r>
        <w:rPr/>
        <w:t>日公司总股本</w:t>
      </w:r>
      <w:r>
        <w:rPr>
          <w:rFonts w:ascii="宋体" w:hAnsi="宋体" w:cs="宋体" w:eastAsia="宋体" w:hint="default"/>
        </w:rPr>
        <w:t>28,000</w:t>
      </w:r>
      <w:r>
        <w:rPr/>
        <w:t>万股为基数，向全体股 东每</w:t>
      </w:r>
      <w:r>
        <w:rPr>
          <w:rFonts w:ascii="宋体" w:hAnsi="宋体" w:cs="宋体" w:eastAsia="宋体" w:hint="default"/>
        </w:rPr>
        <w:t>10</w:t>
      </w:r>
      <w:r>
        <w:rPr/>
        <w:t>股派发现金股利</w:t>
      </w:r>
      <w:r>
        <w:rPr>
          <w:rFonts w:ascii="宋体" w:hAnsi="宋体" w:cs="宋体" w:eastAsia="宋体" w:hint="default"/>
        </w:rPr>
        <w:t>2.5</w:t>
      </w:r>
      <w:r>
        <w:rPr/>
        <w:t>元（含税），共计派发现金红利</w:t>
      </w:r>
      <w:r>
        <w:rPr>
          <w:rFonts w:ascii="宋体" w:hAnsi="宋体" w:cs="宋体" w:eastAsia="宋体" w:hint="default"/>
        </w:rPr>
        <w:t>70,000,000</w:t>
      </w:r>
      <w:r>
        <w:rPr/>
        <w:t>元（含税）。上述利润分配方案尚需提交股东会审议 批准。</w:t>
      </w:r>
    </w:p>
    <w:p>
      <w:pPr>
        <w:spacing w:line="240" w:lineRule="auto" w:before="5"/>
        <w:rPr>
          <w:rFonts w:ascii="宋体" w:hAnsi="宋体" w:cs="宋体" w:eastAsia="宋体" w:hint="default"/>
          <w:sz w:val="23"/>
          <w:szCs w:val="23"/>
        </w:rPr>
      </w:pPr>
    </w:p>
    <w:p>
      <w:pPr>
        <w:spacing w:before="0"/>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十四、其他重要事项</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3"/>
          <w:sz w:val="20"/>
          <w:szCs w:val="20"/>
        </w:rPr>
        <w:t> </w:t>
      </w:r>
      <w:r>
        <w:rPr>
          <w:rFonts w:ascii="宋体" w:hAnsi="宋体" w:cs="宋体" w:eastAsia="宋体" w:hint="default"/>
          <w:b/>
          <w:bCs/>
          <w:sz w:val="20"/>
          <w:szCs w:val="20"/>
        </w:rPr>
        <w:t>其他重要事项说明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477" w:lineRule="auto"/>
        <w:ind w:right="209"/>
        <w:jc w:val="both"/>
      </w:pPr>
      <w:r>
        <w:rPr>
          <w:rFonts w:ascii="宋体" w:hAnsi="宋体" w:cs="宋体" w:eastAsia="宋体" w:hint="default"/>
          <w:spacing w:val="-2"/>
        </w:rPr>
        <w:t>1</w:t>
      </w:r>
      <w:r>
        <w:rPr>
          <w:spacing w:val="-2"/>
        </w:rPr>
        <w:t>、截止</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日，公司预付合作商</w:t>
      </w:r>
      <w:r>
        <w:rPr>
          <w:rFonts w:ascii="宋体" w:hAnsi="宋体" w:cs="宋体" w:eastAsia="宋体" w:hint="default"/>
          <w:spacing w:val="-2"/>
        </w:rPr>
        <w:t>29,968,238.86</w:t>
      </w:r>
      <w:r>
        <w:rPr>
          <w:spacing w:val="-2"/>
        </w:rPr>
        <w:t>元的保底游戏分成款，并承诺自游戏商业运营化之日起一年内支付</w:t>
      </w:r>
      <w:r>
        <w:rPr>
          <w:spacing w:val="-51"/>
        </w:rPr>
        <w:t> </w:t>
      </w:r>
      <w:r>
        <w:rPr>
          <w:spacing w:val="-51"/>
        </w:rPr>
      </w:r>
      <w:r>
        <w:rPr/>
        <w:t>的分成金额不少于</w:t>
      </w:r>
      <w:r>
        <w:rPr>
          <w:rFonts w:ascii="宋体" w:hAnsi="宋体" w:cs="宋体" w:eastAsia="宋体" w:hint="default"/>
        </w:rPr>
        <w:t>1.45</w:t>
      </w:r>
      <w:r>
        <w:rPr/>
        <w:t>亿元人民币。</w:t>
      </w:r>
    </w:p>
    <w:p>
      <w:pPr>
        <w:spacing w:line="240" w:lineRule="auto" w:before="4"/>
        <w:rPr>
          <w:rFonts w:ascii="宋体" w:hAnsi="宋体" w:cs="宋体" w:eastAsia="宋体" w:hint="default"/>
          <w:sz w:val="13"/>
          <w:szCs w:val="13"/>
        </w:rPr>
      </w:pPr>
    </w:p>
    <w:p>
      <w:pPr>
        <w:pStyle w:val="BodyText"/>
        <w:spacing w:line="240" w:lineRule="auto"/>
        <w:ind w:right="0"/>
        <w:jc w:val="both"/>
      </w:pPr>
      <w:r>
        <w:rPr>
          <w:rFonts w:ascii="宋体" w:hAnsi="宋体" w:cs="宋体" w:eastAsia="宋体" w:hint="default"/>
        </w:rPr>
        <w:t>2</w:t>
      </w:r>
      <w:r>
        <w:rPr/>
        <w:t>、公司子公司昆仑在线（香港）股份有限公司向</w:t>
      </w:r>
      <w:r>
        <w:rPr>
          <w:rFonts w:ascii="宋体" w:hAnsi="宋体" w:cs="宋体" w:eastAsia="宋体" w:hint="default"/>
        </w:rPr>
        <w:t>Kuark</w:t>
      </w:r>
      <w:r>
        <w:rPr>
          <w:rFonts w:ascii="宋体" w:hAnsi="宋体" w:cs="宋体" w:eastAsia="宋体" w:hint="default"/>
          <w:spacing w:val="-61"/>
        </w:rPr>
        <w:t> </w:t>
      </w:r>
      <w:r>
        <w:rPr>
          <w:rFonts w:ascii="宋体" w:hAnsi="宋体" w:cs="宋体" w:eastAsia="宋体" w:hint="default"/>
        </w:rPr>
        <w:t>Finance</w:t>
      </w:r>
      <w:r>
        <w:rPr>
          <w:rFonts w:ascii="宋体" w:hAnsi="宋体" w:cs="宋体" w:eastAsia="宋体" w:hint="default"/>
          <w:spacing w:val="-61"/>
        </w:rPr>
        <w:t> </w:t>
      </w:r>
      <w:r>
        <w:rPr>
          <w:rFonts w:ascii="宋体" w:hAnsi="宋体" w:cs="宋体" w:eastAsia="宋体" w:hint="default"/>
        </w:rPr>
        <w:t>Holdings</w:t>
      </w:r>
      <w:r>
        <w:rPr>
          <w:rFonts w:ascii="宋体" w:hAnsi="宋体" w:cs="宋体" w:eastAsia="宋体" w:hint="default"/>
          <w:spacing w:val="-61"/>
        </w:rPr>
        <w:t> </w:t>
      </w:r>
      <w:r>
        <w:rPr>
          <w:rFonts w:ascii="宋体" w:hAnsi="宋体" w:cs="宋体" w:eastAsia="宋体" w:hint="default"/>
        </w:rPr>
        <w:t>Limited</w:t>
      </w:r>
      <w:r>
        <w:rPr/>
        <w:t>提供</w:t>
      </w:r>
      <w:r>
        <w:rPr>
          <w:rFonts w:ascii="宋体" w:hAnsi="宋体" w:cs="宋体" w:eastAsia="宋体" w:hint="default"/>
        </w:rPr>
        <w:t>200</w:t>
      </w:r>
      <w:r>
        <w:rPr/>
        <w:t>万美元过桥贷款，根据合同约定，</w:t>
      </w:r>
    </w:p>
    <w:p>
      <w:pPr>
        <w:spacing w:after="0" w:line="240" w:lineRule="auto"/>
        <w:jc w:val="both"/>
        <w:sectPr>
          <w:pgSz w:w="11910" w:h="16840"/>
          <w:pgMar w:header="877" w:footer="980" w:top="1060" w:bottom="116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51"/>
        <w:jc w:val="both"/>
      </w:pPr>
      <w:r>
        <w:rPr/>
        <w:t>如果</w:t>
      </w:r>
      <w:r>
        <w:rPr>
          <w:rFonts w:ascii="宋体" w:hAnsi="宋体" w:cs="宋体" w:eastAsia="宋体" w:hint="default"/>
        </w:rPr>
        <w:t>Kuark Finance Holdings</w:t>
      </w:r>
      <w:r>
        <w:rPr>
          <w:rFonts w:ascii="宋体" w:hAnsi="宋体" w:cs="宋体" w:eastAsia="宋体" w:hint="default"/>
          <w:spacing w:val="-7"/>
        </w:rPr>
        <w:t> </w:t>
      </w:r>
      <w:r>
        <w:rPr>
          <w:rFonts w:ascii="宋体" w:hAnsi="宋体" w:cs="宋体" w:eastAsia="宋体" w:hint="default"/>
        </w:rPr>
        <w:t>Limited</w:t>
      </w:r>
      <w:r>
        <w:rPr/>
        <w:t>在</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15</w:t>
      </w:r>
      <w:r>
        <w:rPr/>
        <w:t>日之前完成融资，该笔过桥贷款不可撤销的按照优先股单股股价转为 </w:t>
      </w:r>
      <w:r>
        <w:rPr>
          <w:spacing w:val="-2"/>
        </w:rPr>
        <w:t>股权，否则其归还过桥贷款；如果</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15</w:t>
      </w:r>
      <w:r>
        <w:rPr>
          <w:spacing w:val="-2"/>
        </w:rPr>
        <w:t>日之前完成融资，贷款年化利息为</w:t>
      </w:r>
      <w:r>
        <w:rPr>
          <w:rFonts w:ascii="宋体" w:hAnsi="宋体" w:cs="宋体" w:eastAsia="宋体" w:hint="default"/>
          <w:spacing w:val="-2"/>
        </w:rPr>
        <w:t>0</w:t>
      </w:r>
      <w:r>
        <w:rPr>
          <w:spacing w:val="-2"/>
        </w:rPr>
        <w:t>，否则年化利息为</w:t>
      </w:r>
      <w:r>
        <w:rPr>
          <w:rFonts w:ascii="宋体" w:hAnsi="宋体" w:cs="宋体" w:eastAsia="宋体" w:hint="default"/>
          <w:spacing w:val="-2"/>
        </w:rPr>
        <w:t>6%</w:t>
      </w:r>
      <w:r>
        <w:rPr>
          <w:spacing w:val="-2"/>
        </w:rPr>
        <w:t>，按照利随本清模式</w:t>
      </w:r>
      <w:r>
        <w:rPr>
          <w:spacing w:val="-59"/>
        </w:rPr>
        <w:t> </w:t>
      </w:r>
      <w:r>
        <w:rPr>
          <w:spacing w:val="-59"/>
        </w:rPr>
      </w:r>
      <w:r>
        <w:rPr/>
        <w:t>根据实际占款天数计息。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spacing w:before="0"/>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十五、母公司财务报表主要项目注释</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）应收账款分类披露</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55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35"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2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1"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0"/>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0"/>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81"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238"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49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sz w:val="18"/>
              </w:rPr>
              <w:t>21,619,</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200.03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566,244</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18"/>
                <w:szCs w:val="18"/>
              </w:rPr>
            </w:pPr>
            <w:r>
              <w:rPr>
                <w:rFonts w:ascii="宋体"/>
                <w:sz w:val="18"/>
              </w:rPr>
              <w:t>.03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2.62%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 w:right="0"/>
              <w:jc w:val="left"/>
              <w:rPr>
                <w:rFonts w:ascii="宋体" w:hAnsi="宋体" w:cs="宋体" w:eastAsia="宋体" w:hint="default"/>
                <w:sz w:val="18"/>
                <w:szCs w:val="18"/>
              </w:rPr>
            </w:pPr>
            <w:r>
              <w:rPr>
                <w:rFonts w:ascii="宋体"/>
                <w:sz w:val="18"/>
              </w:rPr>
              <w:t>21,052,9</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sz w:val="18"/>
              </w:rPr>
              <w:t>56.00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68,193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,055.8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363,841.</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8" w:right="0"/>
              <w:jc w:val="left"/>
              <w:rPr>
                <w:rFonts w:ascii="宋体" w:hAnsi="宋体" w:cs="宋体" w:eastAsia="宋体" w:hint="default"/>
                <w:sz w:val="18"/>
                <w:szCs w:val="18"/>
              </w:rPr>
            </w:pPr>
            <w:r>
              <w:rPr>
                <w:rFonts w:ascii="宋体"/>
                <w:sz w:val="18"/>
              </w:rPr>
              <w:t>0.53%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 w:right="0"/>
              <w:jc w:val="left"/>
              <w:rPr>
                <w:rFonts w:ascii="宋体" w:hAnsi="宋体" w:cs="宋体" w:eastAsia="宋体" w:hint="default"/>
                <w:sz w:val="18"/>
                <w:szCs w:val="18"/>
              </w:rPr>
            </w:pPr>
            <w:r>
              <w:rPr>
                <w:rFonts w:ascii="宋体"/>
                <w:sz w:val="18"/>
              </w:rPr>
              <w:t>67,829,21</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18"/>
                <w:szCs w:val="18"/>
              </w:rPr>
            </w:pPr>
            <w:r>
              <w:rPr>
                <w:rFonts w:ascii="宋体"/>
                <w:sz w:val="18"/>
              </w:rPr>
              <w:t>4.37</w:t>
            </w:r>
          </w:p>
        </w:tc>
      </w:tr>
      <w:tr>
        <w:trPr>
          <w:trHeight w:val="47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sz w:val="18"/>
              </w:rPr>
              <w:t>21,619,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200.03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566,244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18"/>
                <w:szCs w:val="18"/>
              </w:rPr>
            </w:pPr>
            <w:r>
              <w:rPr>
                <w:rFonts w:ascii="宋体"/>
                <w:sz w:val="18"/>
              </w:rPr>
              <w:t>.03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2.62%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sz w:val="18"/>
              </w:rPr>
              <w:t>21,052,9</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sz w:val="18"/>
              </w:rPr>
              <w:t>56.00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68,193</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,055.8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363,841.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44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8" w:right="0"/>
              <w:jc w:val="left"/>
              <w:rPr>
                <w:rFonts w:ascii="宋体" w:hAnsi="宋体" w:cs="宋体" w:eastAsia="宋体" w:hint="default"/>
                <w:sz w:val="18"/>
                <w:szCs w:val="18"/>
              </w:rPr>
            </w:pPr>
            <w:r>
              <w:rPr>
                <w:rFonts w:ascii="宋体"/>
                <w:sz w:val="18"/>
              </w:rPr>
              <w:t>0.53%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 w:right="0"/>
              <w:jc w:val="left"/>
              <w:rPr>
                <w:rFonts w:ascii="宋体" w:hAnsi="宋体" w:cs="宋体" w:eastAsia="宋体" w:hint="default"/>
                <w:sz w:val="18"/>
                <w:szCs w:val="18"/>
              </w:rPr>
            </w:pPr>
            <w:r>
              <w:rPr>
                <w:rFonts w:ascii="宋体"/>
                <w:sz w:val="18"/>
              </w:rPr>
              <w:t>67,829,21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18"/>
                <w:szCs w:val="18"/>
              </w:rPr>
            </w:pPr>
            <w:r>
              <w:rPr>
                <w:rFonts w:ascii="宋体"/>
                <w:sz w:val="18"/>
              </w:rPr>
              <w:t>4.37</w:t>
            </w:r>
          </w:p>
        </w:tc>
      </w:tr>
      <w:tr>
        <w:trPr>
          <w:trHeight w:val="547"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47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期末单项金额重大并单项计提坏账准备的应收账款：</w:t>
      </w:r>
    </w:p>
    <w:p>
      <w:pPr>
        <w:spacing w:line="240" w:lineRule="auto" w:before="12"/>
        <w:rPr>
          <w:rFonts w:ascii="宋体" w:hAnsi="宋体" w:cs="宋体" w:eastAsia="宋体" w:hint="default"/>
          <w:sz w:val="20"/>
          <w:szCs w:val="20"/>
        </w:rPr>
      </w:pPr>
    </w:p>
    <w:p>
      <w:pPr>
        <w:pStyle w:val="BodyText"/>
        <w:spacing w:line="516" w:lineRule="auto"/>
        <w:ind w:right="5814"/>
        <w:jc w:val="left"/>
      </w:pPr>
      <w:r>
        <w:rPr/>
        <w:t>□ 适用 √</w:t>
      </w:r>
      <w:r>
        <w:rPr>
          <w:spacing w:val="3"/>
        </w:rPr>
        <w:t> </w:t>
      </w:r>
      <w:r>
        <w:rPr/>
        <w:t>不适用</w:t>
      </w:r>
      <w:r>
        <w:rPr/>
        <w:t> 组合中，按账龄分析法计提坏账准备的应收账款：</w:t>
      </w:r>
    </w:p>
    <w:p>
      <w:pPr>
        <w:pStyle w:val="BodyText"/>
        <w:spacing w:line="240" w:lineRule="auto" w:before="66"/>
        <w:ind w:right="0"/>
        <w:jc w:val="left"/>
      </w:pPr>
      <w:r>
        <w:rPr/>
        <w:t>√ 适用 □</w:t>
      </w:r>
      <w:r>
        <w:rPr>
          <w:spacing w:val="3"/>
        </w:rPr>
        <w:t> </w:t>
      </w:r>
      <w:r>
        <w:rPr/>
        <w:t>不适用</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7"/>
      </w:tblGrid>
      <w:tr>
        <w:trPr>
          <w:trHeight w:val="559"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557"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559"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1,456,748.43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72,837.42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z w:val="18"/>
              </w:rPr>
              <w:t>5.00%</w:t>
            </w:r>
          </w:p>
        </w:tc>
      </w:tr>
      <w:tr>
        <w:trPr>
          <w:trHeight w:val="557"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1,456,748.43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72,837.42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5.00%</w:t>
            </w:r>
          </w:p>
        </w:tc>
      </w:tr>
      <w:tr>
        <w:trPr>
          <w:trHeight w:val="559"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570,186.91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57,018.69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10.00%</w:t>
            </w:r>
          </w:p>
        </w:tc>
      </w:tr>
      <w:tr>
        <w:trPr>
          <w:trHeight w:val="557"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998,595.96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199,719.19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20.00%</w:t>
            </w:r>
          </w:p>
        </w:tc>
      </w:tr>
      <w:tr>
        <w:trPr>
          <w:trHeight w:val="559"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236,668.73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236,668.73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z w:val="18"/>
              </w:rPr>
              <w:t>100.00%</w:t>
            </w:r>
          </w:p>
        </w:tc>
      </w:tr>
      <w:tr>
        <w:trPr>
          <w:trHeight w:val="56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3,262,200.03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566,244.03</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516" w:lineRule="auto" w:before="44"/>
        <w:ind w:right="7794"/>
        <w:jc w:val="left"/>
      </w:pPr>
      <w:r>
        <w:rPr/>
        <w:t>确定该组合依据的说明： 无</w:t>
      </w:r>
    </w:p>
    <w:p>
      <w:pPr>
        <w:pStyle w:val="BodyText"/>
        <w:spacing w:line="240" w:lineRule="auto" w:before="66"/>
        <w:ind w:right="0"/>
        <w:jc w:val="left"/>
      </w:pPr>
      <w:r>
        <w:rPr/>
        <w:t>组合中，采用余额百分比法计提坏账准备的应收账款：</w:t>
      </w:r>
    </w:p>
    <w:p>
      <w:pPr>
        <w:spacing w:line="240" w:lineRule="auto" w:before="9"/>
        <w:rPr>
          <w:rFonts w:ascii="宋体" w:hAnsi="宋体" w:cs="宋体" w:eastAsia="宋体" w:hint="default"/>
          <w:sz w:val="20"/>
          <w:szCs w:val="20"/>
        </w:rPr>
      </w:pPr>
    </w:p>
    <w:p>
      <w:pPr>
        <w:pStyle w:val="BodyText"/>
        <w:spacing w:line="518" w:lineRule="auto"/>
        <w:ind w:right="5814"/>
        <w:jc w:val="left"/>
      </w:pPr>
      <w:r>
        <w:rPr/>
        <w:pict>
          <v:shape style="position:absolute;margin-left:84.863998pt;margin-top:46.511719pt;width:389.15pt;height:102.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1"/>
                    <w:gridCol w:w="2170"/>
                    <w:gridCol w:w="1428"/>
                    <w:gridCol w:w="1527"/>
                  </w:tblGrid>
                  <w:tr>
                    <w:trPr>
                      <w:trHeight w:val="509" w:hRule="exact"/>
                    </w:trPr>
                    <w:tc>
                      <w:tcPr>
                        <w:tcW w:w="2621" w:type="dxa"/>
                        <w:vMerge w:val="restart"/>
                        <w:tcBorders>
                          <w:top w:val="single" w:sz="6" w:space="0" w:color="000000"/>
                          <w:left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12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9" w:hRule="exact"/>
                    </w:trPr>
                    <w:tc>
                      <w:tcPr>
                        <w:tcW w:w="2621" w:type="dxa"/>
                        <w:vMerge/>
                        <w:tcBorders>
                          <w:left w:val="single" w:sz="6" w:space="0" w:color="000000"/>
                          <w:bottom w:val="single" w:sz="12" w:space="0" w:color="000000"/>
                          <w:right w:val="single" w:sz="6" w:space="0" w:color="000000"/>
                        </w:tcBorders>
                      </w:tcPr>
                      <w:p>
                        <w:pPr/>
                      </w:p>
                    </w:tc>
                    <w:tc>
                      <w:tcPr>
                        <w:tcW w:w="21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7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25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09" w:hRule="exact"/>
                    </w:trPr>
                    <w:tc>
                      <w:tcPr>
                        <w:tcW w:w="2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1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18,357,000.00</w:t>
                        </w:r>
                      </w:p>
                    </w:tc>
                    <w:tc>
                      <w:tcPr>
                        <w:tcW w:w="1428" w:type="dxa"/>
                        <w:tcBorders>
                          <w:top w:val="single" w:sz="12" w:space="0" w:color="000000"/>
                          <w:left w:val="single" w:sz="6" w:space="0" w:color="000000"/>
                          <w:bottom w:val="single" w:sz="12" w:space="0" w:color="000000"/>
                          <w:right w:val="single" w:sz="6" w:space="0" w:color="000000"/>
                        </w:tcBorders>
                      </w:tcPr>
                      <w:p>
                        <w:pPr/>
                      </w:p>
                    </w:tc>
                    <w:tc>
                      <w:tcPr>
                        <w:tcW w:w="1527"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2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1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18,357,000.00</w:t>
                        </w:r>
                      </w:p>
                    </w:tc>
                    <w:tc>
                      <w:tcPr>
                        <w:tcW w:w="1428" w:type="dxa"/>
                        <w:tcBorders>
                          <w:top w:val="single" w:sz="12" w:space="0" w:color="000000"/>
                          <w:left w:val="single" w:sz="6" w:space="0" w:color="000000"/>
                          <w:bottom w:val="single" w:sz="12" w:space="0" w:color="000000"/>
                          <w:right w:val="single" w:sz="6" w:space="0" w:color="000000"/>
                        </w:tcBorders>
                      </w:tcPr>
                      <w:p>
                        <w:pPr/>
                      </w:p>
                    </w:tc>
                    <w:tc>
                      <w:tcPr>
                        <w:tcW w:w="1527" w:type="dxa"/>
                        <w:tcBorders>
                          <w:top w:val="single" w:sz="12" w:space="0" w:color="000000"/>
                          <w:left w:val="single" w:sz="6" w:space="0" w:color="000000"/>
                          <w:bottom w:val="single" w:sz="12" w:space="0" w:color="000000"/>
                          <w:right w:val="nil" w:sz="6" w:space="0" w:color="auto"/>
                        </w:tcBorders>
                      </w:tcPr>
                      <w:p>
                        <w:pPr/>
                      </w:p>
                    </w:tc>
                  </w:tr>
                </w:tbl>
                <w:p>
                  <w:pPr/>
                </w:p>
              </w:txbxContent>
            </v:textbox>
            <w10:wrap type="none"/>
          </v:shape>
        </w:pict>
      </w:r>
      <w:r>
        <w:rPr/>
        <w:t>□ 适用 √</w:t>
      </w:r>
      <w:r>
        <w:rPr>
          <w:spacing w:val="3"/>
        </w:rPr>
        <w:t> </w:t>
      </w:r>
      <w:r>
        <w:rPr/>
        <w:t>不适用</w:t>
      </w:r>
      <w:r>
        <w:rPr/>
        <w:t> 组合中，采用其他方法计提坏账准备的应收账款：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6" w:lineRule="auto"/>
        <w:ind w:right="3476"/>
        <w:jc w:val="left"/>
      </w:pPr>
      <w:r>
        <w:rPr/>
        <w:t>本期计提坏账准备金额</w:t>
      </w:r>
      <w:r>
        <w:rPr>
          <w:spacing w:val="-46"/>
        </w:rPr>
        <w:t> </w:t>
      </w:r>
      <w:r>
        <w:rPr>
          <w:rFonts w:ascii="宋体" w:hAnsi="宋体" w:cs="宋体" w:eastAsia="宋体" w:hint="default"/>
        </w:rPr>
        <w:t>202,402.59</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 其中本期坏账准备收回或转回金额重要的：</w:t>
      </w:r>
    </w:p>
    <w:p>
      <w:pPr>
        <w:pStyle w:val="BodyText"/>
        <w:spacing w:line="240" w:lineRule="auto" w:before="67"/>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557"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7"/>
        <w:ind w:right="0"/>
        <w:jc w:val="left"/>
      </w:pPr>
      <w:r>
        <w:rPr/>
        <w:t>无</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）本期实际核销的应收账款情况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557"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其中重要的应收账款核销情况：</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102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5"/>
        <w:rPr>
          <w:rFonts w:ascii="宋体" w:hAnsi="宋体" w:cs="宋体" w:eastAsia="宋体" w:hint="default"/>
          <w:sz w:val="6"/>
          <w:szCs w:val="6"/>
        </w:rPr>
      </w:pPr>
    </w:p>
    <w:p>
      <w:pPr>
        <w:pStyle w:val="BodyText"/>
        <w:spacing w:line="516" w:lineRule="auto" w:before="44"/>
        <w:ind w:right="8154"/>
        <w:jc w:val="left"/>
      </w:pPr>
      <w:r>
        <w:rPr/>
        <w:t>应收账款核销说明：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）按欠款方归集的期末余额前五名的应收账款情况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748" w:type="dxa"/>
        <w:tblLayout w:type="fixed"/>
        <w:tblCellMar>
          <w:top w:w="0" w:type="dxa"/>
          <w:left w:w="0" w:type="dxa"/>
          <w:bottom w:w="0" w:type="dxa"/>
          <w:right w:w="0" w:type="dxa"/>
        </w:tblCellMar>
        <w:tblLook w:val="01E0"/>
      </w:tblPr>
      <w:tblGrid>
        <w:gridCol w:w="2943"/>
        <w:gridCol w:w="1630"/>
        <w:gridCol w:w="1488"/>
        <w:gridCol w:w="1678"/>
      </w:tblGrid>
      <w:tr>
        <w:trPr>
          <w:trHeight w:val="511" w:hRule="exact"/>
        </w:trPr>
        <w:tc>
          <w:tcPr>
            <w:tcW w:w="2943" w:type="dxa"/>
            <w:vMerge w:val="restart"/>
            <w:tcBorders>
              <w:top w:val="single" w:sz="6" w:space="0" w:color="000000"/>
              <w:left w:val="single" w:sz="6" w:space="0" w:color="000000"/>
              <w:right w:val="single" w:sz="6"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79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977" w:hRule="exact"/>
        </w:trPr>
        <w:tc>
          <w:tcPr>
            <w:tcW w:w="2943" w:type="dxa"/>
            <w:vMerge/>
            <w:tcBorders>
              <w:left w:val="single" w:sz="6" w:space="0" w:color="000000"/>
              <w:bottom w:val="single" w:sz="12" w:space="0" w:color="000000"/>
              <w:right w:val="single" w:sz="6" w:space="0" w:color="000000"/>
            </w:tcBorders>
          </w:tcPr>
          <w:p>
            <w:pP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4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占应收账款合计数</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6"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昆仑在线（香港）股份有限公司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18,357,000.00</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84.91</w:t>
            </w:r>
          </w:p>
        </w:tc>
        <w:tc>
          <w:tcPr>
            <w:tcW w:w="167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hyperlink r:id="rId50">
              <w:r>
                <w:rPr>
                  <w:rFonts w:ascii="宋体"/>
                  <w:sz w:val="18"/>
                </w:rPr>
                <w:t>payonline@koramgame.com</w:t>
              </w:r>
            </w:hyperlink>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1,293,625.56</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z w:val="18"/>
              </w:rPr>
              <w:t>5.98</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179,712.62</w:t>
            </w:r>
          </w:p>
        </w:tc>
      </w:tr>
      <w:tr>
        <w:trPr>
          <w:trHeight w:val="977"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2"/>
              <w:jc w:val="left"/>
              <w:rPr>
                <w:rFonts w:ascii="宋体" w:hAnsi="宋体" w:cs="宋体" w:eastAsia="宋体" w:hint="default"/>
                <w:sz w:val="18"/>
                <w:szCs w:val="18"/>
              </w:rPr>
            </w:pPr>
            <w:r>
              <w:rPr>
                <w:rFonts w:ascii="宋体"/>
                <w:sz w:val="18"/>
              </w:rPr>
              <w:t>one world service joint stock</w:t>
            </w:r>
            <w:r>
              <w:rPr>
                <w:rFonts w:ascii="宋体"/>
                <w:spacing w:val="-55"/>
                <w:sz w:val="18"/>
              </w:rPr>
              <w:t> </w:t>
            </w:r>
            <w:r>
              <w:rPr>
                <w:rFonts w:ascii="宋体"/>
                <w:sz w:val="18"/>
              </w:rPr>
              <w:t>co-</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越南</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626,098.09</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2.90</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306,585.35</w:t>
            </w:r>
          </w:p>
        </w:tc>
      </w:tr>
      <w:tr>
        <w:trPr>
          <w:trHeight w:val="506"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hyperlink r:id="rId51">
              <w:r>
                <w:rPr>
                  <w:rFonts w:ascii="宋体"/>
                  <w:sz w:val="18"/>
                </w:rPr>
                <w:t>google-paypal@brothersoft.com</w:t>
              </w:r>
            </w:hyperlink>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234,693.85</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1.09</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11,734.69</w:t>
            </w:r>
          </w:p>
        </w:tc>
      </w:tr>
      <w:tr>
        <w:trPr>
          <w:trHeight w:val="509"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北京汇元网科技有限责任公司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155,826.00</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z w:val="18"/>
              </w:rPr>
              <w:t>0.72</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7"/>
              <w:jc w:val="right"/>
              <w:rPr>
                <w:rFonts w:ascii="宋体" w:hAnsi="宋体" w:cs="宋体" w:eastAsia="宋体" w:hint="default"/>
                <w:sz w:val="18"/>
                <w:szCs w:val="18"/>
              </w:rPr>
            </w:pPr>
            <w:r>
              <w:rPr>
                <w:rFonts w:ascii="宋体"/>
                <w:spacing w:val="-1"/>
                <w:sz w:val="18"/>
              </w:rPr>
              <w:t>7,791.30</w:t>
            </w:r>
          </w:p>
        </w:tc>
      </w:tr>
      <w:tr>
        <w:trPr>
          <w:trHeight w:val="509"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20,667,243.50</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95.60</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505,823.96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）因金融资产转移而终止确认的应收账款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无</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）转移应收账款且继续涉入形成的资产、负债金额</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6" w:lineRule="auto"/>
        <w:ind w:right="8874"/>
        <w:jc w:val="left"/>
      </w:pPr>
      <w:r>
        <w:rPr/>
        <w:t>无 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）其他应收款分类披露</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55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9"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2"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2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238"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49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sz w:val="18"/>
              </w:rPr>
              <w:t>290,945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,475.67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9,649,6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5" w:right="0"/>
              <w:jc w:val="center"/>
              <w:rPr>
                <w:rFonts w:ascii="宋体" w:hAnsi="宋体" w:cs="宋体" w:eastAsia="宋体" w:hint="default"/>
                <w:sz w:val="18"/>
                <w:szCs w:val="18"/>
              </w:rPr>
            </w:pPr>
            <w:r>
              <w:rPr>
                <w:rFonts w:ascii="宋体"/>
                <w:sz w:val="18"/>
              </w:rPr>
              <w:t>00.02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0" w:right="0"/>
              <w:jc w:val="left"/>
              <w:rPr>
                <w:rFonts w:ascii="宋体" w:hAnsi="宋体" w:cs="宋体" w:eastAsia="宋体" w:hint="default"/>
                <w:sz w:val="18"/>
                <w:szCs w:val="18"/>
              </w:rPr>
            </w:pPr>
            <w:r>
              <w:rPr>
                <w:rFonts w:ascii="宋体"/>
                <w:sz w:val="18"/>
              </w:rPr>
              <w:t>3.32%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center"/>
              <w:rPr>
                <w:rFonts w:ascii="宋体" w:hAnsi="宋体" w:cs="宋体" w:eastAsia="宋体" w:hint="default"/>
                <w:sz w:val="18"/>
                <w:szCs w:val="18"/>
              </w:rPr>
            </w:pPr>
            <w:r>
              <w:rPr>
                <w:rFonts w:ascii="宋体"/>
                <w:sz w:val="18"/>
              </w:rPr>
              <w:t>281,295,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4" w:right="0"/>
              <w:jc w:val="center"/>
              <w:rPr>
                <w:rFonts w:ascii="宋体" w:hAnsi="宋体" w:cs="宋体" w:eastAsia="宋体" w:hint="default"/>
                <w:sz w:val="18"/>
                <w:szCs w:val="18"/>
              </w:rPr>
            </w:pPr>
            <w:r>
              <w:rPr>
                <w:rFonts w:ascii="宋体"/>
                <w:sz w:val="18"/>
              </w:rPr>
              <w:t>875.65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pacing w:val="-1"/>
                <w:sz w:val="18"/>
              </w:rPr>
              <w:t>119,36</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9,161.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 w:right="0"/>
              <w:jc w:val="left"/>
              <w:rPr>
                <w:rFonts w:ascii="宋体" w:hAnsi="宋体" w:cs="宋体" w:eastAsia="宋体" w:hint="default"/>
                <w:sz w:val="18"/>
                <w:szCs w:val="18"/>
              </w:rPr>
            </w:pPr>
            <w:r>
              <w:rPr>
                <w:rFonts w:ascii="宋体"/>
                <w:sz w:val="18"/>
              </w:rPr>
              <w:t>3,934,31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8" w:right="0"/>
              <w:jc w:val="left"/>
              <w:rPr>
                <w:rFonts w:ascii="宋体" w:hAnsi="宋体" w:cs="宋体" w:eastAsia="宋体" w:hint="default"/>
                <w:sz w:val="18"/>
                <w:szCs w:val="18"/>
              </w:rPr>
            </w:pPr>
            <w:r>
              <w:rPr>
                <w:rFonts w:ascii="宋体"/>
                <w:sz w:val="18"/>
              </w:rPr>
              <w:t>3.30%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 w:right="0"/>
              <w:jc w:val="left"/>
              <w:rPr>
                <w:rFonts w:ascii="宋体" w:hAnsi="宋体" w:cs="宋体" w:eastAsia="宋体" w:hint="default"/>
                <w:sz w:val="18"/>
                <w:szCs w:val="18"/>
              </w:rPr>
            </w:pPr>
            <w:r>
              <w:rPr>
                <w:rFonts w:ascii="宋体"/>
                <w:sz w:val="18"/>
              </w:rPr>
              <w:t>115,434,8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48" w:right="0"/>
              <w:jc w:val="left"/>
              <w:rPr>
                <w:rFonts w:ascii="宋体" w:hAnsi="宋体" w:cs="宋体" w:eastAsia="宋体" w:hint="default"/>
                <w:sz w:val="18"/>
                <w:szCs w:val="18"/>
              </w:rPr>
            </w:pPr>
            <w:r>
              <w:rPr>
                <w:rFonts w:ascii="宋体"/>
                <w:sz w:val="18"/>
              </w:rPr>
              <w:t>51.74</w:t>
            </w:r>
          </w:p>
        </w:tc>
      </w:tr>
      <w:tr>
        <w:trPr>
          <w:trHeight w:val="47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sz w:val="18"/>
              </w:rPr>
              <w:t>290,945</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,475.67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9,649,6</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55" w:right="0"/>
              <w:jc w:val="center"/>
              <w:rPr>
                <w:rFonts w:ascii="宋体" w:hAnsi="宋体" w:cs="宋体" w:eastAsia="宋体" w:hint="default"/>
                <w:sz w:val="18"/>
                <w:szCs w:val="18"/>
              </w:rPr>
            </w:pPr>
            <w:r>
              <w:rPr>
                <w:rFonts w:ascii="宋体"/>
                <w:sz w:val="18"/>
              </w:rPr>
              <w:t>00.02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3.32%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center"/>
              <w:rPr>
                <w:rFonts w:ascii="宋体" w:hAnsi="宋体" w:cs="宋体" w:eastAsia="宋体" w:hint="default"/>
                <w:sz w:val="18"/>
                <w:szCs w:val="18"/>
              </w:rPr>
            </w:pPr>
            <w:r>
              <w:rPr>
                <w:rFonts w:ascii="宋体"/>
                <w:sz w:val="18"/>
              </w:rPr>
              <w:t>281,295,</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4" w:right="0"/>
              <w:jc w:val="center"/>
              <w:rPr>
                <w:rFonts w:ascii="宋体" w:hAnsi="宋体" w:cs="宋体" w:eastAsia="宋体" w:hint="default"/>
                <w:sz w:val="18"/>
                <w:szCs w:val="18"/>
              </w:rPr>
            </w:pPr>
            <w:r>
              <w:rPr>
                <w:rFonts w:ascii="宋体"/>
                <w:sz w:val="18"/>
              </w:rPr>
              <w:t>875.65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119,36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9,161.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 w:right="0"/>
              <w:jc w:val="left"/>
              <w:rPr>
                <w:rFonts w:ascii="宋体" w:hAnsi="宋体" w:cs="宋体" w:eastAsia="宋体" w:hint="default"/>
                <w:sz w:val="18"/>
                <w:szCs w:val="18"/>
              </w:rPr>
            </w:pPr>
            <w:r>
              <w:rPr>
                <w:rFonts w:ascii="宋体"/>
                <w:sz w:val="18"/>
              </w:rPr>
              <w:t>3,934,31</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sz w:val="18"/>
              </w:rPr>
              <w:t>0.00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8" w:right="0"/>
              <w:jc w:val="left"/>
              <w:rPr>
                <w:rFonts w:ascii="宋体" w:hAnsi="宋体" w:cs="宋体" w:eastAsia="宋体" w:hint="default"/>
                <w:sz w:val="18"/>
                <w:szCs w:val="18"/>
              </w:rPr>
            </w:pPr>
            <w:r>
              <w:rPr>
                <w:rFonts w:ascii="宋体"/>
                <w:sz w:val="18"/>
              </w:rPr>
              <w:t>3.30%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 w:right="0"/>
              <w:jc w:val="left"/>
              <w:rPr>
                <w:rFonts w:ascii="宋体" w:hAnsi="宋体" w:cs="宋体" w:eastAsia="宋体" w:hint="default"/>
                <w:sz w:val="18"/>
                <w:szCs w:val="18"/>
              </w:rPr>
            </w:pPr>
            <w:r>
              <w:rPr>
                <w:rFonts w:ascii="宋体"/>
                <w:sz w:val="18"/>
              </w:rPr>
              <w:t>115,434,8</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48" w:right="0"/>
              <w:jc w:val="left"/>
              <w:rPr>
                <w:rFonts w:ascii="宋体" w:hAnsi="宋体" w:cs="宋体" w:eastAsia="宋体" w:hint="default"/>
                <w:sz w:val="18"/>
                <w:szCs w:val="18"/>
              </w:rPr>
            </w:pPr>
            <w:r>
              <w:rPr>
                <w:rFonts w:ascii="宋体"/>
                <w:sz w:val="18"/>
              </w:rPr>
              <w:t>51.74</w:t>
            </w:r>
          </w:p>
        </w:tc>
      </w:tr>
      <w:tr>
        <w:trPr>
          <w:trHeight w:val="547"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475"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期末单项金额重大并单项计提坏账准备的其他应收款：</w:t>
      </w:r>
    </w:p>
    <w:p>
      <w:pPr>
        <w:spacing w:line="240" w:lineRule="auto" w:before="9"/>
        <w:rPr>
          <w:rFonts w:ascii="宋体" w:hAnsi="宋体" w:cs="宋体" w:eastAsia="宋体" w:hint="default"/>
          <w:sz w:val="20"/>
          <w:szCs w:val="20"/>
        </w:rPr>
      </w:pPr>
    </w:p>
    <w:p>
      <w:pPr>
        <w:pStyle w:val="BodyText"/>
        <w:spacing w:line="518" w:lineRule="auto"/>
        <w:ind w:right="5634"/>
        <w:jc w:val="left"/>
      </w:pPr>
      <w:r>
        <w:rPr/>
        <w:t>□ 适用 √</w:t>
      </w:r>
      <w:r>
        <w:rPr>
          <w:spacing w:val="3"/>
        </w:rPr>
        <w:t> </w:t>
      </w:r>
      <w:r>
        <w:rPr/>
        <w:t>不适用</w:t>
      </w:r>
      <w:r>
        <w:rPr/>
        <w:t> 组合中，按账龄分析法计提坏账准备的其他应收款：</w:t>
      </w:r>
    </w:p>
    <w:p>
      <w:pPr>
        <w:pStyle w:val="BodyText"/>
        <w:spacing w:line="240" w:lineRule="auto" w:before="62"/>
        <w:ind w:right="0"/>
        <w:jc w:val="left"/>
      </w:pPr>
      <w:r>
        <w:rPr/>
        <w:t>√ 适用 □</w:t>
      </w:r>
      <w:r>
        <w:rPr>
          <w:spacing w:val="3"/>
        </w:rPr>
        <w:t> </w:t>
      </w:r>
      <w:r>
        <w:rPr/>
        <w:t>不适用</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7"/>
      </w:tblGrid>
      <w:tr>
        <w:trPr>
          <w:trHeight w:val="557"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9"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557"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559"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10.00%</w:t>
            </w:r>
          </w:p>
        </w:tc>
      </w:tr>
      <w:tr>
        <w:trPr>
          <w:trHeight w:val="557"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9,649,500.02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9,649,500.02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r>
      <w:tr>
        <w:trPr>
          <w:trHeight w:val="559"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9,650,500.02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9,649,600.02</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516" w:lineRule="auto" w:before="44"/>
        <w:ind w:right="7794"/>
        <w:jc w:val="left"/>
      </w:pPr>
      <w:r>
        <w:rPr/>
        <w:t>确定该组合依据的说明： 无</w:t>
      </w:r>
    </w:p>
    <w:p>
      <w:pPr>
        <w:pStyle w:val="BodyText"/>
        <w:spacing w:line="240" w:lineRule="auto" w:before="66"/>
        <w:ind w:right="0"/>
        <w:jc w:val="left"/>
      </w:pPr>
      <w:r>
        <w:rPr/>
        <w:t>组合中，采用余额百分比法计提坏账准备的其他应收款：</w:t>
      </w:r>
    </w:p>
    <w:p>
      <w:pPr>
        <w:spacing w:line="240" w:lineRule="auto" w:before="12"/>
        <w:rPr>
          <w:rFonts w:ascii="宋体" w:hAnsi="宋体" w:cs="宋体" w:eastAsia="宋体" w:hint="default"/>
          <w:sz w:val="20"/>
          <w:szCs w:val="20"/>
        </w:rPr>
      </w:pPr>
    </w:p>
    <w:p>
      <w:pPr>
        <w:pStyle w:val="BodyText"/>
        <w:spacing w:line="516" w:lineRule="auto"/>
        <w:ind w:right="5634"/>
        <w:jc w:val="left"/>
      </w:pPr>
      <w:r>
        <w:rPr/>
        <w:t>□ 适用 √</w:t>
      </w:r>
      <w:r>
        <w:rPr>
          <w:spacing w:val="3"/>
        </w:rPr>
        <w:t> </w:t>
      </w:r>
      <w:r>
        <w:rPr/>
        <w:t>不适用</w:t>
      </w:r>
      <w:r>
        <w:rPr/>
        <w:t> 组合中，采用其他方法计提坏账准备的其他应收款：</w:t>
      </w:r>
    </w:p>
    <w:p>
      <w:pPr>
        <w:pStyle w:val="BodyText"/>
        <w:spacing w:line="240" w:lineRule="auto" w:before="66"/>
        <w:ind w:right="0"/>
        <w:jc w:val="left"/>
      </w:pPr>
      <w:r>
        <w:rPr/>
        <w:t>√ 适用 □</w:t>
      </w:r>
      <w:r>
        <w:rPr>
          <w:spacing w:val="3"/>
        </w:rPr>
        <w:t> </w:t>
      </w:r>
      <w:r>
        <w:rPr/>
        <w:t>不适用</w:t>
      </w:r>
    </w:p>
    <w:p>
      <w:pPr>
        <w:spacing w:line="240" w:lineRule="auto" w:before="3"/>
        <w:rPr>
          <w:rFonts w:ascii="宋体" w:hAnsi="宋体" w:cs="宋体" w:eastAsia="宋体" w:hint="default"/>
          <w:sz w:val="14"/>
          <w:szCs w:val="14"/>
        </w:rPr>
      </w:pPr>
    </w:p>
    <w:tbl>
      <w:tblPr>
        <w:tblW w:w="0" w:type="auto"/>
        <w:jc w:val="left"/>
        <w:tblInd w:w="1281" w:type="dxa"/>
        <w:tblLayout w:type="fixed"/>
        <w:tblCellMar>
          <w:top w:w="0" w:type="dxa"/>
          <w:left w:w="0" w:type="dxa"/>
          <w:bottom w:w="0" w:type="dxa"/>
          <w:right w:w="0" w:type="dxa"/>
        </w:tblCellMar>
        <w:tblLook w:val="01E0"/>
      </w:tblPr>
      <w:tblGrid>
        <w:gridCol w:w="2439"/>
        <w:gridCol w:w="1956"/>
        <w:gridCol w:w="1678"/>
        <w:gridCol w:w="1738"/>
      </w:tblGrid>
      <w:tr>
        <w:trPr>
          <w:trHeight w:val="509" w:hRule="exact"/>
        </w:trPr>
        <w:tc>
          <w:tcPr>
            <w:tcW w:w="2439" w:type="dxa"/>
            <w:vMerge w:val="restart"/>
            <w:tcBorders>
              <w:top w:val="single" w:sz="6" w:space="0" w:color="000000"/>
              <w:left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7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9" w:hRule="exact"/>
        </w:trPr>
        <w:tc>
          <w:tcPr>
            <w:tcW w:w="2439" w:type="dxa"/>
            <w:vMerge/>
            <w:tcBorders>
              <w:left w:val="single" w:sz="6" w:space="0" w:color="000000"/>
              <w:bottom w:val="single" w:sz="12" w:space="0" w:color="000000"/>
              <w:right w:val="single" w:sz="6" w:space="0" w:color="000000"/>
            </w:tcBorders>
          </w:tcPr>
          <w:p>
            <w:pPr/>
          </w:p>
        </w:tc>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50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509" w:hRule="exact"/>
        </w:trPr>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6,959,248.00</w:t>
            </w:r>
          </w:p>
        </w:tc>
        <w:tc>
          <w:tcPr>
            <w:tcW w:w="1678" w:type="dxa"/>
            <w:tcBorders>
              <w:top w:val="single" w:sz="12" w:space="0" w:color="000000"/>
              <w:left w:val="single" w:sz="6" w:space="0" w:color="000000"/>
              <w:bottom w:val="single" w:sz="12" w:space="0" w:color="000000"/>
              <w:right w:val="single" w:sz="6" w:space="0" w:color="000000"/>
            </w:tcBorders>
          </w:tcPr>
          <w:p>
            <w:pPr/>
          </w:p>
        </w:tc>
        <w:tc>
          <w:tcPr>
            <w:tcW w:w="1738" w:type="dxa"/>
            <w:tcBorders>
              <w:top w:val="single" w:sz="12" w:space="0" w:color="000000"/>
              <w:left w:val="single" w:sz="6" w:space="0" w:color="000000"/>
              <w:bottom w:val="single" w:sz="12" w:space="0" w:color="000000"/>
              <w:right w:val="nil" w:sz="6" w:space="0" w:color="auto"/>
            </w:tcBorders>
          </w:tcPr>
          <w:p>
            <w:pPr/>
          </w:p>
        </w:tc>
      </w:tr>
      <w:tr>
        <w:trPr>
          <w:trHeight w:val="506" w:hRule="exact"/>
        </w:trPr>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spacing w:val="-1"/>
                <w:sz w:val="18"/>
              </w:rPr>
              <w:t>273,713,075.44</w:t>
            </w:r>
          </w:p>
        </w:tc>
        <w:tc>
          <w:tcPr>
            <w:tcW w:w="1678" w:type="dxa"/>
            <w:tcBorders>
              <w:top w:val="single" w:sz="12" w:space="0" w:color="000000"/>
              <w:left w:val="single" w:sz="6" w:space="0" w:color="000000"/>
              <w:bottom w:val="single" w:sz="12" w:space="0" w:color="000000"/>
              <w:right w:val="single" w:sz="6" w:space="0" w:color="000000"/>
            </w:tcBorders>
          </w:tcPr>
          <w:p>
            <w:pPr/>
          </w:p>
        </w:tc>
        <w:tc>
          <w:tcPr>
            <w:tcW w:w="173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0"/>
              <w:ind w:left="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0"/>
              <w:ind w:right="0"/>
              <w:jc w:val="right"/>
              <w:rPr>
                <w:rFonts w:ascii="宋体" w:hAnsi="宋体" w:cs="宋体" w:eastAsia="宋体" w:hint="default"/>
                <w:sz w:val="18"/>
                <w:szCs w:val="18"/>
              </w:rPr>
            </w:pPr>
            <w:r>
              <w:rPr>
                <w:rFonts w:ascii="宋体"/>
                <w:spacing w:val="-1"/>
                <w:sz w:val="18"/>
              </w:rPr>
              <w:t>622,384.11</w:t>
            </w:r>
          </w:p>
        </w:tc>
        <w:tc>
          <w:tcPr>
            <w:tcW w:w="1678" w:type="dxa"/>
            <w:tcBorders>
              <w:top w:val="single" w:sz="12" w:space="0" w:color="000000"/>
              <w:left w:val="single" w:sz="6" w:space="0" w:color="000000"/>
              <w:bottom w:val="single" w:sz="12" w:space="0" w:color="000000"/>
              <w:right w:val="single" w:sz="6" w:space="0" w:color="000000"/>
            </w:tcBorders>
          </w:tcPr>
          <w:p>
            <w:pPr/>
          </w:p>
        </w:tc>
        <w:tc>
          <w:tcPr>
            <w:tcW w:w="173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代交员工社保</w:t>
            </w:r>
          </w:p>
        </w:tc>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268.10</w:t>
            </w:r>
          </w:p>
        </w:tc>
        <w:tc>
          <w:tcPr>
            <w:tcW w:w="1678" w:type="dxa"/>
            <w:tcBorders>
              <w:top w:val="single" w:sz="12" w:space="0" w:color="000000"/>
              <w:left w:val="single" w:sz="6" w:space="0" w:color="000000"/>
              <w:bottom w:val="single" w:sz="12" w:space="0" w:color="000000"/>
              <w:right w:val="single" w:sz="6" w:space="0" w:color="000000"/>
            </w:tcBorders>
          </w:tcPr>
          <w:p>
            <w:pPr/>
          </w:p>
        </w:tc>
        <w:tc>
          <w:tcPr>
            <w:tcW w:w="1738"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281,294,975.65</w:t>
            </w:r>
          </w:p>
        </w:tc>
        <w:tc>
          <w:tcPr>
            <w:tcW w:w="1678" w:type="dxa"/>
            <w:tcBorders>
              <w:top w:val="single" w:sz="12" w:space="0" w:color="000000"/>
              <w:left w:val="single" w:sz="6" w:space="0" w:color="000000"/>
              <w:bottom w:val="single" w:sz="12" w:space="0" w:color="000000"/>
              <w:right w:val="single" w:sz="6" w:space="0" w:color="000000"/>
            </w:tcBorders>
          </w:tcPr>
          <w:p>
            <w:pPr/>
          </w:p>
        </w:tc>
        <w:tc>
          <w:tcPr>
            <w:tcW w:w="173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8" w:lineRule="auto"/>
        <w:ind w:right="3296"/>
        <w:jc w:val="left"/>
      </w:pPr>
      <w:r>
        <w:rPr/>
        <w:t>本期计提坏账准备金额</w:t>
      </w:r>
      <w:r>
        <w:rPr>
          <w:spacing w:val="-46"/>
        </w:rPr>
        <w:t> </w:t>
      </w:r>
      <w:r>
        <w:rPr>
          <w:rFonts w:ascii="宋体" w:hAnsi="宋体" w:cs="宋体" w:eastAsia="宋体" w:hint="default"/>
        </w:rPr>
        <w:t>5,715,290.02</w:t>
      </w:r>
      <w:r>
        <w:rPr>
          <w:rFonts w:ascii="宋体" w:hAnsi="宋体" w:cs="宋体" w:eastAsia="宋体" w:hint="default"/>
          <w:spacing w:val="-44"/>
        </w:rPr>
        <w:t> </w:t>
      </w:r>
      <w:r>
        <w:rPr/>
        <w:t>元；本期收回或转回坏账准备金额</w:t>
      </w:r>
      <w:r>
        <w:rPr>
          <w:spacing w:val="-47"/>
        </w:rPr>
        <w:t> </w:t>
      </w:r>
      <w:r>
        <w:rPr>
          <w:rFonts w:ascii="宋体" w:hAnsi="宋体" w:cs="宋体" w:eastAsia="宋体" w:hint="default"/>
        </w:rPr>
        <w:t>0.00</w:t>
      </w:r>
      <w:r>
        <w:rPr>
          <w:rFonts w:ascii="宋体" w:hAnsi="宋体" w:cs="宋体" w:eastAsia="宋体" w:hint="default"/>
          <w:spacing w:val="-45"/>
        </w:rPr>
        <w:t> </w:t>
      </w:r>
      <w:r>
        <w:rPr/>
        <w:t>元。 其中本期坏账准备转回或收回金额重要的：</w:t>
      </w:r>
    </w:p>
    <w:p>
      <w:pPr>
        <w:pStyle w:val="BodyText"/>
        <w:spacing w:line="240" w:lineRule="auto" w:before="62"/>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558"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8"/>
        <w:ind w:right="0"/>
        <w:jc w:val="left"/>
      </w:pPr>
      <w:r>
        <w:rPr/>
        <w:t>无</w:t>
      </w:r>
    </w:p>
    <w:p>
      <w:pPr>
        <w:spacing w:after="0" w:line="240"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）本期实际核销的其他应收款情况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557"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其中重要的其他应收款核销情况：</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102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5"/>
        <w:rPr>
          <w:rFonts w:ascii="宋体" w:hAnsi="宋体" w:cs="宋体" w:eastAsia="宋体" w:hint="default"/>
          <w:sz w:val="6"/>
          <w:szCs w:val="6"/>
        </w:rPr>
      </w:pPr>
    </w:p>
    <w:p>
      <w:pPr>
        <w:pStyle w:val="BodyText"/>
        <w:spacing w:line="516" w:lineRule="auto" w:before="44"/>
        <w:ind w:right="7974"/>
        <w:jc w:val="left"/>
      </w:pPr>
      <w:r>
        <w:rPr/>
        <w:t>其他应收款核销说明：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4</w:t>
      </w:r>
      <w:r>
        <w:rPr>
          <w:rFonts w:ascii="宋体" w:hAnsi="宋体" w:cs="宋体" w:eastAsia="宋体" w:hint="default"/>
          <w:b/>
          <w:bCs/>
          <w:sz w:val="20"/>
          <w:szCs w:val="20"/>
        </w:rPr>
        <w:t>）其他应收款按款项性质分类情况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557"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60"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游戏授权金、分成款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9,649,500.02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19,496,550.00</w:t>
            </w:r>
          </w:p>
        </w:tc>
      </w:tr>
      <w:tr>
        <w:trPr>
          <w:trHeight w:val="557"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全资子公司往来款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273,713,075.44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93,949,920.72</w:t>
            </w:r>
          </w:p>
        </w:tc>
      </w:tr>
      <w:tr>
        <w:trPr>
          <w:trHeight w:val="559"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6,959,248.00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4,207,908.00</w:t>
            </w:r>
          </w:p>
        </w:tc>
      </w:tr>
      <w:tr>
        <w:trPr>
          <w:trHeight w:val="557"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622,384.11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627,831.36</w:t>
            </w:r>
          </w:p>
        </w:tc>
      </w:tr>
      <w:tr>
        <w:trPr>
          <w:trHeight w:val="559"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代交员工社保</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268.10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191,714.26</w:t>
            </w:r>
          </w:p>
        </w:tc>
      </w:tr>
      <w:tr>
        <w:trPr>
          <w:trHeight w:val="557"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195,237.40</w:t>
            </w:r>
          </w:p>
        </w:tc>
      </w:tr>
      <w:tr>
        <w:trPr>
          <w:trHeight w:val="559"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售车款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700,000.00</w:t>
            </w:r>
          </w:p>
        </w:tc>
      </w:tr>
      <w:tr>
        <w:trPr>
          <w:trHeight w:val="560"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290,945,475.67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119,369,161.74</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5</w:t>
      </w:r>
      <w:r>
        <w:rPr>
          <w:rFonts w:ascii="宋体" w:hAnsi="宋体" w:cs="宋体" w:eastAsia="宋体" w:hint="default"/>
          <w:b/>
          <w:bCs/>
          <w:sz w:val="20"/>
          <w:szCs w:val="20"/>
        </w:rPr>
        <w:t>）按欠款方归集的期末余额前五名的其他应收款情况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7"/>
        <w:gridCol w:w="1603"/>
      </w:tblGrid>
      <w:tr>
        <w:trPr>
          <w:trHeight w:val="559"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8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519"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80"/>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29"/>
              <w:jc w:val="left"/>
              <w:rPr>
                <w:rFonts w:ascii="宋体" w:hAnsi="宋体" w:cs="宋体" w:eastAsia="宋体" w:hint="default"/>
                <w:sz w:val="18"/>
                <w:szCs w:val="18"/>
              </w:rPr>
            </w:pPr>
            <w:r>
              <w:rPr>
                <w:rFonts w:ascii="宋体" w:hAnsi="宋体" w:cs="宋体" w:eastAsia="宋体" w:hint="default"/>
                <w:sz w:val="18"/>
                <w:szCs w:val="18"/>
              </w:rPr>
              <w:t>北京昆仑乐享网络技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175,349,433.98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60.27%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29"/>
              <w:jc w:val="left"/>
              <w:rPr>
                <w:rFonts w:ascii="宋体" w:hAnsi="宋体" w:cs="宋体" w:eastAsia="宋体" w:hint="default"/>
                <w:sz w:val="18"/>
                <w:szCs w:val="18"/>
              </w:rPr>
            </w:pPr>
            <w:r>
              <w:rPr>
                <w:rFonts w:ascii="宋体" w:hAnsi="宋体" w:cs="宋体" w:eastAsia="宋体" w:hint="default"/>
                <w:sz w:val="18"/>
                <w:szCs w:val="18"/>
              </w:rPr>
              <w:t>北京昆仑在线网络科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54,499,819.79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18.73%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29"/>
              <w:jc w:val="left"/>
              <w:rPr>
                <w:rFonts w:ascii="宋体" w:hAnsi="宋体" w:cs="宋体" w:eastAsia="宋体" w:hint="default"/>
                <w:sz w:val="18"/>
                <w:szCs w:val="18"/>
              </w:rPr>
            </w:pPr>
            <w:r>
              <w:rPr>
                <w:rFonts w:ascii="宋体" w:hAnsi="宋体" w:cs="宋体" w:eastAsia="宋体" w:hint="default"/>
                <w:sz w:val="18"/>
                <w:szCs w:val="18"/>
              </w:rPr>
              <w:t>广州昆仑在线信息科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41,042,209.88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14.11%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29"/>
              <w:jc w:val="left"/>
              <w:rPr>
                <w:rFonts w:ascii="宋体" w:hAnsi="宋体" w:cs="宋体" w:eastAsia="宋体" w:hint="default"/>
                <w:sz w:val="18"/>
                <w:szCs w:val="18"/>
              </w:rPr>
            </w:pPr>
            <w:r>
              <w:rPr>
                <w:rFonts w:ascii="宋体" w:hAnsi="宋体" w:cs="宋体" w:eastAsia="宋体" w:hint="default"/>
                <w:sz w:val="18"/>
                <w:szCs w:val="18"/>
              </w:rPr>
              <w:t>上海唯晶信息科技有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授权金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6,404,678.21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2.20%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6,404,678.21</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29"/>
              <w:jc w:val="left"/>
              <w:rPr>
                <w:rFonts w:ascii="宋体" w:hAnsi="宋体" w:cs="宋体" w:eastAsia="宋体" w:hint="default"/>
                <w:sz w:val="18"/>
                <w:szCs w:val="18"/>
              </w:rPr>
            </w:pPr>
            <w:r>
              <w:rPr>
                <w:rFonts w:ascii="宋体" w:hAnsi="宋体" w:cs="宋体" w:eastAsia="宋体" w:hint="default"/>
                <w:sz w:val="18"/>
                <w:szCs w:val="18"/>
              </w:rPr>
              <w:t>上海唯艺信息科技有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分成款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3,244,821.81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3,244,821.81</w:t>
            </w:r>
          </w:p>
        </w:tc>
      </w:tr>
      <w:tr>
        <w:trPr>
          <w:trHeight w:val="559"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 w:right="0"/>
              <w:jc w:val="center"/>
              <w:rPr>
                <w:rFonts w:ascii="宋体" w:hAnsi="宋体" w:cs="宋体" w:eastAsia="宋体" w:hint="default"/>
                <w:sz w:val="18"/>
                <w:szCs w:val="18"/>
              </w:rPr>
            </w:pPr>
            <w:r>
              <w:rPr>
                <w:rFonts w:ascii="宋体"/>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280,540,963.67</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 w:right="0"/>
              <w:jc w:val="center"/>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99.43%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9,649,500.02</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6</w:t>
      </w:r>
      <w:r>
        <w:rPr>
          <w:rFonts w:ascii="宋体" w:hAnsi="宋体" w:cs="宋体" w:eastAsia="宋体" w:hint="default"/>
          <w:b/>
          <w:bCs/>
          <w:sz w:val="20"/>
          <w:szCs w:val="20"/>
        </w:rPr>
        <w:t>）涉及政府补助的应收款项</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102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8"/>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7"/>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7</w:t>
      </w:r>
      <w:r>
        <w:rPr>
          <w:rFonts w:ascii="宋体" w:hAnsi="宋体" w:cs="宋体" w:eastAsia="宋体" w:hint="default"/>
          <w:b/>
          <w:bCs/>
          <w:sz w:val="20"/>
          <w:szCs w:val="20"/>
        </w:rPr>
        <w:t>）因金融资产转移而终止确认的其他应收款</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8</w:t>
      </w:r>
      <w:r>
        <w:rPr>
          <w:rFonts w:ascii="宋体" w:hAnsi="宋体" w:cs="宋体" w:eastAsia="宋体" w:hint="default"/>
          <w:b/>
          <w:bCs/>
          <w:sz w:val="20"/>
          <w:szCs w:val="20"/>
        </w:rPr>
        <w:t>）转移其他应收款且继续涉入形成的资产、负债金额</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518" w:lineRule="auto"/>
        <w:ind w:right="8874"/>
        <w:jc w:val="left"/>
      </w:pPr>
      <w:r>
        <w:rPr/>
        <w:t>无 其他说明： 无</w:t>
      </w:r>
    </w:p>
    <w:p>
      <w:pPr>
        <w:spacing w:after="0" w:line="518" w:lineRule="auto"/>
        <w:jc w:val="left"/>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8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9"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104,862,253.78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104,862,253.78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宋体" w:hAnsi="宋体" w:cs="宋体" w:eastAsia="宋体" w:hint="default"/>
                <w:sz w:val="18"/>
                <w:szCs w:val="18"/>
              </w:rPr>
            </w:pPr>
            <w:r>
              <w:rPr>
                <w:rFonts w:ascii="宋体"/>
                <w:sz w:val="18"/>
              </w:rPr>
              <w:t>104,862,253.78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宋体" w:hAnsi="宋体" w:cs="宋体" w:eastAsia="宋体" w:hint="default"/>
                <w:sz w:val="18"/>
                <w:szCs w:val="18"/>
              </w:rPr>
            </w:pPr>
            <w:r>
              <w:rPr>
                <w:rFonts w:ascii="宋体"/>
                <w:sz w:val="18"/>
              </w:rPr>
              <w:t>104,862,253.78</w:t>
            </w:r>
          </w:p>
        </w:tc>
      </w:tr>
      <w:tr>
        <w:trPr>
          <w:trHeight w:val="55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104,862,253.78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 w:right="0"/>
              <w:jc w:val="center"/>
              <w:rPr>
                <w:rFonts w:ascii="宋体" w:hAnsi="宋体" w:cs="宋体" w:eastAsia="宋体" w:hint="default"/>
                <w:sz w:val="18"/>
                <w:szCs w:val="18"/>
              </w:rPr>
            </w:pPr>
            <w:r>
              <w:rPr>
                <w:rFonts w:ascii="宋体"/>
                <w:sz w:val="18"/>
              </w:rPr>
              <w:t>104,862,253.78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宋体" w:hAnsi="宋体" w:cs="宋体" w:eastAsia="宋体" w:hint="default"/>
                <w:sz w:val="18"/>
                <w:szCs w:val="18"/>
              </w:rPr>
            </w:pPr>
            <w:r>
              <w:rPr>
                <w:rFonts w:ascii="宋体"/>
                <w:sz w:val="18"/>
              </w:rPr>
              <w:t>104,862,253.78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宋体" w:hAnsi="宋体" w:cs="宋体" w:eastAsia="宋体" w:hint="default"/>
                <w:sz w:val="18"/>
                <w:szCs w:val="18"/>
              </w:rPr>
            </w:pPr>
            <w:r>
              <w:rPr>
                <w:rFonts w:ascii="宋体"/>
                <w:sz w:val="18"/>
              </w:rPr>
              <w:t>104,862,253.78</w:t>
            </w:r>
          </w:p>
        </w:tc>
      </w:tr>
    </w:tbl>
    <w:p>
      <w:pPr>
        <w:spacing w:line="240" w:lineRule="auto" w:before="7"/>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）对子公司投资</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53"/>
              <w:jc w:val="left"/>
              <w:rPr>
                <w:rFonts w:ascii="宋体" w:hAnsi="宋体" w:cs="宋体" w:eastAsia="宋体" w:hint="default"/>
                <w:sz w:val="18"/>
                <w:szCs w:val="18"/>
              </w:rPr>
            </w:pPr>
            <w:r>
              <w:rPr>
                <w:rFonts w:ascii="宋体" w:hAnsi="宋体" w:cs="宋体" w:eastAsia="宋体" w:hint="default"/>
                <w:sz w:val="18"/>
                <w:szCs w:val="18"/>
              </w:rPr>
              <w:t>北京昆仑在线网 络科技有限公司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1"/>
              <w:ind w:left="24" w:right="153"/>
              <w:jc w:val="left"/>
              <w:rPr>
                <w:rFonts w:ascii="宋体" w:hAnsi="宋体" w:cs="宋体" w:eastAsia="宋体" w:hint="default"/>
                <w:sz w:val="18"/>
                <w:szCs w:val="18"/>
              </w:rPr>
            </w:pPr>
            <w:r>
              <w:rPr>
                <w:rFonts w:ascii="宋体" w:hAnsi="宋体" w:cs="宋体" w:eastAsia="宋体" w:hint="default"/>
                <w:sz w:val="18"/>
                <w:szCs w:val="18"/>
              </w:rPr>
              <w:t>昆仑日本株式会 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7,320,407.27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7,320,407.27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477" w:lineRule="auto" w:before="128"/>
              <w:ind w:left="24" w:right="-38"/>
              <w:jc w:val="left"/>
              <w:rPr>
                <w:rFonts w:ascii="宋体" w:hAnsi="宋体" w:cs="宋体" w:eastAsia="宋体" w:hint="default"/>
                <w:sz w:val="18"/>
                <w:szCs w:val="18"/>
              </w:rPr>
            </w:pPr>
            <w:r>
              <w:rPr>
                <w:rFonts w:ascii="宋体" w:hAnsi="宋体" w:cs="宋体" w:eastAsia="宋体" w:hint="default"/>
                <w:sz w:val="18"/>
                <w:szCs w:val="18"/>
              </w:rPr>
              <w:t>昆仑在线（香港） 股份有限公司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63,743,050.00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63,743,050.00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53"/>
              <w:jc w:val="left"/>
              <w:rPr>
                <w:rFonts w:ascii="宋体" w:hAnsi="宋体" w:cs="宋体" w:eastAsia="宋体" w:hint="default"/>
                <w:sz w:val="18"/>
                <w:szCs w:val="18"/>
              </w:rPr>
            </w:pPr>
            <w:r>
              <w:rPr>
                <w:rFonts w:ascii="宋体" w:hAnsi="宋体" w:cs="宋体" w:eastAsia="宋体" w:hint="default"/>
                <w:sz w:val="18"/>
                <w:szCs w:val="18"/>
              </w:rPr>
              <w:t>昆仑韩国株式会 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12,798,350.00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12,798,350.00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4" w:right="153"/>
              <w:jc w:val="left"/>
              <w:rPr>
                <w:rFonts w:ascii="宋体" w:hAnsi="宋体" w:cs="宋体" w:eastAsia="宋体" w:hint="default"/>
                <w:sz w:val="18"/>
                <w:szCs w:val="18"/>
              </w:rPr>
            </w:pPr>
            <w:r>
              <w:rPr>
                <w:rFonts w:ascii="宋体" w:hAnsi="宋体" w:cs="宋体" w:eastAsia="宋体" w:hint="default"/>
                <w:sz w:val="18"/>
                <w:szCs w:val="18"/>
              </w:rPr>
              <w:t>广州昆仑在线信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1,000,446.51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1,000,446.51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4" w:right="153"/>
              <w:jc w:val="left"/>
              <w:rPr>
                <w:rFonts w:ascii="宋体" w:hAnsi="宋体" w:cs="宋体" w:eastAsia="宋体" w:hint="default"/>
                <w:sz w:val="18"/>
                <w:szCs w:val="18"/>
              </w:rPr>
            </w:pPr>
            <w:r>
              <w:rPr>
                <w:rFonts w:ascii="宋体" w:hAnsi="宋体" w:cs="宋体" w:eastAsia="宋体" w:hint="default"/>
                <w:sz w:val="18"/>
                <w:szCs w:val="18"/>
              </w:rPr>
              <w:t>北京昆仑乐享网 络技术有限公司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104,862,253.78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104,862,253.78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）对联营、合营企业投资</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557"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5"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49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28"/>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60"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3</w:t>
      </w:r>
      <w:r>
        <w:rPr>
          <w:rFonts w:ascii="宋体" w:hAnsi="宋体" w:cs="宋体" w:eastAsia="宋体" w:hint="default"/>
          <w:b/>
          <w:bCs/>
          <w:sz w:val="20"/>
          <w:szCs w:val="20"/>
        </w:rPr>
        <w:t>）其他说明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8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9"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83"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559"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25,098,135.19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3,534,914.58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65,515,676.70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24,829,282.55</w:t>
            </w:r>
          </w:p>
        </w:tc>
      </w:tr>
      <w:tr>
        <w:trPr>
          <w:trHeight w:val="557"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18,600,000.00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63,006,603.78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pacing w:val="-1"/>
                <w:sz w:val="18"/>
              </w:rPr>
              <w:t>43,698,135.19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3,534,914.58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128,522,280.48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24,829,282.55</w:t>
            </w:r>
          </w:p>
        </w:tc>
      </w:tr>
    </w:tbl>
    <w:p>
      <w:pPr>
        <w:spacing w:line="240" w:lineRule="auto" w:before="5"/>
        <w:rPr>
          <w:rFonts w:ascii="宋体" w:hAnsi="宋体" w:cs="宋体" w:eastAsia="宋体" w:hint="default"/>
          <w:sz w:val="6"/>
          <w:szCs w:val="6"/>
        </w:rPr>
      </w:pPr>
    </w:p>
    <w:p>
      <w:pPr>
        <w:pStyle w:val="BodyText"/>
        <w:spacing w:line="516" w:lineRule="auto" w:before="44"/>
        <w:ind w:right="8874"/>
        <w:jc w:val="left"/>
      </w:pPr>
      <w:r>
        <w:rPr/>
        <w:t>其他说明： 无</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55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55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219,979,745.34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35,300,421.09</w:t>
            </w:r>
          </w:p>
        </w:tc>
      </w:tr>
      <w:tr>
        <w:trPr>
          <w:trHeight w:val="55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219,979,745.34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35,300,421.09</w:t>
            </w:r>
          </w:p>
        </w:tc>
      </w:tr>
    </w:tbl>
    <w:p>
      <w:pPr>
        <w:spacing w:line="240" w:lineRule="auto" w:before="6"/>
        <w:rPr>
          <w:rFonts w:ascii="宋体" w:hAnsi="宋体" w:cs="宋体" w:eastAsia="宋体" w:hint="default"/>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十六、补充资料</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、当期非经常性损益明细表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 适用 □</w:t>
      </w:r>
      <w:r>
        <w:rPr>
          <w:spacing w:val="3"/>
        </w:rPr>
        <w:t> </w:t>
      </w:r>
      <w:r>
        <w:rPr/>
        <w:t>不适用</w:t>
      </w:r>
    </w:p>
    <w:p>
      <w:pPr>
        <w:spacing w:line="240" w:lineRule="auto" w:before="6"/>
        <w:rPr>
          <w:rFonts w:ascii="宋体" w:hAnsi="宋体" w:cs="宋体" w:eastAsia="宋体" w:hint="default"/>
          <w:sz w:val="17"/>
          <w:szCs w:val="17"/>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55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-96,496.58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49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4,237,636.12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2,039,258.41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857,190.74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128"/>
              <w:ind w:right="14"/>
              <w:jc w:val="right"/>
              <w:rPr>
                <w:rFonts w:ascii="宋体" w:hAnsi="宋体" w:cs="宋体" w:eastAsia="宋体" w:hint="default"/>
                <w:sz w:val="18"/>
                <w:szCs w:val="18"/>
              </w:rPr>
            </w:pPr>
            <w:r>
              <w:rPr>
                <w:rFonts w:ascii="宋体"/>
                <w:spacing w:val="-1"/>
                <w:sz w:val="18"/>
              </w:rPr>
              <w:t>5,323,207.21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spacing w:line="240" w:lineRule="auto" w:before="8"/>
        <w:rPr>
          <w:rFonts w:ascii="宋体" w:hAnsi="宋体" w:cs="宋体" w:eastAsia="宋体" w:hint="default"/>
          <w:sz w:val="17"/>
          <w:szCs w:val="17"/>
        </w:rPr>
      </w:pPr>
    </w:p>
    <w:p>
      <w:pPr>
        <w:pStyle w:val="BodyText"/>
        <w:spacing w:line="477" w:lineRule="auto"/>
        <w:ind w:right="13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pStyle w:val="BodyText"/>
        <w:spacing w:line="240" w:lineRule="auto" w:before="95"/>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、净资产收益率及每股收益</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7"/>
      </w:tblGrid>
      <w:tr>
        <w:trPr>
          <w:trHeight w:val="558" w:hRule="exact"/>
        </w:trPr>
        <w:tc>
          <w:tcPr>
            <w:tcW w:w="2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58" w:hRule="exact"/>
        </w:trPr>
        <w:tc>
          <w:tcPr>
            <w:tcW w:w="2661" w:type="dxa"/>
            <w:vMerge/>
            <w:tcBorders>
              <w:left w:val="single" w:sz="4" w:space="0" w:color="000000"/>
              <w:bottom w:val="single" w:sz="4" w:space="0" w:color="000000"/>
              <w:right w:val="single" w:sz="4" w:space="0" w:color="000000"/>
            </w:tcBorders>
            <w:shd w:val="clear" w:color="auto" w:fill="D2D2D2"/>
          </w:tcPr>
          <w:p>
            <w:pPr/>
          </w:p>
        </w:tc>
        <w:tc>
          <w:tcPr>
            <w:tcW w:w="308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 w:right="-9"/>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557"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1.55</w:t>
            </w:r>
          </w:p>
        </w:tc>
      </w:tr>
      <w:tr>
        <w:trPr>
          <w:trHeight w:val="1027"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30"/>
              <w:ind w:left="2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1.53</w:t>
            </w:r>
          </w:p>
        </w:tc>
      </w:tr>
    </w:tbl>
    <w:p>
      <w:pPr>
        <w:spacing w:line="240" w:lineRule="auto" w:before="6"/>
        <w:rPr>
          <w:rFonts w:ascii="宋体" w:hAnsi="宋体" w:cs="宋体" w:eastAsia="宋体" w:hint="default"/>
          <w:b/>
          <w:bCs/>
          <w:sz w:val="25"/>
          <w:szCs w:val="25"/>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、境内外会计准则下会计数据差异</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）同时按照国际会计准则与按中国会计准则披露的财务报告中净利润和净资产差异情况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）同时按照境外会计准则与按中国会计准则披露的财务报告中净利润和净资产差异情况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line="427" w:lineRule="auto" w:before="0"/>
        <w:ind w:left="152" w:right="0" w:firstLine="0"/>
        <w:jc w:val="left"/>
        <w:rPr>
          <w:rFonts w:ascii="宋体" w:hAnsi="宋体" w:cs="宋体" w:eastAsia="宋体" w:hint="default"/>
          <w:sz w:val="20"/>
          <w:szCs w:val="20"/>
        </w:rPr>
      </w:pPr>
      <w:r>
        <w:rPr>
          <w:rFonts w:ascii="宋体" w:hAnsi="宋体" w:cs="宋体" w:eastAsia="宋体" w:hint="default"/>
          <w:b/>
          <w:bCs/>
          <w:spacing w:val="-1"/>
          <w:w w:val="95"/>
          <w:sz w:val="20"/>
          <w:szCs w:val="20"/>
        </w:rPr>
        <w:t>（</w:t>
      </w:r>
      <w:r>
        <w:rPr>
          <w:rFonts w:ascii="宋体" w:hAnsi="宋体" w:cs="宋体" w:eastAsia="宋体" w:hint="default"/>
          <w:b/>
          <w:bCs/>
          <w:spacing w:val="-1"/>
          <w:w w:val="95"/>
          <w:sz w:val="20"/>
          <w:szCs w:val="20"/>
        </w:rPr>
        <w:t>3</w:t>
      </w:r>
      <w:r>
        <w:rPr>
          <w:rFonts w:ascii="宋体" w:hAnsi="宋体" w:cs="宋体" w:eastAsia="宋体" w:hint="default"/>
          <w:b/>
          <w:bCs/>
          <w:spacing w:val="-1"/>
          <w:w w:val="95"/>
          <w:sz w:val="20"/>
          <w:szCs w:val="20"/>
        </w:rPr>
        <w:t>）境内外会计准则下会计数据差异原因说明，对已经境外审计机构审计的数据进行差异调节的，应注明该境</w:t>
      </w:r>
      <w:r>
        <w:rPr>
          <w:rFonts w:ascii="宋体" w:hAnsi="宋体" w:cs="宋体" w:eastAsia="宋体" w:hint="default"/>
          <w:b/>
          <w:bCs/>
          <w:spacing w:val="36"/>
          <w:w w:val="95"/>
          <w:sz w:val="20"/>
          <w:szCs w:val="20"/>
        </w:rPr>
        <w:t> </w:t>
      </w:r>
      <w:r>
        <w:rPr>
          <w:rFonts w:ascii="宋体" w:hAnsi="宋体" w:cs="宋体" w:eastAsia="宋体" w:hint="default"/>
          <w:b/>
          <w:bCs/>
          <w:spacing w:val="36"/>
          <w:w w:val="95"/>
          <w:sz w:val="20"/>
          <w:szCs w:val="20"/>
        </w:rPr>
      </w:r>
      <w:r>
        <w:rPr>
          <w:rFonts w:ascii="宋体" w:hAnsi="宋体" w:cs="宋体" w:eastAsia="宋体" w:hint="default"/>
          <w:b/>
          <w:bCs/>
          <w:sz w:val="20"/>
          <w:szCs w:val="20"/>
        </w:rPr>
        <w:t>外机构的名称</w:t>
      </w:r>
      <w:r>
        <w:rPr>
          <w:rFonts w:ascii="宋体" w:hAnsi="宋体" w:cs="宋体" w:eastAsia="宋体" w:hint="default"/>
          <w:sz w:val="20"/>
          <w:szCs w:val="20"/>
        </w:rPr>
      </w:r>
    </w:p>
    <w:p>
      <w:pPr>
        <w:spacing w:line="240" w:lineRule="auto" w:before="0"/>
        <w:rPr>
          <w:rFonts w:ascii="宋体" w:hAnsi="宋体" w:cs="宋体" w:eastAsia="宋体" w:hint="default"/>
          <w:b/>
          <w:bCs/>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、会计政策变更相关补充资料</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 适用 □</w:t>
      </w:r>
      <w:r>
        <w:rPr>
          <w:spacing w:val="3"/>
        </w:rPr>
        <w:t> </w:t>
      </w:r>
      <w:r>
        <w:rPr/>
        <w:t>不适用</w:t>
      </w:r>
    </w:p>
    <w:p>
      <w:pPr>
        <w:spacing w:line="240" w:lineRule="auto" w:before="12"/>
        <w:rPr>
          <w:rFonts w:ascii="宋体" w:hAnsi="宋体" w:cs="宋体" w:eastAsia="宋体" w:hint="default"/>
          <w:sz w:val="20"/>
          <w:szCs w:val="20"/>
        </w:rPr>
      </w:pPr>
    </w:p>
    <w:p>
      <w:pPr>
        <w:pStyle w:val="BodyText"/>
        <w:spacing w:line="240" w:lineRule="auto"/>
        <w:ind w:right="0"/>
        <w:jc w:val="left"/>
      </w:pPr>
      <w:r>
        <w:rPr/>
        <w:t>公司根据财政部</w:t>
      </w:r>
      <w:r>
        <w:rPr>
          <w:spacing w:val="-46"/>
        </w:rPr>
        <w:t> </w:t>
      </w:r>
      <w:r>
        <w:rPr>
          <w:rFonts w:ascii="宋体" w:hAnsi="宋体" w:cs="宋体" w:eastAsia="宋体" w:hint="default"/>
        </w:rPr>
        <w:t>2014</w:t>
      </w:r>
      <w:r>
        <w:rPr>
          <w:rFonts w:ascii="宋体" w:hAnsi="宋体" w:cs="宋体" w:eastAsia="宋体" w:hint="default"/>
          <w:spacing w:val="-45"/>
        </w:rPr>
        <w:t> </w:t>
      </w:r>
      <w:r>
        <w:rPr/>
        <w:t>年发布的《企业会计准则第</w:t>
      </w:r>
      <w:r>
        <w:rPr>
          <w:spacing w:val="-46"/>
        </w:rPr>
        <w:t> </w:t>
      </w:r>
      <w:r>
        <w:rPr>
          <w:rFonts w:ascii="宋体" w:hAnsi="宋体" w:cs="宋体" w:eastAsia="宋体" w:hint="default"/>
        </w:rPr>
        <w:t>2</w:t>
      </w:r>
      <w:r>
        <w:rPr>
          <w:rFonts w:ascii="宋体" w:hAnsi="宋体" w:cs="宋体" w:eastAsia="宋体" w:hint="default"/>
          <w:spacing w:val="-46"/>
        </w:rPr>
        <w:t> </w:t>
      </w:r>
      <w:r>
        <w:rPr/>
        <w:t>号——长期股权投资》等八项会计准则变更了相关会计政策并对比较财</w:t>
      </w:r>
    </w:p>
    <w:p>
      <w:pPr>
        <w:spacing w:line="240" w:lineRule="auto" w:before="10"/>
        <w:rPr>
          <w:rFonts w:ascii="宋体" w:hAnsi="宋体" w:cs="宋体" w:eastAsia="宋体" w:hint="default"/>
          <w:sz w:val="17"/>
          <w:szCs w:val="17"/>
        </w:rPr>
      </w:pPr>
    </w:p>
    <w:p>
      <w:pPr>
        <w:pStyle w:val="BodyText"/>
        <w:spacing w:line="240" w:lineRule="auto"/>
        <w:ind w:right="0"/>
        <w:jc w:val="left"/>
      </w:pPr>
      <w:r>
        <w:rPr/>
        <w:t>务报表进行了追溯重述，重述后的</w:t>
      </w:r>
      <w:r>
        <w:rPr>
          <w:spacing w:val="-45"/>
        </w:rPr>
        <w:t> </w:t>
      </w:r>
      <w:r>
        <w:rPr>
          <w:rFonts w:ascii="宋体" w:hAnsi="宋体" w:cs="宋体" w:eastAsia="宋体" w:hint="default"/>
        </w:rPr>
        <w:t>2013</w:t>
      </w:r>
      <w:r>
        <w:rPr>
          <w:rFonts w:ascii="宋体" w:hAnsi="宋体" w:cs="宋体" w:eastAsia="宋体" w:hint="default"/>
          <w:spacing w:val="-47"/>
        </w:rPr>
        <w:t> </w:t>
      </w:r>
      <w:r>
        <w:rPr/>
        <w:t>年</w:t>
      </w:r>
      <w:r>
        <w:rPr>
          <w:spacing w:val="-46"/>
        </w:rPr>
        <w:t> </w:t>
      </w:r>
      <w:r>
        <w:rPr>
          <w:rFonts w:ascii="宋体" w:hAnsi="宋体" w:cs="宋体" w:eastAsia="宋体" w:hint="default"/>
        </w:rPr>
        <w:t>1</w:t>
      </w:r>
      <w:r>
        <w:rPr>
          <w:rFonts w:ascii="宋体" w:hAnsi="宋体" w:cs="宋体" w:eastAsia="宋体" w:hint="default"/>
          <w:spacing w:val="-47"/>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t>日、</w:t>
      </w:r>
      <w:r>
        <w:rPr>
          <w:rFonts w:ascii="宋体" w:hAnsi="宋体" w:cs="宋体" w:eastAsia="宋体" w:hint="default"/>
        </w:rPr>
        <w:t>2013</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日合并资产负债表如下：</w:t>
      </w:r>
    </w:p>
    <w:p>
      <w:pPr>
        <w:spacing w:line="240" w:lineRule="auto" w:before="9"/>
        <w:rPr>
          <w:rFonts w:ascii="宋体" w:hAnsi="宋体" w:cs="宋体" w:eastAsia="宋体" w:hint="default"/>
          <w:sz w:val="20"/>
          <w:szCs w:val="20"/>
        </w:rPr>
      </w:pPr>
    </w:p>
    <w:p>
      <w:pPr>
        <w:pStyle w:val="BodyText"/>
        <w:spacing w:line="240" w:lineRule="auto"/>
        <w:ind w:left="0" w:right="151"/>
        <w:jc w:val="right"/>
      </w:pPr>
      <w:r>
        <w:rPr/>
        <w:t>单位：元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560"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905"/>
              <w:jc w:val="right"/>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8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5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432,735,875.48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659,662,605.55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704,825,166.03</w:t>
            </w:r>
          </w:p>
        </w:tc>
      </w:tr>
      <w:tr>
        <w:trPr>
          <w:trHeight w:val="55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88,520,383.65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230,441,743.55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254,302,444.16</w:t>
            </w:r>
          </w:p>
        </w:tc>
      </w:tr>
      <w:tr>
        <w:trPr>
          <w:trHeight w:val="559"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166,799,536.45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148,497,251.02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127,642,048.83</w:t>
            </w:r>
          </w:p>
        </w:tc>
      </w:tr>
      <w:tr>
        <w:trPr>
          <w:trHeight w:val="55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899"/>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16,725,924.32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37,497,867.35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33,229,224.11</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68"/>
        <w:gridCol w:w="2456"/>
        <w:gridCol w:w="2453"/>
      </w:tblGrid>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8,629,401.78</w:t>
            </w: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704,781,719.90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1,076,099,467.47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1,128,628,284.91</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6,085,726.87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11,940,828.87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160,580,373.69</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13,804.50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30,272,325.92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26,361,792.05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30,813,873.38</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6,624,791.14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10,449,662.08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15,100,545.15</w:t>
            </w: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9,270,623.94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17,142,547.25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888,850.39</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86,537,083.19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106,024,433.96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119,379,338.86</w:t>
            </w: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1,640,121.88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614,302.26</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12,237,527.35</w:t>
            </w: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138,790,551.06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173,573,190.59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339,614,811.08</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843,572,270.96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1,249,672,658.06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1,468,243,095.99</w:t>
            </w:r>
          </w:p>
        </w:tc>
      </w:tr>
      <w:tr>
        <w:trPr>
          <w:trHeight w:val="560"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51,893,594.52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144,053,098.18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222,091,015.77</w:t>
            </w: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75,643,609.38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210,444,909.22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170,056,942.78</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15,798,153.98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21,205,836.82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26,400,996.16</w:t>
            </w: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-1,627,916.39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15,986,403.93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30,261,110.25</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2,725,184.03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4,549,624.96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4,364,549.74</w:t>
            </w:r>
          </w:p>
        </w:tc>
      </w:tr>
      <w:tr>
        <w:trPr>
          <w:trHeight w:val="560"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144,432,625.52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396,239,873.11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453,174,614.70</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3,162,916.62</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3,162,916.62</w:t>
            </w:r>
          </w:p>
        </w:tc>
      </w:tr>
      <w:tr>
        <w:trPr>
          <w:trHeight w:val="55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144,432,625.52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396,239,873.11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456,337,531.32</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55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9"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210,000,000.00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210,000,000.00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210,000,000.00</w:t>
            </w:r>
          </w:p>
        </w:tc>
      </w:tr>
      <w:tr>
        <w:trPr>
          <w:trHeight w:val="55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163,376,650.19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163,376,650.19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163,376,650.19</w:t>
            </w:r>
          </w:p>
        </w:tc>
      </w:tr>
      <w:tr>
        <w:trPr>
          <w:trHeight w:val="559"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-3,061,952.53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-4,675,225.76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-7,584,722.86</w:t>
            </w:r>
          </w:p>
        </w:tc>
      </w:tr>
      <w:tr>
        <w:trPr>
          <w:trHeight w:val="55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45,829,201.53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51,346,339.40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70,747,271.94</w:t>
            </w:r>
          </w:p>
        </w:tc>
      </w:tr>
      <w:tr>
        <w:trPr>
          <w:trHeight w:val="559"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282,995,746.25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433,385,021.12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575,366,365.40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699,139,645.44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853,432,784.95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1,011,905,564.67</w:t>
            </w:r>
          </w:p>
        </w:tc>
      </w:tr>
      <w:tr>
        <w:trPr>
          <w:trHeight w:val="559"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699,139,645.44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pacing w:val="-1"/>
                <w:sz w:val="18"/>
              </w:rPr>
              <w:t>853,432,784.95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1,011,905,564.67</w:t>
            </w:r>
          </w:p>
        </w:tc>
      </w:tr>
      <w:tr>
        <w:trPr>
          <w:trHeight w:val="559"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843,572,270.96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1,249,672,658.06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1,468,243,095.99</w:t>
            </w:r>
          </w:p>
        </w:tc>
      </w:tr>
    </w:tbl>
    <w:p>
      <w:pPr>
        <w:spacing w:line="240" w:lineRule="auto" w:before="0"/>
        <w:rPr>
          <w:rFonts w:ascii="Times New Roman" w:hAnsi="Times New Roman" w:cs="Times New Roman" w:eastAsia="Times New Roman" w:hint="default"/>
          <w:sz w:val="29"/>
          <w:szCs w:val="29"/>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十七、</w:t>
      </w:r>
      <w:r>
        <w:rPr>
          <w:rFonts w:ascii="宋体" w:hAnsi="宋体" w:cs="宋体" w:eastAsia="宋体" w:hint="default"/>
          <w:b/>
          <w:bCs/>
          <w:spacing w:val="-2"/>
          <w:sz w:val="24"/>
          <w:szCs w:val="24"/>
        </w:rPr>
        <w:t> </w:t>
      </w:r>
      <w:r>
        <w:rPr>
          <w:rFonts w:ascii="宋体" w:hAnsi="宋体" w:cs="宋体" w:eastAsia="宋体" w:hint="default"/>
          <w:b/>
          <w:bCs/>
          <w:sz w:val="24"/>
          <w:szCs w:val="24"/>
        </w:rPr>
        <w:t>财务报表的批准报出</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本财务报表业经公司全体董事于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日批准报出。</w:t>
      </w:r>
    </w:p>
    <w:p>
      <w:pPr>
        <w:spacing w:after="0"/>
        <w:jc w:val="left"/>
        <w:rPr>
          <w:rFonts w:ascii="宋体" w:hAnsi="宋体" w:cs="宋体" w:eastAsia="宋体" w:hint="default"/>
          <w:sz w:val="21"/>
          <w:szCs w:val="21"/>
        </w:rPr>
        <w:sectPr>
          <w:pgSz w:w="11910" w:h="16840"/>
          <w:pgMar w:header="877"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52" w:right="0" w:firstLine="3293"/>
        <w:jc w:val="left"/>
        <w:rPr>
          <w:b w:val="0"/>
          <w:bCs w:val="0"/>
        </w:rPr>
      </w:pPr>
      <w:bookmarkStart w:name="_bookmark9" w:id="10"/>
      <w:bookmarkEnd w:id="10"/>
      <w:r>
        <w:rPr>
          <w:b w:val="0"/>
          <w:bCs w:val="0"/>
        </w:rPr>
      </w:r>
      <w:r>
        <w:rPr/>
        <w:t>第十节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2"/>
        <w:spacing w:line="458" w:lineRule="auto" w:before="270"/>
        <w:ind w:right="0"/>
        <w:jc w:val="left"/>
      </w:pPr>
      <w:r>
        <w:rPr/>
        <w:t>一、载有公司法定代表人周亚辉、主管会计工作的公司负责人王立伟、公</w:t>
      </w:r>
      <w:r>
        <w:rPr>
          <w:spacing w:val="-109"/>
        </w:rPr>
        <w:t> </w:t>
      </w:r>
      <w:r>
        <w:rPr>
          <w:spacing w:val="-109"/>
        </w:rPr>
      </w:r>
      <w:r>
        <w:rPr/>
        <w:t>司会计机构负责人马苓月签名并盖章的财务报表</w:t>
      </w:r>
    </w:p>
    <w:p>
      <w:pPr>
        <w:spacing w:line="240" w:lineRule="auto" w:before="8"/>
        <w:rPr>
          <w:rFonts w:ascii="宋体" w:hAnsi="宋体" w:cs="宋体" w:eastAsia="宋体" w:hint="default"/>
          <w:sz w:val="32"/>
          <w:szCs w:val="32"/>
        </w:rPr>
      </w:pPr>
    </w:p>
    <w:p>
      <w:pPr>
        <w:spacing w:line="667" w:lineRule="auto" w:before="0"/>
        <w:ind w:left="152" w:right="0" w:firstLine="0"/>
        <w:jc w:val="left"/>
        <w:rPr>
          <w:rFonts w:ascii="宋体" w:hAnsi="宋体" w:cs="宋体" w:eastAsia="宋体" w:hint="default"/>
          <w:sz w:val="30"/>
          <w:szCs w:val="30"/>
        </w:rPr>
      </w:pPr>
      <w:r>
        <w:rPr>
          <w:rFonts w:ascii="宋体" w:hAnsi="宋体" w:cs="宋体" w:eastAsia="宋体" w:hint="default"/>
          <w:sz w:val="30"/>
          <w:szCs w:val="30"/>
        </w:rPr>
        <w:t>二、载有会计师事务所盖章。注册会计师签名并盖章的审计报告原件 三、经公司法定代表人周亚辉签名的</w:t>
      </w:r>
      <w:r>
        <w:rPr>
          <w:rFonts w:ascii="宋体" w:hAnsi="宋体" w:cs="宋体" w:eastAsia="宋体" w:hint="default"/>
          <w:spacing w:val="-75"/>
          <w:sz w:val="30"/>
          <w:szCs w:val="30"/>
        </w:rPr>
        <w:t> </w:t>
      </w:r>
      <w:r>
        <w:rPr>
          <w:rFonts w:ascii="宋体" w:hAnsi="宋体" w:cs="宋体" w:eastAsia="宋体" w:hint="default"/>
          <w:sz w:val="30"/>
          <w:szCs w:val="30"/>
        </w:rPr>
        <w:t>2014</w:t>
      </w:r>
      <w:r>
        <w:rPr>
          <w:rFonts w:ascii="宋体" w:hAnsi="宋体" w:cs="宋体" w:eastAsia="宋体" w:hint="default"/>
          <w:spacing w:val="-74"/>
          <w:sz w:val="30"/>
          <w:szCs w:val="30"/>
        </w:rPr>
        <w:t> </w:t>
      </w:r>
      <w:r>
        <w:rPr>
          <w:rFonts w:ascii="宋体" w:hAnsi="宋体" w:cs="宋体" w:eastAsia="宋体" w:hint="default"/>
          <w:sz w:val="30"/>
          <w:szCs w:val="30"/>
        </w:rPr>
        <w:t>年年度报告文本原件</w:t>
      </w:r>
    </w:p>
    <w:p>
      <w:pPr>
        <w:spacing w:line="458" w:lineRule="auto" w:before="168"/>
        <w:ind w:left="152" w:right="0" w:firstLine="0"/>
        <w:jc w:val="left"/>
        <w:rPr>
          <w:rFonts w:ascii="宋体" w:hAnsi="宋体" w:cs="宋体" w:eastAsia="宋体" w:hint="default"/>
          <w:sz w:val="30"/>
          <w:szCs w:val="30"/>
        </w:rPr>
      </w:pPr>
      <w:r>
        <w:rPr>
          <w:rFonts w:ascii="宋体" w:hAnsi="宋体" w:cs="宋体" w:eastAsia="宋体" w:hint="default"/>
          <w:sz w:val="30"/>
          <w:szCs w:val="30"/>
        </w:rPr>
        <w:t>以上备查文件的备置地址：北京昆仑万维科技股份有限公司董事会秘书办</w:t>
      </w:r>
      <w:r>
        <w:rPr>
          <w:rFonts w:ascii="宋体" w:hAnsi="宋体" w:cs="宋体" w:eastAsia="宋体" w:hint="default"/>
          <w:spacing w:val="-117"/>
          <w:sz w:val="30"/>
          <w:szCs w:val="30"/>
        </w:rPr>
        <w:t> </w:t>
      </w:r>
      <w:r>
        <w:rPr>
          <w:rFonts w:ascii="宋体" w:hAnsi="宋体" w:cs="宋体" w:eastAsia="宋体" w:hint="default"/>
          <w:spacing w:val="-117"/>
          <w:sz w:val="30"/>
          <w:szCs w:val="30"/>
        </w:rPr>
      </w:r>
      <w:r>
        <w:rPr>
          <w:rFonts w:ascii="宋体" w:hAnsi="宋体" w:cs="宋体" w:eastAsia="宋体" w:hint="default"/>
          <w:sz w:val="30"/>
          <w:szCs w:val="30"/>
        </w:rPr>
        <w:t>公室</w:t>
      </w:r>
    </w:p>
    <w:sectPr>
      <w:pgSz w:w="11910" w:h="16840"/>
      <w:pgMar w:header="877"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Sans Serif">
    <w:altName w:val="Microsoft Sans Serif"/>
    <w:charset w:val="0"/>
    <w:family w:val="swiss"/>
    <w:pitch w:val="variable"/>
  </w:font>
  <w:font w:name="Calibri">
    <w:altName w:val="Calibri"/>
    <w:charset w:val="0"/>
    <w:family w:val="swiss"/>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751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1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1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1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pt;height:11pt;mso-position-horizontal-relative:page;mso-position-vertical-relative:page;z-index:-751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1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751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1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1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1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39.599983pt;width:97.55pt;height:34.550pt;mso-position-horizontal-relative:page;mso-position-vertical-relative:page;z-index:-751936" type="#_x0000_t75" stroked="false">
          <v:imagedata r:id="rId1" o:title=""/>
        </v:shape>
      </w:pict>
    </w:r>
    <w:r>
      <w:rPr/>
      <w:pict>
        <v:group style="position:absolute;margin-left:55.200001pt;margin-top:78.239983pt;width:484.9pt;height:.1pt;mso-position-horizontal-relative:page;mso-position-vertical-relative:page;z-index:-751912" coordorigin="1104,1565" coordsize="9698,2">
          <v:shape style="position:absolute;left:1104;top:1565;width:9698;height:2" coordorigin="1104,1565" coordsize="9698,0" path="m1104,1565l10802,1565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7.269989pt;margin-top:65.425606pt;width:212.4pt;height:11.5pt;mso-position-horizontal-relative:page;mso-position-vertical-relative:page;z-index:-751888" type="#_x0000_t202" filled="false" stroked="false">
          <v:textbox inset="0,0,0,0">
            <w:txbxContent>
              <w:p>
                <w:pPr>
                  <w:pStyle w:val="BodyText"/>
                  <w:spacing w:line="214" w:lineRule="exact"/>
                  <w:ind w:left="20" w:right="0"/>
                  <w:jc w:val="left"/>
                </w:pPr>
                <w:r>
                  <w:rPr/>
                  <w:t>北京昆仑万维科技股份有限公司</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18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751792" type="#_x0000_t202" filled="false" stroked="false">
          <v:textbox inset="0,0,0,0">
            <w:txbxContent>
              <w:p>
                <w:pPr>
                  <w:pStyle w:val="BodyText"/>
                  <w:spacing w:line="214" w:lineRule="exact"/>
                  <w:ind w:left="20" w:right="0"/>
                  <w:jc w:val="left"/>
                </w:pPr>
                <w:r>
                  <w:rPr/>
                  <w:t>北京昆仑万维科技股份有限公司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6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sz w:val="30"/>
      <w:szCs w:val="30"/>
    </w:rPr>
  </w:style>
  <w:style w:styleId="Heading3" w:type="paragraph">
    <w:name w:val="Heading 3"/>
    <w:basedOn w:val="Normal"/>
    <w:uiPriority w:val="1"/>
    <w:qFormat/>
    <w:pPr>
      <w:spacing w:before="26"/>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152"/>
      <w:outlineLvl w:val="5"/>
    </w:pPr>
    <w:rPr>
      <w:rFonts w:ascii="宋体" w:hAnsi="宋体" w:eastAsia="宋体"/>
      <w:sz w:val="21"/>
      <w:szCs w:val="21"/>
    </w:rPr>
  </w:style>
  <w:style w:styleId="Heading6" w:type="paragraph">
    <w:name w:val="Heading 6"/>
    <w:basedOn w:val="Normal"/>
    <w:uiPriority w:val="1"/>
    <w:qFormat/>
    <w:pPr>
      <w:ind w:left="152"/>
      <w:outlineLvl w:val="6"/>
    </w:pPr>
    <w:rPr>
      <w:rFonts w:ascii="宋体" w:hAnsi="宋体" w:eastAsia="宋体"/>
      <w:b/>
      <w:bCs/>
      <w:sz w:val="20"/>
      <w:szCs w:val="20"/>
    </w:rPr>
  </w:style>
  <w:style w:styleId="Heading7" w:type="paragraph">
    <w:name w:val="Heading 7"/>
    <w:basedOn w:val="Normal"/>
    <w:uiPriority w:val="1"/>
    <w:qFormat/>
    <w:pPr>
      <w:ind w:left="152"/>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kalends.cn/" TargetMode="External"/><Relationship Id="rId11" Type="http://schemas.openxmlformats.org/officeDocument/2006/relationships/hyperlink" Target="mailto:ir@kunlun-inc.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footer" Target="footer3.xml"/><Relationship Id="rId29" Type="http://schemas.openxmlformats.org/officeDocument/2006/relationships/hyperlink" Target="http://www.themanage.cn/tag/%E4%BC%81%E4%B8%9A/" TargetMode="External"/><Relationship Id="rId30" Type="http://schemas.openxmlformats.org/officeDocument/2006/relationships/hyperlink" Target="http://www.themanage.cn/ziliao/shengchanguanli/" TargetMode="External"/><Relationship Id="rId31" Type="http://schemas.openxmlformats.org/officeDocument/2006/relationships/hyperlink" Target="http://www.themanage.cn/ziliao/caiwuguanli/shenji/" TargetMode="External"/><Relationship Id="rId32" Type="http://schemas.openxmlformats.org/officeDocument/2006/relationships/footer" Target="footer4.xm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image" Target="media/image27.png"/><Relationship Id="rId50" Type="http://schemas.openxmlformats.org/officeDocument/2006/relationships/hyperlink" Target="mailto:payonline@koramgame.com" TargetMode="External"/><Relationship Id="rId51" Type="http://schemas.openxmlformats.org/officeDocument/2006/relationships/hyperlink" Target="mailto:google-paypal@brother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北京昆仑万维科技股份有限公司</dc:creator>
  <dc:title>北京昆仑万维科技股份有限公司2014年年度报告全文</dc:title>
  <dcterms:created xsi:type="dcterms:W3CDTF">2020-05-06T19:45:03Z</dcterms:created>
  <dcterms:modified xsi:type="dcterms:W3CDTF">2020-05-06T19:45:03Z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Microsoft® Office Word 2007</vt:lpwstr>
  </property>
  <property fmtid="{D5CDD505-2E9C-101B-9397-08002B2CF9AE}" pid="4" name="LastSaved">
    <vt:filetime>2020-05-06T00:00:00Z</vt:filetime>
  </property>
</Properties>
</file>