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23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drawing>
          <wp:inline distT="0" distB="0" distL="0" distR="0">
            <wp:extent cx="1408554" cy="7810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8554" cy="781050"/>
                    </a:xfrm>
                    <a:prstGeom prst="rect">
                      <a:avLst/>
                    </a:prstGeom>
                  </pic:spPr>
                </pic:pic>
              </a:graphicData>
            </a:graphic>
          </wp:inline>
        </w:drawing>
      </w:r>
      <w:r>
        <w:rPr>
          <w:rFonts w:ascii="Times New Roman" w:hAnsi="Times New Roman" w:cs="Times New Roman" w:eastAsia="Times New Roman" w:hint="default"/>
          <w:position w:val="-24"/>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421" w:right="3405" w:firstLine="0"/>
        <w:jc w:val="center"/>
        <w:rPr>
          <w:rFonts w:ascii="宋体" w:hAnsi="宋体" w:cs="宋体" w:eastAsia="宋体" w:hint="default"/>
          <w:sz w:val="36"/>
          <w:szCs w:val="36"/>
        </w:rPr>
      </w:pPr>
      <w:r>
        <w:rPr>
          <w:rFonts w:ascii="宋体" w:hAnsi="宋体" w:cs="宋体" w:eastAsia="宋体" w:hint="default"/>
          <w:b/>
          <w:bCs/>
          <w:sz w:val="36"/>
          <w:szCs w:val="36"/>
        </w:rPr>
        <w:t>北京昆仑万维科技股份有限公司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3397" w:firstLine="0"/>
        <w:jc w:val="center"/>
        <w:rPr>
          <w:rFonts w:ascii="宋体" w:hAnsi="宋体" w:cs="宋体" w:eastAsia="宋体" w:hint="default"/>
          <w:sz w:val="32"/>
          <w:szCs w:val="32"/>
        </w:rPr>
      </w:pPr>
      <w:r>
        <w:rPr>
          <w:rFonts w:ascii="宋体" w:hAnsi="宋体" w:cs="宋体" w:eastAsia="宋体" w:hint="default"/>
          <w:b/>
          <w:bCs/>
          <w:sz w:val="32"/>
          <w:szCs w:val="32"/>
        </w:rPr>
        <w:t>2018</w:t>
      </w:r>
      <w:r>
        <w:rPr>
          <w:rFonts w:ascii="宋体" w:hAnsi="宋体" w:cs="宋体" w:eastAsia="宋体" w:hint="default"/>
          <w:b/>
          <w:bCs/>
          <w:spacing w:val="-8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2"/>
          <w:szCs w:val="42"/>
        </w:rPr>
      </w:pPr>
    </w:p>
    <w:p>
      <w:pPr>
        <w:spacing w:before="0"/>
        <w:ind w:left="2421" w:right="3401" w:firstLine="0"/>
        <w:jc w:val="center"/>
        <w:rPr>
          <w:rFonts w:ascii="宋体" w:hAnsi="宋体" w:cs="宋体" w:eastAsia="宋体" w:hint="default"/>
          <w:sz w:val="32"/>
          <w:szCs w:val="32"/>
        </w:rPr>
      </w:pPr>
      <w:r>
        <w:rPr>
          <w:rFonts w:ascii="宋体" w:hAnsi="宋体" w:cs="宋体" w:eastAsia="宋体" w:hint="default"/>
          <w:b/>
          <w:bCs/>
          <w:sz w:val="32"/>
          <w:szCs w:val="32"/>
        </w:rPr>
        <w:t>2019</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22"/>
        <w:jc w:val="left"/>
        <w:rPr>
          <w:b w:val="0"/>
          <w:bCs w:val="0"/>
        </w:rPr>
      </w:pPr>
      <w:bookmarkStart w:name="_TOC_250011"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08" w:lineRule="auto" w:before="162"/>
        <w:ind w:left="152" w:right="1122" w:firstLine="562"/>
        <w:jc w:val="left"/>
        <w:rPr>
          <w:rFonts w:ascii="宋体" w:hAnsi="宋体" w:cs="宋体" w:eastAsia="宋体" w:hint="default"/>
          <w:sz w:val="28"/>
          <w:szCs w:val="28"/>
        </w:rPr>
      </w:pPr>
      <w:r>
        <w:rPr>
          <w:rFonts w:ascii="宋体" w:hAnsi="宋体" w:cs="宋体" w:eastAsia="宋体" w:hint="default"/>
          <w:b/>
          <w:bCs/>
          <w:spacing w:val="-2"/>
          <w:sz w:val="28"/>
          <w:szCs w:val="28"/>
        </w:rPr>
        <w:t>公司负责人周亚辉、主管会计工作负责人王立伟及会计机构负责人</w:t>
      </w:r>
      <w:r>
        <w:rPr>
          <w:rFonts w:ascii="宋体" w:hAnsi="宋体" w:cs="宋体" w:eastAsia="宋体" w:hint="default"/>
          <w:b/>
          <w:bCs/>
          <w:spacing w:val="-2"/>
          <w:sz w:val="28"/>
          <w:szCs w:val="28"/>
        </w:rPr>
        <w:t>(</w:t>
      </w:r>
      <w:r>
        <w:rPr>
          <w:rFonts w:ascii="宋体" w:hAnsi="宋体" w:cs="宋体" w:eastAsia="宋体" w:hint="default"/>
          <w:b/>
          <w:bCs/>
          <w:spacing w:val="-2"/>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宋体" w:hAnsi="宋体" w:cs="宋体" w:eastAsia="宋体" w:hint="default"/>
          <w:b/>
          <w:bCs/>
          <w:sz w:val="28"/>
          <w:szCs w:val="28"/>
        </w:rPr>
        <w:t>)</w:t>
      </w:r>
      <w:r>
        <w:rPr>
          <w:rFonts w:ascii="宋体" w:hAnsi="宋体" w:cs="宋体" w:eastAsia="宋体" w:hint="default"/>
          <w:b/>
          <w:bCs/>
          <w:sz w:val="28"/>
          <w:szCs w:val="28"/>
        </w:rPr>
        <w:t>马苓月声明：保证年度报告中财务报告的真实、准确、完整。</w:t>
      </w:r>
      <w:r>
        <w:rPr>
          <w:rFonts w:ascii="宋体" w:hAnsi="宋体" w:cs="宋体" w:eastAsia="宋体" w:hint="default"/>
          <w:sz w:val="28"/>
          <w:szCs w:val="28"/>
        </w:rPr>
      </w:r>
    </w:p>
    <w:p>
      <w:pPr>
        <w:spacing w:line="472" w:lineRule="auto" w:before="162"/>
        <w:ind w:left="714" w:right="1116"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公司需遵守《深圳证券交易所创业板行业信息披露指引第 </w:t>
      </w:r>
      <w:r>
        <w:rPr>
          <w:rFonts w:ascii="宋体" w:hAnsi="宋体" w:cs="宋体" w:eastAsia="宋体" w:hint="default"/>
          <w:b/>
          <w:bCs/>
          <w:sz w:val="28"/>
          <w:szCs w:val="28"/>
        </w:rPr>
        <w:t>5</w:t>
      </w:r>
      <w:r>
        <w:rPr>
          <w:rFonts w:ascii="宋体" w:hAnsi="宋体" w:cs="宋体" w:eastAsia="宋体" w:hint="default"/>
          <w:b/>
          <w:bCs/>
          <w:spacing w:val="-61"/>
          <w:sz w:val="28"/>
          <w:szCs w:val="28"/>
        </w:rPr>
        <w:t> </w:t>
      </w:r>
      <w:r>
        <w:rPr>
          <w:rFonts w:ascii="宋体" w:hAnsi="宋体" w:cs="宋体" w:eastAsia="宋体" w:hint="default"/>
          <w:b/>
          <w:bCs/>
          <w:sz w:val="28"/>
          <w:szCs w:val="28"/>
        </w:rPr>
        <w:t>号——上市公</w:t>
      </w:r>
      <w:r>
        <w:rPr>
          <w:rFonts w:ascii="宋体" w:hAnsi="宋体" w:cs="宋体" w:eastAsia="宋体" w:hint="default"/>
          <w:sz w:val="28"/>
          <w:szCs w:val="28"/>
        </w:rPr>
      </w:r>
    </w:p>
    <w:p>
      <w:pPr>
        <w:spacing w:line="352" w:lineRule="exact" w:before="0"/>
        <w:ind w:left="152" w:right="1122" w:firstLine="0"/>
        <w:jc w:val="left"/>
        <w:rPr>
          <w:rFonts w:ascii="宋体" w:hAnsi="宋体" w:cs="宋体" w:eastAsia="宋体" w:hint="default"/>
          <w:sz w:val="28"/>
          <w:szCs w:val="28"/>
        </w:rPr>
      </w:pPr>
      <w:r>
        <w:rPr>
          <w:rFonts w:ascii="宋体" w:hAnsi="宋体" w:cs="宋体" w:eastAsia="宋体" w:hint="default"/>
          <w:b/>
          <w:bCs/>
          <w:sz w:val="28"/>
          <w:szCs w:val="28"/>
        </w:rPr>
        <w:t>司从事从事互联网游戏业务》的披露要求</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08" w:lineRule="auto" w:before="0"/>
        <w:ind w:left="152" w:right="986" w:firstLine="562"/>
        <w:jc w:val="left"/>
        <w:rPr>
          <w:rFonts w:ascii="宋体" w:hAnsi="宋体" w:cs="宋体" w:eastAsia="宋体" w:hint="default"/>
          <w:sz w:val="28"/>
          <w:szCs w:val="28"/>
        </w:rPr>
      </w:pPr>
      <w:r>
        <w:rPr>
          <w:rFonts w:ascii="宋体" w:hAnsi="宋体" w:cs="宋体" w:eastAsia="宋体" w:hint="default"/>
          <w:b/>
          <w:bCs/>
          <w:sz w:val="28"/>
          <w:szCs w:val="28"/>
        </w:rPr>
        <w:t>（</w:t>
      </w:r>
      <w:r>
        <w:rPr>
          <w:rFonts w:ascii="宋体" w:hAnsi="宋体" w:cs="宋体" w:eastAsia="宋体" w:hint="default"/>
          <w:b/>
          <w:bCs/>
          <w:sz w:val="28"/>
          <w:szCs w:val="28"/>
        </w:rPr>
        <w:t>1</w:t>
      </w:r>
      <w:r>
        <w:rPr>
          <w:rFonts w:ascii="宋体" w:hAnsi="宋体" w:cs="宋体" w:eastAsia="宋体" w:hint="default"/>
          <w:b/>
          <w:bCs/>
          <w:sz w:val="28"/>
          <w:szCs w:val="28"/>
        </w:rPr>
        <w:t>）行业监管政策风险：伴随着互联网技术的不断更迭、商业模式的不断</w:t>
      </w:r>
      <w:r>
        <w:rPr>
          <w:rFonts w:ascii="宋体" w:hAnsi="宋体" w:cs="宋体" w:eastAsia="宋体" w:hint="default"/>
          <w:b/>
          <w:bCs/>
          <w:w w:val="99"/>
          <w:sz w:val="28"/>
          <w:szCs w:val="28"/>
        </w:rPr>
        <w:t> </w:t>
      </w:r>
      <w:r>
        <w:rPr>
          <w:rFonts w:ascii="宋体" w:hAnsi="宋体" w:cs="宋体" w:eastAsia="宋体" w:hint="default"/>
          <w:b/>
          <w:bCs/>
          <w:spacing w:val="2"/>
          <w:sz w:val="28"/>
          <w:szCs w:val="28"/>
        </w:rPr>
        <w:t>创新，全球互联网相关行业的法律监管体系均处在不断发展和完善的过程中。</w:t>
      </w:r>
      <w:r>
        <w:rPr>
          <w:rFonts w:ascii="宋体" w:hAnsi="宋体" w:cs="宋体" w:eastAsia="宋体" w:hint="default"/>
          <w:b/>
          <w:bCs/>
          <w:w w:val="99"/>
          <w:sz w:val="28"/>
          <w:szCs w:val="28"/>
        </w:rPr>
        <w:t> </w:t>
      </w:r>
      <w:r>
        <w:rPr>
          <w:rFonts w:ascii="宋体" w:hAnsi="宋体" w:cs="宋体" w:eastAsia="宋体" w:hint="default"/>
          <w:b/>
          <w:bCs/>
          <w:spacing w:val="2"/>
          <w:sz w:val="28"/>
          <w:szCs w:val="28"/>
        </w:rPr>
        <w:t>如果相关互联网行业监管政策发生不利变化，可能会对公司的经营业绩产生一</w:t>
      </w:r>
      <w:r>
        <w:rPr>
          <w:rFonts w:ascii="宋体" w:hAnsi="宋体" w:cs="宋体" w:eastAsia="宋体" w:hint="default"/>
          <w:b/>
          <w:bCs/>
          <w:w w:val="99"/>
          <w:sz w:val="28"/>
          <w:szCs w:val="28"/>
        </w:rPr>
        <w:t> </w:t>
      </w:r>
      <w:r>
        <w:rPr>
          <w:rFonts w:ascii="宋体" w:hAnsi="宋体" w:cs="宋体" w:eastAsia="宋体" w:hint="default"/>
          <w:b/>
          <w:bCs/>
          <w:sz w:val="28"/>
          <w:szCs w:val="28"/>
        </w:rPr>
        <w:t>定程度的不利影响。国内方面，</w:t>
      </w:r>
      <w:r>
        <w:rPr>
          <w:rFonts w:ascii="宋体" w:hAnsi="宋体" w:cs="宋体" w:eastAsia="宋体" w:hint="default"/>
          <w:b/>
          <w:bCs/>
          <w:sz w:val="28"/>
          <w:szCs w:val="28"/>
        </w:rPr>
        <w:t>2018</w:t>
      </w:r>
      <w:r>
        <w:rPr>
          <w:rFonts w:ascii="宋体" w:hAnsi="宋体" w:cs="宋体" w:eastAsia="宋体" w:hint="default"/>
          <w:b/>
          <w:bCs/>
          <w:spacing w:val="-65"/>
          <w:sz w:val="28"/>
          <w:szCs w:val="28"/>
        </w:rPr>
        <w:t> </w:t>
      </w:r>
      <w:r>
        <w:rPr>
          <w:rFonts w:ascii="宋体" w:hAnsi="宋体" w:cs="宋体" w:eastAsia="宋体" w:hint="default"/>
          <w:b/>
          <w:bCs/>
          <w:sz w:val="28"/>
          <w:szCs w:val="28"/>
        </w:rPr>
        <w:t>年历时九个月的游戏版号停发，对整个国</w:t>
      </w:r>
      <w:r>
        <w:rPr>
          <w:rFonts w:ascii="宋体" w:hAnsi="宋体" w:cs="宋体" w:eastAsia="宋体" w:hint="default"/>
          <w:b/>
          <w:bCs/>
          <w:w w:val="99"/>
          <w:sz w:val="28"/>
          <w:szCs w:val="28"/>
        </w:rPr>
        <w:t> </w:t>
      </w:r>
      <w:r>
        <w:rPr>
          <w:rFonts w:ascii="宋体" w:hAnsi="宋体" w:cs="宋体" w:eastAsia="宋体" w:hint="default"/>
          <w:b/>
          <w:bCs/>
          <w:spacing w:val="2"/>
          <w:sz w:val="28"/>
          <w:szCs w:val="28"/>
        </w:rPr>
        <w:t>内游戏行业产生了重大影响。同时，由于公司正在或计划开展的多个项目均在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境外区域开展，当地行业监管政策变化也会对公司的发展产生一定程度的影响。</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2"/>
          <w:sz w:val="28"/>
          <w:szCs w:val="28"/>
        </w:rPr>
        <w:t>公司在进入新的市场前，都会进行深入的市场环境和监管政策环境的调研，必</w:t>
      </w:r>
      <w:r>
        <w:rPr>
          <w:rFonts w:ascii="宋体" w:hAnsi="宋体" w:cs="宋体" w:eastAsia="宋体" w:hint="default"/>
          <w:b/>
          <w:bCs/>
          <w:w w:val="99"/>
          <w:sz w:val="28"/>
          <w:szCs w:val="28"/>
        </w:rPr>
        <w:t> </w:t>
      </w:r>
      <w:r>
        <w:rPr>
          <w:rFonts w:ascii="宋体" w:hAnsi="宋体" w:cs="宋体" w:eastAsia="宋体" w:hint="default"/>
          <w:b/>
          <w:bCs/>
          <w:spacing w:val="2"/>
          <w:sz w:val="28"/>
          <w:szCs w:val="28"/>
        </w:rPr>
        <w:t>要时向熟悉当地法律政策的机构或人员咨询监管政策，并根据相应的监管环境</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及政策要求开展业务运营，在实际业务运作的过程中，也会积极配合和落实监</w:t>
      </w:r>
      <w:r>
        <w:rPr>
          <w:rFonts w:ascii="宋体" w:hAnsi="宋体" w:cs="宋体" w:eastAsia="宋体" w:hint="default"/>
          <w:b/>
          <w:bCs/>
          <w:w w:val="99"/>
          <w:sz w:val="28"/>
          <w:szCs w:val="28"/>
        </w:rPr>
        <w:t> </w:t>
      </w:r>
      <w:r>
        <w:rPr>
          <w:rFonts w:ascii="宋体" w:hAnsi="宋体" w:cs="宋体" w:eastAsia="宋体" w:hint="default"/>
          <w:b/>
          <w:bCs/>
          <w:sz w:val="28"/>
          <w:szCs w:val="28"/>
        </w:rPr>
        <w:t>管要求，有效控制和降低监管政策的风险。</w:t>
      </w:r>
      <w:r>
        <w:rPr>
          <w:rFonts w:ascii="宋体" w:hAnsi="宋体" w:cs="宋体" w:eastAsia="宋体" w:hint="default"/>
          <w:sz w:val="28"/>
          <w:szCs w:val="28"/>
        </w:rPr>
      </w:r>
    </w:p>
    <w:p>
      <w:pPr>
        <w:spacing w:before="162"/>
        <w:ind w:left="714" w:right="986"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宋体" w:hAnsi="宋体" w:cs="宋体" w:eastAsia="宋体" w:hint="default"/>
          <w:b/>
          <w:bCs/>
          <w:sz w:val="28"/>
          <w:szCs w:val="28"/>
        </w:rPr>
        <w:t>2</w:t>
      </w:r>
      <w:r>
        <w:rPr>
          <w:rFonts w:ascii="宋体" w:hAnsi="宋体" w:cs="宋体" w:eastAsia="宋体" w:hint="default"/>
          <w:b/>
          <w:bCs/>
          <w:sz w:val="28"/>
          <w:szCs w:val="28"/>
        </w:rPr>
        <w:t>）市场竞争加剧的风险：互联网产业日新月异，互联网用户对产品的要</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8" w:lineRule="auto" w:before="14"/>
        <w:ind w:left="152" w:right="986" w:firstLine="0"/>
        <w:jc w:val="left"/>
        <w:rPr>
          <w:rFonts w:ascii="宋体" w:hAnsi="宋体" w:cs="宋体" w:eastAsia="宋体" w:hint="default"/>
          <w:sz w:val="28"/>
          <w:szCs w:val="28"/>
        </w:rPr>
      </w:pPr>
      <w:r>
        <w:rPr>
          <w:rFonts w:ascii="宋体" w:hAnsi="宋体" w:cs="宋体" w:eastAsia="宋体" w:hint="default"/>
          <w:b/>
          <w:bCs/>
          <w:spacing w:val="2"/>
          <w:sz w:val="28"/>
          <w:szCs w:val="28"/>
        </w:rPr>
        <w:t>求也日益提升。网络游戏行业在玩法创新、游戏运营、渠道推广等方面已经形</w:t>
      </w:r>
      <w:r>
        <w:rPr>
          <w:rFonts w:ascii="宋体" w:hAnsi="宋体" w:cs="宋体" w:eastAsia="宋体" w:hint="default"/>
          <w:b/>
          <w:bCs/>
          <w:w w:val="99"/>
          <w:sz w:val="28"/>
          <w:szCs w:val="28"/>
        </w:rPr>
        <w:t> </w:t>
      </w:r>
      <w:r>
        <w:rPr>
          <w:rFonts w:ascii="宋体" w:hAnsi="宋体" w:cs="宋体" w:eastAsia="宋体" w:hint="default"/>
          <w:b/>
          <w:bCs/>
          <w:spacing w:val="2"/>
          <w:sz w:val="28"/>
          <w:szCs w:val="28"/>
        </w:rPr>
        <w:t>成激烈的行业竞争格局，头部公司优势明显；社交平台行业近年来也出现众多</w:t>
      </w:r>
      <w:r>
        <w:rPr>
          <w:rFonts w:ascii="宋体" w:hAnsi="宋体" w:cs="宋体" w:eastAsia="宋体" w:hint="default"/>
          <w:b/>
          <w:bCs/>
          <w:w w:val="99"/>
          <w:sz w:val="28"/>
          <w:szCs w:val="28"/>
        </w:rPr>
        <w:t> </w:t>
      </w:r>
      <w:r>
        <w:rPr>
          <w:rFonts w:ascii="宋体" w:hAnsi="宋体" w:cs="宋体" w:eastAsia="宋体" w:hint="default"/>
          <w:b/>
          <w:bCs/>
          <w:spacing w:val="-2"/>
          <w:sz w:val="28"/>
          <w:szCs w:val="28"/>
        </w:rPr>
        <w:t>小而美的垂直类应用，为用户提供更加精细化的社交服务，行业迭代速度加快。</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在这种市场环境下，公司需保持持续的创新能力，以对抗市场竞争加剧的风险。</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公司上线项目均经过严格筛选，有针对性的面向细分市场，通过持续创新提升</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产品品质与用户体验，增强用户粘性以及付费水平。同时，公司拥有经验丰富</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的市场推广队伍和反馈机制，在产品推出过程中通过分阶段的测试进行动态修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改和调整，从而使产品能及时更新适应市场需求，并不断改进以规避市场风险。</w:t>
      </w:r>
      <w:r>
        <w:rPr>
          <w:rFonts w:ascii="宋体" w:hAnsi="宋体" w:cs="宋体" w:eastAsia="宋体" w:hint="default"/>
          <w:spacing w:val="-2"/>
          <w:sz w:val="28"/>
          <w:szCs w:val="28"/>
        </w:rPr>
      </w:r>
    </w:p>
    <w:p>
      <w:pPr>
        <w:spacing w:line="408" w:lineRule="auto" w:before="162"/>
        <w:ind w:left="152" w:right="1132" w:firstLine="562"/>
        <w:jc w:val="both"/>
        <w:rPr>
          <w:rFonts w:ascii="宋体" w:hAnsi="宋体" w:cs="宋体" w:eastAsia="宋体" w:hint="default"/>
          <w:sz w:val="28"/>
          <w:szCs w:val="28"/>
        </w:rPr>
      </w:pPr>
      <w:r>
        <w:rPr>
          <w:rFonts w:ascii="宋体" w:hAnsi="宋体" w:cs="宋体" w:eastAsia="宋体" w:hint="default"/>
          <w:b/>
          <w:bCs/>
          <w:spacing w:val="-2"/>
          <w:sz w:val="28"/>
          <w:szCs w:val="28"/>
        </w:rPr>
        <w:t>（</w:t>
      </w:r>
      <w:r>
        <w:rPr>
          <w:rFonts w:ascii="宋体" w:hAnsi="宋体" w:cs="宋体" w:eastAsia="宋体" w:hint="default"/>
          <w:b/>
          <w:bCs/>
          <w:spacing w:val="-2"/>
          <w:sz w:val="28"/>
          <w:szCs w:val="28"/>
        </w:rPr>
        <w:t>3</w:t>
      </w:r>
      <w:r>
        <w:rPr>
          <w:rFonts w:ascii="宋体" w:hAnsi="宋体" w:cs="宋体" w:eastAsia="宋体" w:hint="default"/>
          <w:b/>
          <w:bCs/>
          <w:spacing w:val="-2"/>
          <w:sz w:val="28"/>
          <w:szCs w:val="28"/>
        </w:rPr>
        <w:t>）境外市场经营风险：由于公司业务涉及的地域范围较广，各个国家或</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地区的政治环境、法律、税务等政策均存在差异，如果公司对当地政局风险的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把握不够、对相关法律法规、税务要求了解不够全面，可能会面临境外运营的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产品无法满足当地监管政策要求的风险。如果公司的运营触犯了当地政府的法</w:t>
      </w:r>
      <w:r>
        <w:rPr>
          <w:rFonts w:ascii="宋体" w:hAnsi="宋体" w:cs="宋体" w:eastAsia="宋体" w:hint="default"/>
          <w:b/>
          <w:bCs/>
          <w:w w:val="99"/>
          <w:sz w:val="28"/>
          <w:szCs w:val="28"/>
        </w:rPr>
        <w:t> </w:t>
      </w:r>
      <w:r>
        <w:rPr>
          <w:rFonts w:ascii="宋体" w:hAnsi="宋体" w:cs="宋体" w:eastAsia="宋体" w:hint="default"/>
          <w:b/>
          <w:bCs/>
          <w:spacing w:val="2"/>
          <w:sz w:val="28"/>
          <w:szCs w:val="28"/>
        </w:rPr>
        <w:t>律法规，还可能会遭受处罚，甚至导致运营平台关闭，无法正常运营。此外，</w:t>
      </w:r>
      <w:r>
        <w:rPr>
          <w:rFonts w:ascii="宋体" w:hAnsi="宋体" w:cs="宋体" w:eastAsia="宋体" w:hint="default"/>
          <w:b/>
          <w:bCs/>
          <w:w w:val="99"/>
          <w:sz w:val="28"/>
          <w:szCs w:val="28"/>
        </w:rPr>
        <w:t> </w:t>
      </w:r>
      <w:r>
        <w:rPr>
          <w:rFonts w:ascii="宋体" w:hAnsi="宋体" w:cs="宋体" w:eastAsia="宋体" w:hint="default"/>
          <w:b/>
          <w:bCs/>
          <w:spacing w:val="2"/>
          <w:sz w:val="28"/>
          <w:szCs w:val="28"/>
        </w:rPr>
        <w:t>各个国家的文化背景和市场情况也各不相同，用户对于互联网产品的不同偏好</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可能导致公司在境内运营成功的产品不能很好地适应境外市场。公司在进行境</w:t>
      </w:r>
      <w:r>
        <w:rPr>
          <w:rFonts w:ascii="宋体" w:hAnsi="宋体" w:cs="宋体" w:eastAsia="宋体" w:hint="default"/>
          <w:b/>
          <w:bCs/>
          <w:w w:val="99"/>
          <w:sz w:val="28"/>
          <w:szCs w:val="28"/>
        </w:rPr>
        <w:t> </w:t>
      </w:r>
      <w:r>
        <w:rPr>
          <w:rFonts w:ascii="宋体" w:hAnsi="宋体" w:cs="宋体" w:eastAsia="宋体" w:hint="default"/>
          <w:b/>
          <w:bCs/>
          <w:spacing w:val="2"/>
          <w:sz w:val="28"/>
          <w:szCs w:val="28"/>
        </w:rPr>
        <w:t>外市场的开发时，如果对部分国家或地区的互联网产品运营模式不够了解，导</w:t>
      </w:r>
      <w:r>
        <w:rPr>
          <w:rFonts w:ascii="宋体" w:hAnsi="宋体" w:cs="宋体" w:eastAsia="宋体" w:hint="default"/>
          <w:b/>
          <w:bCs/>
          <w:w w:val="99"/>
          <w:sz w:val="28"/>
          <w:szCs w:val="28"/>
        </w:rPr>
        <w:t> </w:t>
      </w:r>
      <w:r>
        <w:rPr>
          <w:rFonts w:ascii="宋体" w:hAnsi="宋体" w:cs="宋体" w:eastAsia="宋体" w:hint="default"/>
          <w:b/>
          <w:bCs/>
          <w:spacing w:val="2"/>
          <w:sz w:val="28"/>
          <w:szCs w:val="28"/>
        </w:rPr>
        <w:t>致前期投入的市场开发资金不能达到预想的效果，可能会给公司未来的经营造</w:t>
      </w:r>
      <w:r>
        <w:rPr>
          <w:rFonts w:ascii="宋体" w:hAnsi="宋体" w:cs="宋体" w:eastAsia="宋体" w:hint="default"/>
          <w:b/>
          <w:bCs/>
          <w:w w:val="99"/>
          <w:sz w:val="28"/>
          <w:szCs w:val="28"/>
        </w:rPr>
        <w:t> </w:t>
      </w:r>
      <w:r>
        <w:rPr>
          <w:rFonts w:ascii="宋体" w:hAnsi="宋体" w:cs="宋体" w:eastAsia="宋体" w:hint="default"/>
          <w:b/>
          <w:bCs/>
          <w:sz w:val="28"/>
          <w:szCs w:val="28"/>
        </w:rPr>
        <w:t>成不利的影响。</w:t>
      </w:r>
      <w:r>
        <w:rPr>
          <w:rFonts w:ascii="宋体" w:hAnsi="宋体" w:cs="宋体" w:eastAsia="宋体" w:hint="default"/>
          <w:sz w:val="28"/>
          <w:szCs w:val="28"/>
        </w:rPr>
      </w:r>
    </w:p>
    <w:p>
      <w:pPr>
        <w:spacing w:line="408" w:lineRule="auto" w:before="160"/>
        <w:ind w:left="152" w:right="1132" w:firstLine="562"/>
        <w:jc w:val="both"/>
        <w:rPr>
          <w:rFonts w:ascii="宋体" w:hAnsi="宋体" w:cs="宋体" w:eastAsia="宋体" w:hint="default"/>
          <w:sz w:val="28"/>
          <w:szCs w:val="28"/>
        </w:rPr>
      </w:pPr>
      <w:r>
        <w:rPr>
          <w:rFonts w:ascii="宋体" w:hAnsi="宋体" w:cs="宋体" w:eastAsia="宋体" w:hint="default"/>
          <w:b/>
          <w:bCs/>
          <w:spacing w:val="-2"/>
          <w:sz w:val="28"/>
          <w:szCs w:val="28"/>
        </w:rPr>
        <w:t>（</w:t>
      </w:r>
      <w:r>
        <w:rPr>
          <w:rFonts w:ascii="宋体" w:hAnsi="宋体" w:cs="宋体" w:eastAsia="宋体" w:hint="default"/>
          <w:b/>
          <w:bCs/>
          <w:spacing w:val="-2"/>
          <w:sz w:val="28"/>
          <w:szCs w:val="28"/>
        </w:rPr>
        <w:t>4</w:t>
      </w:r>
      <w:r>
        <w:rPr>
          <w:rFonts w:ascii="宋体" w:hAnsi="宋体" w:cs="宋体" w:eastAsia="宋体" w:hint="default"/>
          <w:b/>
          <w:bCs/>
          <w:spacing w:val="-2"/>
          <w:sz w:val="28"/>
          <w:szCs w:val="28"/>
        </w:rPr>
        <w:t>）知识产权风险：公司在进行自主研发游戏产品的过程中，可能会因为</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公司与知识产权方对于知识产权的理解出现偏差，或调查过程中出现失误，导</w:t>
      </w:r>
      <w:r>
        <w:rPr>
          <w:rFonts w:ascii="宋体" w:hAnsi="宋体" w:cs="宋体" w:eastAsia="宋体" w:hint="default"/>
          <w:b/>
          <w:bCs/>
          <w:spacing w:val="-139"/>
          <w:sz w:val="28"/>
          <w:szCs w:val="28"/>
        </w:rPr>
        <w:t> </w:t>
      </w:r>
      <w:r>
        <w:rPr>
          <w:rFonts w:ascii="宋体" w:hAnsi="宋体" w:cs="宋体" w:eastAsia="宋体" w:hint="default"/>
          <w:b/>
          <w:bCs/>
          <w:spacing w:val="-139"/>
          <w:sz w:val="28"/>
          <w:szCs w:val="28"/>
        </w:rPr>
      </w:r>
      <w:r>
        <w:rPr>
          <w:rFonts w:ascii="宋体" w:hAnsi="宋体" w:cs="宋体" w:eastAsia="宋体" w:hint="default"/>
          <w:b/>
          <w:bCs/>
          <w:spacing w:val="2"/>
          <w:sz w:val="28"/>
          <w:szCs w:val="28"/>
        </w:rPr>
        <w:t>致面临第三方提出侵犯他人知识产权诉讼的风险。若公司产品进一步被有权机</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关认定为侵犯他人知识产权，则可能导致公司承担相应的侵权责任，且必须对</w:t>
      </w:r>
      <w:r>
        <w:rPr>
          <w:rFonts w:ascii="宋体" w:hAnsi="宋体" w:cs="宋体" w:eastAsia="宋体" w:hint="default"/>
          <w:spacing w:val="2"/>
          <w:sz w:val="28"/>
          <w:szCs w:val="28"/>
        </w:rPr>
      </w:r>
    </w:p>
    <w:p>
      <w:pPr>
        <w:spacing w:after="0" w:line="408" w:lineRule="auto"/>
        <w:jc w:val="both"/>
        <w:rPr>
          <w:rFonts w:ascii="宋体" w:hAnsi="宋体" w:cs="宋体" w:eastAsia="宋体" w:hint="default"/>
          <w:sz w:val="28"/>
          <w:szCs w:val="2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408" w:lineRule="auto" w:before="14"/>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原有产品进行修改或调整，甚至可能导致公司产品下架，从而对公司经营业绩</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产生不利影响。对此，公司从源头把控，提高相关员工维护知识产权的意识和</w:t>
      </w:r>
      <w:r>
        <w:rPr>
          <w:rFonts w:ascii="宋体" w:hAnsi="宋体" w:cs="宋体" w:eastAsia="宋体" w:hint="default"/>
          <w:b/>
          <w:bCs/>
          <w:w w:val="99"/>
          <w:sz w:val="28"/>
          <w:szCs w:val="28"/>
        </w:rPr>
        <w:t> </w:t>
      </w:r>
      <w:r>
        <w:rPr>
          <w:rFonts w:ascii="宋体" w:hAnsi="宋体" w:cs="宋体" w:eastAsia="宋体" w:hint="default"/>
          <w:b/>
          <w:bCs/>
          <w:spacing w:val="2"/>
          <w:sz w:val="28"/>
          <w:szCs w:val="28"/>
        </w:rPr>
        <w:t>相关知识，寻求知识产权清晰的合作方，规范合同条款，尽可能规避侵犯他人</w:t>
      </w:r>
      <w:r>
        <w:rPr>
          <w:rFonts w:ascii="宋体" w:hAnsi="宋体" w:cs="宋体" w:eastAsia="宋体" w:hint="default"/>
          <w:b/>
          <w:bCs/>
          <w:w w:val="99"/>
          <w:sz w:val="28"/>
          <w:szCs w:val="28"/>
        </w:rPr>
        <w:t> </w:t>
      </w:r>
      <w:r>
        <w:rPr>
          <w:rFonts w:ascii="宋体" w:hAnsi="宋体" w:cs="宋体" w:eastAsia="宋体" w:hint="default"/>
          <w:b/>
          <w:bCs/>
          <w:spacing w:val="2"/>
          <w:sz w:val="28"/>
          <w:szCs w:val="28"/>
        </w:rPr>
        <w:t>知识产权的可能性。如双方出现纠纷，则积极采取应对措施，将双方损失降至</w:t>
      </w:r>
      <w:r>
        <w:rPr>
          <w:rFonts w:ascii="宋体" w:hAnsi="宋体" w:cs="宋体" w:eastAsia="宋体" w:hint="default"/>
          <w:b/>
          <w:bCs/>
          <w:w w:val="99"/>
          <w:sz w:val="28"/>
          <w:szCs w:val="28"/>
        </w:rPr>
        <w:t> </w:t>
      </w:r>
      <w:r>
        <w:rPr>
          <w:rFonts w:ascii="宋体" w:hAnsi="宋体" w:cs="宋体" w:eastAsia="宋体" w:hint="default"/>
          <w:b/>
          <w:bCs/>
          <w:sz w:val="28"/>
          <w:szCs w:val="28"/>
        </w:rPr>
        <w:t>最低。</w:t>
      </w:r>
      <w:r>
        <w:rPr>
          <w:rFonts w:ascii="宋体" w:hAnsi="宋体" w:cs="宋体" w:eastAsia="宋体" w:hint="default"/>
          <w:sz w:val="28"/>
          <w:szCs w:val="28"/>
        </w:rPr>
      </w:r>
    </w:p>
    <w:p>
      <w:pPr>
        <w:spacing w:line="408" w:lineRule="auto" w:before="162"/>
        <w:ind w:left="152" w:right="986" w:firstLine="562"/>
        <w:jc w:val="left"/>
        <w:rPr>
          <w:rFonts w:ascii="宋体" w:hAnsi="宋体" w:cs="宋体" w:eastAsia="宋体" w:hint="default"/>
          <w:sz w:val="28"/>
          <w:szCs w:val="28"/>
        </w:rPr>
      </w:pPr>
      <w:r>
        <w:rPr>
          <w:rFonts w:ascii="宋体" w:hAnsi="宋体" w:cs="宋体" w:eastAsia="宋体" w:hint="default"/>
          <w:b/>
          <w:bCs/>
          <w:sz w:val="28"/>
          <w:szCs w:val="28"/>
        </w:rPr>
        <w:t>（</w:t>
      </w:r>
      <w:r>
        <w:rPr>
          <w:rFonts w:ascii="宋体" w:hAnsi="宋体" w:cs="宋体" w:eastAsia="宋体" w:hint="default"/>
          <w:b/>
          <w:bCs/>
          <w:sz w:val="28"/>
          <w:szCs w:val="28"/>
        </w:rPr>
        <w:t>5</w:t>
      </w:r>
      <w:r>
        <w:rPr>
          <w:rFonts w:ascii="宋体" w:hAnsi="宋体" w:cs="宋体" w:eastAsia="宋体" w:hint="default"/>
          <w:b/>
          <w:bCs/>
          <w:sz w:val="28"/>
          <w:szCs w:val="28"/>
        </w:rPr>
        <w:t>）游戏产品生命周期风险：网络游戏本身具有生命周期，几乎所有游戏</w:t>
      </w:r>
      <w:r>
        <w:rPr>
          <w:rFonts w:ascii="宋体" w:hAnsi="宋体" w:cs="宋体" w:eastAsia="宋体" w:hint="default"/>
          <w:b/>
          <w:bCs/>
          <w:w w:val="99"/>
          <w:sz w:val="28"/>
          <w:szCs w:val="28"/>
        </w:rPr>
        <w:t> </w:t>
      </w:r>
      <w:r>
        <w:rPr>
          <w:rFonts w:ascii="宋体" w:hAnsi="宋体" w:cs="宋体" w:eastAsia="宋体" w:hint="default"/>
          <w:b/>
          <w:bCs/>
          <w:spacing w:val="-2"/>
          <w:sz w:val="28"/>
          <w:szCs w:val="28"/>
        </w:rPr>
        <w:t>均需经历成长期、爆发期和衰退期。若公司不能及时对现有游戏进行更新维护、</w:t>
      </w:r>
      <w:r>
        <w:rPr>
          <w:rFonts w:ascii="宋体" w:hAnsi="宋体" w:cs="宋体" w:eastAsia="宋体" w:hint="default"/>
          <w:b/>
          <w:bCs/>
          <w:spacing w:val="-129"/>
          <w:sz w:val="28"/>
          <w:szCs w:val="28"/>
        </w:rPr>
        <w:t> </w:t>
      </w:r>
      <w:r>
        <w:rPr>
          <w:rFonts w:ascii="宋体" w:hAnsi="宋体" w:cs="宋体" w:eastAsia="宋体" w:hint="default"/>
          <w:b/>
          <w:bCs/>
          <w:spacing w:val="-129"/>
          <w:sz w:val="28"/>
          <w:szCs w:val="28"/>
        </w:rPr>
      </w:r>
      <w:r>
        <w:rPr>
          <w:rFonts w:ascii="宋体" w:hAnsi="宋体" w:cs="宋体" w:eastAsia="宋体" w:hint="default"/>
          <w:b/>
          <w:bCs/>
          <w:spacing w:val="2"/>
          <w:sz w:val="28"/>
          <w:szCs w:val="28"/>
        </w:rPr>
        <w:t>版本升级和持续的市场推广，或玩家偏好发生了变化，则公司已上线运营的游</w:t>
      </w:r>
      <w:r>
        <w:rPr>
          <w:rFonts w:ascii="宋体" w:hAnsi="宋体" w:cs="宋体" w:eastAsia="宋体" w:hint="default"/>
          <w:b/>
          <w:bCs/>
          <w:w w:val="99"/>
          <w:sz w:val="28"/>
          <w:szCs w:val="28"/>
        </w:rPr>
        <w:t> </w:t>
      </w:r>
      <w:r>
        <w:rPr>
          <w:rFonts w:ascii="宋体" w:hAnsi="宋体" w:cs="宋体" w:eastAsia="宋体" w:hint="default"/>
          <w:b/>
          <w:bCs/>
          <w:spacing w:val="-2"/>
          <w:sz w:val="28"/>
          <w:szCs w:val="28"/>
        </w:rPr>
        <w:t>戏迅速进入衰退期，收入迅速下降，导致公司游戏产品有生命周期过短的风险。</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2"/>
          <w:sz w:val="28"/>
          <w:szCs w:val="28"/>
        </w:rPr>
        <w:t>对此，公司在游戏项目立项时，便对游戏生命周期进行了预判。公司目前所有</w:t>
      </w:r>
      <w:r>
        <w:rPr>
          <w:rFonts w:ascii="宋体" w:hAnsi="宋体" w:cs="宋体" w:eastAsia="宋体" w:hint="default"/>
          <w:b/>
          <w:bCs/>
          <w:w w:val="99"/>
          <w:sz w:val="28"/>
          <w:szCs w:val="28"/>
        </w:rPr>
        <w:t> </w:t>
      </w:r>
      <w:r>
        <w:rPr>
          <w:rFonts w:ascii="宋体" w:hAnsi="宋体" w:cs="宋体" w:eastAsia="宋体" w:hint="default"/>
          <w:b/>
          <w:bCs/>
          <w:sz w:val="28"/>
          <w:szCs w:val="28"/>
        </w:rPr>
        <w:t>的</w:t>
      </w:r>
      <w:r>
        <w:rPr>
          <w:rFonts w:ascii="宋体" w:hAnsi="宋体" w:cs="宋体" w:eastAsia="宋体" w:hint="default"/>
          <w:b/>
          <w:bCs/>
          <w:spacing w:val="-87"/>
          <w:sz w:val="28"/>
          <w:szCs w:val="28"/>
        </w:rPr>
        <w:t> </w:t>
      </w:r>
      <w:r>
        <w:rPr>
          <w:rFonts w:ascii="宋体" w:hAnsi="宋体" w:cs="宋体" w:eastAsia="宋体" w:hint="default"/>
          <w:b/>
          <w:bCs/>
          <w:sz w:val="28"/>
          <w:szCs w:val="28"/>
        </w:rPr>
        <w:t>IP</w:t>
      </w:r>
      <w:r>
        <w:rPr>
          <w:rFonts w:ascii="宋体" w:hAnsi="宋体" w:cs="宋体" w:eastAsia="宋体" w:hint="default"/>
          <w:b/>
          <w:bCs/>
          <w:spacing w:val="-87"/>
          <w:sz w:val="28"/>
          <w:szCs w:val="28"/>
        </w:rPr>
        <w:t> </w:t>
      </w:r>
      <w:r>
        <w:rPr>
          <w:rFonts w:ascii="宋体" w:hAnsi="宋体" w:cs="宋体" w:eastAsia="宋体" w:hint="default"/>
          <w:b/>
          <w:bCs/>
          <w:sz w:val="28"/>
          <w:szCs w:val="28"/>
        </w:rPr>
        <w:t>储备，均为在全球范围内有一定影响力，并且可以影响一代人的可持续经</w:t>
      </w:r>
      <w:r>
        <w:rPr>
          <w:rFonts w:ascii="宋体" w:hAnsi="宋体" w:cs="宋体" w:eastAsia="宋体" w:hint="default"/>
          <w:b/>
          <w:bCs/>
          <w:w w:val="99"/>
          <w:sz w:val="28"/>
          <w:szCs w:val="28"/>
        </w:rPr>
        <w:t> </w:t>
      </w:r>
      <w:r>
        <w:rPr>
          <w:rFonts w:ascii="宋体" w:hAnsi="宋体" w:cs="宋体" w:eastAsia="宋体" w:hint="default"/>
          <w:b/>
          <w:bCs/>
          <w:sz w:val="28"/>
          <w:szCs w:val="28"/>
        </w:rPr>
        <w:t>营的优质</w:t>
      </w:r>
      <w:r>
        <w:rPr>
          <w:rFonts w:ascii="宋体" w:hAnsi="宋体" w:cs="宋体" w:eastAsia="宋体" w:hint="default"/>
          <w:b/>
          <w:bCs/>
          <w:spacing w:val="-63"/>
          <w:sz w:val="28"/>
          <w:szCs w:val="28"/>
        </w:rPr>
        <w:t> </w:t>
      </w:r>
      <w:r>
        <w:rPr>
          <w:rFonts w:ascii="宋体" w:hAnsi="宋体" w:cs="宋体" w:eastAsia="宋体" w:hint="default"/>
          <w:b/>
          <w:bCs/>
          <w:sz w:val="28"/>
          <w:szCs w:val="28"/>
        </w:rPr>
        <w:t>IP</w:t>
      </w:r>
      <w:r>
        <w:rPr>
          <w:rFonts w:ascii="宋体" w:hAnsi="宋体" w:cs="宋体" w:eastAsia="宋体" w:hint="default"/>
          <w:b/>
          <w:bCs/>
          <w:sz w:val="28"/>
          <w:szCs w:val="28"/>
        </w:rPr>
        <w:t>。游戏上线后，公司会及时针对玩家喜好，对游戏进行更新维护、</w:t>
      </w:r>
      <w:r>
        <w:rPr>
          <w:rFonts w:ascii="宋体" w:hAnsi="宋体" w:cs="宋体" w:eastAsia="宋体" w:hint="default"/>
          <w:b/>
          <w:bCs/>
          <w:w w:val="99"/>
          <w:sz w:val="28"/>
          <w:szCs w:val="28"/>
        </w:rPr>
        <w:t> </w:t>
      </w:r>
      <w:r>
        <w:rPr>
          <w:rFonts w:ascii="宋体" w:hAnsi="宋体" w:cs="宋体" w:eastAsia="宋体" w:hint="default"/>
          <w:b/>
          <w:bCs/>
          <w:sz w:val="28"/>
          <w:szCs w:val="28"/>
        </w:rPr>
        <w:t>版本升级和市场推广，尽可能保持产品的生命力和用户活跃度。</w:t>
      </w:r>
      <w:r>
        <w:rPr>
          <w:rFonts w:ascii="宋体" w:hAnsi="宋体" w:cs="宋体" w:eastAsia="宋体" w:hint="default"/>
          <w:sz w:val="28"/>
          <w:szCs w:val="28"/>
        </w:rPr>
      </w:r>
    </w:p>
    <w:p>
      <w:pPr>
        <w:spacing w:line="408" w:lineRule="auto" w:before="160"/>
        <w:ind w:left="152" w:right="1132" w:firstLine="562"/>
        <w:jc w:val="both"/>
        <w:rPr>
          <w:rFonts w:ascii="宋体" w:hAnsi="宋体" w:cs="宋体" w:eastAsia="宋体" w:hint="default"/>
          <w:sz w:val="28"/>
          <w:szCs w:val="28"/>
        </w:rPr>
      </w:pPr>
      <w:r>
        <w:rPr>
          <w:rFonts w:ascii="宋体" w:hAnsi="宋体" w:cs="宋体" w:eastAsia="宋体" w:hint="default"/>
          <w:b/>
          <w:bCs/>
          <w:spacing w:val="-2"/>
          <w:sz w:val="28"/>
          <w:szCs w:val="28"/>
        </w:rPr>
        <w:t>（</w:t>
      </w:r>
      <w:r>
        <w:rPr>
          <w:rFonts w:ascii="宋体" w:hAnsi="宋体" w:cs="宋体" w:eastAsia="宋体" w:hint="default"/>
          <w:b/>
          <w:bCs/>
          <w:spacing w:val="-2"/>
          <w:sz w:val="28"/>
          <w:szCs w:val="28"/>
        </w:rPr>
        <w:t>6</w:t>
      </w:r>
      <w:r>
        <w:rPr>
          <w:rFonts w:ascii="宋体" w:hAnsi="宋体" w:cs="宋体" w:eastAsia="宋体" w:hint="default"/>
          <w:b/>
          <w:bCs/>
          <w:spacing w:val="-2"/>
          <w:sz w:val="28"/>
          <w:szCs w:val="28"/>
        </w:rPr>
        <w:t>）新游戏开发和运营失败风险：游戏行业竞争日趋激烈，玩家对游戏精</w:t>
      </w:r>
      <w:r>
        <w:rPr>
          <w:rFonts w:ascii="宋体" w:hAnsi="宋体" w:cs="宋体" w:eastAsia="宋体" w:hint="default"/>
          <w:b/>
          <w:bCs/>
          <w:w w:val="99"/>
          <w:sz w:val="28"/>
          <w:szCs w:val="28"/>
        </w:rPr>
        <w:t> </w:t>
      </w:r>
      <w:r>
        <w:rPr>
          <w:rFonts w:ascii="宋体" w:hAnsi="宋体" w:cs="宋体" w:eastAsia="宋体" w:hint="default"/>
          <w:b/>
          <w:bCs/>
          <w:spacing w:val="2"/>
          <w:sz w:val="28"/>
          <w:szCs w:val="28"/>
        </w:rPr>
        <w:t>品化要求日益增加，如果公司不能及时洞察市场变化，持续不断地进行新游戏</w:t>
      </w:r>
      <w:r>
        <w:rPr>
          <w:rFonts w:ascii="宋体" w:hAnsi="宋体" w:cs="宋体" w:eastAsia="宋体" w:hint="default"/>
          <w:b/>
          <w:bCs/>
          <w:w w:val="99"/>
          <w:sz w:val="28"/>
          <w:szCs w:val="28"/>
        </w:rPr>
        <w:t> </w:t>
      </w:r>
      <w:r>
        <w:rPr>
          <w:rFonts w:ascii="宋体" w:hAnsi="宋体" w:cs="宋体" w:eastAsia="宋体" w:hint="default"/>
          <w:b/>
          <w:bCs/>
          <w:spacing w:val="2"/>
          <w:sz w:val="28"/>
          <w:szCs w:val="28"/>
        </w:rPr>
        <w:t>和新技术的研发，或公司对市场需求的理解出现偏差，新游戏和新技术与市场</w:t>
      </w:r>
      <w:r>
        <w:rPr>
          <w:rFonts w:ascii="宋体" w:hAnsi="宋体" w:cs="宋体" w:eastAsia="宋体" w:hint="default"/>
          <w:b/>
          <w:bCs/>
          <w:w w:val="99"/>
          <w:sz w:val="28"/>
          <w:szCs w:val="28"/>
        </w:rPr>
        <w:t> </w:t>
      </w:r>
      <w:r>
        <w:rPr>
          <w:rFonts w:ascii="宋体" w:hAnsi="宋体" w:cs="宋体" w:eastAsia="宋体" w:hint="default"/>
          <w:b/>
          <w:bCs/>
          <w:spacing w:val="2"/>
          <w:sz w:val="28"/>
          <w:szCs w:val="28"/>
        </w:rPr>
        <w:t>需求不符，将导致公司面临新游戏开发和运营失败的风险。公司成立多个事业</w:t>
      </w:r>
      <w:r>
        <w:rPr>
          <w:rFonts w:ascii="宋体" w:hAnsi="宋体" w:cs="宋体" w:eastAsia="宋体" w:hint="default"/>
          <w:b/>
          <w:bCs/>
          <w:w w:val="99"/>
          <w:sz w:val="28"/>
          <w:szCs w:val="28"/>
        </w:rPr>
        <w:t> </w:t>
      </w:r>
      <w:r>
        <w:rPr>
          <w:rFonts w:ascii="宋体" w:hAnsi="宋体" w:cs="宋体" w:eastAsia="宋体" w:hint="default"/>
          <w:b/>
          <w:bCs/>
          <w:spacing w:val="2"/>
          <w:sz w:val="28"/>
          <w:szCs w:val="28"/>
        </w:rPr>
        <w:t>部，分别针对各类细分游戏市场长期深耕，行业理解透彻，相关资源丰富。研</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发期间随时洞察行业变化，积极学习新技术、新趋势，使得研发团队实力始终</w:t>
      </w:r>
      <w:r>
        <w:rPr>
          <w:rFonts w:ascii="宋体" w:hAnsi="宋体" w:cs="宋体" w:eastAsia="宋体" w:hint="default"/>
          <w:b/>
          <w:bCs/>
          <w:w w:val="99"/>
          <w:sz w:val="28"/>
          <w:szCs w:val="28"/>
        </w:rPr>
        <w:t> </w:t>
      </w:r>
      <w:r>
        <w:rPr>
          <w:rFonts w:ascii="宋体" w:hAnsi="宋体" w:cs="宋体" w:eastAsia="宋体" w:hint="default"/>
          <w:b/>
          <w:bCs/>
          <w:sz w:val="28"/>
          <w:szCs w:val="28"/>
        </w:rPr>
        <w:t>处于行业领先地位。</w:t>
      </w:r>
      <w:r>
        <w:rPr>
          <w:rFonts w:ascii="宋体" w:hAnsi="宋体" w:cs="宋体" w:eastAsia="宋体" w:hint="default"/>
          <w:sz w:val="28"/>
          <w:szCs w:val="28"/>
        </w:rPr>
      </w:r>
    </w:p>
    <w:p>
      <w:pPr>
        <w:spacing w:line="408" w:lineRule="auto" w:before="162"/>
        <w:ind w:left="152" w:right="1122" w:firstLine="562"/>
        <w:jc w:val="left"/>
        <w:rPr>
          <w:rFonts w:ascii="宋体" w:hAnsi="宋体" w:cs="宋体" w:eastAsia="宋体" w:hint="default"/>
          <w:sz w:val="28"/>
          <w:szCs w:val="28"/>
        </w:rPr>
      </w:pPr>
      <w:r>
        <w:rPr>
          <w:rFonts w:ascii="宋体" w:hAnsi="宋体" w:cs="宋体" w:eastAsia="宋体" w:hint="default"/>
          <w:b/>
          <w:bCs/>
          <w:spacing w:val="-2"/>
          <w:sz w:val="28"/>
          <w:szCs w:val="28"/>
        </w:rPr>
        <w:t>（</w:t>
      </w:r>
      <w:r>
        <w:rPr>
          <w:rFonts w:ascii="宋体" w:hAnsi="宋体" w:cs="宋体" w:eastAsia="宋体" w:hint="default"/>
          <w:b/>
          <w:bCs/>
          <w:spacing w:val="-2"/>
          <w:sz w:val="28"/>
          <w:szCs w:val="28"/>
        </w:rPr>
        <w:t>7</w:t>
      </w:r>
      <w:r>
        <w:rPr>
          <w:rFonts w:ascii="宋体" w:hAnsi="宋体" w:cs="宋体" w:eastAsia="宋体" w:hint="default"/>
          <w:b/>
          <w:bCs/>
          <w:spacing w:val="-2"/>
          <w:sz w:val="28"/>
          <w:szCs w:val="28"/>
        </w:rPr>
        <w:t>）核心管理和技术人才流失的风险：对于互联网公司而言，掌握行业核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心技术与保持核心技术团队稳定是公司生存和发展的根本。互联网企业一般都</w:t>
      </w:r>
      <w:r>
        <w:rPr>
          <w:rFonts w:ascii="宋体" w:hAnsi="宋体" w:cs="宋体" w:eastAsia="宋体" w:hint="default"/>
          <w:spacing w:val="2"/>
          <w:sz w:val="28"/>
          <w:szCs w:val="28"/>
        </w:rPr>
      </w:r>
    </w:p>
    <w:p>
      <w:pPr>
        <w:spacing w:after="0" w:line="408" w:lineRule="auto"/>
        <w:jc w:val="left"/>
        <w:rPr>
          <w:rFonts w:ascii="宋体" w:hAnsi="宋体" w:cs="宋体" w:eastAsia="宋体" w:hint="default"/>
          <w:sz w:val="28"/>
          <w:szCs w:val="2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408" w:lineRule="auto" w:before="14"/>
        <w:ind w:left="152" w:right="1139" w:firstLine="0"/>
        <w:jc w:val="both"/>
        <w:rPr>
          <w:rFonts w:ascii="宋体" w:hAnsi="宋体" w:cs="宋体" w:eastAsia="宋体" w:hint="default"/>
          <w:sz w:val="28"/>
          <w:szCs w:val="28"/>
        </w:rPr>
      </w:pPr>
      <w:r>
        <w:rPr>
          <w:rFonts w:ascii="宋体" w:hAnsi="宋体" w:cs="宋体" w:eastAsia="宋体" w:hint="default"/>
          <w:b/>
          <w:bCs/>
          <w:spacing w:val="2"/>
          <w:sz w:val="28"/>
          <w:szCs w:val="28"/>
        </w:rPr>
        <w:t>面临人员流动大、知识结构更新快的问题，行业内的市场竞争也越来越体现为</w:t>
      </w:r>
      <w:r>
        <w:rPr>
          <w:rFonts w:ascii="宋体" w:hAnsi="宋体" w:cs="宋体" w:eastAsia="宋体" w:hint="default"/>
          <w:b/>
          <w:bCs/>
          <w:w w:val="99"/>
          <w:sz w:val="28"/>
          <w:szCs w:val="28"/>
        </w:rPr>
        <w:t> </w:t>
      </w:r>
      <w:r>
        <w:rPr>
          <w:rFonts w:ascii="宋体" w:hAnsi="宋体" w:cs="宋体" w:eastAsia="宋体" w:hint="default"/>
          <w:b/>
          <w:bCs/>
          <w:spacing w:val="2"/>
          <w:sz w:val="28"/>
          <w:szCs w:val="28"/>
        </w:rPr>
        <w:t>高素质人才之间的竞争。为了稳定公司的管理、技术和运营团队，公司提供有</w:t>
      </w:r>
      <w:r>
        <w:rPr>
          <w:rFonts w:ascii="宋体" w:hAnsi="宋体" w:cs="宋体" w:eastAsia="宋体" w:hint="default"/>
          <w:b/>
          <w:bCs/>
          <w:w w:val="99"/>
          <w:sz w:val="28"/>
          <w:szCs w:val="28"/>
        </w:rPr>
        <w:t> </w:t>
      </w:r>
      <w:r>
        <w:rPr>
          <w:rFonts w:ascii="宋体" w:hAnsi="宋体" w:cs="宋体" w:eastAsia="宋体" w:hint="default"/>
          <w:b/>
          <w:bCs/>
          <w:spacing w:val="2"/>
          <w:sz w:val="28"/>
          <w:szCs w:val="28"/>
        </w:rPr>
        <w:t>竞争力的薪酬福利和建立公平的竞争晋升机制，核心骨干人员直接或间接持有</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公司股份，并提供全面、完善的培训计划，创造开放、协作的工作环境，提倡</w:t>
      </w:r>
      <w:r>
        <w:rPr>
          <w:rFonts w:ascii="宋体" w:hAnsi="宋体" w:cs="宋体" w:eastAsia="宋体" w:hint="default"/>
          <w:b/>
          <w:bCs/>
          <w:w w:val="99"/>
          <w:sz w:val="28"/>
          <w:szCs w:val="28"/>
        </w:rPr>
        <w:t> </w:t>
      </w:r>
      <w:r>
        <w:rPr>
          <w:rFonts w:ascii="宋体" w:hAnsi="宋体" w:cs="宋体" w:eastAsia="宋体" w:hint="default"/>
          <w:b/>
          <w:bCs/>
          <w:spacing w:val="2"/>
          <w:sz w:val="28"/>
          <w:szCs w:val="28"/>
        </w:rPr>
        <w:t>“创新、拼搏”的企业文化，大力吸引并培养管理、技术人才，以满足公司业</w:t>
      </w:r>
      <w:r>
        <w:rPr>
          <w:rFonts w:ascii="宋体" w:hAnsi="宋体" w:cs="宋体" w:eastAsia="宋体" w:hint="default"/>
          <w:b/>
          <w:bCs/>
          <w:w w:val="99"/>
          <w:sz w:val="28"/>
          <w:szCs w:val="28"/>
        </w:rPr>
        <w:t> </w:t>
      </w:r>
      <w:r>
        <w:rPr>
          <w:rFonts w:ascii="宋体" w:hAnsi="宋体" w:cs="宋体" w:eastAsia="宋体" w:hint="default"/>
          <w:b/>
          <w:bCs/>
          <w:sz w:val="28"/>
          <w:szCs w:val="28"/>
        </w:rPr>
        <w:t>务持续快速发展的需要。</w:t>
      </w:r>
      <w:r>
        <w:rPr>
          <w:rFonts w:ascii="宋体" w:hAnsi="宋体" w:cs="宋体" w:eastAsia="宋体" w:hint="default"/>
          <w:sz w:val="28"/>
          <w:szCs w:val="28"/>
        </w:rPr>
      </w:r>
    </w:p>
    <w:p>
      <w:pPr>
        <w:spacing w:line="408" w:lineRule="auto" w:before="163"/>
        <w:ind w:left="152" w:right="977" w:firstLine="562"/>
        <w:jc w:val="left"/>
        <w:rPr>
          <w:rFonts w:ascii="宋体" w:hAnsi="宋体" w:cs="宋体" w:eastAsia="宋体" w:hint="default"/>
          <w:sz w:val="28"/>
          <w:szCs w:val="28"/>
        </w:rPr>
      </w:pPr>
      <w:r>
        <w:rPr>
          <w:rFonts w:ascii="宋体" w:hAnsi="宋体" w:cs="宋体" w:eastAsia="宋体" w:hint="default"/>
          <w:b/>
          <w:bCs/>
          <w:spacing w:val="-4"/>
          <w:sz w:val="28"/>
          <w:szCs w:val="28"/>
        </w:rPr>
        <w:t>（</w:t>
      </w:r>
      <w:r>
        <w:rPr>
          <w:rFonts w:ascii="宋体" w:hAnsi="宋体" w:cs="宋体" w:eastAsia="宋体" w:hint="default"/>
          <w:b/>
          <w:bCs/>
          <w:spacing w:val="-4"/>
          <w:sz w:val="28"/>
          <w:szCs w:val="28"/>
        </w:rPr>
        <w:t>8</w:t>
      </w:r>
      <w:r>
        <w:rPr>
          <w:rFonts w:ascii="宋体" w:hAnsi="宋体" w:cs="宋体" w:eastAsia="宋体" w:hint="default"/>
          <w:b/>
          <w:bCs/>
          <w:spacing w:val="-4"/>
          <w:sz w:val="28"/>
          <w:szCs w:val="28"/>
        </w:rPr>
        <w:t>）汇率风险：公司自</w:t>
      </w:r>
      <w:r>
        <w:rPr>
          <w:rFonts w:ascii="宋体" w:hAnsi="宋体" w:cs="宋体" w:eastAsia="宋体" w:hint="default"/>
          <w:b/>
          <w:bCs/>
          <w:spacing w:val="-81"/>
          <w:sz w:val="28"/>
          <w:szCs w:val="28"/>
        </w:rPr>
        <w:t> </w:t>
      </w:r>
      <w:r>
        <w:rPr>
          <w:rFonts w:ascii="宋体" w:hAnsi="宋体" w:cs="宋体" w:eastAsia="宋体" w:hint="default"/>
          <w:b/>
          <w:bCs/>
          <w:sz w:val="28"/>
          <w:szCs w:val="28"/>
        </w:rPr>
        <w:t>2009</w:t>
      </w:r>
      <w:r>
        <w:rPr>
          <w:rFonts w:ascii="宋体" w:hAnsi="宋体" w:cs="宋体" w:eastAsia="宋体" w:hint="default"/>
          <w:b/>
          <w:bCs/>
          <w:spacing w:val="-81"/>
          <w:sz w:val="28"/>
          <w:szCs w:val="28"/>
        </w:rPr>
        <w:t> </w:t>
      </w:r>
      <w:r>
        <w:rPr>
          <w:rFonts w:ascii="宋体" w:hAnsi="宋体" w:cs="宋体" w:eastAsia="宋体" w:hint="default"/>
          <w:b/>
          <w:bCs/>
          <w:sz w:val="28"/>
          <w:szCs w:val="28"/>
        </w:rPr>
        <w:t>年开始布局海外市场，目前已经分别在香港、</w:t>
      </w:r>
      <w:r>
        <w:rPr>
          <w:rFonts w:ascii="宋体" w:hAnsi="宋体" w:cs="宋体" w:eastAsia="宋体" w:hint="default"/>
          <w:b/>
          <w:bCs/>
          <w:w w:val="99"/>
          <w:sz w:val="28"/>
          <w:szCs w:val="28"/>
        </w:rPr>
        <w:t> </w:t>
      </w:r>
      <w:r>
        <w:rPr>
          <w:rFonts w:ascii="宋体" w:hAnsi="宋体" w:cs="宋体" w:eastAsia="宋体" w:hint="default"/>
          <w:b/>
          <w:bCs/>
          <w:spacing w:val="2"/>
          <w:sz w:val="28"/>
          <w:szCs w:val="28"/>
        </w:rPr>
        <w:t>日本、马来西亚、美国、英国等地区设立子公司，境外业务收入占总收入的比</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重一直较大。一方面，公司与境外支付渠道的结算涉及美元、港币等货币，账</w:t>
      </w:r>
      <w:r>
        <w:rPr>
          <w:rFonts w:ascii="宋体" w:hAnsi="宋体" w:cs="宋体" w:eastAsia="宋体" w:hint="default"/>
          <w:b/>
          <w:bCs/>
          <w:w w:val="99"/>
          <w:sz w:val="28"/>
          <w:szCs w:val="28"/>
        </w:rPr>
        <w:t> </w:t>
      </w:r>
      <w:r>
        <w:rPr>
          <w:rFonts w:ascii="宋体" w:hAnsi="宋体" w:cs="宋体" w:eastAsia="宋体" w:hint="default"/>
          <w:b/>
          <w:bCs/>
          <w:sz w:val="28"/>
          <w:szCs w:val="28"/>
        </w:rPr>
        <w:t>期一般在 </w:t>
      </w:r>
      <w:r>
        <w:rPr>
          <w:rFonts w:ascii="宋体" w:hAnsi="宋体" w:cs="宋体" w:eastAsia="宋体" w:hint="default"/>
          <w:b/>
          <w:bCs/>
          <w:sz w:val="28"/>
          <w:szCs w:val="28"/>
        </w:rPr>
        <w:t>3</w:t>
      </w:r>
      <w:r>
        <w:rPr>
          <w:rFonts w:ascii="宋体" w:hAnsi="宋体" w:cs="宋体" w:eastAsia="宋体" w:hint="default"/>
          <w:b/>
          <w:bCs/>
          <w:spacing w:val="-63"/>
          <w:sz w:val="28"/>
          <w:szCs w:val="28"/>
        </w:rPr>
        <w:t> </w:t>
      </w:r>
      <w:r>
        <w:rPr>
          <w:rFonts w:ascii="宋体" w:hAnsi="宋体" w:cs="宋体" w:eastAsia="宋体" w:hint="default"/>
          <w:b/>
          <w:bCs/>
          <w:sz w:val="28"/>
          <w:szCs w:val="28"/>
        </w:rPr>
        <w:t>个月以内，期间应收账款中的外币资产会面临一定的汇率风险。另</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一方面，母公司报表及合并报表的记账单位是人民币，境外子公司的期末报表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外币折算时同样面临汇率风险。综上，如果未来我国汇率政策发生重大变化或</w:t>
      </w:r>
      <w:r>
        <w:rPr>
          <w:rFonts w:ascii="宋体" w:hAnsi="宋体" w:cs="宋体" w:eastAsia="宋体" w:hint="default"/>
          <w:b/>
          <w:bCs/>
          <w:w w:val="99"/>
          <w:sz w:val="28"/>
          <w:szCs w:val="28"/>
        </w:rPr>
        <w:t> </w:t>
      </w:r>
      <w:r>
        <w:rPr>
          <w:rFonts w:ascii="宋体" w:hAnsi="宋体" w:cs="宋体" w:eastAsia="宋体" w:hint="default"/>
          <w:b/>
          <w:bCs/>
          <w:spacing w:val="2"/>
          <w:sz w:val="28"/>
          <w:szCs w:val="28"/>
        </w:rPr>
        <w:t>者未来人民币的汇率出现大幅波动，公司可能面临一定的汇率波动风险。在应</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对汇率风险方面，公司将培养和强化汇率风险防范意识，随时密切注视国际外</w:t>
      </w:r>
      <w:r>
        <w:rPr>
          <w:rFonts w:ascii="宋体" w:hAnsi="宋体" w:cs="宋体" w:eastAsia="宋体" w:hint="default"/>
          <w:b/>
          <w:bCs/>
          <w:w w:val="99"/>
          <w:sz w:val="28"/>
          <w:szCs w:val="28"/>
        </w:rPr>
        <w:t> </w:t>
      </w:r>
      <w:r>
        <w:rPr>
          <w:rFonts w:ascii="宋体" w:hAnsi="宋体" w:cs="宋体" w:eastAsia="宋体" w:hint="default"/>
          <w:b/>
          <w:bCs/>
          <w:spacing w:val="2"/>
          <w:sz w:val="28"/>
          <w:szCs w:val="28"/>
        </w:rPr>
        <w:t>汇市场相关货币的变化趋势，培养和吸收高素质的外汇风险管理人才，同时形</w:t>
      </w:r>
      <w:r>
        <w:rPr>
          <w:rFonts w:ascii="宋体" w:hAnsi="宋体" w:cs="宋体" w:eastAsia="宋体" w:hint="default"/>
          <w:b/>
          <w:bCs/>
          <w:w w:val="99"/>
          <w:sz w:val="28"/>
          <w:szCs w:val="28"/>
        </w:rPr>
        <w:t> </w:t>
      </w:r>
      <w:r>
        <w:rPr>
          <w:rFonts w:ascii="宋体" w:hAnsi="宋体" w:cs="宋体" w:eastAsia="宋体" w:hint="default"/>
          <w:b/>
          <w:bCs/>
          <w:sz w:val="28"/>
          <w:szCs w:val="28"/>
        </w:rPr>
        <w:t>成防范汇率风险的有效管理机制，并从合同等源头控制交易风险。</w:t>
      </w:r>
      <w:r>
        <w:rPr>
          <w:rFonts w:ascii="宋体" w:hAnsi="宋体" w:cs="宋体" w:eastAsia="宋体" w:hint="default"/>
          <w:sz w:val="28"/>
          <w:szCs w:val="28"/>
        </w:rPr>
      </w:r>
    </w:p>
    <w:p>
      <w:pPr>
        <w:spacing w:line="408" w:lineRule="auto" w:before="160"/>
        <w:ind w:left="152" w:right="979" w:firstLine="562"/>
        <w:jc w:val="left"/>
        <w:rPr>
          <w:rFonts w:ascii="宋体" w:hAnsi="宋体" w:cs="宋体" w:eastAsia="宋体" w:hint="default"/>
          <w:sz w:val="28"/>
          <w:szCs w:val="28"/>
        </w:rPr>
      </w:pPr>
      <w:r>
        <w:rPr>
          <w:rFonts w:ascii="宋体" w:hAnsi="宋体" w:cs="宋体" w:eastAsia="宋体" w:hint="default"/>
          <w:b/>
          <w:bCs/>
          <w:spacing w:val="-6"/>
          <w:sz w:val="28"/>
          <w:szCs w:val="28"/>
        </w:rPr>
        <w:t>（</w:t>
      </w:r>
      <w:r>
        <w:rPr>
          <w:rFonts w:ascii="宋体" w:hAnsi="宋体" w:cs="宋体" w:eastAsia="宋体" w:hint="default"/>
          <w:b/>
          <w:bCs/>
          <w:spacing w:val="-6"/>
          <w:sz w:val="28"/>
          <w:szCs w:val="28"/>
        </w:rPr>
        <w:t>9</w:t>
      </w:r>
      <w:r>
        <w:rPr>
          <w:rFonts w:ascii="宋体" w:hAnsi="宋体" w:cs="宋体" w:eastAsia="宋体" w:hint="default"/>
          <w:b/>
          <w:bCs/>
          <w:spacing w:val="-6"/>
          <w:sz w:val="28"/>
          <w:szCs w:val="28"/>
        </w:rPr>
        <w:t>）投资项目业绩不及预期风险：上市以来，公司已经陆续在互联网工具、</w:t>
      </w:r>
      <w:r>
        <w:rPr>
          <w:rFonts w:ascii="宋体" w:hAnsi="宋体" w:cs="宋体" w:eastAsia="宋体" w:hint="default"/>
          <w:b/>
          <w:bCs/>
          <w:w w:val="99"/>
          <w:sz w:val="28"/>
          <w:szCs w:val="28"/>
        </w:rPr>
        <w:t> </w:t>
      </w:r>
      <w:r>
        <w:rPr>
          <w:rFonts w:ascii="宋体" w:hAnsi="宋体" w:cs="宋体" w:eastAsia="宋体" w:hint="default"/>
          <w:b/>
          <w:bCs/>
          <w:sz w:val="28"/>
          <w:szCs w:val="28"/>
        </w:rPr>
        <w:t>社交平台、软件工具、</w:t>
      </w:r>
      <w:r>
        <w:rPr>
          <w:rFonts w:ascii="宋体" w:hAnsi="宋体" w:cs="宋体" w:eastAsia="宋体" w:hint="default"/>
          <w:b/>
          <w:bCs/>
          <w:sz w:val="28"/>
          <w:szCs w:val="28"/>
        </w:rPr>
        <w:t>O2O</w:t>
      </w:r>
      <w:r>
        <w:rPr>
          <w:rFonts w:ascii="宋体" w:hAnsi="宋体" w:cs="宋体" w:eastAsia="宋体" w:hint="default"/>
          <w:b/>
          <w:bCs/>
          <w:sz w:val="28"/>
          <w:szCs w:val="28"/>
        </w:rPr>
        <w:t>、视频直播、网络游戏等方向进行了投资布局，并在</w:t>
      </w:r>
      <w:r>
        <w:rPr>
          <w:rFonts w:ascii="宋体" w:hAnsi="宋体" w:cs="宋体" w:eastAsia="宋体" w:hint="default"/>
          <w:b/>
          <w:bCs/>
          <w:w w:val="99"/>
          <w:sz w:val="28"/>
          <w:szCs w:val="28"/>
        </w:rPr>
        <w:t> </w:t>
      </w:r>
      <w:r>
        <w:rPr>
          <w:rFonts w:ascii="宋体" w:hAnsi="宋体" w:cs="宋体" w:eastAsia="宋体" w:hint="default"/>
          <w:b/>
          <w:bCs/>
          <w:spacing w:val="-2"/>
          <w:sz w:val="28"/>
          <w:szCs w:val="28"/>
        </w:rPr>
        <w:t>趣店、映客、银客、随手科技、汇量科技、有米科技等项目中获得了投资收益。</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但由于互联网市场竞争激烈、新型公司层出不穷、商业模式不断创新、技术手</w:t>
      </w:r>
      <w:r>
        <w:rPr>
          <w:rFonts w:ascii="宋体" w:hAnsi="宋体" w:cs="宋体" w:eastAsia="宋体" w:hint="default"/>
          <w:b/>
          <w:bCs/>
          <w:w w:val="99"/>
          <w:sz w:val="28"/>
          <w:szCs w:val="28"/>
        </w:rPr>
        <w:t> </w:t>
      </w:r>
      <w:r>
        <w:rPr>
          <w:rFonts w:ascii="宋体" w:hAnsi="宋体" w:cs="宋体" w:eastAsia="宋体" w:hint="default"/>
          <w:b/>
          <w:bCs/>
          <w:spacing w:val="2"/>
          <w:sz w:val="28"/>
          <w:szCs w:val="28"/>
        </w:rPr>
        <w:t>段不断更迭，所以公司投资的相关项目面临着业绩不及预期的风险。公司会在</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投资决策前进行完整详实的市场论证和尽职调查，投资后及时关注被投公司的</w:t>
      </w:r>
      <w:r>
        <w:rPr>
          <w:rFonts w:ascii="宋体" w:hAnsi="宋体" w:cs="宋体" w:eastAsia="宋体" w:hint="default"/>
          <w:spacing w:val="2"/>
          <w:sz w:val="28"/>
          <w:szCs w:val="28"/>
        </w:rPr>
      </w:r>
    </w:p>
    <w:p>
      <w:pPr>
        <w:spacing w:after="0" w:line="408" w:lineRule="auto"/>
        <w:jc w:val="left"/>
        <w:rPr>
          <w:rFonts w:ascii="宋体" w:hAnsi="宋体" w:cs="宋体" w:eastAsia="宋体" w:hint="default"/>
          <w:sz w:val="28"/>
          <w:szCs w:val="2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408" w:lineRule="auto" w:before="14"/>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经营状况及所在行业变化趋势，不断强化公司的治理行为，充分给予投资并购</w:t>
      </w:r>
      <w:r>
        <w:rPr>
          <w:rFonts w:ascii="宋体" w:hAnsi="宋体" w:cs="宋体" w:eastAsia="宋体" w:hint="default"/>
          <w:b/>
          <w:bCs/>
          <w:w w:val="99"/>
          <w:sz w:val="28"/>
          <w:szCs w:val="28"/>
        </w:rPr>
        <w:t> </w:t>
      </w:r>
      <w:r>
        <w:rPr>
          <w:rFonts w:ascii="宋体" w:hAnsi="宋体" w:cs="宋体" w:eastAsia="宋体" w:hint="default"/>
          <w:b/>
          <w:bCs/>
          <w:sz w:val="28"/>
          <w:szCs w:val="28"/>
        </w:rPr>
        <w:t>公司发展空间和必要的资源共享。</w:t>
      </w:r>
      <w:r>
        <w:rPr>
          <w:rFonts w:ascii="宋体" w:hAnsi="宋体" w:cs="宋体" w:eastAsia="宋体" w:hint="default"/>
          <w:sz w:val="28"/>
          <w:szCs w:val="28"/>
        </w:rPr>
      </w:r>
    </w:p>
    <w:p>
      <w:pPr>
        <w:spacing w:line="408" w:lineRule="auto" w:before="162"/>
        <w:ind w:left="152" w:right="983" w:firstLine="562"/>
        <w:jc w:val="left"/>
        <w:rPr>
          <w:rFonts w:ascii="宋体" w:hAnsi="宋体" w:cs="宋体" w:eastAsia="宋体" w:hint="default"/>
          <w:sz w:val="28"/>
          <w:szCs w:val="28"/>
        </w:rPr>
      </w:pPr>
      <w:r>
        <w:rPr>
          <w:rFonts w:ascii="宋体" w:hAnsi="宋体" w:cs="宋体" w:eastAsia="宋体" w:hint="default"/>
          <w:b/>
          <w:bCs/>
          <w:spacing w:val="-2"/>
          <w:sz w:val="28"/>
          <w:szCs w:val="28"/>
        </w:rPr>
        <w:t>（</w:t>
      </w:r>
      <w:r>
        <w:rPr>
          <w:rFonts w:ascii="宋体" w:hAnsi="宋体" w:cs="宋体" w:eastAsia="宋体" w:hint="default"/>
          <w:b/>
          <w:bCs/>
          <w:spacing w:val="-2"/>
          <w:sz w:val="28"/>
          <w:szCs w:val="28"/>
        </w:rPr>
        <w:t>10</w:t>
      </w:r>
      <w:r>
        <w:rPr>
          <w:rFonts w:ascii="宋体" w:hAnsi="宋体" w:cs="宋体" w:eastAsia="宋体" w:hint="default"/>
          <w:b/>
          <w:bCs/>
          <w:spacing w:val="-2"/>
          <w:sz w:val="28"/>
          <w:szCs w:val="28"/>
        </w:rPr>
        <w:t>）公司规模扩大带来的管理风险：目前公司的主营业务包括网络游戏、</w:t>
      </w:r>
      <w:r>
        <w:rPr>
          <w:rFonts w:ascii="宋体" w:hAnsi="宋体" w:cs="宋体" w:eastAsia="宋体" w:hint="default"/>
          <w:b/>
          <w:bCs/>
          <w:w w:val="99"/>
          <w:sz w:val="28"/>
          <w:szCs w:val="28"/>
        </w:rPr>
        <w:t> </w:t>
      </w:r>
      <w:r>
        <w:rPr>
          <w:rFonts w:ascii="宋体" w:hAnsi="宋体" w:cs="宋体" w:eastAsia="宋体" w:hint="default"/>
          <w:b/>
          <w:bCs/>
          <w:spacing w:val="2"/>
          <w:sz w:val="28"/>
          <w:szCs w:val="28"/>
        </w:rPr>
        <w:t>休闲娱乐平台、社交平台、投资等板块，经营规模愈加庞大，组织结构愈加复</w:t>
      </w:r>
      <w:r>
        <w:rPr>
          <w:rFonts w:ascii="宋体" w:hAnsi="宋体" w:cs="宋体" w:eastAsia="宋体" w:hint="default"/>
          <w:b/>
          <w:bCs/>
          <w:w w:val="99"/>
          <w:sz w:val="28"/>
          <w:szCs w:val="28"/>
        </w:rPr>
        <w:t> </w:t>
      </w:r>
      <w:r>
        <w:rPr>
          <w:rFonts w:ascii="宋体" w:hAnsi="宋体" w:cs="宋体" w:eastAsia="宋体" w:hint="default"/>
          <w:b/>
          <w:bCs/>
          <w:spacing w:val="2"/>
          <w:sz w:val="28"/>
          <w:szCs w:val="28"/>
        </w:rPr>
        <w:t>杂，这将对公司的经营管理、财务规划以及人力资源配置等提出更高要求。如</w:t>
      </w:r>
      <w:r>
        <w:rPr>
          <w:rFonts w:ascii="宋体" w:hAnsi="宋体" w:cs="宋体" w:eastAsia="宋体" w:hint="default"/>
          <w:b/>
          <w:bCs/>
          <w:w w:val="99"/>
          <w:sz w:val="28"/>
          <w:szCs w:val="28"/>
        </w:rPr>
        <w:t> </w:t>
      </w:r>
      <w:r>
        <w:rPr>
          <w:rFonts w:ascii="宋体" w:hAnsi="宋体" w:cs="宋体" w:eastAsia="宋体" w:hint="default"/>
          <w:b/>
          <w:bCs/>
          <w:spacing w:val="2"/>
          <w:sz w:val="28"/>
          <w:szCs w:val="28"/>
        </w:rPr>
        <w:t>果公司的管理水平不能随之提升，可能面临相应的运营管理和内部控制等方面</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的挑战。公司将进一步完善法人治理结构，提高公司治理水平，建立更加有效</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的运行机制，确保公司各项业务计划的平稳实施、有序进行。目前，公司整体</w:t>
      </w:r>
      <w:r>
        <w:rPr>
          <w:rFonts w:ascii="宋体" w:hAnsi="宋体" w:cs="宋体" w:eastAsia="宋体" w:hint="default"/>
          <w:b/>
          <w:bCs/>
          <w:w w:val="99"/>
          <w:sz w:val="28"/>
          <w:szCs w:val="28"/>
        </w:rPr>
        <w:t> </w:t>
      </w:r>
      <w:r>
        <w:rPr>
          <w:rFonts w:ascii="宋体" w:hAnsi="宋体" w:cs="宋体" w:eastAsia="宋体" w:hint="default"/>
          <w:b/>
          <w:bCs/>
          <w:sz w:val="28"/>
          <w:szCs w:val="28"/>
        </w:rPr>
        <w:t>战略和发展目标由董事长把控，并在每条业务线上委派业务线 </w:t>
      </w:r>
      <w:r>
        <w:rPr>
          <w:rFonts w:ascii="宋体" w:hAnsi="宋体" w:cs="宋体" w:eastAsia="宋体" w:hint="default"/>
          <w:b/>
          <w:bCs/>
          <w:sz w:val="28"/>
          <w:szCs w:val="28"/>
        </w:rPr>
        <w:t>CEO</w:t>
      </w:r>
      <w:r>
        <w:rPr>
          <w:rFonts w:ascii="宋体" w:hAnsi="宋体" w:cs="宋体" w:eastAsia="宋体" w:hint="default"/>
          <w:b/>
          <w:bCs/>
          <w:spacing w:val="-62"/>
          <w:sz w:val="28"/>
          <w:szCs w:val="28"/>
        </w:rPr>
        <w:t> </w:t>
      </w:r>
      <w:r>
        <w:rPr>
          <w:rFonts w:ascii="宋体" w:hAnsi="宋体" w:cs="宋体" w:eastAsia="宋体" w:hint="default"/>
          <w:b/>
          <w:bCs/>
          <w:sz w:val="28"/>
          <w:szCs w:val="28"/>
        </w:rPr>
        <w:t>负责相关工</w:t>
      </w:r>
      <w:r>
        <w:rPr>
          <w:rFonts w:ascii="宋体" w:hAnsi="宋体" w:cs="宋体" w:eastAsia="宋体" w:hint="default"/>
          <w:b/>
          <w:bCs/>
          <w:w w:val="99"/>
          <w:sz w:val="28"/>
          <w:szCs w:val="28"/>
        </w:rPr>
        <w:t> </w:t>
      </w:r>
      <w:r>
        <w:rPr>
          <w:rFonts w:ascii="宋体" w:hAnsi="宋体" w:cs="宋体" w:eastAsia="宋体" w:hint="default"/>
          <w:b/>
          <w:bCs/>
          <w:sz w:val="28"/>
          <w:szCs w:val="28"/>
        </w:rPr>
        <w:t>作的执行，确保各业务线的有序进行。</w:t>
      </w:r>
      <w:r>
        <w:rPr>
          <w:rFonts w:ascii="宋体" w:hAnsi="宋体" w:cs="宋体" w:eastAsia="宋体" w:hint="default"/>
          <w:sz w:val="28"/>
          <w:szCs w:val="28"/>
        </w:rPr>
      </w:r>
    </w:p>
    <w:p>
      <w:pPr>
        <w:spacing w:line="408" w:lineRule="auto" w:before="160"/>
        <w:ind w:left="152" w:right="1132" w:firstLine="562"/>
        <w:jc w:val="both"/>
        <w:rPr>
          <w:rFonts w:ascii="宋体" w:hAnsi="宋体" w:cs="宋体" w:eastAsia="宋体" w:hint="default"/>
          <w:sz w:val="28"/>
          <w:szCs w:val="28"/>
        </w:rPr>
      </w:pPr>
      <w:r>
        <w:rPr>
          <w:rFonts w:ascii="宋体" w:hAnsi="宋体" w:cs="宋体" w:eastAsia="宋体" w:hint="default"/>
          <w:b/>
          <w:bCs/>
          <w:spacing w:val="-3"/>
          <w:sz w:val="28"/>
          <w:szCs w:val="28"/>
        </w:rPr>
        <w:t>（</w:t>
      </w:r>
      <w:r>
        <w:rPr>
          <w:rFonts w:ascii="宋体" w:hAnsi="宋体" w:cs="宋体" w:eastAsia="宋体" w:hint="default"/>
          <w:b/>
          <w:bCs/>
          <w:spacing w:val="-3"/>
          <w:sz w:val="28"/>
          <w:szCs w:val="28"/>
        </w:rPr>
        <w:t>11</w:t>
      </w:r>
      <w:r>
        <w:rPr>
          <w:rFonts w:ascii="宋体" w:hAnsi="宋体" w:cs="宋体" w:eastAsia="宋体" w:hint="default"/>
          <w:b/>
          <w:bCs/>
          <w:spacing w:val="-3"/>
          <w:sz w:val="28"/>
          <w:szCs w:val="28"/>
        </w:rPr>
        <w:t>）商誉减值风险：公司在收购闲徕互娱和</w:t>
      </w:r>
      <w:r>
        <w:rPr>
          <w:rFonts w:ascii="宋体" w:hAnsi="宋体" w:cs="宋体" w:eastAsia="宋体" w:hint="default"/>
          <w:b/>
          <w:bCs/>
          <w:spacing w:val="-74"/>
          <w:sz w:val="28"/>
          <w:szCs w:val="28"/>
        </w:rPr>
        <w:t> </w:t>
      </w:r>
      <w:r>
        <w:rPr>
          <w:rFonts w:ascii="宋体" w:hAnsi="宋体" w:cs="宋体" w:eastAsia="宋体" w:hint="default"/>
          <w:b/>
          <w:bCs/>
          <w:sz w:val="28"/>
          <w:szCs w:val="28"/>
        </w:rPr>
        <w:t>Grindr</w:t>
      </w:r>
      <w:r>
        <w:rPr>
          <w:rFonts w:ascii="宋体" w:hAnsi="宋体" w:cs="宋体" w:eastAsia="宋体" w:hint="default"/>
          <w:b/>
          <w:bCs/>
          <w:spacing w:val="-74"/>
          <w:sz w:val="28"/>
          <w:szCs w:val="28"/>
        </w:rPr>
        <w:t> </w:t>
      </w:r>
      <w:r>
        <w:rPr>
          <w:rFonts w:ascii="宋体" w:hAnsi="宋体" w:cs="宋体" w:eastAsia="宋体" w:hint="default"/>
          <w:b/>
          <w:bCs/>
          <w:sz w:val="28"/>
          <w:szCs w:val="28"/>
        </w:rPr>
        <w:t>时均形成了一定的商</w:t>
      </w:r>
      <w:r>
        <w:rPr>
          <w:rFonts w:ascii="宋体" w:hAnsi="宋体" w:cs="宋体" w:eastAsia="宋体" w:hint="default"/>
          <w:b/>
          <w:bCs/>
          <w:w w:val="99"/>
          <w:sz w:val="28"/>
          <w:szCs w:val="28"/>
        </w:rPr>
        <w:t> </w:t>
      </w:r>
      <w:r>
        <w:rPr>
          <w:rFonts w:ascii="宋体" w:hAnsi="宋体" w:cs="宋体" w:eastAsia="宋体" w:hint="default"/>
          <w:b/>
          <w:bCs/>
          <w:spacing w:val="-6"/>
          <w:sz w:val="28"/>
          <w:szCs w:val="28"/>
        </w:rPr>
        <w:t>誉，</w:t>
      </w:r>
      <w:r>
        <w:rPr>
          <w:rFonts w:ascii="宋体" w:hAnsi="宋体" w:cs="宋体" w:eastAsia="宋体" w:hint="default"/>
          <w:b/>
          <w:bCs/>
          <w:spacing w:val="-6"/>
          <w:sz w:val="28"/>
          <w:szCs w:val="28"/>
        </w:rPr>
        <w:t>2018</w:t>
      </w:r>
      <w:r>
        <w:rPr>
          <w:rFonts w:ascii="宋体" w:hAnsi="宋体" w:cs="宋体" w:eastAsia="宋体" w:hint="default"/>
          <w:b/>
          <w:bCs/>
          <w:spacing w:val="-68"/>
          <w:sz w:val="28"/>
          <w:szCs w:val="28"/>
        </w:rPr>
        <w:t> </w:t>
      </w:r>
      <w:r>
        <w:rPr>
          <w:rFonts w:ascii="宋体" w:hAnsi="宋体" w:cs="宋体" w:eastAsia="宋体" w:hint="default"/>
          <w:b/>
          <w:bCs/>
          <w:spacing w:val="-5"/>
          <w:sz w:val="28"/>
          <w:szCs w:val="28"/>
        </w:rPr>
        <w:t>年度，闲徕互娱和</w:t>
      </w:r>
      <w:r>
        <w:rPr>
          <w:rFonts w:ascii="宋体" w:hAnsi="宋体" w:cs="宋体" w:eastAsia="宋体" w:hint="default"/>
          <w:b/>
          <w:bCs/>
          <w:spacing w:val="-68"/>
          <w:sz w:val="28"/>
          <w:szCs w:val="28"/>
        </w:rPr>
        <w:t> </w:t>
      </w:r>
      <w:r>
        <w:rPr>
          <w:rFonts w:ascii="宋体" w:hAnsi="宋体" w:cs="宋体" w:eastAsia="宋体" w:hint="default"/>
          <w:b/>
          <w:bCs/>
          <w:sz w:val="28"/>
          <w:szCs w:val="28"/>
        </w:rPr>
        <w:t>Grindr</w:t>
      </w:r>
      <w:r>
        <w:rPr>
          <w:rFonts w:ascii="宋体" w:hAnsi="宋体" w:cs="宋体" w:eastAsia="宋体" w:hint="default"/>
          <w:b/>
          <w:bCs/>
          <w:spacing w:val="-68"/>
          <w:sz w:val="28"/>
          <w:szCs w:val="28"/>
        </w:rPr>
        <w:t> </w:t>
      </w:r>
      <w:r>
        <w:rPr>
          <w:rFonts w:ascii="宋体" w:hAnsi="宋体" w:cs="宋体" w:eastAsia="宋体" w:hint="default"/>
          <w:b/>
          <w:bCs/>
          <w:spacing w:val="-4"/>
          <w:sz w:val="28"/>
          <w:szCs w:val="28"/>
        </w:rPr>
        <w:t>运营及盈利情况良好，不构成商誉减值。未</w:t>
      </w:r>
      <w:r>
        <w:rPr>
          <w:rFonts w:ascii="宋体" w:hAnsi="宋体" w:cs="宋体" w:eastAsia="宋体" w:hint="default"/>
          <w:b/>
          <w:bCs/>
          <w:w w:val="99"/>
          <w:sz w:val="28"/>
          <w:szCs w:val="28"/>
        </w:rPr>
        <w:t> </w:t>
      </w:r>
      <w:r>
        <w:rPr>
          <w:rFonts w:ascii="宋体" w:hAnsi="宋体" w:cs="宋体" w:eastAsia="宋体" w:hint="default"/>
          <w:b/>
          <w:bCs/>
          <w:spacing w:val="2"/>
          <w:sz w:val="28"/>
          <w:szCs w:val="28"/>
        </w:rPr>
        <w:t>来如果其所处行业的竞争格局、政策环境发生重大不利变化，可能会对闲徕互</w:t>
      </w:r>
      <w:r>
        <w:rPr>
          <w:rFonts w:ascii="宋体" w:hAnsi="宋体" w:cs="宋体" w:eastAsia="宋体" w:hint="default"/>
          <w:b/>
          <w:bCs/>
          <w:w w:val="99"/>
          <w:sz w:val="28"/>
          <w:szCs w:val="28"/>
        </w:rPr>
        <w:t> </w:t>
      </w:r>
      <w:r>
        <w:rPr>
          <w:rFonts w:ascii="宋体" w:hAnsi="宋体" w:cs="宋体" w:eastAsia="宋体" w:hint="default"/>
          <w:b/>
          <w:bCs/>
          <w:sz w:val="28"/>
          <w:szCs w:val="28"/>
        </w:rPr>
        <w:t>娱和 </w:t>
      </w:r>
      <w:r>
        <w:rPr>
          <w:rFonts w:ascii="宋体" w:hAnsi="宋体" w:cs="宋体" w:eastAsia="宋体" w:hint="default"/>
          <w:b/>
          <w:bCs/>
          <w:sz w:val="28"/>
          <w:szCs w:val="28"/>
        </w:rPr>
        <w:t>Grindr</w:t>
      </w:r>
      <w:r>
        <w:rPr>
          <w:rFonts w:ascii="宋体" w:hAnsi="宋体" w:cs="宋体" w:eastAsia="宋体" w:hint="default"/>
          <w:b/>
          <w:bCs/>
          <w:spacing w:val="5"/>
          <w:sz w:val="28"/>
          <w:szCs w:val="28"/>
        </w:rPr>
        <w:t> </w:t>
      </w:r>
      <w:r>
        <w:rPr>
          <w:rFonts w:ascii="宋体" w:hAnsi="宋体" w:cs="宋体" w:eastAsia="宋体" w:hint="default"/>
          <w:b/>
          <w:bCs/>
          <w:spacing w:val="2"/>
          <w:sz w:val="28"/>
          <w:szCs w:val="28"/>
        </w:rPr>
        <w:t>的经营业绩产生一定程度的不利影响，公司可能面临闲徕互娱和</w:t>
      </w:r>
      <w:r>
        <w:rPr>
          <w:rFonts w:ascii="宋体" w:hAnsi="宋体" w:cs="宋体" w:eastAsia="宋体" w:hint="default"/>
          <w:b/>
          <w:bCs/>
          <w:w w:val="99"/>
          <w:sz w:val="28"/>
          <w:szCs w:val="28"/>
        </w:rPr>
        <w:t> </w:t>
      </w:r>
      <w:r>
        <w:rPr>
          <w:rFonts w:ascii="宋体" w:hAnsi="宋体" w:cs="宋体" w:eastAsia="宋体" w:hint="default"/>
          <w:b/>
          <w:bCs/>
          <w:sz w:val="28"/>
          <w:szCs w:val="28"/>
        </w:rPr>
        <w:t>Grindr</w:t>
      </w:r>
      <w:r>
        <w:rPr>
          <w:rFonts w:ascii="宋体" w:hAnsi="宋体" w:cs="宋体" w:eastAsia="宋体" w:hint="default"/>
          <w:b/>
          <w:bCs/>
          <w:spacing w:val="-71"/>
          <w:sz w:val="28"/>
          <w:szCs w:val="28"/>
        </w:rPr>
        <w:t> </w:t>
      </w:r>
      <w:r>
        <w:rPr>
          <w:rFonts w:ascii="宋体" w:hAnsi="宋体" w:cs="宋体" w:eastAsia="宋体" w:hint="default"/>
          <w:b/>
          <w:bCs/>
          <w:sz w:val="28"/>
          <w:szCs w:val="28"/>
        </w:rPr>
        <w:t>商誉计提减值的风险。</w:t>
      </w:r>
      <w:r>
        <w:rPr>
          <w:rFonts w:ascii="宋体" w:hAnsi="宋体" w:cs="宋体" w:eastAsia="宋体" w:hint="default"/>
          <w:sz w:val="28"/>
          <w:szCs w:val="28"/>
        </w:rPr>
      </w:r>
    </w:p>
    <w:p>
      <w:pPr>
        <w:spacing w:before="162"/>
        <w:ind w:left="714" w:right="1122"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2421" w:right="33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1">
            <w:r>
              <w:rPr/>
              <w:t>第一节</w:t>
            </w:r>
            <w:r>
              <w:rPr>
                <w:spacing w:val="1"/>
              </w:rPr>
              <w:t> </w:t>
            </w:r>
            <w:r>
              <w:rPr/>
              <w:t>重要提示、目录和释义</w:t>
            </w:r>
            <w:r>
              <w:rPr>
                <w:rFonts w:ascii="宋体" w:hAnsi="宋体" w:cs="宋体" w:eastAsia="宋体" w:hint="default"/>
              </w:rPr>
              <w:tab/>
              <w:t>9</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10">
            <w:r>
              <w:rPr/>
              <w:t>第二节</w:t>
            </w:r>
            <w:r>
              <w:rPr>
                <w:spacing w:val="1"/>
              </w:rPr>
              <w:t> </w:t>
            </w:r>
            <w:r>
              <w:rPr/>
              <w:t>公司简介和主要财务指标</w:t>
            </w:r>
            <w:r>
              <w:rPr>
                <w:rFonts w:ascii="宋体" w:hAnsi="宋体" w:cs="宋体" w:eastAsia="宋体" w:hint="default"/>
              </w:rPr>
              <w:tab/>
              <w:t>9</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9">
            <w:r>
              <w:rPr/>
              <w:t>第三节</w:t>
            </w:r>
            <w:r>
              <w:rPr>
                <w:spacing w:val="2"/>
              </w:rPr>
              <w:t> </w:t>
            </w:r>
            <w:r>
              <w:rPr/>
              <w:t>公司业务概要</w:t>
            </w:r>
            <w:r>
              <w:rPr>
                <w:rFonts w:ascii="宋体" w:hAnsi="宋体" w:cs="宋体" w:eastAsia="宋体" w:hint="default"/>
              </w:rPr>
              <w:tab/>
              <w:t>13</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8">
            <w:r>
              <w:rPr/>
              <w:t>第四节</w:t>
            </w:r>
            <w:r>
              <w:rPr>
                <w:spacing w:val="1"/>
              </w:rPr>
              <w:t> </w:t>
            </w:r>
            <w:r>
              <w:rPr/>
              <w:t>经营情况讨论与分析</w:t>
            </w:r>
            <w:r>
              <w:rPr>
                <w:rFonts w:ascii="宋体" w:hAnsi="宋体" w:cs="宋体" w:eastAsia="宋体" w:hint="default"/>
              </w:rPr>
              <w:tab/>
              <w:t>20</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7">
            <w:r>
              <w:rPr/>
              <w:t>第五节</w:t>
            </w:r>
            <w:r>
              <w:rPr>
                <w:spacing w:val="2"/>
              </w:rPr>
              <w:t> </w:t>
            </w:r>
            <w:r>
              <w:rPr/>
              <w:t>重要事项</w:t>
            </w:r>
            <w:r>
              <w:rPr>
                <w:rFonts w:ascii="宋体" w:hAnsi="宋体" w:cs="宋体" w:eastAsia="宋体" w:hint="default"/>
              </w:rPr>
              <w:tab/>
              <w:t>45</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06">
            <w:r>
              <w:rPr/>
              <w:t>第六节</w:t>
            </w:r>
            <w:r>
              <w:rPr>
                <w:spacing w:val="1"/>
              </w:rPr>
              <w:t> </w:t>
            </w:r>
            <w:r>
              <w:rPr/>
              <w:t>股份变动及股东情况</w:t>
            </w:r>
            <w:r>
              <w:rPr>
                <w:rFonts w:ascii="宋体" w:hAnsi="宋体" w:cs="宋体" w:eastAsia="宋体" w:hint="default"/>
              </w:rPr>
              <w:tab/>
              <w:t>66</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05">
            <w:r>
              <w:rPr/>
              <w:t>第七节</w:t>
            </w:r>
            <w:r>
              <w:rPr>
                <w:spacing w:val="1"/>
              </w:rPr>
              <w:t> </w:t>
            </w:r>
            <w:r>
              <w:rPr/>
              <w:t>优先股相关情况</w:t>
            </w:r>
            <w:r>
              <w:rPr>
                <w:rFonts w:ascii="宋体" w:hAnsi="宋体" w:cs="宋体" w:eastAsia="宋体" w:hint="default"/>
              </w:rPr>
              <w:tab/>
              <w:t>74</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04">
            <w:r>
              <w:rPr/>
              <w:t>第八节</w:t>
            </w:r>
            <w:r>
              <w:rPr>
                <w:spacing w:val="1"/>
              </w:rPr>
              <w:t> </w:t>
            </w:r>
            <w:r>
              <w:rPr/>
              <w:t>董事、监事、高级管理人员和员工情况</w:t>
            </w:r>
            <w:r>
              <w:rPr>
                <w:rFonts w:ascii="宋体" w:hAnsi="宋体" w:cs="宋体" w:eastAsia="宋体" w:hint="default"/>
              </w:rPr>
              <w:tab/>
              <w:t>75</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03">
            <w:r>
              <w:rPr/>
              <w:t>第九节</w:t>
            </w:r>
            <w:r>
              <w:rPr>
                <w:spacing w:val="1"/>
              </w:rPr>
              <w:t> </w:t>
            </w:r>
            <w:r>
              <w:rPr/>
              <w:t>公司治理</w:t>
            </w:r>
            <w:r>
              <w:rPr>
                <w:rFonts w:ascii="宋体" w:hAnsi="宋体" w:cs="宋体" w:eastAsia="宋体" w:hint="default"/>
              </w:rPr>
              <w:tab/>
              <w:t>84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2">
            <w:r>
              <w:rPr/>
              <w:t>第十节</w:t>
            </w:r>
            <w:r>
              <w:rPr>
                <w:spacing w:val="1"/>
              </w:rPr>
              <w:t> </w:t>
            </w:r>
            <w:r>
              <w:rPr/>
              <w:t>公司债券相关情况</w:t>
            </w:r>
            <w:r>
              <w:rPr>
                <w:rFonts w:ascii="宋体" w:hAnsi="宋体" w:cs="宋体" w:eastAsia="宋体" w:hint="default"/>
              </w:rPr>
              <w:tab/>
              <w:t>91</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01">
            <w:r>
              <w:rPr/>
              <w:t>第十一节</w:t>
            </w:r>
            <w:r>
              <w:rPr>
                <w:spacing w:val="-1"/>
              </w:rPr>
              <w:t> </w:t>
            </w:r>
            <w:r>
              <w:rPr/>
              <w:t>财务报告</w:t>
            </w:r>
            <w:r>
              <w:rPr>
                <w:rFonts w:ascii="宋体" w:hAnsi="宋体" w:cs="宋体" w:eastAsia="宋体" w:hint="default"/>
              </w:rPr>
              <w:tab/>
              <w:t>97</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00">
            <w:r>
              <w:rPr/>
              <w:t>第十二节</w:t>
            </w:r>
            <w:r>
              <w:rPr>
                <w:spacing w:val="-2"/>
              </w:rPr>
              <w:t> </w:t>
            </w:r>
            <w:r>
              <w:rPr/>
              <w:t>备查文件目录</w:t>
            </w:r>
            <w:r>
              <w:rPr>
                <w:rFonts w:ascii="宋体" w:hAnsi="宋体" w:cs="宋体" w:eastAsia="宋体" w:hint="default"/>
              </w:rPr>
              <w:tab/>
              <w:t>229</w:t>
            </w:r>
            <w:r>
              <w:rPr>
                <w:rFonts w:ascii="宋体" w:hAnsi="宋体" w:cs="宋体" w:eastAsia="宋体"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2421" w:right="33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536"/>
        <w:gridCol w:w="600"/>
        <w:gridCol w:w="5435"/>
      </w:tblGrid>
      <w:tr>
        <w:trPr>
          <w:trHeight w:val="414" w:hRule="exact"/>
        </w:trPr>
        <w:tc>
          <w:tcPr>
            <w:tcW w:w="353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16"/>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3" w:hRule="exact"/>
        </w:trPr>
        <w:tc>
          <w:tcPr>
            <w:tcW w:w="3536" w:type="dxa"/>
            <w:vMerge w:val="restart"/>
            <w:tcBorders>
              <w:top w:val="single" w:sz="6" w:space="0" w:color="000000"/>
              <w:left w:val="single" w:sz="12"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本公司、公司、股份公司、昆仑万维</w:t>
            </w:r>
          </w:p>
        </w:tc>
        <w:tc>
          <w:tcPr>
            <w:tcW w:w="600" w:type="dxa"/>
            <w:tcBorders>
              <w:top w:val="single" w:sz="6" w:space="0" w:color="000000"/>
              <w:left w:val="single" w:sz="6" w:space="0" w:color="000000"/>
              <w:bottom w:val="nil" w:sz="6" w:space="0" w:color="auto"/>
              <w:right w:val="single" w:sz="6" w:space="0" w:color="000000"/>
            </w:tcBorders>
            <w:shd w:val="clear" w:color="auto" w:fill="D2D2D2"/>
          </w:tcPr>
          <w:p>
            <w:pPr/>
          </w:p>
        </w:tc>
        <w:tc>
          <w:tcPr>
            <w:tcW w:w="5435" w:type="dxa"/>
            <w:vMerge w:val="restart"/>
            <w:tcBorders>
              <w:top w:val="single" w:sz="6" w:space="0" w:color="000000"/>
              <w:left w:val="single" w:sz="9" w:space="0" w:color="D2D2D2"/>
              <w:right w:val="single" w:sz="12" w:space="0" w:color="000000"/>
            </w:tcBorders>
          </w:tcPr>
          <w:p>
            <w:pPr>
              <w:pStyle w:val="TableParagraph"/>
              <w:spacing w:line="316" w:lineRule="auto" w:before="49"/>
              <w:ind w:left="27" w:right="11"/>
              <w:jc w:val="left"/>
              <w:rPr>
                <w:rFonts w:ascii="宋体" w:hAnsi="宋体" w:cs="宋体" w:eastAsia="宋体" w:hint="default"/>
                <w:sz w:val="18"/>
                <w:szCs w:val="18"/>
              </w:rPr>
            </w:pPr>
            <w:r>
              <w:rPr>
                <w:rFonts w:ascii="宋体" w:hAnsi="宋体" w:cs="宋体" w:eastAsia="宋体" w:hint="default"/>
                <w:spacing w:val="-2"/>
                <w:sz w:val="18"/>
                <w:szCs w:val="18"/>
              </w:rPr>
              <w:t>北京昆仑万维科技股份有限公司，或依文中所意，有时亦指本公司及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附属公司</w:t>
            </w:r>
          </w:p>
        </w:tc>
      </w:tr>
      <w:tr>
        <w:trPr>
          <w:trHeight w:val="394" w:hRule="exact"/>
        </w:trPr>
        <w:tc>
          <w:tcPr>
            <w:tcW w:w="3536" w:type="dxa"/>
            <w:vMerge/>
            <w:tcBorders>
              <w:left w:val="single" w:sz="12" w:space="0" w:color="000000"/>
              <w:right w:val="single" w:sz="9" w:space="0" w:color="D2D2D2"/>
            </w:tcBorders>
          </w:tcPr>
          <w:p>
            <w:pPr/>
          </w:p>
        </w:tc>
        <w:tc>
          <w:tcPr>
            <w:tcW w:w="6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2D2D2"/>
              <w:right w:val="single" w:sz="12" w:space="0" w:color="000000"/>
            </w:tcBorders>
          </w:tcPr>
          <w:p>
            <w:pPr/>
          </w:p>
        </w:tc>
      </w:tr>
      <w:tr>
        <w:trPr>
          <w:trHeight w:val="163" w:hRule="exact"/>
        </w:trPr>
        <w:tc>
          <w:tcPr>
            <w:tcW w:w="3536" w:type="dxa"/>
            <w:vMerge/>
            <w:tcBorders>
              <w:left w:val="single" w:sz="12" w:space="0" w:color="000000"/>
              <w:bottom w:val="single" w:sz="6" w:space="0" w:color="000000"/>
              <w:right w:val="single" w:sz="9" w:space="0" w:color="D2D2D2"/>
            </w:tcBorders>
          </w:tcPr>
          <w:p>
            <w:pPr/>
          </w:p>
        </w:tc>
        <w:tc>
          <w:tcPr>
            <w:tcW w:w="600" w:type="dxa"/>
            <w:tcBorders>
              <w:top w:val="nil" w:sz="6" w:space="0" w:color="auto"/>
              <w:left w:val="single" w:sz="6" w:space="0" w:color="000000"/>
              <w:bottom w:val="single" w:sz="6" w:space="0" w:color="000000"/>
              <w:right w:val="single" w:sz="6" w:space="0" w:color="000000"/>
            </w:tcBorders>
            <w:shd w:val="clear" w:color="auto" w:fill="D2D2D2"/>
          </w:tcPr>
          <w:p>
            <w:pPr/>
          </w:p>
        </w:tc>
        <w:tc>
          <w:tcPr>
            <w:tcW w:w="5435" w:type="dxa"/>
            <w:vMerge/>
            <w:tcBorders>
              <w:left w:val="single" w:sz="9" w:space="0" w:color="D2D2D2"/>
              <w:bottom w:val="single" w:sz="6" w:space="0" w:color="000000"/>
              <w:right w:val="single" w:sz="12" w:space="0" w:color="000000"/>
            </w:tcBorders>
          </w:tcPr>
          <w:p>
            <w:pPr/>
          </w:p>
        </w:tc>
      </w:tr>
      <w:tr>
        <w:trPr>
          <w:trHeight w:val="406"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昆仑在线</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北京昆仑在线网络科技有限公司</w:t>
            </w:r>
          </w:p>
        </w:tc>
      </w:tr>
      <w:tr>
        <w:trPr>
          <w:trHeight w:val="408"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昆仑乐享</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北京昆仑乐享网络技术有限公司</w:t>
            </w:r>
          </w:p>
        </w:tc>
      </w:tr>
      <w:tr>
        <w:trPr>
          <w:trHeight w:val="406"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昆仑集团</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Kunlun Group</w:t>
            </w:r>
            <w:r>
              <w:rPr>
                <w:rFonts w:ascii="宋体" w:hAnsi="宋体" w:cs="宋体" w:eastAsia="宋体" w:hint="default"/>
                <w:spacing w:val="-8"/>
                <w:sz w:val="18"/>
                <w:szCs w:val="18"/>
              </w:rPr>
              <w:t> </w:t>
            </w:r>
            <w:r>
              <w:rPr>
                <w:rFonts w:ascii="宋体" w:hAnsi="宋体" w:cs="宋体" w:eastAsia="宋体" w:hint="default"/>
                <w:sz w:val="18"/>
                <w:szCs w:val="18"/>
              </w:rPr>
              <w:t>Limited</w:t>
            </w:r>
            <w:r>
              <w:rPr>
                <w:rFonts w:ascii="宋体" w:hAnsi="宋体" w:cs="宋体" w:eastAsia="宋体" w:hint="default"/>
                <w:sz w:val="18"/>
                <w:szCs w:val="18"/>
              </w:rPr>
              <w:t>，曾用名昆仑在线（香港）股份有限公司</w:t>
            </w:r>
          </w:p>
        </w:tc>
      </w:tr>
      <w:tr>
        <w:trPr>
          <w:trHeight w:val="166" w:hRule="exact"/>
        </w:trPr>
        <w:tc>
          <w:tcPr>
            <w:tcW w:w="3536" w:type="dxa"/>
            <w:vMerge w:val="restart"/>
            <w:tcBorders>
              <w:top w:val="single" w:sz="6" w:space="0" w:color="000000"/>
              <w:left w:val="single" w:sz="12"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盈瑞世纪</w:t>
            </w:r>
          </w:p>
        </w:tc>
        <w:tc>
          <w:tcPr>
            <w:tcW w:w="600" w:type="dxa"/>
            <w:tcBorders>
              <w:top w:val="single" w:sz="6" w:space="0" w:color="000000"/>
              <w:left w:val="single" w:sz="6" w:space="0" w:color="000000"/>
              <w:bottom w:val="nil" w:sz="6" w:space="0" w:color="auto"/>
              <w:right w:val="single" w:sz="6" w:space="0" w:color="000000"/>
            </w:tcBorders>
            <w:shd w:val="clear" w:color="auto" w:fill="D2D2D2"/>
          </w:tcPr>
          <w:p>
            <w:pPr/>
          </w:p>
        </w:tc>
        <w:tc>
          <w:tcPr>
            <w:tcW w:w="5435" w:type="dxa"/>
            <w:vMerge w:val="restart"/>
            <w:tcBorders>
              <w:top w:val="single" w:sz="6" w:space="0" w:color="000000"/>
              <w:left w:val="single" w:sz="9" w:space="0" w:color="D2D2D2"/>
              <w:right w:val="single" w:sz="12" w:space="0" w:color="000000"/>
            </w:tcBorders>
          </w:tcPr>
          <w:p>
            <w:pPr>
              <w:pStyle w:val="TableParagraph"/>
              <w:spacing w:line="314" w:lineRule="auto" w:before="51"/>
              <w:ind w:left="27" w:right="68"/>
              <w:jc w:val="left"/>
              <w:rPr>
                <w:rFonts w:ascii="宋体" w:hAnsi="宋体" w:cs="宋体" w:eastAsia="宋体" w:hint="default"/>
                <w:sz w:val="18"/>
                <w:szCs w:val="18"/>
              </w:rPr>
            </w:pPr>
            <w:r>
              <w:rPr>
                <w:rFonts w:ascii="宋体" w:hAnsi="宋体" w:cs="宋体" w:eastAsia="宋体" w:hint="default"/>
                <w:sz w:val="18"/>
                <w:szCs w:val="18"/>
              </w:rPr>
              <w:t>新余盈瑞世纪软件研发中心（有限合伙）</w:t>
            </w:r>
            <w:r>
              <w:rPr>
                <w:rFonts w:ascii="宋体" w:hAnsi="宋体" w:cs="宋体" w:eastAsia="宋体" w:hint="default"/>
                <w:sz w:val="18"/>
                <w:szCs w:val="18"/>
              </w:rPr>
              <w:t>,</w:t>
            </w:r>
            <w:r>
              <w:rPr>
                <w:rFonts w:ascii="宋体" w:hAnsi="宋体" w:cs="宋体" w:eastAsia="宋体" w:hint="default"/>
                <w:sz w:val="18"/>
                <w:szCs w:val="18"/>
              </w:rPr>
              <w:t>曾用名北京盈瑞世纪软件 研发中心（有限合伙）</w:t>
            </w:r>
          </w:p>
        </w:tc>
      </w:tr>
      <w:tr>
        <w:trPr>
          <w:trHeight w:val="391" w:hRule="exact"/>
        </w:trPr>
        <w:tc>
          <w:tcPr>
            <w:tcW w:w="3536" w:type="dxa"/>
            <w:vMerge/>
            <w:tcBorders>
              <w:left w:val="single" w:sz="12" w:space="0" w:color="000000"/>
              <w:right w:val="single" w:sz="9" w:space="0" w:color="D2D2D2"/>
            </w:tcBorders>
          </w:tcPr>
          <w:p>
            <w:pPr/>
          </w:p>
        </w:tc>
        <w:tc>
          <w:tcPr>
            <w:tcW w:w="6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2D2D2"/>
              <w:right w:val="single" w:sz="12" w:space="0" w:color="000000"/>
            </w:tcBorders>
          </w:tcPr>
          <w:p>
            <w:pPr/>
          </w:p>
        </w:tc>
      </w:tr>
      <w:tr>
        <w:trPr>
          <w:trHeight w:val="163" w:hRule="exact"/>
        </w:trPr>
        <w:tc>
          <w:tcPr>
            <w:tcW w:w="3536" w:type="dxa"/>
            <w:vMerge/>
            <w:tcBorders>
              <w:left w:val="single" w:sz="12" w:space="0" w:color="000000"/>
              <w:bottom w:val="single" w:sz="6" w:space="0" w:color="000000"/>
              <w:right w:val="single" w:sz="9" w:space="0" w:color="D2D2D2"/>
            </w:tcBorders>
          </w:tcPr>
          <w:p>
            <w:pPr/>
          </w:p>
        </w:tc>
        <w:tc>
          <w:tcPr>
            <w:tcW w:w="600" w:type="dxa"/>
            <w:tcBorders>
              <w:top w:val="nil" w:sz="6" w:space="0" w:color="auto"/>
              <w:left w:val="single" w:sz="6" w:space="0" w:color="000000"/>
              <w:bottom w:val="single" w:sz="6" w:space="0" w:color="000000"/>
              <w:right w:val="single" w:sz="6" w:space="0" w:color="000000"/>
            </w:tcBorders>
            <w:shd w:val="clear" w:color="auto" w:fill="D2D2D2"/>
          </w:tcPr>
          <w:p>
            <w:pPr/>
          </w:p>
        </w:tc>
        <w:tc>
          <w:tcPr>
            <w:tcW w:w="5435" w:type="dxa"/>
            <w:vMerge/>
            <w:tcBorders>
              <w:left w:val="single" w:sz="9" w:space="0" w:color="D2D2D2"/>
              <w:bottom w:val="single" w:sz="6" w:space="0" w:color="000000"/>
              <w:right w:val="single" w:sz="12" w:space="0" w:color="000000"/>
            </w:tcBorders>
          </w:tcPr>
          <w:p>
            <w:pPr/>
          </w:p>
        </w:tc>
      </w:tr>
      <w:tr>
        <w:trPr>
          <w:trHeight w:val="408"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西藏昆诺</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西藏昆诺赢展创业投资有限责任公司</w:t>
            </w:r>
          </w:p>
        </w:tc>
      </w:tr>
      <w:tr>
        <w:trPr>
          <w:trHeight w:val="406"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宋体" w:hAnsi="宋体" w:cs="宋体" w:eastAsia="宋体" w:hint="default"/>
                <w:sz w:val="18"/>
                <w:szCs w:val="18"/>
              </w:rPr>
              <w:t>1-12</w:t>
            </w:r>
            <w:r>
              <w:rPr>
                <w:rFonts w:ascii="宋体" w:hAnsi="宋体" w:cs="宋体" w:eastAsia="宋体" w:hint="default"/>
                <w:spacing w:val="-44"/>
                <w:sz w:val="18"/>
                <w:szCs w:val="18"/>
              </w:rPr>
              <w:t> </w:t>
            </w:r>
            <w:r>
              <w:rPr>
                <w:rFonts w:ascii="宋体" w:hAnsi="宋体" w:cs="宋体" w:eastAsia="宋体" w:hint="default"/>
                <w:sz w:val="18"/>
                <w:szCs w:val="18"/>
              </w:rPr>
              <w:t>月</w:t>
            </w:r>
          </w:p>
        </w:tc>
      </w:tr>
      <w:tr>
        <w:trPr>
          <w:trHeight w:val="408"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6"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8"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8"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北京昆仑万维科技股份有限公司现行章程</w:t>
            </w:r>
          </w:p>
        </w:tc>
      </w:tr>
      <w:tr>
        <w:trPr>
          <w:trHeight w:val="406"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408"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映客</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Inke</w:t>
            </w:r>
            <w:r>
              <w:rPr>
                <w:rFonts w:ascii="宋体"/>
                <w:spacing w:val="-4"/>
                <w:sz w:val="18"/>
              </w:rPr>
              <w:t> </w:t>
            </w:r>
            <w:r>
              <w:rPr>
                <w:rFonts w:ascii="宋体"/>
                <w:sz w:val="18"/>
              </w:rPr>
              <w:t>Limited</w:t>
            </w:r>
          </w:p>
        </w:tc>
      </w:tr>
      <w:tr>
        <w:trPr>
          <w:trHeight w:val="406"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Grindr</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Grindr</w:t>
            </w:r>
            <w:r>
              <w:rPr>
                <w:rFonts w:ascii="宋体" w:hAnsi="宋体" w:cs="宋体" w:eastAsia="宋体" w:hint="default"/>
                <w:spacing w:val="-3"/>
                <w:sz w:val="18"/>
                <w:szCs w:val="18"/>
              </w:rPr>
              <w:t> </w:t>
            </w:r>
            <w:r>
              <w:rPr>
                <w:rFonts w:ascii="宋体" w:hAnsi="宋体" w:cs="宋体" w:eastAsia="宋体" w:hint="default"/>
                <w:sz w:val="18"/>
                <w:szCs w:val="18"/>
              </w:rPr>
              <w:t>LLC</w:t>
            </w:r>
            <w:r>
              <w:rPr>
                <w:rFonts w:ascii="宋体" w:hAnsi="宋体" w:cs="宋体" w:eastAsia="宋体" w:hint="default"/>
                <w:spacing w:val="-44"/>
                <w:sz w:val="18"/>
                <w:szCs w:val="18"/>
              </w:rPr>
              <w:t> </w:t>
            </w:r>
            <w:r>
              <w:rPr>
                <w:rFonts w:ascii="宋体" w:hAnsi="宋体" w:cs="宋体" w:eastAsia="宋体" w:hint="default"/>
                <w:sz w:val="18"/>
                <w:szCs w:val="18"/>
              </w:rPr>
              <w:t>以及</w:t>
            </w:r>
            <w:r>
              <w:rPr>
                <w:rFonts w:ascii="宋体" w:hAnsi="宋体" w:cs="宋体" w:eastAsia="宋体" w:hint="default"/>
                <w:spacing w:val="-48"/>
                <w:sz w:val="18"/>
                <w:szCs w:val="18"/>
              </w:rPr>
              <w:t> </w:t>
            </w:r>
            <w:r>
              <w:rPr>
                <w:rFonts w:ascii="宋体" w:hAnsi="宋体" w:cs="宋体" w:eastAsia="宋体" w:hint="default"/>
                <w:sz w:val="18"/>
                <w:szCs w:val="18"/>
              </w:rPr>
              <w:t>Grindr</w:t>
            </w:r>
            <w:r>
              <w:rPr>
                <w:rFonts w:ascii="宋体" w:hAnsi="宋体" w:cs="宋体" w:eastAsia="宋体" w:hint="default"/>
                <w:spacing w:val="-3"/>
                <w:sz w:val="18"/>
                <w:szCs w:val="18"/>
              </w:rPr>
              <w:t> </w:t>
            </w:r>
            <w:r>
              <w:rPr>
                <w:rFonts w:ascii="宋体" w:hAnsi="宋体" w:cs="宋体" w:eastAsia="宋体" w:hint="default"/>
                <w:sz w:val="18"/>
                <w:szCs w:val="18"/>
              </w:rPr>
              <w:t>Inc</w:t>
            </w:r>
          </w:p>
        </w:tc>
      </w:tr>
      <w:tr>
        <w:trPr>
          <w:trHeight w:val="408"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sz w:val="18"/>
              </w:rPr>
              <w:t>Qudian</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Qudian</w:t>
            </w:r>
            <w:r>
              <w:rPr>
                <w:rFonts w:ascii="宋体"/>
                <w:spacing w:val="-3"/>
                <w:sz w:val="18"/>
              </w:rPr>
              <w:t> </w:t>
            </w:r>
            <w:r>
              <w:rPr>
                <w:rFonts w:ascii="宋体"/>
                <w:sz w:val="18"/>
              </w:rPr>
              <w:t>Inc</w:t>
            </w:r>
          </w:p>
        </w:tc>
      </w:tr>
      <w:tr>
        <w:trPr>
          <w:trHeight w:val="406"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闲徕互娱</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北京闲徕互娱网络科技有限公司</w:t>
            </w:r>
          </w:p>
        </w:tc>
      </w:tr>
      <w:tr>
        <w:trPr>
          <w:trHeight w:val="408"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51"/>
              <w:ind w:left="14" w:right="0"/>
              <w:jc w:val="left"/>
              <w:rPr>
                <w:rFonts w:ascii="宋体" w:hAnsi="宋体" w:cs="宋体" w:eastAsia="宋体" w:hint="default"/>
                <w:sz w:val="18"/>
                <w:szCs w:val="18"/>
              </w:rPr>
            </w:pPr>
            <w:r>
              <w:rPr>
                <w:rFonts w:ascii="宋体"/>
                <w:sz w:val="18"/>
              </w:rPr>
              <w:t>Opera</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Opera</w:t>
            </w:r>
            <w:r>
              <w:rPr>
                <w:rFonts w:ascii="宋体"/>
                <w:spacing w:val="-3"/>
                <w:sz w:val="18"/>
              </w:rPr>
              <w:t> </w:t>
            </w:r>
            <w:r>
              <w:rPr>
                <w:rFonts w:ascii="宋体"/>
                <w:sz w:val="18"/>
              </w:rPr>
              <w:t>Limited</w:t>
            </w:r>
          </w:p>
        </w:tc>
      </w:tr>
      <w:tr>
        <w:trPr>
          <w:trHeight w:val="408"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Opera</w:t>
            </w:r>
            <w:r>
              <w:rPr>
                <w:rFonts w:ascii="宋体"/>
                <w:spacing w:val="-2"/>
                <w:sz w:val="18"/>
              </w:rPr>
              <w:t> </w:t>
            </w:r>
            <w:r>
              <w:rPr>
                <w:rFonts w:ascii="宋体"/>
                <w:sz w:val="18"/>
              </w:rPr>
              <w:t>AS</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Opera Software</w:t>
            </w:r>
            <w:r>
              <w:rPr>
                <w:rFonts w:ascii="宋体"/>
                <w:spacing w:val="-5"/>
                <w:sz w:val="18"/>
              </w:rPr>
              <w:t> </w:t>
            </w:r>
            <w:r>
              <w:rPr>
                <w:rFonts w:ascii="宋体"/>
                <w:sz w:val="18"/>
              </w:rPr>
              <w:t>AS</w:t>
            </w:r>
          </w:p>
        </w:tc>
      </w:tr>
      <w:tr>
        <w:trPr>
          <w:trHeight w:val="406" w:hRule="exact"/>
        </w:trPr>
        <w:tc>
          <w:tcPr>
            <w:tcW w:w="3536" w:type="dxa"/>
            <w:tcBorders>
              <w:top w:val="single" w:sz="6" w:space="0" w:color="000000"/>
              <w:left w:val="single" w:sz="12" w:space="0" w:color="000000"/>
              <w:bottom w:val="single" w:sz="6"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FH</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Future</w:t>
            </w:r>
            <w:r>
              <w:rPr>
                <w:rFonts w:ascii="宋体"/>
                <w:spacing w:val="-7"/>
                <w:sz w:val="18"/>
              </w:rPr>
              <w:t> </w:t>
            </w:r>
            <w:r>
              <w:rPr>
                <w:rFonts w:ascii="宋体"/>
                <w:sz w:val="18"/>
              </w:rPr>
              <w:t>HoldingL.P.</w:t>
            </w:r>
          </w:p>
        </w:tc>
      </w:tr>
      <w:tr>
        <w:trPr>
          <w:trHeight w:val="413" w:hRule="exact"/>
        </w:trPr>
        <w:tc>
          <w:tcPr>
            <w:tcW w:w="3536" w:type="dxa"/>
            <w:tcBorders>
              <w:top w:val="single" w:sz="6" w:space="0" w:color="000000"/>
              <w:left w:val="single" w:sz="12" w:space="0" w:color="000000"/>
              <w:bottom w:val="single" w:sz="12" w:space="0" w:color="000000"/>
              <w:right w:val="single" w:sz="15"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KFH</w:t>
            </w:r>
          </w:p>
        </w:tc>
        <w:tc>
          <w:tcPr>
            <w:tcW w:w="60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Keeneyes Future Holding</w:t>
            </w:r>
            <w:r>
              <w:rPr>
                <w:rFonts w:ascii="宋体"/>
                <w:spacing w:val="-10"/>
                <w:sz w:val="18"/>
              </w:rPr>
              <w:t> </w:t>
            </w:r>
            <w:r>
              <w:rPr>
                <w:rFonts w:ascii="宋体"/>
                <w:sz w:val="18"/>
              </w:rPr>
              <w:t>Inc</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122"/>
        <w:jc w:val="left"/>
        <w:rPr>
          <w:b w:val="0"/>
          <w:bCs w:val="0"/>
        </w:rPr>
      </w:pPr>
      <w:bookmarkStart w:name="_TOC_250010"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2"/>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284"/>
        <w:gridCol w:w="2964"/>
        <w:gridCol w:w="2144"/>
        <w:gridCol w:w="2177"/>
      </w:tblGrid>
      <w:tr>
        <w:trPr>
          <w:trHeight w:val="415" w:hRule="exact"/>
        </w:trPr>
        <w:tc>
          <w:tcPr>
            <w:tcW w:w="228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4" w:type="dxa"/>
            <w:tcBorders>
              <w:top w:val="single" w:sz="12" w:space="0" w:color="000000"/>
              <w:left w:val="single" w:sz="6" w:space="0" w:color="000000"/>
              <w:bottom w:val="single" w:sz="6" w:space="0" w:color="000000"/>
              <w:right w:val="single" w:sz="14" w:space="0" w:color="D2D2D2"/>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21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300418</w:t>
            </w:r>
          </w:p>
        </w:tc>
      </w:tr>
      <w:tr>
        <w:trPr>
          <w:trHeight w:val="408"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p>
        </w:tc>
      </w:tr>
      <w:tr>
        <w:trPr>
          <w:trHeight w:val="406"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昆仑万维</w:t>
            </w:r>
          </w:p>
        </w:tc>
      </w:tr>
      <w:tr>
        <w:trPr>
          <w:trHeight w:val="408"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Beijing Kunlun Tech Co.,</w:t>
            </w:r>
            <w:r>
              <w:rPr>
                <w:rFonts w:ascii="宋体"/>
                <w:spacing w:val="-11"/>
                <w:sz w:val="18"/>
              </w:rPr>
              <w:t> </w:t>
            </w:r>
            <w:r>
              <w:rPr>
                <w:rFonts w:ascii="宋体"/>
                <w:sz w:val="18"/>
              </w:rPr>
              <w:t>Ltd.</w:t>
            </w:r>
          </w:p>
        </w:tc>
      </w:tr>
      <w:tr>
        <w:trPr>
          <w:trHeight w:val="406"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周亚辉</w:t>
            </w:r>
          </w:p>
        </w:tc>
      </w:tr>
      <w:tr>
        <w:trPr>
          <w:trHeight w:val="409"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5"/>
                <w:sz w:val="18"/>
                <w:szCs w:val="18"/>
              </w:rPr>
              <w:t> </w:t>
            </w:r>
            <w:r>
              <w:rPr>
                <w:rFonts w:ascii="宋体" w:hAnsi="宋体" w:cs="宋体" w:eastAsia="宋体" w:hint="default"/>
                <w:sz w:val="18"/>
                <w:szCs w:val="18"/>
              </w:rPr>
              <w:t>118</w:t>
            </w:r>
            <w:r>
              <w:rPr>
                <w:rFonts w:ascii="宋体" w:hAnsi="宋体" w:cs="宋体" w:eastAsia="宋体" w:hint="default"/>
                <w:spacing w:val="-45"/>
                <w:sz w:val="18"/>
                <w:szCs w:val="18"/>
              </w:rPr>
              <w:t> </w:t>
            </w:r>
            <w:r>
              <w:rPr>
                <w:rFonts w:ascii="宋体" w:hAnsi="宋体" w:cs="宋体" w:eastAsia="宋体" w:hint="default"/>
                <w:sz w:val="18"/>
                <w:szCs w:val="18"/>
              </w:rPr>
              <w:t>号知春大厦</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宋体" w:hAnsi="宋体" w:cs="宋体" w:eastAsia="宋体" w:hint="default"/>
                <w:sz w:val="18"/>
                <w:szCs w:val="18"/>
              </w:rPr>
              <w:t>605E</w:t>
            </w:r>
          </w:p>
        </w:tc>
      </w:tr>
      <w:tr>
        <w:trPr>
          <w:trHeight w:val="406"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100080</w:t>
            </w:r>
          </w:p>
        </w:tc>
      </w:tr>
      <w:tr>
        <w:trPr>
          <w:trHeight w:val="408"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北京市东城区西总布胡同</w:t>
            </w:r>
            <w:r>
              <w:rPr>
                <w:rFonts w:ascii="宋体" w:hAnsi="宋体" w:cs="宋体" w:eastAsia="宋体" w:hint="default"/>
                <w:spacing w:val="-45"/>
                <w:sz w:val="18"/>
                <w:szCs w:val="18"/>
              </w:rPr>
              <w:t> </w:t>
            </w:r>
            <w:r>
              <w:rPr>
                <w:rFonts w:ascii="宋体" w:hAnsi="宋体" w:cs="宋体" w:eastAsia="宋体" w:hint="default"/>
                <w:sz w:val="18"/>
                <w:szCs w:val="18"/>
              </w:rPr>
              <w:t>46</w:t>
            </w:r>
            <w:r>
              <w:rPr>
                <w:rFonts w:ascii="宋体" w:hAnsi="宋体" w:cs="宋体" w:eastAsia="宋体" w:hint="default"/>
                <w:spacing w:val="-45"/>
                <w:sz w:val="18"/>
                <w:szCs w:val="18"/>
              </w:rPr>
              <w:t> </w:t>
            </w:r>
            <w:r>
              <w:rPr>
                <w:rFonts w:ascii="宋体" w:hAnsi="宋体" w:cs="宋体" w:eastAsia="宋体" w:hint="default"/>
                <w:sz w:val="18"/>
                <w:szCs w:val="18"/>
              </w:rPr>
              <w:t>号明阳国际中心</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座</w:t>
            </w:r>
          </w:p>
        </w:tc>
      </w:tr>
      <w:tr>
        <w:trPr>
          <w:trHeight w:val="408"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100005</w:t>
            </w:r>
          </w:p>
        </w:tc>
      </w:tr>
      <w:tr>
        <w:trPr>
          <w:trHeight w:val="406" w:hRule="exact"/>
        </w:trPr>
        <w:tc>
          <w:tcPr>
            <w:tcW w:w="2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hyperlink r:id="rId9">
              <w:r>
                <w:rPr>
                  <w:rFonts w:ascii="宋体"/>
                  <w:sz w:val="18"/>
                </w:rPr>
                <w:t>www.kunlun.com</w:t>
              </w:r>
            </w:hyperlink>
          </w:p>
        </w:tc>
      </w:tr>
      <w:tr>
        <w:trPr>
          <w:trHeight w:val="413" w:hRule="exact"/>
        </w:trPr>
        <w:tc>
          <w:tcPr>
            <w:tcW w:w="228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hyperlink r:id="rId10">
              <w:r>
                <w:rPr>
                  <w:rFonts w:ascii="宋体"/>
                  <w:sz w:val="18"/>
                </w:rPr>
                <w:t>ir@kunlun-inc.com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122"/>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183"/>
        <w:gridCol w:w="3190"/>
        <w:gridCol w:w="3190"/>
      </w:tblGrid>
      <w:tr>
        <w:trPr>
          <w:trHeight w:val="414" w:hRule="exact"/>
        </w:trPr>
        <w:tc>
          <w:tcPr>
            <w:tcW w:w="318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1048"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6" w:hRule="exact"/>
        </w:trPr>
        <w:tc>
          <w:tcPr>
            <w:tcW w:w="31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金天</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吕杰</w:t>
            </w:r>
          </w:p>
        </w:tc>
      </w:tr>
      <w:tr>
        <w:trPr>
          <w:trHeight w:val="163" w:hRule="exact"/>
        </w:trPr>
        <w:tc>
          <w:tcPr>
            <w:tcW w:w="3183" w:type="dxa"/>
            <w:tcBorders>
              <w:top w:val="single" w:sz="6" w:space="0" w:color="000000"/>
              <w:left w:val="single" w:sz="12" w:space="0" w:color="000000"/>
              <w:bottom w:val="nil" w:sz="6" w:space="0" w:color="auto"/>
              <w:right w:val="single" w:sz="6" w:space="0" w:color="000000"/>
            </w:tcBorders>
            <w:shd w:val="clear" w:color="auto" w:fill="D2D2D2"/>
          </w:tcPr>
          <w:p>
            <w:pPr/>
          </w:p>
        </w:tc>
        <w:tc>
          <w:tcPr>
            <w:tcW w:w="3190" w:type="dxa"/>
            <w:vMerge w:val="restart"/>
            <w:tcBorders>
              <w:top w:val="single" w:sz="6" w:space="0" w:color="000000"/>
              <w:left w:val="single" w:sz="8" w:space="0" w:color="D2D2D2"/>
              <w:right w:val="single" w:sz="6" w:space="0" w:color="000000"/>
            </w:tcBorders>
          </w:tcPr>
          <w:p>
            <w:pPr>
              <w:pStyle w:val="TableParagraph"/>
              <w:spacing w:line="316" w:lineRule="auto" w:before="49"/>
              <w:ind w:left="19" w:right="17"/>
              <w:jc w:val="left"/>
              <w:rPr>
                <w:rFonts w:ascii="宋体" w:hAnsi="宋体" w:cs="宋体" w:eastAsia="宋体" w:hint="default"/>
                <w:sz w:val="18"/>
                <w:szCs w:val="18"/>
              </w:rPr>
            </w:pPr>
            <w:r>
              <w:rPr>
                <w:rFonts w:ascii="宋体" w:hAnsi="宋体" w:cs="宋体" w:eastAsia="宋体" w:hint="default"/>
                <w:sz w:val="18"/>
                <w:szCs w:val="18"/>
              </w:rPr>
              <w:t>北京市东城区西总布胡同</w:t>
            </w:r>
            <w:r>
              <w:rPr>
                <w:rFonts w:ascii="宋体" w:hAnsi="宋体" w:cs="宋体" w:eastAsia="宋体" w:hint="default"/>
                <w:spacing w:val="-54"/>
                <w:sz w:val="18"/>
                <w:szCs w:val="18"/>
              </w:rPr>
              <w:t> </w:t>
            </w:r>
            <w:r>
              <w:rPr>
                <w:rFonts w:ascii="宋体" w:hAnsi="宋体" w:cs="宋体" w:eastAsia="宋体" w:hint="default"/>
                <w:sz w:val="18"/>
                <w:szCs w:val="18"/>
              </w:rPr>
              <w:t>46</w:t>
            </w:r>
            <w:r>
              <w:rPr>
                <w:rFonts w:ascii="宋体" w:hAnsi="宋体" w:cs="宋体" w:eastAsia="宋体" w:hint="default"/>
                <w:spacing w:val="-53"/>
                <w:sz w:val="18"/>
                <w:szCs w:val="18"/>
              </w:rPr>
              <w:t> </w:t>
            </w:r>
            <w:r>
              <w:rPr>
                <w:rFonts w:ascii="宋体" w:hAnsi="宋体" w:cs="宋体" w:eastAsia="宋体" w:hint="default"/>
                <w:sz w:val="18"/>
                <w:szCs w:val="18"/>
              </w:rPr>
              <w:t>号明阳国际 中心</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座</w:t>
            </w:r>
          </w:p>
        </w:tc>
        <w:tc>
          <w:tcPr>
            <w:tcW w:w="3190" w:type="dxa"/>
            <w:vMerge w:val="restart"/>
            <w:tcBorders>
              <w:top w:val="single" w:sz="6" w:space="0" w:color="000000"/>
              <w:left w:val="single" w:sz="6" w:space="0" w:color="000000"/>
              <w:right w:val="single" w:sz="12" w:space="0" w:color="000000"/>
            </w:tcBorders>
          </w:tcPr>
          <w:p>
            <w:pPr>
              <w:pStyle w:val="TableParagraph"/>
              <w:spacing w:line="316" w:lineRule="auto" w:before="49"/>
              <w:ind w:left="21" w:right="11"/>
              <w:jc w:val="left"/>
              <w:rPr>
                <w:rFonts w:ascii="宋体" w:hAnsi="宋体" w:cs="宋体" w:eastAsia="宋体" w:hint="default"/>
                <w:sz w:val="18"/>
                <w:szCs w:val="18"/>
              </w:rPr>
            </w:pPr>
            <w:r>
              <w:rPr>
                <w:rFonts w:ascii="宋体" w:hAnsi="宋体" w:cs="宋体" w:eastAsia="宋体" w:hint="default"/>
                <w:sz w:val="18"/>
                <w:szCs w:val="18"/>
              </w:rPr>
              <w:t>北京市东城区西总布胡同</w:t>
            </w:r>
            <w:r>
              <w:rPr>
                <w:rFonts w:ascii="宋体" w:hAnsi="宋体" w:cs="宋体" w:eastAsia="宋体" w:hint="default"/>
                <w:spacing w:val="-54"/>
                <w:sz w:val="18"/>
                <w:szCs w:val="18"/>
              </w:rPr>
              <w:t> </w:t>
            </w:r>
            <w:r>
              <w:rPr>
                <w:rFonts w:ascii="宋体" w:hAnsi="宋体" w:cs="宋体" w:eastAsia="宋体" w:hint="default"/>
                <w:sz w:val="18"/>
                <w:szCs w:val="18"/>
              </w:rPr>
              <w:t>46</w:t>
            </w:r>
            <w:r>
              <w:rPr>
                <w:rFonts w:ascii="宋体" w:hAnsi="宋体" w:cs="宋体" w:eastAsia="宋体" w:hint="default"/>
                <w:spacing w:val="-53"/>
                <w:sz w:val="18"/>
                <w:szCs w:val="18"/>
              </w:rPr>
              <w:t> </w:t>
            </w:r>
            <w:r>
              <w:rPr>
                <w:rFonts w:ascii="宋体" w:hAnsi="宋体" w:cs="宋体" w:eastAsia="宋体" w:hint="default"/>
                <w:sz w:val="18"/>
                <w:szCs w:val="18"/>
              </w:rPr>
              <w:t>号明阳国际 中心</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座</w:t>
            </w:r>
          </w:p>
        </w:tc>
      </w:tr>
      <w:tr>
        <w:trPr>
          <w:trHeight w:val="394" w:hRule="exact"/>
        </w:trPr>
        <w:tc>
          <w:tcPr>
            <w:tcW w:w="3183"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8" w:space="0" w:color="D2D2D2"/>
              <w:right w:val="single" w:sz="6" w:space="0" w:color="000000"/>
            </w:tcBorders>
          </w:tcPr>
          <w:p>
            <w:pPr/>
          </w:p>
        </w:tc>
        <w:tc>
          <w:tcPr>
            <w:tcW w:w="3190" w:type="dxa"/>
            <w:vMerge/>
            <w:tcBorders>
              <w:left w:val="single" w:sz="6" w:space="0" w:color="000000"/>
              <w:right w:val="single" w:sz="12" w:space="0" w:color="000000"/>
            </w:tcBorders>
          </w:tcPr>
          <w:p>
            <w:pPr/>
          </w:p>
        </w:tc>
      </w:tr>
      <w:tr>
        <w:trPr>
          <w:trHeight w:val="163" w:hRule="exact"/>
        </w:trPr>
        <w:tc>
          <w:tcPr>
            <w:tcW w:w="3183" w:type="dxa"/>
            <w:tcBorders>
              <w:top w:val="nil" w:sz="6" w:space="0" w:color="auto"/>
              <w:left w:val="single" w:sz="12" w:space="0" w:color="000000"/>
              <w:bottom w:val="single" w:sz="6" w:space="0" w:color="000000"/>
              <w:right w:val="single" w:sz="6" w:space="0" w:color="000000"/>
            </w:tcBorders>
            <w:shd w:val="clear" w:color="auto" w:fill="D2D2D2"/>
          </w:tcPr>
          <w:p>
            <w:pPr/>
          </w:p>
        </w:tc>
        <w:tc>
          <w:tcPr>
            <w:tcW w:w="3190" w:type="dxa"/>
            <w:vMerge/>
            <w:tcBorders>
              <w:left w:val="single" w:sz="8" w:space="0" w:color="D2D2D2"/>
              <w:bottom w:val="single" w:sz="6" w:space="0" w:color="000000"/>
              <w:right w:val="single" w:sz="6" w:space="0" w:color="000000"/>
            </w:tcBorders>
          </w:tcPr>
          <w:p>
            <w:pPr/>
          </w:p>
        </w:tc>
        <w:tc>
          <w:tcPr>
            <w:tcW w:w="3190" w:type="dxa"/>
            <w:vMerge/>
            <w:tcBorders>
              <w:left w:val="single" w:sz="6" w:space="0" w:color="000000"/>
              <w:bottom w:val="single" w:sz="6" w:space="0" w:color="000000"/>
              <w:right w:val="single" w:sz="12" w:space="0" w:color="000000"/>
            </w:tcBorders>
          </w:tcPr>
          <w:p>
            <w:pPr/>
          </w:p>
        </w:tc>
      </w:tr>
      <w:tr>
        <w:trPr>
          <w:trHeight w:val="406" w:hRule="exact"/>
        </w:trPr>
        <w:tc>
          <w:tcPr>
            <w:tcW w:w="31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sz w:val="18"/>
              </w:rPr>
              <w:t>010-65210366</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010-65210366</w:t>
            </w:r>
          </w:p>
        </w:tc>
      </w:tr>
      <w:tr>
        <w:trPr>
          <w:trHeight w:val="408" w:hRule="exact"/>
        </w:trPr>
        <w:tc>
          <w:tcPr>
            <w:tcW w:w="31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sz w:val="18"/>
              </w:rPr>
              <w:t>010-65210399</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010-65210399</w:t>
            </w:r>
          </w:p>
        </w:tc>
      </w:tr>
      <w:tr>
        <w:trPr>
          <w:trHeight w:val="413" w:hRule="exact"/>
        </w:trPr>
        <w:tc>
          <w:tcPr>
            <w:tcW w:w="318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49"/>
              <w:ind w:left="11" w:right="0"/>
              <w:jc w:val="left"/>
              <w:rPr>
                <w:rFonts w:ascii="宋体" w:hAnsi="宋体" w:cs="宋体" w:eastAsia="宋体" w:hint="default"/>
                <w:sz w:val="18"/>
                <w:szCs w:val="18"/>
              </w:rPr>
            </w:pPr>
            <w:hyperlink r:id="rId10">
              <w:r>
                <w:rPr>
                  <w:rFonts w:ascii="宋体"/>
                  <w:sz w:val="18"/>
                </w:rPr>
                <w:t>ir@kunlun-inc.com</w:t>
              </w:r>
            </w:hyperlink>
          </w:p>
        </w:tc>
        <w:tc>
          <w:tcPr>
            <w:tcW w:w="31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hyperlink r:id="rId10">
              <w:r>
                <w:rPr>
                  <w:rFonts w:ascii="宋体"/>
                  <w:sz w:val="18"/>
                </w:rPr>
                <w:t>ir@kunlun-inc.com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122"/>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991"/>
        <w:gridCol w:w="5579"/>
      </w:tblGrid>
      <w:tr>
        <w:trPr>
          <w:trHeight w:val="413" w:hRule="exact"/>
        </w:trPr>
        <w:tc>
          <w:tcPr>
            <w:tcW w:w="39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7" w:hRule="exact"/>
        </w:trPr>
        <w:tc>
          <w:tcPr>
            <w:tcW w:w="39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18"/>
                <w:szCs w:val="18"/>
              </w:rPr>
            </w:pPr>
            <w:hyperlink r:id="rId11">
              <w:r>
                <w:rPr>
                  <w:rFonts w:ascii="宋体"/>
                  <w:sz w:val="18"/>
                </w:rPr>
                <w:t>http://www.cninfo.com.cn</w:t>
              </w:r>
            </w:hyperlink>
          </w:p>
        </w:tc>
      </w:tr>
      <w:tr>
        <w:trPr>
          <w:trHeight w:val="413" w:hRule="exact"/>
        </w:trPr>
        <w:tc>
          <w:tcPr>
            <w:tcW w:w="39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北京市东城区西总布胡同</w:t>
            </w:r>
            <w:r>
              <w:rPr>
                <w:rFonts w:ascii="宋体" w:hAnsi="宋体" w:cs="宋体" w:eastAsia="宋体" w:hint="default"/>
                <w:spacing w:val="-45"/>
                <w:sz w:val="18"/>
                <w:szCs w:val="18"/>
              </w:rPr>
              <w:t> </w:t>
            </w:r>
            <w:r>
              <w:rPr>
                <w:rFonts w:ascii="宋体" w:hAnsi="宋体" w:cs="宋体" w:eastAsia="宋体" w:hint="default"/>
                <w:sz w:val="18"/>
                <w:szCs w:val="18"/>
              </w:rPr>
              <w:t>46</w:t>
            </w:r>
            <w:r>
              <w:rPr>
                <w:rFonts w:ascii="宋体" w:hAnsi="宋体" w:cs="宋体" w:eastAsia="宋体" w:hint="default"/>
                <w:spacing w:val="-45"/>
                <w:sz w:val="18"/>
                <w:szCs w:val="18"/>
              </w:rPr>
              <w:t> </w:t>
            </w:r>
            <w:r>
              <w:rPr>
                <w:rFonts w:ascii="宋体" w:hAnsi="宋体" w:cs="宋体" w:eastAsia="宋体" w:hint="default"/>
                <w:sz w:val="18"/>
                <w:szCs w:val="18"/>
              </w:rPr>
              <w:t>号明阳国际中心</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座</w:t>
            </w:r>
          </w:p>
        </w:tc>
      </w:tr>
    </w:tbl>
    <w:p>
      <w:pPr>
        <w:spacing w:line="240" w:lineRule="auto" w:before="3"/>
        <w:rPr>
          <w:rFonts w:ascii="宋体" w:hAnsi="宋体" w:cs="宋体" w:eastAsia="宋体" w:hint="default"/>
          <w:b/>
          <w:bCs/>
          <w:sz w:val="18"/>
          <w:szCs w:val="18"/>
        </w:rPr>
      </w:pPr>
    </w:p>
    <w:p>
      <w:pPr>
        <w:pStyle w:val="Heading2"/>
        <w:spacing w:line="240" w:lineRule="auto" w:before="26"/>
        <w:ind w:right="1122"/>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2661"/>
        <w:gridCol w:w="6908"/>
      </w:tblGrid>
      <w:tr>
        <w:trPr>
          <w:trHeight w:val="416" w:hRule="exact"/>
        </w:trPr>
        <w:tc>
          <w:tcPr>
            <w:tcW w:w="266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6" w:hRule="exact"/>
        </w:trPr>
        <w:tc>
          <w:tcPr>
            <w:tcW w:w="26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号院七号楼十层</w:t>
            </w:r>
          </w:p>
        </w:tc>
      </w:tr>
      <w:tr>
        <w:trPr>
          <w:trHeight w:val="413" w:hRule="exact"/>
        </w:trPr>
        <w:tc>
          <w:tcPr>
            <w:tcW w:w="266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强桂英、孙继伟</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393"/>
        <w:gridCol w:w="2391"/>
        <w:gridCol w:w="2393"/>
        <w:gridCol w:w="2393"/>
      </w:tblGrid>
      <w:tr>
        <w:trPr>
          <w:trHeight w:val="398"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64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468"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648"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25" w:hRule="exact"/>
        </w:trPr>
        <w:tc>
          <w:tcPr>
            <w:tcW w:w="23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4"/>
                <w:sz w:val="18"/>
                <w:szCs w:val="18"/>
              </w:rPr>
              <w:t> </w:t>
            </w:r>
            <w:r>
              <w:rPr>
                <w:rFonts w:ascii="宋体" w:hAnsi="宋体" w:cs="宋体" w:eastAsia="宋体" w:hint="default"/>
                <w:sz w:val="18"/>
                <w:szCs w:val="18"/>
              </w:rPr>
              <w:t>1</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号国贸大厦</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层及</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层</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章志皓、刘丹</w:t>
            </w: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报告期内</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1122"/>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1122"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605"/>
        <w:gridCol w:w="1747"/>
        <w:gridCol w:w="1738"/>
        <w:gridCol w:w="1738"/>
        <w:gridCol w:w="1735"/>
      </w:tblGrid>
      <w:tr>
        <w:trPr>
          <w:trHeight w:val="412" w:hRule="exact"/>
        </w:trPr>
        <w:tc>
          <w:tcPr>
            <w:tcW w:w="260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7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6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23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568"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8"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3,577,178,500.67</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3,436,369,668.04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4.10%</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pacing w:val="-1"/>
                <w:sz w:val="18"/>
              </w:rPr>
              <w:t>2,424,670,626.82</w:t>
            </w:r>
          </w:p>
        </w:tc>
      </w:tr>
      <w:tr>
        <w:trPr>
          <w:trHeight w:val="720"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1,006,050,830.11</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998,666,057.61</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0.74%</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531,497,123.47</w:t>
            </w:r>
          </w:p>
        </w:tc>
      </w:tr>
      <w:tr>
        <w:trPr>
          <w:trHeight w:val="718"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948,275,337.73</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989,040,251.87</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-4.12%</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526,711,733.77</w:t>
            </w:r>
          </w:p>
        </w:tc>
      </w:tr>
      <w:tr>
        <w:trPr>
          <w:trHeight w:val="720"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1,472,965,210.35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1,045,795,985.00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40.85%</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357,120,976.89</w:t>
            </w:r>
          </w:p>
        </w:tc>
      </w:tr>
      <w:tr>
        <w:trPr>
          <w:trHeight w:val="406"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0.88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0.89</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0.47</w:t>
            </w:r>
          </w:p>
        </w:tc>
      </w:tr>
      <w:tr>
        <w:trPr>
          <w:trHeight w:val="408"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0.88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0.89</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-1.12%</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0.47</w:t>
            </w:r>
          </w:p>
        </w:tc>
      </w:tr>
      <w:tr>
        <w:trPr>
          <w:trHeight w:val="408"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15.08%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16.39%</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18.31%</w:t>
            </w:r>
          </w:p>
        </w:tc>
      </w:tr>
      <w:tr>
        <w:trPr>
          <w:trHeight w:val="406"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
        </w:tc>
        <w:tc>
          <w:tcPr>
            <w:tcW w:w="17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08"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8,829,316,415.40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12,061,405,708.47</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-26.80%</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6,306,050,480.99</w:t>
            </w:r>
          </w:p>
        </w:tc>
      </w:tr>
      <w:tr>
        <w:trPr>
          <w:trHeight w:val="725" w:hRule="exact"/>
        </w:trPr>
        <w:tc>
          <w:tcPr>
            <w:tcW w:w="260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7"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5,155,491,235.26</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8,709,730,697.17</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-40.81%</w:t>
            </w:r>
          </w:p>
        </w:tc>
        <w:tc>
          <w:tcPr>
            <w:tcW w:w="1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spacing w:val="-1"/>
                <w:sz w:val="18"/>
              </w:rPr>
              <w:t>3,152,027,892.88</w:t>
            </w:r>
          </w:p>
        </w:tc>
      </w:tr>
    </w:tbl>
    <w:p>
      <w:pPr>
        <w:spacing w:line="240" w:lineRule="auto" w:before="4"/>
        <w:rPr>
          <w:rFonts w:ascii="宋体" w:hAnsi="宋体" w:cs="宋体" w:eastAsia="宋体" w:hint="default"/>
          <w:sz w:val="18"/>
          <w:szCs w:val="18"/>
        </w:rPr>
      </w:pPr>
    </w:p>
    <w:p>
      <w:pPr>
        <w:pStyle w:val="Heading2"/>
        <w:spacing w:line="240" w:lineRule="auto" w:before="26"/>
        <w:ind w:right="1122"/>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605"/>
        <w:gridCol w:w="1750"/>
        <w:gridCol w:w="1740"/>
        <w:gridCol w:w="1738"/>
        <w:gridCol w:w="1730"/>
      </w:tblGrid>
      <w:tr>
        <w:trPr>
          <w:trHeight w:val="414" w:hRule="exact"/>
        </w:trPr>
        <w:tc>
          <w:tcPr>
            <w:tcW w:w="260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1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01"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0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6"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left="452" w:right="0"/>
              <w:jc w:val="left"/>
              <w:rPr>
                <w:rFonts w:ascii="宋体" w:hAnsi="宋体" w:cs="宋体" w:eastAsia="宋体" w:hint="default"/>
                <w:sz w:val="18"/>
                <w:szCs w:val="18"/>
              </w:rPr>
            </w:pPr>
            <w:r>
              <w:rPr>
                <w:rFonts w:ascii="宋体"/>
                <w:sz w:val="18"/>
              </w:rPr>
              <w:t>885,818,486.39</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882,664,703.80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43" w:right="0"/>
              <w:jc w:val="left"/>
              <w:rPr>
                <w:rFonts w:ascii="宋体" w:hAnsi="宋体" w:cs="宋体" w:eastAsia="宋体" w:hint="default"/>
                <w:sz w:val="18"/>
                <w:szCs w:val="18"/>
              </w:rPr>
            </w:pPr>
            <w:r>
              <w:rPr>
                <w:rFonts w:ascii="宋体"/>
                <w:sz w:val="18"/>
              </w:rPr>
              <w:t>900,460,717.49</w:t>
            </w:r>
          </w:p>
        </w:tc>
        <w:tc>
          <w:tcPr>
            <w:tcW w:w="17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sz w:val="18"/>
              </w:rPr>
              <w:t>908,234,592.99</w:t>
            </w:r>
          </w:p>
        </w:tc>
      </w:tr>
      <w:tr>
        <w:trPr>
          <w:trHeight w:val="413" w:hRule="exact"/>
        </w:trPr>
        <w:tc>
          <w:tcPr>
            <w:tcW w:w="260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left="452" w:right="0"/>
              <w:jc w:val="left"/>
              <w:rPr>
                <w:rFonts w:ascii="宋体" w:hAnsi="宋体" w:cs="宋体" w:eastAsia="宋体" w:hint="default"/>
                <w:sz w:val="18"/>
                <w:szCs w:val="18"/>
              </w:rPr>
            </w:pPr>
            <w:r>
              <w:rPr>
                <w:rFonts w:ascii="宋体"/>
                <w:sz w:val="18"/>
              </w:rPr>
              <w:t>198,184,861.24</w:t>
            </w:r>
          </w:p>
        </w:tc>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364,882,529.83</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443" w:right="0"/>
              <w:jc w:val="left"/>
              <w:rPr>
                <w:rFonts w:ascii="宋体" w:hAnsi="宋体" w:cs="宋体" w:eastAsia="宋体" w:hint="default"/>
                <w:sz w:val="18"/>
                <w:szCs w:val="18"/>
              </w:rPr>
            </w:pPr>
            <w:r>
              <w:rPr>
                <w:rFonts w:ascii="宋体"/>
                <w:sz w:val="18"/>
              </w:rPr>
              <w:t>176,778,997.95</w:t>
            </w:r>
          </w:p>
        </w:tc>
        <w:tc>
          <w:tcPr>
            <w:tcW w:w="17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266,204,441.09</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728" w:hRule="exact"/>
        </w:trPr>
        <w:tc>
          <w:tcPr>
            <w:tcW w:w="26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13" w:right="6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193,350,855.46</w:t>
            </w:r>
          </w:p>
        </w:tc>
        <w:tc>
          <w:tcPr>
            <w:tcW w:w="17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355,906,051.00</w:t>
            </w:r>
          </w:p>
        </w:tc>
        <w:tc>
          <w:tcPr>
            <w:tcW w:w="17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175,273,836.06</w:t>
            </w:r>
          </w:p>
        </w:tc>
        <w:tc>
          <w:tcPr>
            <w:tcW w:w="173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223,744,595.21</w:t>
            </w:r>
          </w:p>
        </w:tc>
      </w:tr>
      <w:tr>
        <w:trPr>
          <w:trHeight w:val="413" w:hRule="exact"/>
        </w:trPr>
        <w:tc>
          <w:tcPr>
            <w:tcW w:w="26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-151,746,957.34</w:t>
            </w:r>
          </w:p>
        </w:tc>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464,635,747.48</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751,796,846.06</w:t>
            </w:r>
          </w:p>
        </w:tc>
        <w:tc>
          <w:tcPr>
            <w:tcW w:w="17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408,279,574.15</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1122"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2"/>
        <w:spacing w:line="240" w:lineRule="auto"/>
        <w:ind w:right="1122"/>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7"/>
          <w:szCs w:val="27"/>
        </w:rPr>
      </w:pPr>
    </w:p>
    <w:p>
      <w:pPr>
        <w:spacing w:line="360" w:lineRule="auto" w:before="0"/>
        <w:ind w:left="152" w:right="121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公司报告期不存在按照国际会计准则与按照中国会计准则披露的财务报告中净利润和净资产差异情况。</w:t>
      </w:r>
    </w:p>
    <w:p>
      <w:pPr>
        <w:spacing w:line="240" w:lineRule="auto" w:before="5"/>
        <w:rPr>
          <w:rFonts w:ascii="宋体" w:hAnsi="宋体" w:cs="宋体" w:eastAsia="宋体" w:hint="default"/>
          <w:sz w:val="20"/>
          <w:szCs w:val="20"/>
        </w:rPr>
      </w:pPr>
    </w:p>
    <w:p>
      <w:pPr>
        <w:pStyle w:val="Heading3"/>
        <w:spacing w:line="240" w:lineRule="auto"/>
        <w:ind w:right="1122"/>
        <w:jc w:val="left"/>
        <w:rPr>
          <w:b w:val="0"/>
          <w:bCs w:val="0"/>
        </w:rPr>
      </w:pP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7"/>
          <w:szCs w:val="27"/>
        </w:rPr>
      </w:pPr>
    </w:p>
    <w:p>
      <w:pPr>
        <w:spacing w:line="357" w:lineRule="auto" w:before="0"/>
        <w:ind w:left="152" w:right="26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公司报告期不存在按照境外会计准则与按照中国会计准则披露的财务报告中净利润和净资产差异情况。</w:t>
      </w:r>
    </w:p>
    <w:p>
      <w:pPr>
        <w:spacing w:line="240" w:lineRule="auto" w:before="7"/>
        <w:rPr>
          <w:rFonts w:ascii="宋体" w:hAnsi="宋体" w:cs="宋体" w:eastAsia="宋体" w:hint="default"/>
          <w:sz w:val="18"/>
          <w:szCs w:val="18"/>
        </w:rPr>
      </w:pPr>
    </w:p>
    <w:p>
      <w:pPr>
        <w:pStyle w:val="Heading2"/>
        <w:spacing w:line="240" w:lineRule="auto"/>
        <w:ind w:right="1122"/>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279"/>
        <w:gridCol w:w="1531"/>
        <w:gridCol w:w="1520"/>
        <w:gridCol w:w="1522"/>
        <w:gridCol w:w="1711"/>
      </w:tblGrid>
      <w:tr>
        <w:trPr>
          <w:trHeight w:val="414" w:hRule="exact"/>
        </w:trPr>
        <w:tc>
          <w:tcPr>
            <w:tcW w:w="32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71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8"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49,846,270.85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1,250,264.28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-198,409.24</w:t>
            </w:r>
          </w:p>
        </w:tc>
        <w:tc>
          <w:tcPr>
            <w:tcW w:w="1711"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7"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14,189,884.64</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35,581,798.35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11,235,718.71</w:t>
            </w:r>
          </w:p>
        </w:tc>
        <w:tc>
          <w:tcPr>
            <w:tcW w:w="171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1" w:type="dxa"/>
            <w:tcBorders>
              <w:top w:val="single" w:sz="6" w:space="0" w:color="000000"/>
              <w:left w:val="single" w:sz="9" w:space="0" w:color="D2D2D2"/>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230,466.66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1,136,456.45</w:t>
            </w:r>
          </w:p>
        </w:tc>
        <w:tc>
          <w:tcPr>
            <w:tcW w:w="1711" w:type="dxa"/>
            <w:tcBorders>
              <w:top w:val="single" w:sz="6" w:space="0" w:color="000000"/>
              <w:left w:val="single" w:sz="6" w:space="0" w:color="000000"/>
              <w:bottom w:val="single" w:sz="6" w:space="0" w:color="000000"/>
              <w:right w:val="single" w:sz="12" w:space="0" w:color="000000"/>
            </w:tcBorders>
          </w:tcPr>
          <w:p>
            <w:pPr/>
          </w:p>
        </w:tc>
      </w:tr>
      <w:tr>
        <w:trPr>
          <w:trHeight w:val="1654"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39,191.48</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-17,869,758.96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-8,213,728.94</w:t>
            </w:r>
          </w:p>
        </w:tc>
        <w:tc>
          <w:tcPr>
            <w:tcW w:w="1711" w:type="dxa"/>
            <w:tcBorders>
              <w:top w:val="single" w:sz="6" w:space="0" w:color="000000"/>
              <w:left w:val="single" w:sz="6" w:space="0" w:color="000000"/>
              <w:bottom w:val="single" w:sz="6" w:space="0" w:color="000000"/>
              <w:right w:val="single" w:sz="12" w:space="0" w:color="000000"/>
            </w:tcBorders>
          </w:tcPr>
          <w:p>
            <w:pPr/>
          </w:p>
        </w:tc>
      </w:tr>
      <w:tr>
        <w:trPr>
          <w:trHeight w:val="409"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-6,033,241.54</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1,590,562.34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986,181.73</w:t>
            </w:r>
          </w:p>
        </w:tc>
        <w:tc>
          <w:tcPr>
            <w:tcW w:w="1711"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266,613.05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5,145,212.24</w:t>
            </w:r>
          </w:p>
        </w:tc>
        <w:tc>
          <w:tcPr>
            <w:tcW w:w="152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1" w:type="dxa"/>
            <w:tcBorders>
              <w:top w:val="single" w:sz="6" w:space="0" w:color="000000"/>
              <w:left w:val="single" w:sz="9" w:space="0" w:color="D2D2D2"/>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6,012,314.69</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160,829.01</w:t>
            </w:r>
          </w:p>
        </w:tc>
        <w:tc>
          <w:tcPr>
            <w:tcW w:w="171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27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57,775,492.38</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9,625,805.74</w:t>
            </w:r>
          </w:p>
        </w:tc>
        <w:tc>
          <w:tcPr>
            <w:tcW w:w="1522"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49"/>
              <w:ind w:right="6"/>
              <w:jc w:val="right"/>
              <w:rPr>
                <w:rFonts w:ascii="宋体" w:hAnsi="宋体" w:cs="宋体" w:eastAsia="宋体" w:hint="default"/>
                <w:sz w:val="18"/>
                <w:szCs w:val="18"/>
              </w:rPr>
            </w:pPr>
            <w:r>
              <w:rPr>
                <w:rFonts w:ascii="宋体"/>
                <w:spacing w:val="-1"/>
                <w:sz w:val="18"/>
              </w:rPr>
              <w:t>4,785,389.70</w:t>
            </w:r>
          </w:p>
        </w:tc>
        <w:tc>
          <w:tcPr>
            <w:tcW w:w="1711"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sz w:val="18"/>
              </w:rPr>
              <w:t>--</w:t>
            </w:r>
          </w:p>
        </w:tc>
      </w:tr>
    </w:tbl>
    <w:p>
      <w:pPr>
        <w:spacing w:before="51"/>
        <w:ind w:left="15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宋体" w:hAnsi="宋体" w:cs="宋体" w:eastAsia="宋体" w:hint="default"/>
          <w:sz w:val="18"/>
          <w:szCs w:val="18"/>
        </w:rPr>
        <w:t>1</w:t>
      </w:r>
      <w:r>
        <w:rPr>
          <w:rFonts w:ascii="宋体" w:hAnsi="宋体" w:cs="宋体" w:eastAsia="宋体" w:hint="default"/>
          <w:spacing w:val="-70"/>
          <w:sz w:val="18"/>
          <w:szCs w:val="18"/>
        </w:rPr>
        <w:t> </w:t>
      </w:r>
      <w:r>
        <w:rPr>
          <w:rFonts w:ascii="宋体" w:hAnsi="宋体" w:cs="宋体" w:eastAsia="宋体" w:hint="default"/>
          <w:spacing w:val="-7"/>
          <w:sz w:val="18"/>
          <w:szCs w:val="18"/>
        </w:rPr>
        <w:t>号——非经常性损益》定义界定的非经常性损益项目，以及把《公</w:t>
      </w:r>
    </w:p>
    <w:p>
      <w:pPr>
        <w:spacing w:before="76"/>
        <w:ind w:left="152" w:right="986"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68"/>
          <w:sz w:val="18"/>
          <w:szCs w:val="18"/>
        </w:rPr>
        <w:t> </w:t>
      </w:r>
      <w:r>
        <w:rPr>
          <w:rFonts w:ascii="宋体" w:hAnsi="宋体" w:cs="宋体" w:eastAsia="宋体" w:hint="default"/>
          <w:spacing w:val="-3"/>
          <w:sz w:val="18"/>
          <w:szCs w:val="18"/>
        </w:rPr>
        <w:t>号——非经常性损益》中列举的非经常性损益项目界定为经常性损益的项目，应</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before="117"/>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44"/>
        <w:ind w:left="0" w:right="1138" w:firstLine="0"/>
        <w:jc w:val="right"/>
        <w:rPr>
          <w:rFonts w:ascii="宋体" w:hAnsi="宋体" w:cs="宋体" w:eastAsia="宋体" w:hint="default"/>
          <w:sz w:val="18"/>
          <w:szCs w:val="18"/>
        </w:rPr>
      </w:pPr>
      <w:r>
        <w:rPr/>
        <w:pict>
          <v:shape style="position:absolute;margin-left:55.919998pt;margin-top:-37.628254pt;width:480.7pt;height:58.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4"/>
                    <w:gridCol w:w="2127"/>
                    <w:gridCol w:w="5180"/>
                  </w:tblGrid>
                  <w:tr>
                    <w:trPr>
                      <w:trHeight w:val="414" w:hRule="exact"/>
                    </w:trPr>
                    <w:tc>
                      <w:tcPr>
                        <w:tcW w:w="226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25" w:hRule="exact"/>
                    </w:trPr>
                    <w:tc>
                      <w:tcPr>
                        <w:tcW w:w="22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5" w:right="0"/>
                          <w:jc w:val="left"/>
                          <w:rPr>
                            <w:rFonts w:ascii="宋体" w:hAnsi="宋体" w:cs="宋体" w:eastAsia="宋体" w:hint="default"/>
                            <w:sz w:val="18"/>
                            <w:szCs w:val="18"/>
                          </w:rPr>
                        </w:pPr>
                        <w:r>
                          <w:rPr>
                            <w:rFonts w:ascii="宋体"/>
                            <w:sz w:val="18"/>
                          </w:rPr>
                          <w:t>526,965,453.19</w:t>
                        </w:r>
                      </w:p>
                    </w:tc>
                    <w:tc>
                      <w:tcPr>
                        <w:tcW w:w="5180"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94"/>
                          <w:jc w:val="left"/>
                          <w:rPr>
                            <w:rFonts w:ascii="宋体" w:hAnsi="宋体" w:cs="宋体" w:eastAsia="宋体" w:hint="default"/>
                            <w:sz w:val="18"/>
                            <w:szCs w:val="18"/>
                          </w:rPr>
                        </w:pPr>
                        <w:r>
                          <w:rPr>
                            <w:rFonts w:ascii="宋体" w:hAnsi="宋体" w:cs="宋体" w:eastAsia="宋体" w:hint="default"/>
                            <w:sz w:val="18"/>
                            <w:szCs w:val="18"/>
                          </w:rPr>
                          <w:t>公司将以投资为主营业务的子公司的持有及处置股权投资产生的 </w:t>
                        </w:r>
                        <w:r>
                          <w:rPr>
                            <w:rFonts w:ascii="宋体" w:hAnsi="宋体" w:cs="宋体" w:eastAsia="宋体" w:hint="default"/>
                            <w:spacing w:val="-5"/>
                            <w:sz w:val="18"/>
                            <w:szCs w:val="18"/>
                          </w:rPr>
                          <w:t>投资收益作为经常损益进行了列示，涉及金额</w:t>
                        </w:r>
                        <w:r>
                          <w:rPr>
                            <w:rFonts w:ascii="宋体" w:hAnsi="宋体" w:cs="宋体" w:eastAsia="宋体" w:hint="default"/>
                            <w:spacing w:val="-41"/>
                            <w:sz w:val="18"/>
                            <w:szCs w:val="18"/>
                          </w:rPr>
                          <w:t> </w:t>
                        </w:r>
                        <w:r>
                          <w:rPr>
                            <w:rFonts w:ascii="宋体" w:hAnsi="宋体" w:cs="宋体" w:eastAsia="宋体" w:hint="default"/>
                            <w:spacing w:val="-1"/>
                            <w:sz w:val="18"/>
                            <w:szCs w:val="18"/>
                          </w:rPr>
                          <w:t>526,965,453.19</w:t>
                        </w:r>
                        <w:r>
                          <w:rPr>
                            <w:rFonts w:ascii="宋体" w:hAnsi="宋体" w:cs="宋体" w:eastAsia="宋体" w:hint="default"/>
                            <w:spacing w:val="-39"/>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02"/>
        <w:jc w:val="center"/>
        <w:rPr>
          <w:b w:val="0"/>
          <w:bCs w:val="0"/>
        </w:rPr>
      </w:pPr>
      <w:bookmarkStart w:name="_TOC_250009"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6643"/>
        <w:jc w:val="left"/>
      </w:pPr>
      <w:r>
        <w:rPr>
          <w:spacing w:val="-2"/>
        </w:rPr>
        <w:t>公司是否需要遵守特殊行业的披露要求</w:t>
      </w:r>
      <w:r>
        <w:rPr>
          <w:spacing w:val="-72"/>
        </w:rPr>
        <w:t> </w:t>
      </w:r>
      <w:r>
        <w:rPr>
          <w:spacing w:val="-72"/>
        </w:rPr>
      </w:r>
      <w:r>
        <w:rPr/>
        <w:t>是</w:t>
      </w:r>
    </w:p>
    <w:p>
      <w:pPr>
        <w:pStyle w:val="BodyText"/>
        <w:spacing w:line="408" w:lineRule="auto"/>
        <w:ind w:left="573" w:right="986"/>
        <w:jc w:val="left"/>
      </w:pPr>
      <w:r>
        <w:rPr/>
        <w:t>互联网游戏业</w:t>
      </w:r>
      <w:r>
        <w:rPr>
          <w:w w:val="100"/>
        </w:rPr>
        <w:t> </w:t>
      </w:r>
      <w:r>
        <w:rPr>
          <w:spacing w:val="-5"/>
        </w:rPr>
        <w:t>昆仑万维致力于成为全球领先的社交网络公司。自成立以来，公司立足于国内领先的互联网商业模式，</w:t>
      </w:r>
    </w:p>
    <w:p>
      <w:pPr>
        <w:pStyle w:val="BodyText"/>
        <w:spacing w:line="408" w:lineRule="auto"/>
        <w:ind w:right="1119"/>
        <w:jc w:val="both"/>
      </w:pPr>
      <w:r>
        <w:rPr>
          <w:spacing w:val="-19"/>
          <w:w w:val="100"/>
        </w:rPr>
        <w:t>放眼于全球市场，逐步形成了移动游戏平台（</w:t>
      </w:r>
      <w:r>
        <w:rPr>
          <w:rFonts w:ascii="宋体" w:hAnsi="宋体" w:cs="宋体" w:eastAsia="宋体" w:hint="default"/>
          <w:spacing w:val="-19"/>
          <w:w w:val="100"/>
        </w:rPr>
        <w:t>GameArk</w:t>
      </w:r>
      <w:r>
        <w:rPr>
          <w:spacing w:val="-19"/>
          <w:w w:val="100"/>
        </w:rPr>
        <w:t>）、休闲娱乐社交平台（闲徕互娱）、社交平台（</w:t>
      </w:r>
      <w:r>
        <w:rPr>
          <w:rFonts w:ascii="宋体" w:hAnsi="宋体" w:cs="宋体" w:eastAsia="宋体" w:hint="default"/>
          <w:spacing w:val="-19"/>
          <w:w w:val="100"/>
        </w:rPr>
        <w:t>Grindr</w:t>
      </w:r>
      <w:r>
        <w:rPr>
          <w:spacing w:val="-19"/>
          <w:w w:val="100"/>
        </w:rPr>
        <w:t>）、</w:t>
      </w:r>
      <w:r>
        <w:rPr>
          <w:spacing w:val="-96"/>
          <w:w w:val="100"/>
        </w:rPr>
        <w:t> </w:t>
      </w:r>
      <w:r>
        <w:rPr/>
        <w:t>投资等四大业务矩阵，并通过构建集团大数据系统驱动各个业务板块产生协同效应。</w:t>
      </w:r>
    </w:p>
    <w:p>
      <w:pPr>
        <w:spacing w:line="408" w:lineRule="auto" w:before="46"/>
        <w:ind w:left="573" w:right="7060" w:firstLine="2"/>
        <w:jc w:val="left"/>
        <w:rPr>
          <w:rFonts w:ascii="宋体" w:hAnsi="宋体" w:cs="宋体" w:eastAsia="宋体" w:hint="default"/>
          <w:sz w:val="21"/>
          <w:szCs w:val="21"/>
        </w:rPr>
      </w:pPr>
      <w:r>
        <w:rPr>
          <w:rFonts w:ascii="宋体" w:hAnsi="宋体" w:cs="宋体" w:eastAsia="宋体" w:hint="default"/>
          <w:b/>
          <w:bCs/>
          <w:sz w:val="21"/>
          <w:szCs w:val="21"/>
        </w:rPr>
        <w:t>业务一：移动游戏平台（</w:t>
      </w:r>
      <w:r>
        <w:rPr>
          <w:rFonts w:ascii="宋体" w:hAnsi="宋体" w:cs="宋体" w:eastAsia="宋体" w:hint="default"/>
          <w:b/>
          <w:bCs/>
          <w:sz w:val="21"/>
          <w:szCs w:val="21"/>
        </w:rPr>
        <w:t>GameArk</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、产品介绍</w:t>
      </w:r>
    </w:p>
    <w:p>
      <w:pPr>
        <w:pStyle w:val="BodyText"/>
        <w:spacing w:line="408" w:lineRule="auto"/>
        <w:ind w:right="1126" w:firstLine="420"/>
        <w:jc w:val="both"/>
      </w:pPr>
      <w:r>
        <w:rPr>
          <w:spacing w:val="-2"/>
        </w:rPr>
        <w:t>公司以页游的研发与发行起家，为第一批拓展海外游戏市场的中国企业，随后对移动游戏进行了及时</w:t>
      </w:r>
      <w:r>
        <w:rPr>
          <w:w w:val="100"/>
        </w:rPr>
        <w:t> </w:t>
      </w:r>
      <w:r>
        <w:rPr>
          <w:spacing w:val="-2"/>
        </w:rPr>
        <w:t>布局，现已全面聚焦移动游戏的研发与发行。公司于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月正式启动全新独立品牌“GameArk”，旨在</w:t>
      </w:r>
      <w:r>
        <w:rPr>
          <w:spacing w:val="-37"/>
        </w:rPr>
        <w:t> </w:t>
      </w:r>
      <w:r>
        <w:rPr>
          <w:spacing w:val="-37"/>
        </w:rPr>
      </w:r>
      <w:r>
        <w:rPr>
          <w:spacing w:val="-2"/>
        </w:rPr>
        <w:t>进一步扩大游戏业务范围，在涵盖传统移动游戏的同时，尝试孵化</w:t>
      </w:r>
      <w:r>
        <w:rPr>
          <w:rFonts w:ascii="宋体" w:hAnsi="宋体" w:cs="宋体" w:eastAsia="宋体" w:hint="default"/>
          <w:spacing w:val="-2"/>
        </w:rPr>
        <w:t>H5</w:t>
      </w:r>
      <w:r>
        <w:rPr>
          <w:spacing w:val="-2"/>
        </w:rPr>
        <w:t>小游戏、休闲类小游戏、女性阅读互</w:t>
      </w:r>
      <w:r>
        <w:rPr>
          <w:spacing w:val="-45"/>
        </w:rPr>
        <w:t> </w:t>
      </w:r>
      <w:r>
        <w:rPr>
          <w:spacing w:val="-45"/>
        </w:rPr>
      </w:r>
      <w:r>
        <w:rPr/>
        <w:t>动平台等新品类，并尝试与公司其他平台类业务进行游戏联合运营和导流等方向的协同发展。</w:t>
      </w:r>
    </w:p>
    <w:p>
      <w:pPr>
        <w:pStyle w:val="BodyText"/>
        <w:spacing w:line="240" w:lineRule="auto"/>
        <w:ind w:left="573" w:right="1122"/>
        <w:jc w:val="left"/>
      </w:pPr>
      <w:r>
        <w:rPr/>
        <w:t>报告期内，公司新发多款移动手游，重点项目包括：</w:t>
      </w:r>
    </w:p>
    <w:p>
      <w:pPr>
        <w:spacing w:line="240" w:lineRule="auto" w:before="10"/>
        <w:rPr>
          <w:rFonts w:ascii="宋体" w:hAnsi="宋体" w:cs="宋体" w:eastAsia="宋体" w:hint="default"/>
          <w:sz w:val="14"/>
          <w:szCs w:val="14"/>
        </w:rPr>
      </w:pPr>
    </w:p>
    <w:p>
      <w:pPr>
        <w:pStyle w:val="BodyText"/>
        <w:spacing w:line="408" w:lineRule="auto" w:before="0"/>
        <w:ind w:left="573" w:right="1122"/>
        <w:jc w:val="left"/>
      </w:pPr>
      <w:r>
        <w:rPr/>
        <w:t>《龙之谷</w:t>
      </w:r>
      <w:r>
        <w:rPr>
          <w:rFonts w:ascii="宋体" w:hAnsi="宋体" w:cs="宋体" w:eastAsia="宋体" w:hint="default"/>
        </w:rPr>
        <w:t>M</w:t>
      </w:r>
      <w:r>
        <w:rPr/>
        <w:t>》</w:t>
      </w:r>
      <w:r>
        <w:rPr>
          <w:w w:val="100"/>
        </w:rPr>
        <w:t> </w:t>
      </w:r>
      <w:r>
        <w:rPr/>
        <w:t>由</w:t>
      </w:r>
      <w:r>
        <w:rPr>
          <w:rFonts w:ascii="宋体" w:hAnsi="宋体" w:cs="宋体" w:eastAsia="宋体" w:hint="default"/>
        </w:rPr>
        <w:t>GameArk</w:t>
      </w:r>
      <w:r>
        <w:rPr/>
        <w:t>和盛大游戏合作发行的端游</w:t>
      </w:r>
      <w:r>
        <w:rPr>
          <w:rFonts w:ascii="宋体" w:hAnsi="宋体" w:cs="宋体" w:eastAsia="宋体" w:hint="default"/>
        </w:rPr>
        <w:t>IP</w:t>
      </w:r>
      <w:r>
        <w:rPr/>
        <w:t>改编的精品动作手游《龙之谷</w:t>
      </w:r>
      <w:r>
        <w:rPr>
          <w:rFonts w:ascii="宋体" w:hAnsi="宋体" w:cs="宋体" w:eastAsia="宋体" w:hint="default"/>
        </w:rPr>
        <w:t>M</w:t>
      </w:r>
      <w:r>
        <w:rPr/>
        <w:t>》于</w:t>
      </w:r>
      <w:r>
        <w:rPr>
          <w:rFonts w:ascii="宋体" w:hAnsi="宋体" w:cs="宋体" w:eastAsia="宋体" w:hint="default"/>
        </w:rPr>
        <w:t>2</w:t>
      </w:r>
      <w:r>
        <w:rPr/>
        <w:t>月份在繁体区域上线，</w:t>
      </w:r>
    </w:p>
    <w:p>
      <w:pPr>
        <w:pStyle w:val="BodyText"/>
        <w:spacing w:line="408" w:lineRule="auto"/>
        <w:ind w:right="1126"/>
        <w:jc w:val="both"/>
      </w:pPr>
      <w:r>
        <w:rPr>
          <w:spacing w:val="-2"/>
        </w:rPr>
        <w:t>成为当月繁体地区表现最好的头部新产品，荣登苹果及谷歌畅销榜前三名和免费榜第一名，进一步巩固了</w:t>
      </w:r>
      <w:r>
        <w:rPr>
          <w:spacing w:val="-43"/>
        </w:rPr>
        <w:t> </w:t>
      </w:r>
      <w:r>
        <w:rPr>
          <w:spacing w:val="-43"/>
        </w:rPr>
      </w:r>
      <w:r>
        <w:rPr>
          <w:spacing w:val="-2"/>
        </w:rPr>
        <w:t>公司在当地市场的市场占有率。二季度上线了东南亚和欧美版本，在多个区域排名第一，其中东南亚单区</w:t>
      </w:r>
      <w:r>
        <w:rPr>
          <w:spacing w:val="-44"/>
        </w:rPr>
        <w:t> </w:t>
      </w:r>
      <w:r>
        <w:rPr>
          <w:spacing w:val="-44"/>
        </w:rPr>
      </w:r>
      <w:r>
        <w:rPr/>
        <w:t>域月收入超过</w:t>
      </w:r>
      <w:r>
        <w:rPr>
          <w:rFonts w:ascii="宋体" w:hAnsi="宋体" w:cs="宋体" w:eastAsia="宋体" w:hint="default"/>
        </w:rPr>
        <w:t>5,000</w:t>
      </w:r>
      <w:r>
        <w:rPr/>
        <w:t>万元，报告期内累积收入</w:t>
      </w:r>
      <w:r>
        <w:rPr>
          <w:rFonts w:ascii="宋体" w:hAnsi="宋体" w:cs="宋体" w:eastAsia="宋体" w:hint="default"/>
        </w:rPr>
        <w:t>3.46</w:t>
      </w:r>
      <w:r>
        <w:rPr/>
        <w:t>亿元。</w:t>
      </w:r>
    </w:p>
    <w:p>
      <w:pPr>
        <w:pStyle w:val="BodyText"/>
        <w:spacing w:line="408" w:lineRule="auto"/>
        <w:ind w:left="573" w:right="1122"/>
        <w:jc w:val="left"/>
        <w:rPr>
          <w:rFonts w:ascii="宋体" w:hAnsi="宋体" w:cs="宋体" w:eastAsia="宋体" w:hint="default"/>
        </w:rPr>
      </w:pPr>
      <w:r>
        <w:rPr/>
        <w:t>《</w:t>
      </w:r>
      <w:r>
        <w:rPr>
          <w:rFonts w:ascii="宋体" w:hAnsi="宋体" w:cs="宋体" w:eastAsia="宋体" w:hint="default"/>
        </w:rPr>
        <w:t>Moments</w:t>
      </w:r>
      <w:r>
        <w:rPr/>
        <w:t>：</w:t>
      </w:r>
      <w:r>
        <w:rPr>
          <w:rFonts w:ascii="宋体" w:hAnsi="宋体" w:cs="宋体" w:eastAsia="宋体" w:hint="default"/>
        </w:rPr>
        <w:t>Choose</w:t>
      </w:r>
      <w:r>
        <w:rPr>
          <w:rFonts w:ascii="宋体" w:hAnsi="宋体" w:cs="宋体" w:eastAsia="宋体" w:hint="default"/>
          <w:spacing w:val="-2"/>
        </w:rPr>
        <w:t> </w:t>
      </w:r>
      <w:r>
        <w:rPr>
          <w:rFonts w:ascii="宋体" w:hAnsi="宋体" w:cs="宋体" w:eastAsia="宋体" w:hint="default"/>
        </w:rPr>
        <w:t>your</w:t>
      </w:r>
      <w:r>
        <w:rPr>
          <w:rFonts w:ascii="宋体" w:hAnsi="宋体" w:cs="宋体" w:eastAsia="宋体" w:hint="default"/>
          <w:spacing w:val="-5"/>
        </w:rPr>
        <w:t> </w:t>
      </w:r>
      <w:r>
        <w:rPr>
          <w:rFonts w:ascii="宋体" w:hAnsi="宋体" w:cs="宋体" w:eastAsia="宋体" w:hint="default"/>
        </w:rPr>
        <w:t>story</w:t>
      </w:r>
      <w:r>
        <w:rPr/>
        <w:t>》</w:t>
      </w:r>
      <w:r>
        <w:rPr>
          <w:spacing w:val="-101"/>
        </w:rPr>
        <w:t> </w:t>
      </w:r>
      <w:r>
        <w:rPr/>
        <w:t>是由</w:t>
      </w:r>
      <w:r>
        <w:rPr>
          <w:rFonts w:ascii="宋体" w:hAnsi="宋体" w:cs="宋体" w:eastAsia="宋体" w:hint="default"/>
        </w:rPr>
        <w:t>GameArk</w:t>
      </w:r>
      <w:r>
        <w:rPr/>
        <w:t>原创，面向全球市场的互动阅读平台，一举登入美国游戏分类榜前十名。该游戏自</w:t>
      </w:r>
      <w:r>
        <w:rPr>
          <w:rFonts w:ascii="宋体" w:hAnsi="宋体" w:cs="宋体" w:eastAsia="宋体" w:hint="default"/>
        </w:rPr>
        <w:t>2018</w:t>
      </w:r>
    </w:p>
    <w:p>
      <w:pPr>
        <w:pStyle w:val="BodyText"/>
        <w:spacing w:line="240" w:lineRule="auto"/>
        <w:ind w:right="0"/>
        <w:jc w:val="both"/>
      </w:pPr>
      <w:r>
        <w:rPr>
          <w:spacing w:val="-5"/>
        </w:rPr>
        <w:t>年第二季度全球上线以来，深耕细分市场、快速迭代、每日更新，上线一周年已推出</w:t>
      </w:r>
      <w:r>
        <w:rPr>
          <w:rFonts w:ascii="宋体" w:hAnsi="宋体" w:cs="宋体" w:eastAsia="宋体" w:hint="default"/>
          <w:spacing w:val="-5"/>
        </w:rPr>
        <w:t>50</w:t>
      </w:r>
      <w:r>
        <w:rPr>
          <w:spacing w:val="-5"/>
        </w:rPr>
        <w:t>余本互动阅读作品。</w:t>
      </w:r>
    </w:p>
    <w:p>
      <w:pPr>
        <w:spacing w:line="240" w:lineRule="auto" w:before="10"/>
        <w:rPr>
          <w:rFonts w:ascii="宋体" w:hAnsi="宋体" w:cs="宋体" w:eastAsia="宋体" w:hint="default"/>
          <w:sz w:val="14"/>
          <w:szCs w:val="14"/>
        </w:rPr>
      </w:pPr>
    </w:p>
    <w:p>
      <w:pPr>
        <w:pStyle w:val="BodyText"/>
        <w:spacing w:line="240" w:lineRule="auto" w:before="0"/>
        <w:ind w:left="573" w:right="1122"/>
        <w:jc w:val="left"/>
      </w:pPr>
      <w:r>
        <w:rPr/>
        <w:t>《</w:t>
      </w:r>
      <w:r>
        <w:rPr>
          <w:rFonts w:ascii="宋体" w:hAnsi="宋体" w:cs="宋体" w:eastAsia="宋体" w:hint="default"/>
        </w:rPr>
        <w:t>BLEACH</w:t>
      </w:r>
      <w:r>
        <w:rPr>
          <w:rFonts w:ascii="宋体" w:hAnsi="宋体" w:cs="宋体" w:eastAsia="宋体" w:hint="default"/>
          <w:spacing w:val="1"/>
        </w:rPr>
        <w:t> </w:t>
      </w:r>
      <w:r>
        <w:rPr/>
        <w:t>境·界</w:t>
      </w:r>
      <w:r>
        <w:rPr>
          <w:rFonts w:ascii="宋体" w:hAnsi="宋体" w:cs="宋体" w:eastAsia="宋体" w:hint="default"/>
        </w:rPr>
        <w:t>-</w:t>
      </w:r>
      <w:r>
        <w:rPr/>
        <w:t>魂之觉醒</w:t>
      </w:r>
      <w:r>
        <w:rPr>
          <w:rFonts w:ascii="宋体" w:hAnsi="宋体" w:cs="宋体" w:eastAsia="宋体" w:hint="default"/>
        </w:rPr>
        <w:t>:</w:t>
      </w:r>
      <w:r>
        <w:rPr/>
        <w:t>死神》</w:t>
      </w:r>
    </w:p>
    <w:p>
      <w:pPr>
        <w:spacing w:line="240" w:lineRule="auto" w:before="10"/>
        <w:rPr>
          <w:rFonts w:ascii="宋体" w:hAnsi="宋体" w:cs="宋体" w:eastAsia="宋体" w:hint="default"/>
          <w:sz w:val="14"/>
          <w:szCs w:val="14"/>
        </w:rPr>
      </w:pPr>
    </w:p>
    <w:p>
      <w:pPr>
        <w:pStyle w:val="BodyText"/>
        <w:spacing w:line="408" w:lineRule="auto" w:before="0"/>
        <w:ind w:right="986" w:firstLine="420"/>
        <w:jc w:val="left"/>
      </w:pPr>
      <w:r>
        <w:rPr/>
        <w:t>由</w:t>
      </w:r>
      <w:r>
        <w:rPr>
          <w:rFonts w:ascii="宋体" w:hAnsi="宋体" w:cs="宋体" w:eastAsia="宋体" w:hint="default"/>
        </w:rPr>
        <w:t>GameArk</w:t>
      </w:r>
      <w:r>
        <w:rPr/>
        <w:t>联合</w:t>
      </w:r>
      <w:r>
        <w:rPr>
          <w:rFonts w:ascii="宋体" w:hAnsi="宋体" w:cs="宋体" w:eastAsia="宋体" w:hint="default"/>
        </w:rPr>
        <w:t>KLabGames</w:t>
      </w:r>
      <w:r>
        <w:rPr/>
        <w:t>共同研发的日本动漫巨头《</w:t>
      </w:r>
      <w:r>
        <w:rPr>
          <w:rFonts w:ascii="宋体" w:hAnsi="宋体" w:cs="宋体" w:eastAsia="宋体" w:hint="default"/>
        </w:rPr>
        <w:t>BLEACH </w:t>
      </w:r>
      <w:r>
        <w:rPr/>
        <w:t>境·界》官方手游《</w:t>
      </w:r>
      <w:r>
        <w:rPr>
          <w:rFonts w:ascii="宋体" w:hAnsi="宋体" w:cs="宋体" w:eastAsia="宋体" w:hint="default"/>
        </w:rPr>
        <w:t>BLEACH</w:t>
      </w:r>
      <w:r>
        <w:rPr>
          <w:rFonts w:ascii="宋体" w:hAnsi="宋体" w:cs="宋体" w:eastAsia="宋体" w:hint="default"/>
          <w:spacing w:val="49"/>
        </w:rPr>
        <w:t> </w:t>
      </w:r>
      <w:r>
        <w:rPr/>
        <w:t>境·界</w:t>
      </w:r>
      <w:r>
        <w:rPr>
          <w:rFonts w:ascii="宋体" w:hAnsi="宋体" w:cs="宋体" w:eastAsia="宋体" w:hint="default"/>
        </w:rPr>
        <w:t>-</w:t>
      </w:r>
      <w:r>
        <w:rPr/>
        <w:t>魂</w:t>
      </w:r>
      <w:r>
        <w:rPr>
          <w:w w:val="100"/>
        </w:rPr>
        <w:t> </w:t>
      </w:r>
      <w:r>
        <w:rPr>
          <w:spacing w:val="-4"/>
        </w:rPr>
        <w:t>之觉醒</w:t>
      </w:r>
      <w:r>
        <w:rPr>
          <w:rFonts w:ascii="宋体" w:hAnsi="宋体" w:cs="宋体" w:eastAsia="宋体" w:hint="default"/>
          <w:spacing w:val="-4"/>
        </w:rPr>
        <w:t>:</w:t>
      </w:r>
      <w:r>
        <w:rPr>
          <w:spacing w:val="-4"/>
        </w:rPr>
        <w:t>死神》于</w:t>
      </w:r>
      <w:r>
        <w:rPr>
          <w:rFonts w:ascii="宋体" w:hAnsi="宋体" w:cs="宋体" w:eastAsia="宋体" w:hint="default"/>
          <w:spacing w:val="-4"/>
        </w:rPr>
        <w:t>2018</w:t>
      </w:r>
      <w:r>
        <w:rPr>
          <w:spacing w:val="-4"/>
        </w:rPr>
        <w:t>年</w:t>
      </w:r>
      <w:r>
        <w:rPr>
          <w:rFonts w:ascii="宋体" w:hAnsi="宋体" w:cs="宋体" w:eastAsia="宋体" w:hint="default"/>
          <w:spacing w:val="-4"/>
        </w:rPr>
        <w:t>11</w:t>
      </w:r>
      <w:r>
        <w:rPr>
          <w:spacing w:val="-4"/>
        </w:rPr>
        <w:t>月在中国大陆正式上线，一经上线即获得</w:t>
      </w:r>
      <w:r>
        <w:rPr>
          <w:rFonts w:ascii="宋体" w:hAnsi="宋体" w:cs="宋体" w:eastAsia="宋体" w:hint="default"/>
          <w:spacing w:val="-4"/>
        </w:rPr>
        <w:t>iOS</w:t>
      </w:r>
      <w:r>
        <w:rPr>
          <w:spacing w:val="-4"/>
        </w:rPr>
        <w:t>游戏页推荐。繁体版本于</w:t>
      </w:r>
      <w:r>
        <w:rPr>
          <w:rFonts w:ascii="宋体" w:hAnsi="宋体" w:cs="宋体" w:eastAsia="宋体" w:hint="default"/>
          <w:spacing w:val="-4"/>
        </w:rPr>
        <w:t>12</w:t>
      </w:r>
      <w:r>
        <w:rPr>
          <w:spacing w:val="-4"/>
        </w:rPr>
        <w:t>月上线，</w:t>
      </w:r>
      <w:r>
        <w:rPr>
          <w:spacing w:val="-28"/>
        </w:rPr>
        <w:t> </w:t>
      </w:r>
      <w:r>
        <w:rPr>
          <w:spacing w:val="-28"/>
        </w:rPr>
      </w:r>
      <w:r>
        <w:rPr/>
        <w:t>获得</w:t>
      </w:r>
      <w:r>
        <w:rPr>
          <w:rFonts w:ascii="宋体" w:hAnsi="宋体" w:cs="宋体" w:eastAsia="宋体" w:hint="default"/>
        </w:rPr>
        <w:t>Google</w:t>
      </w:r>
      <w:r>
        <w:rPr>
          <w:rFonts w:ascii="宋体" w:hAnsi="宋体" w:cs="宋体" w:eastAsia="宋体" w:hint="default"/>
          <w:spacing w:val="-11"/>
        </w:rPr>
        <w:t> </w:t>
      </w:r>
      <w:r>
        <w:rPr>
          <w:rFonts w:ascii="宋体" w:hAnsi="宋体" w:cs="宋体" w:eastAsia="宋体" w:hint="default"/>
        </w:rPr>
        <w:t>Play</w:t>
      </w:r>
      <w:r>
        <w:rPr/>
        <w:t>游戏页推荐。另外，东南亚版本也已于</w:t>
      </w:r>
      <w:r>
        <w:rPr>
          <w:rFonts w:ascii="宋体" w:hAnsi="宋体" w:cs="宋体" w:eastAsia="宋体" w:hint="default"/>
        </w:rPr>
        <w:t>2019</w:t>
      </w:r>
      <w:r>
        <w:rPr/>
        <w:t>年</w:t>
      </w:r>
      <w:r>
        <w:rPr>
          <w:rFonts w:ascii="宋体" w:hAnsi="宋体" w:cs="宋体" w:eastAsia="宋体" w:hint="default"/>
        </w:rPr>
        <w:t>3</w:t>
      </w:r>
      <w:r>
        <w:rPr/>
        <w:t>月上线，在双平台均获得游戏页推荐。</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31" w:firstLine="420"/>
        <w:jc w:val="both"/>
      </w:pPr>
      <w:r>
        <w:rPr>
          <w:spacing w:val="-2"/>
        </w:rPr>
        <w:t>此外，</w:t>
      </w:r>
      <w:r>
        <w:rPr>
          <w:rFonts w:ascii="宋体" w:hAnsi="宋体" w:cs="宋体" w:eastAsia="宋体" w:hint="default"/>
          <w:spacing w:val="-2"/>
        </w:rPr>
        <w:t>2016</w:t>
      </w:r>
      <w:r>
        <w:rPr>
          <w:spacing w:val="-2"/>
        </w:rPr>
        <w:t>年发行的自研原创手游《神魔圣域》在欧美市场依然保持着旺盛的生命力，截至报告期末</w:t>
      </w:r>
      <w:r>
        <w:rPr>
          <w:spacing w:val="-3"/>
          <w:w w:val="100"/>
        </w:rPr>
        <w:t> </w:t>
      </w:r>
      <w:r>
        <w:rPr/>
        <w:t>已经为公司创造了</w:t>
      </w:r>
      <w:r>
        <w:rPr>
          <w:rFonts w:ascii="宋体" w:hAnsi="宋体" w:cs="宋体" w:eastAsia="宋体" w:hint="default"/>
        </w:rPr>
        <w:t>10.33</w:t>
      </w:r>
      <w:r>
        <w:rPr/>
        <w:t>亿收入，是目前为止公司自研手游中贡献收入最多的一款产品。</w:t>
      </w:r>
    </w:p>
    <w:p>
      <w:pPr>
        <w:pStyle w:val="BodyText"/>
        <w:spacing w:line="408" w:lineRule="auto"/>
        <w:ind w:left="573" w:right="1122"/>
        <w:jc w:val="left"/>
      </w:pPr>
      <w:r>
        <w:rPr>
          <w:rFonts w:ascii="宋体" w:hAnsi="宋体" w:cs="宋体" w:eastAsia="宋体" w:hint="default"/>
        </w:rPr>
        <w:t>2</w:t>
      </w:r>
      <w:r>
        <w:rPr/>
        <w:t>、行业趋势</w:t>
      </w:r>
      <w:r>
        <w:rPr>
          <w:w w:val="100"/>
        </w:rPr>
        <w:t> </w:t>
      </w:r>
      <w:r>
        <w:rPr>
          <w:rFonts w:ascii="宋体" w:hAnsi="宋体" w:cs="宋体" w:eastAsia="宋体" w:hint="default"/>
        </w:rPr>
        <w:t>Newzoo</w:t>
      </w:r>
      <w:r>
        <w:rPr/>
        <w:t>发布的《</w:t>
      </w:r>
      <w:r>
        <w:rPr>
          <w:rFonts w:ascii="宋体" w:hAnsi="宋体" w:cs="宋体" w:eastAsia="宋体" w:hint="default"/>
        </w:rPr>
        <w:t>2018</w:t>
      </w:r>
      <w:r>
        <w:rPr/>
        <w:t>全球游戏市场报告》指出，</w:t>
      </w:r>
      <w:r>
        <w:rPr>
          <w:rFonts w:ascii="宋体" w:hAnsi="宋体" w:cs="宋体" w:eastAsia="宋体" w:hint="default"/>
        </w:rPr>
        <w:t>2018</w:t>
      </w:r>
      <w:r>
        <w:rPr/>
        <w:t>年全球游戏市场规模将达到</w:t>
      </w:r>
      <w:r>
        <w:rPr>
          <w:rFonts w:ascii="宋体" w:hAnsi="宋体" w:cs="宋体" w:eastAsia="宋体" w:hint="default"/>
        </w:rPr>
        <w:t>1,379</w:t>
      </w:r>
      <w:r>
        <w:rPr/>
        <w:t>亿美元，同比</w:t>
      </w:r>
    </w:p>
    <w:p>
      <w:pPr>
        <w:pStyle w:val="BodyText"/>
        <w:spacing w:line="408" w:lineRule="auto"/>
        <w:ind w:left="573" w:right="1122" w:hanging="421"/>
        <w:jc w:val="left"/>
      </w:pPr>
      <w:r>
        <w:rPr/>
        <w:t>增长</w:t>
      </w:r>
      <w:r>
        <w:rPr>
          <w:rFonts w:ascii="宋体" w:hAnsi="宋体" w:cs="宋体" w:eastAsia="宋体" w:hint="default"/>
        </w:rPr>
        <w:t>13.3%</w:t>
      </w:r>
      <w:r>
        <w:rPr/>
        <w:t>，其中中国市场将贡献</w:t>
      </w:r>
      <w:r>
        <w:rPr>
          <w:rFonts w:ascii="宋体" w:hAnsi="宋体" w:cs="宋体" w:eastAsia="宋体" w:hint="default"/>
        </w:rPr>
        <w:t>379</w:t>
      </w:r>
      <w:r>
        <w:rPr/>
        <w:t>亿美元的游戏收入，占全球市场的</w:t>
      </w:r>
      <w:r>
        <w:rPr>
          <w:rFonts w:ascii="宋体" w:hAnsi="宋体" w:cs="宋体" w:eastAsia="宋体" w:hint="default"/>
        </w:rPr>
        <w:t>28%</w:t>
      </w:r>
      <w:r>
        <w:rPr/>
        <w:t>。</w:t>
      </w:r>
      <w:r>
        <w:rPr>
          <w:w w:val="100"/>
        </w:rPr>
        <w:t> </w:t>
      </w:r>
      <w:r>
        <w:rPr>
          <w:spacing w:val="-2"/>
        </w:rPr>
        <w:t>细分市场中，移动游戏将产生</w:t>
      </w:r>
      <w:r>
        <w:rPr>
          <w:rFonts w:ascii="宋体" w:hAnsi="宋体" w:cs="宋体" w:eastAsia="宋体" w:hint="default"/>
          <w:spacing w:val="-2"/>
        </w:rPr>
        <w:t>703</w:t>
      </w:r>
      <w:r>
        <w:rPr>
          <w:spacing w:val="-2"/>
        </w:rPr>
        <w:t>亿美元的收入，首次占据全球游戏收入一半以上的份额（</w:t>
      </w:r>
      <w:r>
        <w:rPr>
          <w:rFonts w:ascii="宋体" w:hAnsi="宋体" w:cs="宋体" w:eastAsia="宋体" w:hint="default"/>
          <w:spacing w:val="-2"/>
        </w:rPr>
        <w:t>51%</w:t>
      </w:r>
      <w:r>
        <w:rPr>
          <w:spacing w:val="-2"/>
        </w:rPr>
        <w:t>）。根</w:t>
      </w:r>
    </w:p>
    <w:p>
      <w:pPr>
        <w:pStyle w:val="BodyText"/>
        <w:spacing w:line="408" w:lineRule="auto"/>
        <w:ind w:left="573" w:right="1122" w:hanging="421"/>
        <w:jc w:val="left"/>
      </w:pPr>
      <w:r>
        <w:rPr/>
        <w:t>据</w:t>
      </w:r>
      <w:r>
        <w:rPr>
          <w:rFonts w:ascii="宋体" w:hAnsi="宋体" w:cs="宋体" w:eastAsia="宋体" w:hint="default"/>
        </w:rPr>
        <w:t>Newzoo</w:t>
      </w:r>
      <w:r>
        <w:rPr/>
        <w:t>预测，移动游戏收入总额将在</w:t>
      </w:r>
      <w:r>
        <w:rPr>
          <w:rFonts w:ascii="宋体" w:hAnsi="宋体" w:cs="宋体" w:eastAsia="宋体" w:hint="default"/>
        </w:rPr>
        <w:t>2021</w:t>
      </w:r>
      <w:r>
        <w:rPr/>
        <w:t>年达到</w:t>
      </w:r>
      <w:r>
        <w:rPr>
          <w:rFonts w:ascii="宋体" w:hAnsi="宋体" w:cs="宋体" w:eastAsia="宋体" w:hint="default"/>
        </w:rPr>
        <w:t>1064</w:t>
      </w:r>
      <w:r>
        <w:rPr/>
        <w:t>亿美元，占据全球游戏市场</w:t>
      </w:r>
      <w:r>
        <w:rPr>
          <w:rFonts w:ascii="宋体" w:hAnsi="宋体" w:cs="宋体" w:eastAsia="宋体" w:hint="default"/>
        </w:rPr>
        <w:t>59%</w:t>
      </w:r>
      <w:r>
        <w:rPr/>
        <w:t>的份额。</w:t>
      </w:r>
      <w:r>
        <w:rPr>
          <w:w w:val="100"/>
        </w:rPr>
        <w:t> </w:t>
      </w:r>
      <w:r>
        <w:rPr>
          <w:spacing w:val="-2"/>
        </w:rPr>
        <w:t>按地区分布来看，亚太地区</w:t>
      </w:r>
      <w:r>
        <w:rPr>
          <w:rFonts w:ascii="宋体" w:hAnsi="宋体" w:cs="宋体" w:eastAsia="宋体" w:hint="default"/>
          <w:spacing w:val="-2"/>
        </w:rPr>
        <w:t>2018</w:t>
      </w:r>
      <w:r>
        <w:rPr>
          <w:spacing w:val="-2"/>
        </w:rPr>
        <w:t>年将创造</w:t>
      </w:r>
      <w:r>
        <w:rPr>
          <w:rFonts w:ascii="宋体" w:hAnsi="宋体" w:cs="宋体" w:eastAsia="宋体" w:hint="default"/>
          <w:spacing w:val="-2"/>
        </w:rPr>
        <w:t>714</w:t>
      </w:r>
      <w:r>
        <w:rPr>
          <w:spacing w:val="-2"/>
        </w:rPr>
        <w:t>亿美元的游戏收入，较去年同比增长</w:t>
      </w:r>
      <w:r>
        <w:rPr>
          <w:rFonts w:ascii="宋体" w:hAnsi="宋体" w:cs="宋体" w:eastAsia="宋体" w:hint="default"/>
          <w:spacing w:val="-2"/>
        </w:rPr>
        <w:t>16.8%</w:t>
      </w:r>
      <w:r>
        <w:rPr>
          <w:spacing w:val="-2"/>
        </w:rPr>
        <w:t>，占全球市场</w:t>
      </w:r>
    </w:p>
    <w:p>
      <w:pPr>
        <w:pStyle w:val="BodyText"/>
        <w:spacing w:line="408" w:lineRule="auto"/>
        <w:ind w:right="1128"/>
        <w:jc w:val="both"/>
      </w:pPr>
      <w:r>
        <w:rPr/>
        <w:t>的</w:t>
      </w:r>
      <w:r>
        <w:rPr>
          <w:rFonts w:ascii="宋体" w:hAnsi="宋体" w:cs="宋体" w:eastAsia="宋体" w:hint="default"/>
        </w:rPr>
        <w:t>52%</w:t>
      </w:r>
      <w:r>
        <w:rPr/>
        <w:t>。北美地区仍然是第二大游戏市场，总收入将在</w:t>
      </w:r>
      <w:r>
        <w:rPr>
          <w:rFonts w:ascii="宋体" w:hAnsi="宋体" w:cs="宋体" w:eastAsia="宋体" w:hint="default"/>
        </w:rPr>
        <w:t>2018</w:t>
      </w:r>
      <w:r>
        <w:rPr/>
        <w:t>年同比增长</w:t>
      </w:r>
      <w:r>
        <w:rPr>
          <w:rFonts w:ascii="宋体" w:hAnsi="宋体" w:cs="宋体" w:eastAsia="宋体" w:hint="default"/>
        </w:rPr>
        <w:t>10.0%</w:t>
      </w:r>
      <w:r>
        <w:rPr/>
        <w:t>至</w:t>
      </w:r>
      <w:r>
        <w:rPr>
          <w:rFonts w:ascii="宋体" w:hAnsi="宋体" w:cs="宋体" w:eastAsia="宋体" w:hint="default"/>
        </w:rPr>
        <w:t>327</w:t>
      </w:r>
      <w:r>
        <w:rPr/>
        <w:t>亿美元，占全球游戏总</w:t>
      </w:r>
      <w:r>
        <w:rPr>
          <w:spacing w:val="-25"/>
        </w:rPr>
        <w:t> </w:t>
      </w:r>
      <w:r>
        <w:rPr>
          <w:spacing w:val="-25"/>
        </w:rPr>
      </w:r>
      <w:r>
        <w:rPr/>
        <w:t>收入的</w:t>
      </w:r>
      <w:r>
        <w:rPr>
          <w:rFonts w:ascii="宋体" w:hAnsi="宋体" w:cs="宋体" w:eastAsia="宋体" w:hint="default"/>
        </w:rPr>
        <w:t>23%</w:t>
      </w:r>
      <w:r>
        <w:rPr/>
        <w:t>。</w:t>
      </w:r>
      <w:r>
        <w:rPr>
          <w:rFonts w:ascii="宋体" w:hAnsi="宋体" w:cs="宋体" w:eastAsia="宋体" w:hint="default"/>
        </w:rPr>
        <w:t>Newzoo</w:t>
      </w:r>
      <w:r>
        <w:rPr/>
        <w:t>预计未来三年增长最快的市场将是印度和东南亚等各个新兴国家，而中国将保持游戏</w:t>
      </w:r>
      <w:r>
        <w:rPr>
          <w:spacing w:val="-28"/>
        </w:rPr>
        <w:t> </w:t>
      </w:r>
      <w:r>
        <w:rPr>
          <w:spacing w:val="-28"/>
        </w:rPr>
      </w:r>
      <w:r>
        <w:rPr/>
        <w:t>第一大国的地位，到</w:t>
      </w:r>
      <w:r>
        <w:rPr>
          <w:rFonts w:ascii="宋体" w:hAnsi="宋体" w:cs="宋体" w:eastAsia="宋体" w:hint="default"/>
        </w:rPr>
        <w:t>2021</w:t>
      </w:r>
      <w:r>
        <w:rPr/>
        <w:t>年中国游戏市场规模将达到</w:t>
      </w:r>
      <w:r>
        <w:rPr>
          <w:rFonts w:ascii="宋体" w:hAnsi="宋体" w:cs="宋体" w:eastAsia="宋体" w:hint="default"/>
        </w:rPr>
        <w:t>507</w:t>
      </w:r>
      <w:r>
        <w:rPr/>
        <w:t>亿美元。</w:t>
      </w:r>
    </w:p>
    <w:p>
      <w:pPr>
        <w:pStyle w:val="BodyText"/>
        <w:spacing w:line="240" w:lineRule="auto"/>
        <w:ind w:left="573" w:right="1122"/>
        <w:jc w:val="left"/>
      </w:pPr>
      <w:r>
        <w:rPr>
          <w:rFonts w:ascii="宋体" w:hAnsi="宋体" w:cs="宋体" w:eastAsia="宋体" w:hint="default"/>
        </w:rPr>
        <w:t>3</w:t>
      </w:r>
      <w:r>
        <w:rPr/>
        <w:t>、监管政策</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28</w:t>
      </w:r>
      <w:r>
        <w:rPr/>
        <w:t>日，中共中央宣传部等</w:t>
      </w:r>
      <w:r>
        <w:rPr>
          <w:rFonts w:ascii="宋体" w:hAnsi="宋体" w:cs="宋体" w:eastAsia="宋体" w:hint="default"/>
        </w:rPr>
        <w:t>8</w:t>
      </w:r>
      <w:r>
        <w:rPr/>
        <w:t>部门联合印发《关于严格规范网络游戏市场管理的意见》，部</w:t>
      </w:r>
      <w:r>
        <w:rPr>
          <w:w w:val="100"/>
        </w:rPr>
        <w:t> </w:t>
      </w:r>
      <w:r>
        <w:rPr>
          <w:spacing w:val="-2"/>
        </w:rPr>
        <w:t>署对网络游戏违法违规行为和不良内容进行集中整治，释放出网络游戏市场监管政策将更加严格的明确信</w:t>
      </w:r>
      <w:r>
        <w:rPr>
          <w:spacing w:val="-43"/>
        </w:rPr>
        <w:t> </w:t>
      </w:r>
      <w:r>
        <w:rPr>
          <w:spacing w:val="-43"/>
        </w:rPr>
      </w:r>
      <w:r>
        <w:rPr/>
        <w:t>号。</w:t>
      </w:r>
    </w:p>
    <w:p>
      <w:pPr>
        <w:pStyle w:val="BodyText"/>
        <w:spacing w:line="408" w:lineRule="auto"/>
        <w:ind w:right="1128" w:firstLine="420"/>
        <w:jc w:val="both"/>
      </w:pP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30</w:t>
      </w:r>
      <w:r>
        <w:rPr/>
        <w:t>日，教育部、新闻出版署等八部委联合印发《综合防控儿童青少年近视实施方案》，其</w:t>
      </w:r>
      <w:r>
        <w:rPr>
          <w:w w:val="100"/>
        </w:rPr>
        <w:t> </w:t>
      </w:r>
      <w:r>
        <w:rPr>
          <w:spacing w:val="-2"/>
        </w:rPr>
        <w:t>中提出：“实施网络游戏总量调控，控制新增网络游戏上网运营数量，探索符合国情的适龄提示制度，采</w:t>
      </w:r>
      <w:r>
        <w:rPr>
          <w:spacing w:val="-47"/>
        </w:rPr>
        <w:t> </w:t>
      </w:r>
      <w:r>
        <w:rPr>
          <w:spacing w:val="-47"/>
        </w:rPr>
      </w:r>
      <w:r>
        <w:rPr/>
        <w:t>取措施限制未成年人使用时间。”</w:t>
      </w:r>
    </w:p>
    <w:p>
      <w:pPr>
        <w:pStyle w:val="BodyText"/>
        <w:spacing w:line="408" w:lineRule="auto"/>
        <w:ind w:right="1126" w:firstLine="420"/>
        <w:jc w:val="both"/>
      </w:pPr>
      <w:r>
        <w:rPr>
          <w:spacing w:val="-2"/>
        </w:rPr>
        <w:t>在以上管理办法出台的大背景下，报告期内，游戏行业经历了版号暂停审批、游戏总量调控、严格实</w:t>
      </w:r>
      <w:r>
        <w:rPr>
          <w:w w:val="100"/>
        </w:rPr>
        <w:t> </w:t>
      </w:r>
      <w:r>
        <w:rPr>
          <w:spacing w:val="-2"/>
        </w:rPr>
        <w:t>名认证等多重监管收口，使得游戏行业整体承压。随着网络游戏监管政策的持续趋严，游戏头部公司由于</w:t>
      </w:r>
      <w:r>
        <w:rPr>
          <w:spacing w:val="-43"/>
        </w:rPr>
        <w:t> </w:t>
      </w:r>
      <w:r>
        <w:rPr>
          <w:spacing w:val="-43"/>
        </w:rPr>
      </w:r>
      <w:r>
        <w:rPr/>
        <w:t>占据各类资源优势，势必将造成游戏行业集中度的进一步提升。</w:t>
      </w:r>
    </w:p>
    <w:p>
      <w:pPr>
        <w:pStyle w:val="BodyText"/>
        <w:spacing w:line="408" w:lineRule="auto"/>
        <w:ind w:right="1128" w:firstLine="420"/>
        <w:jc w:val="both"/>
      </w:pPr>
      <w:r>
        <w:rPr>
          <w:spacing w:val="-2"/>
        </w:rPr>
        <w:t>一直以来，</w:t>
      </w:r>
      <w:r>
        <w:rPr>
          <w:rFonts w:ascii="宋体" w:hAnsi="宋体" w:cs="宋体" w:eastAsia="宋体" w:hint="default"/>
          <w:spacing w:val="-2"/>
        </w:rPr>
        <w:t>GameArk</w:t>
      </w:r>
      <w:r>
        <w:rPr>
          <w:spacing w:val="-2"/>
        </w:rPr>
        <w:t>的海外收入占比都在</w:t>
      </w:r>
      <w:r>
        <w:rPr>
          <w:rFonts w:ascii="宋体" w:hAnsi="宋体" w:cs="宋体" w:eastAsia="宋体" w:hint="default"/>
          <w:spacing w:val="-2"/>
        </w:rPr>
        <w:t>80%</w:t>
      </w:r>
      <w:r>
        <w:rPr>
          <w:spacing w:val="-2"/>
        </w:rPr>
        <w:t>左右，除个别进口游戏外，大部分自研和代理游戏均在全</w:t>
      </w:r>
      <w:r>
        <w:rPr>
          <w:w w:val="100"/>
        </w:rPr>
        <w:t> </w:t>
      </w:r>
      <w:r>
        <w:rPr/>
        <w:t>球范围内享有发行权，所以版号停发期间，公司继续发力海外市场，最大限度的避免了对</w:t>
      </w:r>
      <w:r>
        <w:rPr>
          <w:rFonts w:ascii="宋体" w:hAnsi="宋体" w:cs="宋体" w:eastAsia="宋体" w:hint="default"/>
        </w:rPr>
        <w:t>GameArk</w:t>
      </w:r>
      <w:r>
        <w:rPr/>
        <w:t>业务的</w:t>
      </w:r>
      <w:r>
        <w:rPr>
          <w:spacing w:val="-22"/>
        </w:rPr>
        <w:t> </w:t>
      </w:r>
      <w:r>
        <w:rPr/>
        <w:t>影响。</w:t>
      </w:r>
    </w:p>
    <w:p>
      <w:pPr>
        <w:spacing w:line="410" w:lineRule="auto" w:before="46"/>
        <w:ind w:left="573" w:right="6643" w:firstLine="2"/>
        <w:jc w:val="left"/>
        <w:rPr>
          <w:rFonts w:ascii="宋体" w:hAnsi="宋体" w:cs="宋体" w:eastAsia="宋体" w:hint="default"/>
          <w:sz w:val="21"/>
          <w:szCs w:val="21"/>
        </w:rPr>
      </w:pPr>
      <w:r>
        <w:rPr>
          <w:rFonts w:ascii="宋体" w:hAnsi="宋体" w:cs="宋体" w:eastAsia="宋体" w:hint="default"/>
          <w:b/>
          <w:bCs/>
          <w:spacing w:val="-1"/>
          <w:sz w:val="21"/>
          <w:szCs w:val="21"/>
        </w:rPr>
        <w:t>业务二：休闲娱乐平台（闲徕互娱）</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1</w:t>
      </w:r>
      <w:r>
        <w:rPr>
          <w:rFonts w:ascii="宋体" w:hAnsi="宋体" w:cs="宋体" w:eastAsia="宋体" w:hint="default"/>
          <w:sz w:val="21"/>
          <w:szCs w:val="21"/>
        </w:rPr>
        <w:t>、产品介绍</w:t>
      </w:r>
    </w:p>
    <w:p>
      <w:pPr>
        <w:pStyle w:val="BodyText"/>
        <w:spacing w:line="408" w:lineRule="auto" w:before="44"/>
        <w:ind w:right="1126" w:firstLine="420"/>
        <w:jc w:val="both"/>
      </w:pPr>
      <w:r>
        <w:rPr/>
        <w:t>闲徕互娱是国内领先的互联网综合娱乐平台，致力于为</w:t>
      </w:r>
      <w:r>
        <w:rPr>
          <w:rFonts w:ascii="宋体" w:hAnsi="宋体" w:cs="宋体" w:eastAsia="宋体" w:hint="default"/>
        </w:rPr>
        <w:t>3-6</w:t>
      </w:r>
      <w:r>
        <w:rPr/>
        <w:t>线城镇中青年用户提供专业、丰富、多元</w:t>
      </w:r>
      <w:r>
        <w:rPr>
          <w:w w:val="100"/>
        </w:rPr>
        <w:t> </w:t>
      </w:r>
      <w:r>
        <w:rPr>
          <w:spacing w:val="-2"/>
        </w:rPr>
        <w:t>的互联网文娱生活。公司以棋牌游戏为切入口，拟打造泛娱乐产品矩阵，为同一类人群提供不同类型的服</w:t>
      </w:r>
      <w:r>
        <w:rPr>
          <w:spacing w:val="-44"/>
        </w:rPr>
        <w:t> </w:t>
      </w:r>
      <w:r>
        <w:rPr>
          <w:spacing w:val="-44"/>
        </w:rPr>
      </w:r>
      <w:r>
        <w:rPr>
          <w:spacing w:val="-2"/>
        </w:rPr>
        <w:t>务需求。报告期内，闲徕互娱在游戏联运、网络文学、广告等增值服务领域进行业务延伸，成功完成了从</w:t>
      </w:r>
      <w:r>
        <w:rPr>
          <w:spacing w:val="-43"/>
        </w:rPr>
        <w:t> </w:t>
      </w:r>
      <w:r>
        <w:rPr>
          <w:spacing w:val="-43"/>
        </w:rPr>
      </w:r>
      <w:r>
        <w:rPr/>
        <w:t>棋牌游戏厂商向综合娱乐平台的转型。报告期末，平台累计注册用户达到</w:t>
      </w:r>
      <w:r>
        <w:rPr>
          <w:rFonts w:ascii="宋体" w:hAnsi="宋体" w:cs="宋体" w:eastAsia="宋体" w:hint="default"/>
        </w:rPr>
        <w:t>5,000</w:t>
      </w:r>
      <w:r>
        <w:rPr/>
        <w:t>余万人次，</w:t>
      </w:r>
      <w:r>
        <w:rPr>
          <w:rFonts w:ascii="宋体" w:hAnsi="宋体" w:cs="宋体" w:eastAsia="宋体" w:hint="default"/>
        </w:rPr>
        <w:t>2018</w:t>
      </w:r>
      <w:r>
        <w:rPr/>
        <w:t>年新增用</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1122" w:hanging="421"/>
        <w:jc w:val="left"/>
      </w:pPr>
      <w:r>
        <w:rPr/>
        <w:t>户</w:t>
      </w:r>
      <w:r>
        <w:rPr>
          <w:rFonts w:ascii="宋体" w:hAnsi="宋体" w:cs="宋体" w:eastAsia="宋体" w:hint="default"/>
        </w:rPr>
        <w:t>1000</w:t>
      </w:r>
      <w:r>
        <w:rPr/>
        <w:t>余万人次，实现总收入</w:t>
      </w:r>
      <w:r>
        <w:rPr>
          <w:rFonts w:ascii="宋体" w:hAnsi="宋体" w:cs="宋体" w:eastAsia="宋体" w:hint="default"/>
        </w:rPr>
        <w:t>16.08</w:t>
      </w:r>
      <w:r>
        <w:rPr/>
        <w:t>亿元，净利润</w:t>
      </w:r>
      <w:r>
        <w:rPr>
          <w:rFonts w:ascii="宋体" w:hAnsi="宋体" w:cs="宋体" w:eastAsia="宋体" w:hint="default"/>
        </w:rPr>
        <w:t>11.54</w:t>
      </w:r>
      <w:r>
        <w:rPr/>
        <w:t>亿元。</w:t>
      </w:r>
      <w:r>
        <w:rPr>
          <w:w w:val="100"/>
        </w:rPr>
        <w:t> </w:t>
      </w:r>
      <w:r>
        <w:rPr/>
        <w:t>棋牌游戏方面，闲徕互娱首创房卡模式产品，深度还原当地特色，成立以来累计发布</w:t>
      </w:r>
      <w:r>
        <w:rPr>
          <w:rFonts w:ascii="宋体" w:hAnsi="宋体" w:cs="宋体" w:eastAsia="宋体" w:hint="default"/>
        </w:rPr>
        <w:t>253</w:t>
      </w:r>
      <w:r>
        <w:rPr/>
        <w:t>款产品，已</w:t>
      </w:r>
    </w:p>
    <w:p>
      <w:pPr>
        <w:pStyle w:val="BodyText"/>
        <w:spacing w:line="408" w:lineRule="auto"/>
        <w:ind w:left="573" w:right="1122" w:hanging="421"/>
        <w:jc w:val="left"/>
      </w:pPr>
      <w:r>
        <w:rPr/>
        <w:t>覆盖全国</w:t>
      </w:r>
      <w:r>
        <w:rPr>
          <w:rFonts w:ascii="宋体" w:hAnsi="宋体" w:cs="宋体" w:eastAsia="宋体" w:hint="default"/>
        </w:rPr>
        <w:t>30</w:t>
      </w:r>
      <w:r>
        <w:rPr/>
        <w:t>个省份地区，在四川、海南等棋牌大省市场占有率稳居第一。</w:t>
      </w:r>
      <w:r>
        <w:rPr>
          <w:w w:val="100"/>
        </w:rPr>
        <w:t> </w:t>
      </w:r>
      <w:r>
        <w:rPr/>
        <w:t>增值服务方面，自</w:t>
      </w:r>
      <w:r>
        <w:rPr>
          <w:rFonts w:ascii="宋体" w:hAnsi="宋体" w:cs="宋体" w:eastAsia="宋体" w:hint="default"/>
        </w:rPr>
        <w:t>2018</w:t>
      </w:r>
      <w:r>
        <w:rPr/>
        <w:t>年</w:t>
      </w:r>
      <w:r>
        <w:rPr>
          <w:rFonts w:ascii="宋体" w:hAnsi="宋体" w:cs="宋体" w:eastAsia="宋体" w:hint="default"/>
        </w:rPr>
        <w:t>3</w:t>
      </w:r>
      <w:r>
        <w:rPr/>
        <w:t>月开始，在原有的棋牌游戏平台上增设游戏联运业务，主要涉及传奇类游</w:t>
      </w:r>
    </w:p>
    <w:p>
      <w:pPr>
        <w:pStyle w:val="BodyText"/>
        <w:spacing w:line="408" w:lineRule="auto"/>
        <w:ind w:right="1122"/>
        <w:jc w:val="left"/>
      </w:pPr>
      <w:r>
        <w:rPr>
          <w:spacing w:val="-2"/>
        </w:rPr>
        <w:t>戏、休闲益智类游戏等，并新增网络文学内容。此举满足了用户多方面的在线娱乐需求，进一步挖掘了闲</w:t>
      </w:r>
      <w:r>
        <w:rPr>
          <w:spacing w:val="-47"/>
        </w:rPr>
        <w:t> </w:t>
      </w:r>
      <w:r>
        <w:rPr>
          <w:spacing w:val="-47"/>
        </w:rPr>
      </w:r>
      <w:r>
        <w:rPr/>
        <w:t>徕互娱用户的商业价值、提升了用户在线时长，同时也成为闲徕互娱在报告期内重要的新增收入来源。</w:t>
      </w:r>
    </w:p>
    <w:p>
      <w:pPr>
        <w:pStyle w:val="BodyText"/>
        <w:spacing w:line="408" w:lineRule="auto"/>
        <w:ind w:right="1130" w:firstLine="420"/>
        <w:jc w:val="both"/>
      </w:pPr>
      <w:r>
        <w:rPr/>
        <w:t>公司于</w:t>
      </w:r>
      <w:r>
        <w:rPr>
          <w:rFonts w:ascii="宋体" w:hAnsi="宋体" w:cs="宋体" w:eastAsia="宋体" w:hint="default"/>
        </w:rPr>
        <w:t>2017</w:t>
      </w:r>
      <w:r>
        <w:rPr/>
        <w:t>年</w:t>
      </w:r>
      <w:r>
        <w:rPr>
          <w:rFonts w:ascii="宋体" w:hAnsi="宋体" w:cs="宋体" w:eastAsia="宋体" w:hint="default"/>
        </w:rPr>
        <w:t>1</w:t>
      </w:r>
      <w:r>
        <w:rPr/>
        <w:t>月出资</w:t>
      </w:r>
      <w:r>
        <w:rPr>
          <w:rFonts w:ascii="宋体" w:hAnsi="宋体" w:cs="宋体" w:eastAsia="宋体" w:hint="default"/>
        </w:rPr>
        <w:t>10.2</w:t>
      </w:r>
      <w:r>
        <w:rPr/>
        <w:t>亿元收购闲徕互娱</w:t>
      </w:r>
      <w:r>
        <w:rPr>
          <w:rFonts w:ascii="宋体" w:hAnsi="宋体" w:cs="宋体" w:eastAsia="宋体" w:hint="default"/>
        </w:rPr>
        <w:t>51%</w:t>
      </w:r>
      <w:r>
        <w:rPr/>
        <w:t>的股权，并于同年</w:t>
      </w:r>
      <w:r>
        <w:rPr>
          <w:rFonts w:ascii="宋体" w:hAnsi="宋体" w:cs="宋体" w:eastAsia="宋体" w:hint="default"/>
        </w:rPr>
        <w:t>2</w:t>
      </w:r>
      <w:r>
        <w:rPr/>
        <w:t>月纳入公司财务报表合并范围。</w:t>
      </w:r>
      <w:r>
        <w:rPr>
          <w:w w:val="100"/>
        </w:rPr>
        <w:t> </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7</w:t>
      </w:r>
      <w:r>
        <w:rPr/>
        <w:t>月和</w:t>
      </w:r>
      <w:r>
        <w:rPr>
          <w:rFonts w:ascii="宋体" w:hAnsi="宋体" w:cs="宋体" w:eastAsia="宋体" w:hint="default"/>
        </w:rPr>
        <w:t>10</w:t>
      </w:r>
      <w:r>
        <w:rPr/>
        <w:t>月，公司陆续共计收购闲徕互娱</w:t>
      </w:r>
      <w:r>
        <w:rPr>
          <w:rFonts w:ascii="宋体" w:hAnsi="宋体" w:cs="宋体" w:eastAsia="宋体" w:hint="default"/>
        </w:rPr>
        <w:t>14%</w:t>
      </w:r>
      <w:r>
        <w:rPr/>
        <w:t>的股份。截至报告期末，公司共计持有闲徕互娱</w:t>
      </w:r>
    </w:p>
    <w:p>
      <w:pPr>
        <w:pStyle w:val="BodyText"/>
        <w:spacing w:line="240" w:lineRule="auto"/>
        <w:ind w:right="1122"/>
        <w:jc w:val="left"/>
      </w:pPr>
      <w:r>
        <w:rPr>
          <w:rFonts w:ascii="宋体" w:hAnsi="宋体" w:cs="宋体" w:eastAsia="宋体" w:hint="default"/>
        </w:rPr>
        <w:t>65%</w:t>
      </w:r>
      <w:r>
        <w:rPr/>
        <w:t>的股权。</w:t>
      </w:r>
    </w:p>
    <w:p>
      <w:pPr>
        <w:spacing w:line="240" w:lineRule="auto" w:before="11"/>
        <w:rPr>
          <w:rFonts w:ascii="宋体" w:hAnsi="宋体" w:cs="宋体" w:eastAsia="宋体" w:hint="default"/>
          <w:sz w:val="14"/>
          <w:szCs w:val="14"/>
        </w:rPr>
      </w:pPr>
    </w:p>
    <w:p>
      <w:pPr>
        <w:pStyle w:val="BodyText"/>
        <w:spacing w:line="408" w:lineRule="auto" w:before="0"/>
        <w:ind w:left="573" w:right="1122"/>
        <w:jc w:val="left"/>
      </w:pPr>
      <w:r>
        <w:rPr>
          <w:rFonts w:ascii="宋体" w:hAnsi="宋体" w:cs="宋体" w:eastAsia="宋体" w:hint="default"/>
        </w:rPr>
        <w:t>2</w:t>
      </w:r>
      <w:r>
        <w:rPr/>
        <w:t>、行业监管</w:t>
      </w:r>
      <w:r>
        <w:rPr>
          <w:w w:val="100"/>
        </w:rPr>
        <w:t> </w:t>
      </w:r>
      <w:r>
        <w:rPr>
          <w:spacing w:val="-2"/>
        </w:rPr>
        <w:t>棋牌游戏行业于</w:t>
      </w:r>
      <w:r>
        <w:rPr>
          <w:rFonts w:ascii="宋体" w:hAnsi="宋体" w:cs="宋体" w:eastAsia="宋体" w:hint="default"/>
          <w:spacing w:val="-2"/>
        </w:rPr>
        <w:t>2018</w:t>
      </w:r>
      <w:r>
        <w:rPr>
          <w:spacing w:val="-2"/>
        </w:rPr>
        <w:t>年亦受到游戏版号停发、游戏数量控制的影响，成为存量市场的博弈，竞争环境</w:t>
      </w:r>
    </w:p>
    <w:p>
      <w:pPr>
        <w:pStyle w:val="BodyText"/>
        <w:spacing w:line="408" w:lineRule="auto"/>
        <w:ind w:right="986"/>
        <w:jc w:val="left"/>
      </w:pPr>
      <w:r>
        <w:rPr>
          <w:spacing w:val="-4"/>
        </w:rPr>
        <w:t>相对</w:t>
      </w:r>
      <w:r>
        <w:rPr>
          <w:rFonts w:ascii="宋体" w:hAnsi="宋体" w:cs="宋体" w:eastAsia="宋体" w:hint="default"/>
          <w:spacing w:val="-4"/>
        </w:rPr>
        <w:t>2017</w:t>
      </w:r>
      <w:r>
        <w:rPr>
          <w:spacing w:val="-4"/>
        </w:rPr>
        <w:t>年较为缓和。闲徕互娱现已上架</w:t>
      </w:r>
      <w:r>
        <w:rPr>
          <w:rFonts w:ascii="宋体" w:hAnsi="宋体" w:cs="宋体" w:eastAsia="宋体" w:hint="default"/>
          <w:spacing w:val="-4"/>
        </w:rPr>
        <w:t>253</w:t>
      </w:r>
      <w:r>
        <w:rPr>
          <w:spacing w:val="-4"/>
        </w:rPr>
        <w:t>款</w:t>
      </w:r>
      <w:r>
        <w:rPr>
          <w:rFonts w:ascii="宋体" w:hAnsi="宋体" w:cs="宋体" w:eastAsia="宋体" w:hint="default"/>
          <w:spacing w:val="-4"/>
        </w:rPr>
        <w:t>App</w:t>
      </w:r>
      <w:r>
        <w:rPr>
          <w:spacing w:val="-4"/>
        </w:rPr>
        <w:t>，覆盖全国</w:t>
      </w:r>
      <w:r>
        <w:rPr>
          <w:rFonts w:ascii="宋体" w:hAnsi="宋体" w:cs="宋体" w:eastAsia="宋体" w:hint="default"/>
          <w:spacing w:val="-4"/>
        </w:rPr>
        <w:t>30</w:t>
      </w:r>
      <w:r>
        <w:rPr>
          <w:spacing w:val="-4"/>
        </w:rPr>
        <w:t>个省份和地区，版号齐全。根据发展计划，</w:t>
      </w:r>
      <w:r>
        <w:rPr>
          <w:spacing w:val="-33"/>
        </w:rPr>
        <w:t> </w:t>
      </w:r>
      <w:r>
        <w:rPr>
          <w:spacing w:val="-33"/>
        </w:rPr>
      </w:r>
      <w:r>
        <w:rPr>
          <w:spacing w:val="-2"/>
        </w:rPr>
        <w:t>公司业务发展主要依靠现有</w:t>
      </w:r>
      <w:r>
        <w:rPr>
          <w:rFonts w:ascii="宋体" w:hAnsi="宋体" w:cs="宋体" w:eastAsia="宋体" w:hint="default"/>
          <w:spacing w:val="-2"/>
        </w:rPr>
        <w:t>App</w:t>
      </w:r>
      <w:r>
        <w:rPr>
          <w:spacing w:val="-2"/>
        </w:rPr>
        <w:t>进行内容拓展，未来不需要新增</w:t>
      </w:r>
      <w:r>
        <w:rPr>
          <w:rFonts w:ascii="宋体" w:hAnsi="宋体" w:cs="宋体" w:eastAsia="宋体" w:hint="default"/>
          <w:spacing w:val="-2"/>
        </w:rPr>
        <w:t>App</w:t>
      </w:r>
      <w:r>
        <w:rPr>
          <w:spacing w:val="-2"/>
        </w:rPr>
        <w:t>，所以版号排队和游戏总量管控等政策</w:t>
      </w:r>
      <w:r>
        <w:rPr>
          <w:spacing w:val="-38"/>
        </w:rPr>
        <w:t> </w:t>
      </w:r>
      <w:r>
        <w:rPr>
          <w:spacing w:val="-38"/>
        </w:rPr>
      </w:r>
      <w:r>
        <w:rPr/>
        <w:t>不会影响闲徕互娱业务的正常进行。</w:t>
      </w:r>
    </w:p>
    <w:p>
      <w:pPr>
        <w:spacing w:line="408" w:lineRule="auto" w:before="46"/>
        <w:ind w:left="573" w:right="1122" w:firstLine="2"/>
        <w:jc w:val="left"/>
        <w:rPr>
          <w:rFonts w:ascii="宋体" w:hAnsi="宋体" w:cs="宋体" w:eastAsia="宋体" w:hint="default"/>
          <w:sz w:val="21"/>
          <w:szCs w:val="21"/>
        </w:rPr>
      </w:pPr>
      <w:r>
        <w:rPr>
          <w:rFonts w:ascii="宋体" w:hAnsi="宋体" w:cs="宋体" w:eastAsia="宋体" w:hint="default"/>
          <w:b/>
          <w:bCs/>
          <w:sz w:val="21"/>
          <w:szCs w:val="21"/>
        </w:rPr>
        <w:t>业务三：社交平台（</w:t>
      </w:r>
      <w:r>
        <w:rPr>
          <w:rFonts w:ascii="宋体" w:hAnsi="宋体" w:cs="宋体" w:eastAsia="宋体" w:hint="default"/>
          <w:b/>
          <w:bCs/>
          <w:sz w:val="21"/>
          <w:szCs w:val="21"/>
        </w:rPr>
        <w:t>Grindr</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spacing w:val="-2"/>
          <w:sz w:val="21"/>
          <w:szCs w:val="21"/>
        </w:rPr>
        <w:t>Grindr</w:t>
      </w:r>
      <w:r>
        <w:rPr>
          <w:rFonts w:ascii="宋体" w:hAnsi="宋体" w:cs="宋体" w:eastAsia="宋体" w:hint="default"/>
          <w:spacing w:val="-2"/>
          <w:sz w:val="21"/>
          <w:szCs w:val="21"/>
        </w:rPr>
        <w:t>于</w:t>
      </w:r>
      <w:r>
        <w:rPr>
          <w:rFonts w:ascii="宋体" w:hAnsi="宋体" w:cs="宋体" w:eastAsia="宋体" w:hint="default"/>
          <w:spacing w:val="-2"/>
          <w:sz w:val="21"/>
          <w:szCs w:val="21"/>
        </w:rPr>
        <w:t>2009</w:t>
      </w:r>
      <w:r>
        <w:rPr>
          <w:rFonts w:ascii="宋体" w:hAnsi="宋体" w:cs="宋体" w:eastAsia="宋体" w:hint="default"/>
          <w:spacing w:val="-2"/>
          <w:sz w:val="21"/>
          <w:szCs w:val="21"/>
        </w:rPr>
        <w:t>年</w:t>
      </w:r>
      <w:r>
        <w:rPr>
          <w:rFonts w:ascii="宋体" w:hAnsi="宋体" w:cs="宋体" w:eastAsia="宋体" w:hint="default"/>
          <w:spacing w:val="-2"/>
          <w:sz w:val="21"/>
          <w:szCs w:val="21"/>
        </w:rPr>
        <w:t>3</w:t>
      </w:r>
      <w:r>
        <w:rPr>
          <w:rFonts w:ascii="宋体" w:hAnsi="宋体" w:cs="宋体" w:eastAsia="宋体" w:hint="default"/>
          <w:spacing w:val="-2"/>
          <w:sz w:val="21"/>
          <w:szCs w:val="21"/>
        </w:rPr>
        <w:t>月正式上线，是成立最早的同性社交平台。截至报告期末，</w:t>
      </w:r>
      <w:r>
        <w:rPr>
          <w:rFonts w:ascii="宋体" w:hAnsi="宋体" w:cs="宋体" w:eastAsia="宋体" w:hint="default"/>
          <w:spacing w:val="-2"/>
          <w:sz w:val="21"/>
          <w:szCs w:val="21"/>
        </w:rPr>
        <w:t>Grindr</w:t>
      </w:r>
      <w:r>
        <w:rPr>
          <w:rFonts w:ascii="宋体" w:hAnsi="宋体" w:cs="宋体" w:eastAsia="宋体" w:hint="default"/>
          <w:spacing w:val="-2"/>
          <w:sz w:val="21"/>
          <w:szCs w:val="21"/>
        </w:rPr>
        <w:t>在</w:t>
      </w:r>
      <w:r>
        <w:rPr>
          <w:rFonts w:ascii="宋体" w:hAnsi="宋体" w:cs="宋体" w:eastAsia="宋体" w:hint="default"/>
          <w:spacing w:val="-2"/>
          <w:sz w:val="21"/>
          <w:szCs w:val="21"/>
        </w:rPr>
        <w:t>196</w:t>
      </w:r>
      <w:r>
        <w:rPr>
          <w:rFonts w:ascii="宋体" w:hAnsi="宋体" w:cs="宋体" w:eastAsia="宋体" w:hint="default"/>
          <w:spacing w:val="-2"/>
          <w:sz w:val="21"/>
          <w:szCs w:val="21"/>
        </w:rPr>
        <w:t>个国家拥有</w:t>
      </w:r>
    </w:p>
    <w:p>
      <w:pPr>
        <w:pStyle w:val="BodyText"/>
        <w:spacing w:line="408" w:lineRule="auto"/>
        <w:ind w:right="1130"/>
        <w:jc w:val="both"/>
      </w:pPr>
      <w:r>
        <w:rPr/>
        <w:t>超过</w:t>
      </w:r>
      <w:r>
        <w:rPr>
          <w:rFonts w:ascii="宋体" w:hAnsi="宋体" w:cs="宋体" w:eastAsia="宋体" w:hint="default"/>
        </w:rPr>
        <w:t>8000</w:t>
      </w:r>
      <w:r>
        <w:rPr/>
        <w:t>万的注册用户，月活跃用户达到</w:t>
      </w:r>
      <w:r>
        <w:rPr>
          <w:rFonts w:ascii="宋体" w:hAnsi="宋体" w:cs="宋体" w:eastAsia="宋体" w:hint="default"/>
        </w:rPr>
        <w:t>1000</w:t>
      </w:r>
      <w:r>
        <w:rPr/>
        <w:t>万，日活跃用户达到</w:t>
      </w:r>
      <w:r>
        <w:rPr>
          <w:rFonts w:ascii="宋体" w:hAnsi="宋体" w:cs="宋体" w:eastAsia="宋体" w:hint="default"/>
        </w:rPr>
        <w:t>400</w:t>
      </w:r>
      <w:r>
        <w:rPr/>
        <w:t>万，活跃用户主要分布在欧美等发</w:t>
      </w:r>
      <w:r>
        <w:rPr>
          <w:spacing w:val="-26"/>
        </w:rPr>
        <w:t> </w:t>
      </w:r>
      <w:r>
        <w:rPr>
          <w:spacing w:val="-26"/>
        </w:rPr>
      </w:r>
      <w:r>
        <w:rPr>
          <w:spacing w:val="-2"/>
        </w:rPr>
        <w:t>达国家和地区。产品基于利用</w:t>
      </w:r>
      <w:r>
        <w:rPr>
          <w:rFonts w:ascii="宋体" w:hAnsi="宋体" w:cs="宋体" w:eastAsia="宋体" w:hint="default"/>
          <w:spacing w:val="-2"/>
        </w:rPr>
        <w:t>GPS</w:t>
      </w:r>
      <w:r>
        <w:rPr>
          <w:spacing w:val="-2"/>
        </w:rPr>
        <w:t>定位获得潜在社交对象的基本信息，并提供聊天、发送照片、</w:t>
      </w:r>
      <w:r>
        <w:rPr>
          <w:rFonts w:ascii="宋体" w:hAnsi="宋体" w:cs="宋体" w:eastAsia="宋体" w:hint="default"/>
          <w:spacing w:val="-2"/>
        </w:rPr>
        <w:t>Gaymoji</w:t>
      </w:r>
      <w:r>
        <w:rPr>
          <w:spacing w:val="-2"/>
        </w:rPr>
        <w:t>表</w:t>
      </w:r>
      <w:r>
        <w:rPr>
          <w:spacing w:val="-41"/>
        </w:rPr>
        <w:t> </w:t>
      </w:r>
      <w:r>
        <w:rPr/>
        <w:t>情以及地理位置等功能。</w:t>
      </w:r>
    </w:p>
    <w:p>
      <w:pPr>
        <w:pStyle w:val="BodyText"/>
        <w:spacing w:line="408" w:lineRule="auto"/>
        <w:ind w:right="1130" w:firstLine="420"/>
        <w:jc w:val="both"/>
      </w:pPr>
      <w:r>
        <w:rPr>
          <w:spacing w:val="-2"/>
        </w:rPr>
        <w:t>报告期内，</w:t>
      </w:r>
      <w:r>
        <w:rPr>
          <w:rFonts w:ascii="宋体" w:hAnsi="宋体" w:cs="宋体" w:eastAsia="宋体" w:hint="default"/>
          <w:spacing w:val="-2"/>
        </w:rPr>
        <w:t>Grindr</w:t>
      </w:r>
      <w:r>
        <w:rPr>
          <w:spacing w:val="-2"/>
        </w:rPr>
        <w:t>加大了欧美市场以外的推广力度，如东南亚、俄罗斯等市场，各地区用户均有不同</w:t>
      </w:r>
      <w:r>
        <w:rPr>
          <w:w w:val="100"/>
        </w:rPr>
        <w:t> </w:t>
      </w:r>
      <w:r>
        <w:rPr/>
        <w:t>幅度的增长。</w:t>
      </w:r>
    </w:p>
    <w:p>
      <w:pPr>
        <w:pStyle w:val="BodyText"/>
        <w:spacing w:line="408" w:lineRule="auto"/>
        <w:ind w:right="986" w:firstLine="420"/>
        <w:jc w:val="left"/>
      </w:pPr>
      <w:r>
        <w:rPr>
          <w:rFonts w:ascii="宋体" w:hAnsi="宋体" w:cs="宋体" w:eastAsia="宋体" w:hint="default"/>
          <w:spacing w:val="-4"/>
        </w:rPr>
        <w:t>Grindr</w:t>
      </w:r>
      <w:r>
        <w:rPr>
          <w:spacing w:val="-4"/>
        </w:rPr>
        <w:t>的收入主要来自于会员费和广告。其中付费用户可以获得更多增值服务，如匹配更多社交对象、</w:t>
      </w:r>
      <w:r>
        <w:rPr>
          <w:w w:val="100"/>
        </w:rPr>
        <w:t> </w:t>
      </w:r>
      <w:r>
        <w:rPr/>
        <w:t>一次传输多张图片、过滤广告等等。广告模式包括弹出广告、条幅广告、奖励视频广告等。</w:t>
      </w:r>
    </w:p>
    <w:p>
      <w:pPr>
        <w:pStyle w:val="BodyText"/>
        <w:spacing w:line="408" w:lineRule="auto"/>
        <w:ind w:right="1114" w:firstLine="420"/>
        <w:jc w:val="both"/>
      </w:pPr>
      <w:r>
        <w:rPr>
          <w:spacing w:val="7"/>
        </w:rPr>
        <w:t>公司于</w:t>
      </w:r>
      <w:r>
        <w:rPr>
          <w:rFonts w:ascii="宋体" w:hAnsi="宋体" w:cs="宋体" w:eastAsia="宋体" w:hint="default"/>
          <w:spacing w:val="7"/>
        </w:rPr>
        <w:t>2016</w:t>
      </w:r>
      <w:r>
        <w:rPr>
          <w:spacing w:val="7"/>
        </w:rPr>
        <w:t>年</w:t>
      </w:r>
      <w:r>
        <w:rPr>
          <w:rFonts w:ascii="宋体" w:hAnsi="宋体" w:cs="宋体" w:eastAsia="宋体" w:hint="default"/>
          <w:spacing w:val="7"/>
        </w:rPr>
        <w:t>3</w:t>
      </w:r>
      <w:r>
        <w:rPr>
          <w:spacing w:val="7"/>
        </w:rPr>
        <w:t>月以</w:t>
      </w:r>
      <w:r>
        <w:rPr>
          <w:rFonts w:ascii="宋体" w:hAnsi="宋体" w:cs="宋体" w:eastAsia="宋体" w:hint="default"/>
          <w:spacing w:val="7"/>
        </w:rPr>
        <w:t>9,300</w:t>
      </w:r>
      <w:r>
        <w:rPr>
          <w:spacing w:val="7"/>
        </w:rPr>
        <w:t>万美金收购</w:t>
      </w:r>
      <w:r>
        <w:rPr>
          <w:rFonts w:ascii="宋体" w:hAnsi="宋体" w:cs="宋体" w:eastAsia="宋体" w:hint="default"/>
          <w:spacing w:val="7"/>
        </w:rPr>
        <w:t>Grindr61.53%</w:t>
      </w:r>
      <w:r>
        <w:rPr>
          <w:spacing w:val="7"/>
        </w:rPr>
        <w:t>的股权，于</w:t>
      </w:r>
      <w:r>
        <w:rPr>
          <w:rFonts w:ascii="宋体" w:hAnsi="宋体" w:cs="宋体" w:eastAsia="宋体" w:hint="default"/>
          <w:spacing w:val="7"/>
        </w:rPr>
        <w:t>2018</w:t>
      </w:r>
      <w:r>
        <w:rPr>
          <w:spacing w:val="7"/>
        </w:rPr>
        <w:t>年</w:t>
      </w:r>
      <w:r>
        <w:rPr>
          <w:rFonts w:ascii="宋体" w:hAnsi="宋体" w:cs="宋体" w:eastAsia="宋体" w:hint="default"/>
          <w:spacing w:val="7"/>
        </w:rPr>
        <w:t>1</w:t>
      </w:r>
      <w:r>
        <w:rPr>
          <w:spacing w:val="7"/>
        </w:rPr>
        <w:t>月以</w:t>
      </w:r>
      <w:r>
        <w:rPr>
          <w:rFonts w:ascii="宋体" w:hAnsi="宋体" w:cs="宋体" w:eastAsia="宋体" w:hint="default"/>
          <w:spacing w:val="7"/>
        </w:rPr>
        <w:t>1.52</w:t>
      </w:r>
      <w:r>
        <w:rPr>
          <w:spacing w:val="7"/>
        </w:rPr>
        <w:t>亿美金收购剩余</w:t>
      </w:r>
      <w:r>
        <w:rPr>
          <w:spacing w:val="14"/>
          <w:w w:val="100"/>
        </w:rPr>
        <w:t> </w:t>
      </w:r>
      <w:r>
        <w:rPr>
          <w:rFonts w:ascii="宋体" w:hAnsi="宋体" w:cs="宋体" w:eastAsia="宋体" w:hint="default"/>
        </w:rPr>
        <w:t>38.47%</w:t>
      </w:r>
      <w:r>
        <w:rPr/>
        <w:t>股权，截至报告期末，</w:t>
      </w:r>
      <w:r>
        <w:rPr>
          <w:rFonts w:ascii="宋体" w:hAnsi="宋体" w:cs="宋体" w:eastAsia="宋体" w:hint="default"/>
        </w:rPr>
        <w:t>Grindr</w:t>
      </w:r>
      <w:r>
        <w:rPr/>
        <w:t>为公司全资子公司。此外，公司于</w:t>
      </w:r>
      <w:r>
        <w:rPr>
          <w:rFonts w:ascii="宋体" w:hAnsi="宋体" w:cs="宋体" w:eastAsia="宋体" w:hint="default"/>
        </w:rPr>
        <w:t>8</w:t>
      </w:r>
      <w:r>
        <w:rPr/>
        <w:t>月</w:t>
      </w:r>
      <w:r>
        <w:rPr>
          <w:rFonts w:ascii="宋体" w:hAnsi="宋体" w:cs="宋体" w:eastAsia="宋体" w:hint="default"/>
        </w:rPr>
        <w:t>29</w:t>
      </w:r>
      <w:r>
        <w:rPr/>
        <w:t>日发布了关于</w:t>
      </w:r>
      <w:r>
        <w:rPr>
          <w:rFonts w:ascii="宋体" w:hAnsi="宋体" w:cs="宋体" w:eastAsia="宋体" w:hint="default"/>
        </w:rPr>
        <w:t>Grindr</w:t>
      </w:r>
      <w:r>
        <w:rPr/>
        <w:t>拟境外</w:t>
      </w:r>
      <w:r>
        <w:rPr>
          <w:spacing w:val="-25"/>
        </w:rPr>
        <w:t> </w:t>
      </w:r>
      <w:r>
        <w:rPr/>
        <w:t>上市的提示性公告（详见公告</w:t>
      </w:r>
      <w:r>
        <w:rPr>
          <w:rFonts w:ascii="宋体" w:hAnsi="宋体" w:cs="宋体" w:eastAsia="宋体" w:hint="default"/>
        </w:rPr>
        <w:t>2018-116</w:t>
      </w:r>
      <w:r>
        <w:rPr/>
        <w:t>）。</w:t>
      </w:r>
    </w:p>
    <w:p>
      <w:pPr>
        <w:pStyle w:val="Heading3"/>
        <w:spacing w:line="240" w:lineRule="auto" w:before="46"/>
        <w:ind w:left="575" w:right="1122"/>
        <w:jc w:val="left"/>
        <w:rPr>
          <w:b w:val="0"/>
          <w:bCs w:val="0"/>
        </w:rPr>
      </w:pPr>
      <w:r>
        <w:rPr/>
        <w:t>业务四：投资</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29" w:firstLine="420"/>
        <w:jc w:val="both"/>
      </w:pPr>
      <w:r>
        <w:rPr/>
        <w:t>公司</w:t>
      </w:r>
      <w:r>
        <w:rPr>
          <w:rFonts w:ascii="宋体" w:hAnsi="宋体" w:cs="宋体" w:eastAsia="宋体" w:hint="default"/>
        </w:rPr>
        <w:t>2016</w:t>
      </w:r>
      <w:r>
        <w:rPr/>
        <w:t>年</w:t>
      </w:r>
      <w:r>
        <w:rPr>
          <w:rFonts w:ascii="宋体" w:hAnsi="宋体" w:cs="宋体" w:eastAsia="宋体" w:hint="default"/>
        </w:rPr>
        <w:t>-2018</w:t>
      </w:r>
      <w:r>
        <w:rPr/>
        <w:t>年分别实现投资收益</w:t>
      </w:r>
      <w:r>
        <w:rPr>
          <w:rFonts w:ascii="宋体" w:hAnsi="宋体" w:cs="宋体" w:eastAsia="宋体" w:hint="default"/>
        </w:rPr>
        <w:t>4.93</w:t>
      </w:r>
      <w:r>
        <w:rPr/>
        <w:t>亿元、</w:t>
      </w:r>
      <w:r>
        <w:rPr>
          <w:rFonts w:ascii="宋体" w:hAnsi="宋体" w:cs="宋体" w:eastAsia="宋体" w:hint="default"/>
        </w:rPr>
        <w:t>4.44</w:t>
      </w:r>
      <w:r>
        <w:rPr/>
        <w:t>亿元、</w:t>
      </w:r>
      <w:r>
        <w:rPr>
          <w:rFonts w:ascii="宋体" w:hAnsi="宋体" w:cs="宋体" w:eastAsia="宋体" w:hint="default"/>
        </w:rPr>
        <w:t>6.84</w:t>
      </w:r>
      <w:r>
        <w:rPr/>
        <w:t>亿元，投资业务已成为公司重要的</w:t>
      </w:r>
      <w:r>
        <w:rPr>
          <w:w w:val="100"/>
        </w:rPr>
        <w:t> </w:t>
      </w:r>
      <w:r>
        <w:rPr>
          <w:spacing w:val="-2"/>
        </w:rPr>
        <w:t>利润来源，也是公司捕捉优质项目、追踪互联网前沿科技与商业模式的重要手段。报告期内，公司进行了</w:t>
      </w:r>
      <w:r>
        <w:rPr>
          <w:spacing w:val="-47"/>
        </w:rPr>
        <w:t> </w:t>
      </w:r>
      <w:r>
        <w:rPr>
          <w:spacing w:val="-47"/>
        </w:rPr>
      </w:r>
      <w:r>
        <w:rPr/>
        <w:t>以下投资：</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9" w:firstLine="420"/>
        <w:jc w:val="both"/>
      </w:pPr>
      <w:r>
        <w:rPr>
          <w:rFonts w:ascii="宋体" w:hAnsi="宋体" w:cs="宋体" w:eastAsia="宋体" w:hint="default"/>
        </w:rPr>
        <w:t>1</w:t>
      </w:r>
      <w:r>
        <w:rPr/>
        <w:t>、</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15</w:t>
      </w:r>
      <w:r>
        <w:rPr/>
        <w:t>日，公司以</w:t>
      </w:r>
      <w:r>
        <w:rPr>
          <w:rFonts w:ascii="宋体" w:hAnsi="宋体" w:cs="宋体" w:eastAsia="宋体" w:hint="default"/>
        </w:rPr>
        <w:t>6.36</w:t>
      </w:r>
      <w:r>
        <w:rPr/>
        <w:t>亿美元的估值购买</w:t>
      </w:r>
      <w:r>
        <w:rPr>
          <w:rFonts w:ascii="宋体" w:hAnsi="宋体" w:cs="宋体" w:eastAsia="宋体" w:hint="default"/>
        </w:rPr>
        <w:t>Opera AS</w:t>
      </w:r>
      <w:r>
        <w:rPr>
          <w:rFonts w:ascii="宋体" w:hAnsi="宋体" w:cs="宋体" w:eastAsia="宋体" w:hint="default"/>
          <w:spacing w:val="70"/>
        </w:rPr>
        <w:t> </w:t>
      </w:r>
      <w:r>
        <w:rPr>
          <w:rFonts w:ascii="宋体" w:hAnsi="宋体" w:cs="宋体" w:eastAsia="宋体" w:hint="default"/>
        </w:rPr>
        <w:t>12.5%</w:t>
      </w:r>
      <w:r>
        <w:rPr/>
        <w:t>的股份，交易金额</w:t>
      </w:r>
      <w:r>
        <w:rPr>
          <w:rFonts w:ascii="宋体" w:hAnsi="宋体" w:cs="宋体" w:eastAsia="宋体" w:hint="default"/>
        </w:rPr>
        <w:t>9,345</w:t>
      </w:r>
      <w:r>
        <w:rPr/>
        <w:t>万美元。</w:t>
      </w:r>
      <w:r>
        <w:rPr>
          <w:w w:val="100"/>
        </w:rPr>
        <w:t> </w:t>
      </w:r>
      <w:r>
        <w:rPr/>
        <w:t>本次投资完成后，公司共计持有</w:t>
      </w:r>
      <w:r>
        <w:rPr>
          <w:rFonts w:ascii="宋体" w:hAnsi="宋体" w:cs="宋体" w:eastAsia="宋体" w:hint="default"/>
        </w:rPr>
        <w:t>Opera AS</w:t>
      </w:r>
      <w:r>
        <w:rPr>
          <w:rFonts w:ascii="宋体" w:hAnsi="宋体" w:cs="宋体" w:eastAsia="宋体" w:hint="default"/>
          <w:spacing w:val="-4"/>
        </w:rPr>
        <w:t> </w:t>
      </w:r>
      <w:r>
        <w:rPr>
          <w:rFonts w:ascii="宋体" w:hAnsi="宋体" w:cs="宋体" w:eastAsia="宋体" w:hint="default"/>
        </w:rPr>
        <w:t>48%</w:t>
      </w:r>
      <w:r>
        <w:rPr/>
        <w:t>股权。同时做出如下业绩承诺：</w:t>
      </w:r>
    </w:p>
    <w:p>
      <w:pPr>
        <w:pStyle w:val="BodyText"/>
        <w:spacing w:line="408" w:lineRule="auto"/>
        <w:ind w:right="1126" w:firstLine="420"/>
        <w:jc w:val="both"/>
      </w:pPr>
      <w:r>
        <w:rPr/>
        <w:t>（</w:t>
      </w:r>
      <w:r>
        <w:rPr>
          <w:rFonts w:ascii="宋体" w:hAnsi="宋体" w:cs="宋体" w:eastAsia="宋体" w:hint="default"/>
        </w:rPr>
        <w:t>1</w:t>
      </w:r>
      <w:r>
        <w:rPr/>
        <w:t>）</w:t>
      </w:r>
      <w:r>
        <w:rPr>
          <w:rFonts w:ascii="宋体" w:hAnsi="宋体" w:cs="宋体" w:eastAsia="宋体" w:hint="default"/>
        </w:rPr>
        <w:t>Kunhoo Software Limited 2018</w:t>
      </w:r>
      <w:r>
        <w:rPr/>
        <w:t>年度经审计的净利润不低于</w:t>
      </w:r>
      <w:r>
        <w:rPr>
          <w:rFonts w:ascii="宋体" w:hAnsi="宋体" w:cs="宋体" w:eastAsia="宋体" w:hint="default"/>
        </w:rPr>
        <w:t>37,814,046</w:t>
      </w:r>
      <w:r>
        <w:rPr/>
        <w:t>美元，</w:t>
      </w:r>
      <w:r>
        <w:rPr>
          <w:rFonts w:ascii="宋体" w:hAnsi="宋体" w:cs="宋体" w:eastAsia="宋体" w:hint="default"/>
        </w:rPr>
        <w:t>Opera AS</w:t>
      </w:r>
      <w:r>
        <w:rPr>
          <w:rFonts w:ascii="宋体" w:hAnsi="宋体" w:cs="宋体" w:eastAsia="宋体" w:hint="default"/>
          <w:spacing w:val="-30"/>
        </w:rPr>
        <w:t> </w:t>
      </w:r>
      <w:r>
        <w:rPr>
          <w:rFonts w:ascii="宋体" w:hAnsi="宋体" w:cs="宋体" w:eastAsia="宋体" w:hint="default"/>
        </w:rPr>
        <w:t>2018</w:t>
      </w:r>
      <w:r>
        <w:rPr/>
        <w:t>年</w:t>
      </w:r>
      <w:r>
        <w:rPr>
          <w:w w:val="100"/>
        </w:rPr>
        <w:t> </w:t>
      </w:r>
      <w:r>
        <w:rPr/>
        <w:t>度经审计的净利润不低于</w:t>
      </w:r>
      <w:r>
        <w:rPr>
          <w:rFonts w:ascii="宋体" w:hAnsi="宋体" w:cs="宋体" w:eastAsia="宋体" w:hint="default"/>
        </w:rPr>
        <w:t>42,351,731</w:t>
      </w:r>
      <w:r>
        <w:rPr/>
        <w:t>美元。</w:t>
      </w:r>
    </w:p>
    <w:p>
      <w:pPr>
        <w:pStyle w:val="BodyText"/>
        <w:spacing w:line="408" w:lineRule="auto"/>
        <w:ind w:right="1126" w:firstLine="420"/>
        <w:jc w:val="both"/>
      </w:pPr>
      <w:r>
        <w:rPr/>
        <w:t>（</w:t>
      </w:r>
      <w:r>
        <w:rPr>
          <w:rFonts w:ascii="宋体" w:hAnsi="宋体" w:cs="宋体" w:eastAsia="宋体" w:hint="default"/>
        </w:rPr>
        <w:t>2</w:t>
      </w:r>
      <w:r>
        <w:rPr/>
        <w:t>）</w:t>
      </w:r>
      <w:r>
        <w:rPr>
          <w:rFonts w:ascii="宋体" w:hAnsi="宋体" w:cs="宋体" w:eastAsia="宋体" w:hint="default"/>
        </w:rPr>
        <w:t>Kunhoo Software Limited 2019</w:t>
      </w:r>
      <w:r>
        <w:rPr/>
        <w:t>年度经审计的净利润不低于</w:t>
      </w:r>
      <w:r>
        <w:rPr>
          <w:rFonts w:ascii="宋体" w:hAnsi="宋体" w:cs="宋体" w:eastAsia="宋体" w:hint="default"/>
        </w:rPr>
        <w:t>49,158,259</w:t>
      </w:r>
      <w:r>
        <w:rPr/>
        <w:t>美元，</w:t>
      </w:r>
      <w:r>
        <w:rPr>
          <w:rFonts w:ascii="宋体" w:hAnsi="宋体" w:cs="宋体" w:eastAsia="宋体" w:hint="default"/>
        </w:rPr>
        <w:t>Opera AS</w:t>
      </w:r>
      <w:r>
        <w:rPr>
          <w:rFonts w:ascii="宋体" w:hAnsi="宋体" w:cs="宋体" w:eastAsia="宋体" w:hint="default"/>
          <w:spacing w:val="-30"/>
        </w:rPr>
        <w:t> </w:t>
      </w:r>
      <w:r>
        <w:rPr>
          <w:rFonts w:ascii="宋体" w:hAnsi="宋体" w:cs="宋体" w:eastAsia="宋体" w:hint="default"/>
        </w:rPr>
        <w:t>2019</w:t>
      </w:r>
      <w:r>
        <w:rPr/>
        <w:t>年</w:t>
      </w:r>
      <w:r>
        <w:rPr>
          <w:w w:val="100"/>
        </w:rPr>
        <w:t> </w:t>
      </w:r>
      <w:r>
        <w:rPr/>
        <w:t>度经审计的净利润不低于</w:t>
      </w:r>
      <w:r>
        <w:rPr>
          <w:rFonts w:ascii="宋体" w:hAnsi="宋体" w:cs="宋体" w:eastAsia="宋体" w:hint="default"/>
        </w:rPr>
        <w:t>55,057,250</w:t>
      </w:r>
      <w:r>
        <w:rPr/>
        <w:t>美元。</w:t>
      </w:r>
    </w:p>
    <w:p>
      <w:pPr>
        <w:pStyle w:val="BodyText"/>
        <w:spacing w:line="408" w:lineRule="auto"/>
        <w:ind w:right="1126" w:firstLine="420"/>
        <w:jc w:val="both"/>
      </w:pPr>
      <w:r>
        <w:rPr/>
        <w:t>（</w:t>
      </w:r>
      <w:r>
        <w:rPr>
          <w:rFonts w:ascii="宋体" w:hAnsi="宋体" w:cs="宋体" w:eastAsia="宋体" w:hint="default"/>
        </w:rPr>
        <w:t>3</w:t>
      </w:r>
      <w:r>
        <w:rPr/>
        <w:t>）</w:t>
      </w:r>
      <w:r>
        <w:rPr>
          <w:rFonts w:ascii="宋体" w:hAnsi="宋体" w:cs="宋体" w:eastAsia="宋体" w:hint="default"/>
        </w:rPr>
        <w:t>Kunhoo Software Limited 2020</w:t>
      </w:r>
      <w:r>
        <w:rPr/>
        <w:t>年度经审计的净利润不低于</w:t>
      </w:r>
      <w:r>
        <w:rPr>
          <w:rFonts w:ascii="宋体" w:hAnsi="宋体" w:cs="宋体" w:eastAsia="宋体" w:hint="default"/>
        </w:rPr>
        <w:t>63,905,737</w:t>
      </w:r>
      <w:r>
        <w:rPr/>
        <w:t>美元，</w:t>
      </w:r>
      <w:r>
        <w:rPr>
          <w:rFonts w:ascii="宋体" w:hAnsi="宋体" w:cs="宋体" w:eastAsia="宋体" w:hint="default"/>
        </w:rPr>
        <w:t>Opera AS</w:t>
      </w:r>
      <w:r>
        <w:rPr>
          <w:rFonts w:ascii="宋体" w:hAnsi="宋体" w:cs="宋体" w:eastAsia="宋体" w:hint="default"/>
          <w:spacing w:val="-31"/>
        </w:rPr>
        <w:t> </w:t>
      </w:r>
      <w:r>
        <w:rPr>
          <w:rFonts w:ascii="宋体" w:hAnsi="宋体" w:cs="宋体" w:eastAsia="宋体" w:hint="default"/>
        </w:rPr>
        <w:t>2020</w:t>
      </w:r>
      <w:r>
        <w:rPr/>
        <w:t>年</w:t>
      </w:r>
      <w:r>
        <w:rPr>
          <w:w w:val="100"/>
        </w:rPr>
        <w:t> </w:t>
      </w:r>
      <w:r>
        <w:rPr/>
        <w:t>度经审计的净利润不低于</w:t>
      </w:r>
      <w:r>
        <w:rPr>
          <w:rFonts w:ascii="宋体" w:hAnsi="宋体" w:cs="宋体" w:eastAsia="宋体" w:hint="default"/>
        </w:rPr>
        <w:t>71,574,425</w:t>
      </w:r>
      <w:r>
        <w:rPr/>
        <w:t>美元。</w:t>
      </w:r>
    </w:p>
    <w:p>
      <w:pPr>
        <w:pStyle w:val="BodyText"/>
        <w:spacing w:line="410" w:lineRule="auto"/>
        <w:ind w:right="1129" w:firstLine="420"/>
        <w:jc w:val="both"/>
      </w:pP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27</w:t>
      </w:r>
      <w:r>
        <w:rPr/>
        <w:t>日，</w:t>
      </w:r>
      <w:r>
        <w:rPr>
          <w:rFonts w:ascii="宋体" w:hAnsi="宋体" w:cs="宋体" w:eastAsia="宋体" w:hint="default"/>
        </w:rPr>
        <w:t>Opera</w:t>
      </w:r>
      <w:r>
        <w:rPr/>
        <w:t>于美国纳斯达克证券交易所成功上市，公司持有</w:t>
      </w:r>
      <w:r>
        <w:rPr>
          <w:rFonts w:ascii="宋体" w:hAnsi="宋体" w:cs="宋体" w:eastAsia="宋体" w:hint="default"/>
        </w:rPr>
        <w:t>Opera Limited</w:t>
      </w:r>
      <w:r>
        <w:rPr>
          <w:rFonts w:ascii="宋体" w:hAnsi="宋体" w:cs="宋体" w:eastAsia="宋体" w:hint="default"/>
          <w:spacing w:val="71"/>
        </w:rPr>
        <w:t> </w:t>
      </w:r>
      <w:r>
        <w:rPr>
          <w:rFonts w:ascii="宋体" w:hAnsi="宋体" w:cs="宋体" w:eastAsia="宋体" w:hint="default"/>
        </w:rPr>
        <w:t>9,600</w:t>
      </w:r>
      <w:r>
        <w:rPr/>
        <w:t>万股股</w:t>
      </w:r>
      <w:r>
        <w:rPr>
          <w:w w:val="100"/>
        </w:rPr>
        <w:t> </w:t>
      </w:r>
      <w:r>
        <w:rPr/>
        <w:t>份，截至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日，公司持有</w:t>
      </w:r>
      <w:r>
        <w:rPr>
          <w:rFonts w:ascii="宋体" w:hAnsi="宋体" w:cs="宋体" w:eastAsia="宋体" w:hint="default"/>
        </w:rPr>
        <w:t>Opera</w:t>
      </w:r>
      <w:r>
        <w:rPr>
          <w:rFonts w:ascii="宋体" w:hAnsi="宋体" w:cs="宋体" w:eastAsia="宋体" w:hint="default"/>
          <w:spacing w:val="-5"/>
        </w:rPr>
        <w:t> </w:t>
      </w:r>
      <w:r>
        <w:rPr>
          <w:rFonts w:ascii="宋体" w:hAnsi="宋体" w:cs="宋体" w:eastAsia="宋体" w:hint="default"/>
        </w:rPr>
        <w:t>43.9%</w:t>
      </w:r>
      <w:r>
        <w:rPr/>
        <w:t>股权。</w:t>
      </w:r>
    </w:p>
    <w:p>
      <w:pPr>
        <w:pStyle w:val="BodyText"/>
        <w:spacing w:line="408" w:lineRule="auto" w:before="44"/>
        <w:ind w:right="1023" w:firstLine="420"/>
        <w:jc w:val="both"/>
      </w:pPr>
      <w:r>
        <w:rPr>
          <w:spacing w:val="-2"/>
        </w:rPr>
        <w:t>另根据</w:t>
      </w:r>
      <w:r>
        <w:rPr>
          <w:rFonts w:ascii="宋体" w:hAnsi="宋体" w:cs="宋体" w:eastAsia="宋体" w:hint="default"/>
          <w:spacing w:val="-2"/>
        </w:rPr>
        <w:t>Opera</w:t>
      </w:r>
      <w:r>
        <w:rPr>
          <w:spacing w:val="-2"/>
        </w:rPr>
        <w:t>发布的</w:t>
      </w:r>
      <w:r>
        <w:rPr>
          <w:rFonts w:ascii="宋体" w:hAnsi="宋体" w:cs="宋体" w:eastAsia="宋体" w:hint="default"/>
          <w:spacing w:val="-2"/>
        </w:rPr>
        <w:t>2018</w:t>
      </w:r>
      <w:r>
        <w:rPr>
          <w:spacing w:val="-2"/>
        </w:rPr>
        <w:t>年报显示，</w:t>
      </w:r>
      <w:r>
        <w:rPr>
          <w:rFonts w:ascii="宋体" w:hAnsi="宋体" w:cs="宋体" w:eastAsia="宋体" w:hint="default"/>
          <w:spacing w:val="-2"/>
        </w:rPr>
        <w:t>Opera2018</w:t>
      </w:r>
      <w:r>
        <w:rPr>
          <w:spacing w:val="-2"/>
        </w:rPr>
        <w:t>年实现营业收入</w:t>
      </w:r>
      <w:r>
        <w:rPr>
          <w:rFonts w:ascii="宋体" w:hAnsi="宋体" w:cs="宋体" w:eastAsia="宋体" w:hint="default"/>
          <w:spacing w:val="-2"/>
        </w:rPr>
        <w:t>1.72</w:t>
      </w:r>
      <w:r>
        <w:rPr>
          <w:spacing w:val="-2"/>
        </w:rPr>
        <w:t>亿美元，同比增长</w:t>
      </w:r>
      <w:r>
        <w:rPr>
          <w:rFonts w:ascii="宋体" w:hAnsi="宋体" w:cs="宋体" w:eastAsia="宋体" w:hint="default"/>
          <w:spacing w:val="-2"/>
        </w:rPr>
        <w:t>33.66%</w:t>
      </w:r>
      <w:r>
        <w:rPr>
          <w:spacing w:val="-2"/>
        </w:rPr>
        <w:t>。其中搜</w:t>
      </w:r>
      <w:r>
        <w:rPr>
          <w:w w:val="100"/>
        </w:rPr>
        <w:t> </w:t>
      </w:r>
      <w:r>
        <w:rPr/>
        <w:t>索收入</w:t>
      </w:r>
      <w:r>
        <w:rPr>
          <w:rFonts w:ascii="宋体" w:hAnsi="宋体" w:cs="宋体" w:eastAsia="宋体" w:hint="default"/>
        </w:rPr>
        <w:t>8,020</w:t>
      </w:r>
      <w:r>
        <w:rPr/>
        <w:t>万美金，同比增长</w:t>
      </w:r>
      <w:r>
        <w:rPr>
          <w:rFonts w:ascii="宋体" w:hAnsi="宋体" w:cs="宋体" w:eastAsia="宋体" w:hint="default"/>
        </w:rPr>
        <w:t>17.6%</w:t>
      </w:r>
      <w:r>
        <w:rPr/>
        <w:t>；广告收入</w:t>
      </w:r>
      <w:r>
        <w:rPr>
          <w:rFonts w:ascii="宋体" w:hAnsi="宋体" w:cs="宋体" w:eastAsia="宋体" w:hint="default"/>
        </w:rPr>
        <w:t>5,990</w:t>
      </w:r>
      <w:r>
        <w:rPr/>
        <w:t>万美金，同比增长</w:t>
      </w:r>
      <w:r>
        <w:rPr>
          <w:rFonts w:ascii="宋体" w:hAnsi="宋体" w:cs="宋体" w:eastAsia="宋体" w:hint="default"/>
        </w:rPr>
        <w:t>45.9%</w:t>
      </w:r>
      <w:r>
        <w:rPr/>
        <w:t>；技术许可收入</w:t>
      </w:r>
      <w:r>
        <w:rPr>
          <w:rFonts w:ascii="宋体" w:hAnsi="宋体" w:cs="宋体" w:eastAsia="宋体" w:hint="default"/>
        </w:rPr>
        <w:t>2,290</w:t>
      </w:r>
      <w:r>
        <w:rPr/>
        <w:t>万美</w:t>
      </w:r>
      <w:r>
        <w:rPr>
          <w:spacing w:val="-26"/>
        </w:rPr>
        <w:t> </w:t>
      </w:r>
      <w:r>
        <w:rPr>
          <w:spacing w:val="-2"/>
        </w:rPr>
        <w:t>金，同比增长</w:t>
      </w:r>
      <w:r>
        <w:rPr>
          <w:rFonts w:ascii="宋体" w:hAnsi="宋体" w:cs="宋体" w:eastAsia="宋体" w:hint="default"/>
          <w:spacing w:val="-2"/>
        </w:rPr>
        <w:t>16.5%</w:t>
      </w:r>
      <w:r>
        <w:rPr>
          <w:spacing w:val="-2"/>
        </w:rPr>
        <w:t>；</w:t>
      </w:r>
      <w:r>
        <w:rPr>
          <w:rFonts w:ascii="宋体" w:hAnsi="宋体" w:cs="宋体" w:eastAsia="宋体" w:hint="default"/>
          <w:spacing w:val="-2"/>
        </w:rPr>
        <w:t>2018</w:t>
      </w:r>
      <w:r>
        <w:rPr>
          <w:spacing w:val="-2"/>
        </w:rPr>
        <w:t>下半年新增增值服务</w:t>
      </w:r>
      <w:r>
        <w:rPr>
          <w:rFonts w:ascii="宋体" w:hAnsi="宋体" w:cs="宋体" w:eastAsia="宋体" w:hint="default"/>
          <w:spacing w:val="-2"/>
        </w:rPr>
        <w:t>930</w:t>
      </w:r>
      <w:r>
        <w:rPr>
          <w:spacing w:val="-2"/>
        </w:rPr>
        <w:t>万美金。调整后净利润</w:t>
      </w:r>
      <w:r>
        <w:rPr>
          <w:rFonts w:ascii="宋体" w:hAnsi="宋体" w:cs="宋体" w:eastAsia="宋体" w:hint="default"/>
          <w:spacing w:val="-2"/>
        </w:rPr>
        <w:t>4,610</w:t>
      </w:r>
      <w:r>
        <w:rPr>
          <w:spacing w:val="-2"/>
        </w:rPr>
        <w:t>万美金，同比增长</w:t>
      </w:r>
      <w:r>
        <w:rPr>
          <w:rFonts w:ascii="宋体" w:hAnsi="宋体" w:cs="宋体" w:eastAsia="宋体" w:hint="default"/>
          <w:spacing w:val="-2"/>
        </w:rPr>
        <w:t>244.4%</w:t>
      </w:r>
      <w:r>
        <w:rPr>
          <w:spacing w:val="-2"/>
        </w:rPr>
        <w:t>。</w:t>
      </w:r>
    </w:p>
    <w:p>
      <w:pPr>
        <w:pStyle w:val="BodyText"/>
        <w:spacing w:line="408" w:lineRule="auto"/>
        <w:ind w:right="1128" w:firstLine="420"/>
        <w:jc w:val="both"/>
      </w:pPr>
      <w:r>
        <w:rPr>
          <w:spacing w:val="-2"/>
        </w:rPr>
        <w:t>用户数据方面，</w:t>
      </w:r>
      <w:r>
        <w:rPr>
          <w:rFonts w:ascii="宋体" w:hAnsi="宋体" w:cs="宋体" w:eastAsia="宋体" w:hint="default"/>
          <w:spacing w:val="-2"/>
        </w:rPr>
        <w:t>2018</w:t>
      </w:r>
      <w:r>
        <w:rPr>
          <w:spacing w:val="-2"/>
        </w:rPr>
        <w:t>年四季度，</w:t>
      </w:r>
      <w:r>
        <w:rPr>
          <w:rFonts w:ascii="宋体" w:hAnsi="宋体" w:cs="宋体" w:eastAsia="宋体" w:hint="default"/>
          <w:spacing w:val="-2"/>
        </w:rPr>
        <w:t>Opera</w:t>
      </w:r>
      <w:r>
        <w:rPr>
          <w:spacing w:val="-2"/>
        </w:rPr>
        <w:t>智能机平均</w:t>
      </w:r>
      <w:r>
        <w:rPr>
          <w:rFonts w:ascii="宋体" w:hAnsi="宋体" w:cs="宋体" w:eastAsia="宋体" w:hint="default"/>
          <w:spacing w:val="-2"/>
        </w:rPr>
        <w:t>MAU</w:t>
      </w:r>
      <w:r>
        <w:rPr>
          <w:spacing w:val="-2"/>
        </w:rPr>
        <w:t>达到</w:t>
      </w:r>
      <w:r>
        <w:rPr>
          <w:rFonts w:ascii="宋体" w:hAnsi="宋体" w:cs="宋体" w:eastAsia="宋体" w:hint="default"/>
          <w:spacing w:val="-2"/>
        </w:rPr>
        <w:t>2.08</w:t>
      </w:r>
      <w:r>
        <w:rPr>
          <w:spacing w:val="-2"/>
        </w:rPr>
        <w:t>亿，台式机平均</w:t>
      </w:r>
      <w:r>
        <w:rPr>
          <w:rFonts w:ascii="宋体" w:hAnsi="宋体" w:cs="宋体" w:eastAsia="宋体" w:hint="default"/>
          <w:spacing w:val="-2"/>
        </w:rPr>
        <w:t>MAU</w:t>
      </w:r>
      <w:r>
        <w:rPr>
          <w:spacing w:val="-2"/>
        </w:rPr>
        <w:t>达到</w:t>
      </w:r>
      <w:r>
        <w:rPr>
          <w:rFonts w:ascii="宋体" w:hAnsi="宋体" w:cs="宋体" w:eastAsia="宋体" w:hint="default"/>
          <w:spacing w:val="-2"/>
        </w:rPr>
        <w:t>6,090</w:t>
      </w:r>
      <w:r>
        <w:rPr>
          <w:spacing w:val="-2"/>
        </w:rPr>
        <w:t>万，双双</w:t>
      </w:r>
      <w:r>
        <w:rPr>
          <w:w w:val="100"/>
        </w:rPr>
        <w:t> </w:t>
      </w:r>
      <w:r>
        <w:rPr/>
        <w:t>达到历史最高点。</w:t>
      </w:r>
    </w:p>
    <w:p>
      <w:pPr>
        <w:pStyle w:val="BodyText"/>
        <w:spacing w:line="408" w:lineRule="auto"/>
        <w:ind w:right="1130" w:firstLine="420"/>
        <w:jc w:val="both"/>
      </w:pPr>
      <w:r>
        <w:rPr/>
        <w:t>独立新闻客户端</w:t>
      </w:r>
      <w:r>
        <w:rPr>
          <w:rFonts w:ascii="宋体" w:hAnsi="宋体" w:cs="宋体" w:eastAsia="宋体" w:hint="default"/>
        </w:rPr>
        <w:t>Opera News</w:t>
      </w:r>
      <w:r>
        <w:rPr/>
        <w:t>于</w:t>
      </w:r>
      <w:r>
        <w:rPr>
          <w:rFonts w:ascii="宋体" w:hAnsi="宋体" w:cs="宋体" w:eastAsia="宋体" w:hint="default"/>
        </w:rPr>
        <w:t>2018</w:t>
      </w:r>
      <w:r>
        <w:rPr/>
        <w:t>年</w:t>
      </w:r>
      <w:r>
        <w:rPr>
          <w:rFonts w:ascii="宋体" w:hAnsi="宋体" w:cs="宋体" w:eastAsia="宋体" w:hint="default"/>
        </w:rPr>
        <w:t>12</w:t>
      </w:r>
      <w:r>
        <w:rPr/>
        <w:t>月新上线了短视频功能，有超过</w:t>
      </w:r>
      <w:r>
        <w:rPr>
          <w:rFonts w:ascii="宋体" w:hAnsi="宋体" w:cs="宋体" w:eastAsia="宋体" w:hint="default"/>
        </w:rPr>
        <w:t>50%</w:t>
      </w:r>
      <w:r>
        <w:rPr/>
        <w:t>的</w:t>
      </w:r>
      <w:r>
        <w:rPr>
          <w:rFonts w:ascii="宋体" w:hAnsi="宋体" w:cs="宋体" w:eastAsia="宋体" w:hint="default"/>
        </w:rPr>
        <w:t>Opera</w:t>
      </w:r>
      <w:r>
        <w:rPr>
          <w:rFonts w:ascii="宋体" w:hAnsi="宋体" w:cs="宋体" w:eastAsia="宋体" w:hint="default"/>
          <w:spacing w:val="68"/>
        </w:rPr>
        <w:t> </w:t>
      </w:r>
      <w:r>
        <w:rPr>
          <w:rFonts w:ascii="宋体" w:hAnsi="宋体" w:cs="宋体" w:eastAsia="宋体" w:hint="default"/>
        </w:rPr>
        <w:t>News</w:t>
      </w:r>
      <w:r>
        <w:rPr/>
        <w:t>用户选择观</w:t>
      </w:r>
      <w:r>
        <w:rPr>
          <w:w w:val="100"/>
        </w:rPr>
        <w:t> </w:t>
      </w:r>
      <w:r>
        <w:rPr/>
        <w:t>看短视频，平均时长达到每天</w:t>
      </w:r>
      <w:r>
        <w:rPr>
          <w:rFonts w:ascii="宋体" w:hAnsi="宋体" w:cs="宋体" w:eastAsia="宋体" w:hint="default"/>
        </w:rPr>
        <w:t>13</w:t>
      </w:r>
      <w:r>
        <w:rPr/>
        <w:t>分钟。截至</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Opera News</w:t>
      </w:r>
      <w:r>
        <w:rPr>
          <w:rFonts w:ascii="宋体" w:hAnsi="宋体" w:cs="宋体" w:eastAsia="宋体" w:hint="default"/>
          <w:spacing w:val="-37"/>
        </w:rPr>
        <w:t> </w:t>
      </w:r>
      <w:r>
        <w:rPr/>
        <w:t>整体</w:t>
      </w:r>
      <w:r>
        <w:rPr>
          <w:rFonts w:ascii="宋体" w:hAnsi="宋体" w:cs="宋体" w:eastAsia="宋体" w:hint="default"/>
        </w:rPr>
        <w:t>MAU</w:t>
      </w:r>
      <w:r>
        <w:rPr/>
        <w:t>达到</w:t>
      </w:r>
      <w:r>
        <w:rPr>
          <w:rFonts w:ascii="宋体" w:hAnsi="宋体" w:cs="宋体" w:eastAsia="宋体" w:hint="default"/>
        </w:rPr>
        <w:t>1.5</w:t>
      </w:r>
      <w:r>
        <w:rPr/>
        <w:t>亿，其独立新闻客户</w:t>
      </w:r>
      <w:r>
        <w:rPr>
          <w:w w:val="100"/>
        </w:rPr>
        <w:t> </w:t>
      </w:r>
      <w:r>
        <w:rPr/>
        <w:t>端</w:t>
      </w:r>
      <w:r>
        <w:rPr>
          <w:rFonts w:ascii="宋体" w:hAnsi="宋体" w:cs="宋体" w:eastAsia="宋体" w:hint="default"/>
        </w:rPr>
        <w:t>MAU</w:t>
      </w:r>
      <w:r>
        <w:rPr/>
        <w:t>突破</w:t>
      </w:r>
      <w:r>
        <w:rPr>
          <w:rFonts w:ascii="宋体" w:hAnsi="宋体" w:cs="宋体" w:eastAsia="宋体" w:hint="default"/>
        </w:rPr>
        <w:t>3,000</w:t>
      </w:r>
      <w:r>
        <w:rPr/>
        <w:t>万，季度环比超过</w:t>
      </w:r>
      <w:r>
        <w:rPr>
          <w:rFonts w:ascii="宋体" w:hAnsi="宋体" w:cs="宋体" w:eastAsia="宋体" w:hint="default"/>
        </w:rPr>
        <w:t>50%</w:t>
      </w:r>
      <w:r>
        <w:rPr/>
        <w:t>。</w:t>
      </w:r>
    </w:p>
    <w:p>
      <w:pPr>
        <w:pStyle w:val="BodyText"/>
        <w:spacing w:line="408" w:lineRule="auto"/>
        <w:ind w:right="1129" w:firstLine="420"/>
        <w:jc w:val="both"/>
      </w:pPr>
      <w:r>
        <w:rPr>
          <w:rFonts w:ascii="宋体" w:hAnsi="宋体" w:cs="宋体" w:eastAsia="宋体" w:hint="default"/>
        </w:rPr>
        <w:t>2</w:t>
      </w:r>
      <w:r>
        <w:rPr/>
        <w:t>、除此之外，报告期内，公司陆续投资了</w:t>
      </w:r>
      <w:r>
        <w:rPr>
          <w:rFonts w:ascii="宋体" w:hAnsi="宋体" w:cs="宋体" w:eastAsia="宋体" w:hint="default"/>
        </w:rPr>
        <w:t>enid co.,ltd</w:t>
      </w:r>
      <w:r>
        <w:rPr/>
        <w:t>、</w:t>
      </w:r>
      <w:r>
        <w:rPr>
          <w:spacing w:val="69"/>
        </w:rPr>
        <w:t> </w:t>
      </w:r>
      <w:r>
        <w:rPr>
          <w:rFonts w:ascii="宋体" w:hAnsi="宋体" w:cs="宋体" w:eastAsia="宋体" w:hint="default"/>
        </w:rPr>
        <w:t>narvii,inc.</w:t>
      </w:r>
      <w:r>
        <w:rPr/>
        <w:t>、北京世相科技文化有限公</w:t>
      </w:r>
      <w:r>
        <w:rPr>
          <w:w w:val="100"/>
        </w:rPr>
        <w:t> </w:t>
      </w:r>
      <w:r>
        <w:rPr>
          <w:spacing w:val="-2"/>
        </w:rPr>
        <w:t>司、商助科技（北京）有限公司、杭州瑞彼加医疗科技有限公司等，涉及移动社交平台、新媒体、精准营</w:t>
      </w:r>
      <w:r>
        <w:rPr>
          <w:spacing w:val="-46"/>
        </w:rPr>
        <w:t> </w:t>
      </w:r>
      <w:r>
        <w:rPr>
          <w:spacing w:val="-46"/>
        </w:rPr>
      </w:r>
      <w:r>
        <w:rPr/>
        <w:t>销、医疗器械等领域。</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ind w:right="1122"/>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r>
        <w:rPr>
          <w:rFonts w:ascii="宋体" w:hAnsi="宋体" w:cs="宋体" w:eastAsia="宋体" w:hint="default"/>
        </w:rPr>
        <w:t>1</w:t>
      </w:r>
      <w:r>
        <w:rPr/>
        <w:t>、主要资产重大变化情况</w:t>
      </w:r>
      <w:r>
        <w:rPr>
          <w:b w:val="0"/>
          <w:bCs w:val="0"/>
        </w:rPr>
      </w:r>
    </w:p>
    <w:p>
      <w:pPr>
        <w:spacing w:line="240" w:lineRule="auto" w:before="1"/>
        <w:rPr>
          <w:rFonts w:ascii="宋体" w:hAnsi="宋体" w:cs="宋体" w:eastAsia="宋体" w:hint="default"/>
          <w:b/>
          <w:bCs/>
          <w:sz w:val="27"/>
          <w:szCs w:val="27"/>
        </w:rPr>
      </w:pPr>
    </w:p>
    <w:tbl>
      <w:tblPr>
        <w:tblW w:w="0" w:type="auto"/>
        <w:jc w:val="left"/>
        <w:tblInd w:w="145" w:type="dxa"/>
        <w:tblLayout w:type="fixed"/>
        <w:tblCellMar>
          <w:top w:w="0" w:type="dxa"/>
          <w:left w:w="0" w:type="dxa"/>
          <w:bottom w:w="0" w:type="dxa"/>
          <w:right w:w="0" w:type="dxa"/>
        </w:tblCellMar>
        <w:tblLook w:val="01E0"/>
      </w:tblPr>
      <w:tblGrid>
        <w:gridCol w:w="3044"/>
        <w:gridCol w:w="6519"/>
      </w:tblGrid>
      <w:tr>
        <w:trPr>
          <w:trHeight w:val="198" w:hRule="exact"/>
        </w:trPr>
        <w:tc>
          <w:tcPr>
            <w:tcW w:w="3044" w:type="dxa"/>
            <w:tcBorders>
              <w:top w:val="single" w:sz="12" w:space="0" w:color="000000"/>
              <w:left w:val="single" w:sz="12" w:space="0" w:color="000000"/>
              <w:bottom w:val="nil" w:sz="6" w:space="0" w:color="auto"/>
              <w:right w:val="single" w:sz="6" w:space="0" w:color="000000"/>
            </w:tcBorders>
            <w:shd w:val="clear" w:color="auto" w:fill="D2D2D2"/>
          </w:tcPr>
          <w:p>
            <w:pPr/>
          </w:p>
        </w:tc>
        <w:tc>
          <w:tcPr>
            <w:tcW w:w="6519"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391" w:hRule="exact"/>
        </w:trPr>
        <w:tc>
          <w:tcPr>
            <w:tcW w:w="304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92" w:hRule="exact"/>
        </w:trPr>
        <w:tc>
          <w:tcPr>
            <w:tcW w:w="3044" w:type="dxa"/>
            <w:tcBorders>
              <w:top w:val="nil" w:sz="6" w:space="0" w:color="auto"/>
              <w:left w:val="single" w:sz="12" w:space="0" w:color="000000"/>
              <w:bottom w:val="single" w:sz="6" w:space="0" w:color="000000"/>
              <w:right w:val="single" w:sz="6" w:space="0" w:color="000000"/>
            </w:tcBorders>
            <w:shd w:val="clear" w:color="auto" w:fill="D2D2D2"/>
          </w:tcPr>
          <w:p>
            <w:pPr/>
          </w:p>
        </w:tc>
        <w:tc>
          <w:tcPr>
            <w:tcW w:w="6519"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319" w:hRule="exact"/>
        </w:trPr>
        <w:tc>
          <w:tcPr>
            <w:tcW w:w="3044" w:type="dxa"/>
            <w:tcBorders>
              <w:top w:val="single" w:sz="6" w:space="0" w:color="000000"/>
              <w:left w:val="single" w:sz="12" w:space="0" w:color="000000"/>
              <w:bottom w:val="nil" w:sz="6" w:space="0" w:color="auto"/>
              <w:right w:val="single" w:sz="6" w:space="0" w:color="000000"/>
            </w:tcBorders>
            <w:shd w:val="clear" w:color="auto" w:fill="D2D2D2"/>
          </w:tcPr>
          <w:p>
            <w:pPr/>
          </w:p>
        </w:tc>
        <w:tc>
          <w:tcPr>
            <w:tcW w:w="6519" w:type="dxa"/>
            <w:vMerge w:val="restart"/>
            <w:tcBorders>
              <w:top w:val="single" w:sz="6" w:space="0" w:color="000000"/>
              <w:left w:val="single" w:sz="9" w:space="0" w:color="D2D2D2"/>
              <w:right w:val="single" w:sz="12" w:space="0" w:color="000000"/>
            </w:tcBorders>
          </w:tcPr>
          <w:p>
            <w:pPr>
              <w:pStyle w:val="TableParagraph"/>
              <w:spacing w:line="316" w:lineRule="auto" w:before="49"/>
              <w:ind w:left="18" w:right="83"/>
              <w:jc w:val="left"/>
              <w:rPr>
                <w:rFonts w:ascii="宋体" w:hAnsi="宋体" w:cs="宋体" w:eastAsia="宋体" w:hint="default"/>
                <w:sz w:val="18"/>
                <w:szCs w:val="18"/>
              </w:rPr>
            </w:pPr>
            <w:r>
              <w:rPr>
                <w:rFonts w:ascii="宋体" w:hAnsi="宋体" w:cs="宋体" w:eastAsia="宋体" w:hint="default"/>
                <w:sz w:val="18"/>
                <w:szCs w:val="18"/>
              </w:rPr>
              <w:t>长期股权投资增加</w:t>
            </w:r>
            <w:r>
              <w:rPr>
                <w:rFonts w:ascii="宋体" w:hAnsi="宋体" w:cs="宋体" w:eastAsia="宋体" w:hint="default"/>
                <w:spacing w:val="-47"/>
                <w:sz w:val="18"/>
                <w:szCs w:val="18"/>
              </w:rPr>
              <w:t> </w:t>
            </w:r>
            <w:r>
              <w:rPr>
                <w:rFonts w:ascii="宋体" w:hAnsi="宋体" w:cs="宋体" w:eastAsia="宋体" w:hint="default"/>
                <w:sz w:val="18"/>
                <w:szCs w:val="18"/>
              </w:rPr>
              <w:t>923,725,570.54</w:t>
            </w:r>
            <w:r>
              <w:rPr>
                <w:rFonts w:ascii="宋体" w:hAnsi="宋体" w:cs="宋体" w:eastAsia="宋体" w:hint="default"/>
                <w:spacing w:val="-44"/>
                <w:sz w:val="18"/>
                <w:szCs w:val="18"/>
              </w:rPr>
              <w:t> </w:t>
            </w:r>
            <w:r>
              <w:rPr>
                <w:rFonts w:ascii="宋体" w:hAnsi="宋体" w:cs="宋体" w:eastAsia="宋体" w:hint="default"/>
                <w:sz w:val="18"/>
                <w:szCs w:val="18"/>
              </w:rPr>
              <w:t>元，主要为追加对</w:t>
            </w:r>
            <w:r>
              <w:rPr>
                <w:rFonts w:ascii="宋体" w:hAnsi="宋体" w:cs="宋体" w:eastAsia="宋体" w:hint="default"/>
                <w:spacing w:val="-49"/>
                <w:sz w:val="18"/>
                <w:szCs w:val="18"/>
              </w:rPr>
              <w:t> </w:t>
            </w:r>
            <w:r>
              <w:rPr>
                <w:rFonts w:ascii="宋体" w:hAnsi="宋体" w:cs="宋体" w:eastAsia="宋体" w:hint="default"/>
                <w:sz w:val="18"/>
                <w:szCs w:val="18"/>
              </w:rPr>
              <w:t>opera</w:t>
            </w:r>
            <w:r>
              <w:rPr>
                <w:rFonts w:ascii="宋体" w:hAnsi="宋体" w:cs="宋体" w:eastAsia="宋体" w:hint="default"/>
                <w:spacing w:val="-47"/>
                <w:sz w:val="18"/>
                <w:szCs w:val="18"/>
              </w:rPr>
              <w:t> </w:t>
            </w:r>
            <w:r>
              <w:rPr>
                <w:rFonts w:ascii="宋体" w:hAnsi="宋体" w:cs="宋体" w:eastAsia="宋体" w:hint="default"/>
                <w:sz w:val="18"/>
                <w:szCs w:val="18"/>
              </w:rPr>
              <w:t>的投资以及新增对大 唐互娱的投资所致；可供出售金融资产减少</w:t>
            </w:r>
            <w:r>
              <w:rPr>
                <w:rFonts w:ascii="宋体" w:hAnsi="宋体" w:cs="宋体" w:eastAsia="宋体" w:hint="default"/>
                <w:spacing w:val="-45"/>
                <w:sz w:val="18"/>
                <w:szCs w:val="18"/>
              </w:rPr>
              <w:t> </w:t>
            </w:r>
            <w:r>
              <w:rPr>
                <w:rFonts w:ascii="宋体" w:hAnsi="宋体" w:cs="宋体" w:eastAsia="宋体" w:hint="default"/>
                <w:sz w:val="18"/>
                <w:szCs w:val="18"/>
              </w:rPr>
              <w:t>3,005,462,507.66</w:t>
            </w:r>
            <w:r>
              <w:rPr>
                <w:rFonts w:ascii="宋体" w:hAnsi="宋体" w:cs="宋体" w:eastAsia="宋体" w:hint="default"/>
                <w:spacing w:val="-43"/>
                <w:sz w:val="18"/>
                <w:szCs w:val="18"/>
              </w:rPr>
              <w:t> </w:t>
            </w:r>
            <w:r>
              <w:rPr>
                <w:rFonts w:ascii="宋体" w:hAnsi="宋体" w:cs="宋体" w:eastAsia="宋体" w:hint="default"/>
                <w:sz w:val="18"/>
                <w:szCs w:val="18"/>
              </w:rPr>
              <w:t>元，主要为出售 </w:t>
            </w:r>
            <w:r>
              <w:rPr>
                <w:rFonts w:ascii="宋体" w:hAnsi="宋体" w:cs="宋体" w:eastAsia="宋体" w:hint="default"/>
                <w:sz w:val="18"/>
                <w:szCs w:val="18"/>
              </w:rPr>
              <w:t>Qudian</w:t>
            </w:r>
            <w:r>
              <w:rPr>
                <w:rFonts w:ascii="宋体" w:hAnsi="宋体" w:cs="宋体" w:eastAsia="宋体" w:hint="default"/>
                <w:spacing w:val="-47"/>
                <w:sz w:val="18"/>
                <w:szCs w:val="18"/>
              </w:rPr>
              <w:t> </w:t>
            </w:r>
            <w:r>
              <w:rPr>
                <w:rFonts w:ascii="宋体" w:hAnsi="宋体" w:cs="宋体" w:eastAsia="宋体" w:hint="default"/>
                <w:sz w:val="18"/>
                <w:szCs w:val="18"/>
              </w:rPr>
              <w:t>股票及股票公允价值变动所致</w:t>
            </w:r>
          </w:p>
        </w:tc>
      </w:tr>
      <w:tr>
        <w:trPr>
          <w:trHeight w:val="391" w:hRule="exact"/>
        </w:trPr>
        <w:tc>
          <w:tcPr>
            <w:tcW w:w="304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9" w:space="0" w:color="D2D2D2"/>
              <w:right w:val="single" w:sz="12" w:space="0" w:color="000000"/>
            </w:tcBorders>
          </w:tcPr>
          <w:p>
            <w:pPr/>
          </w:p>
        </w:tc>
      </w:tr>
      <w:tr>
        <w:trPr>
          <w:trHeight w:val="319" w:hRule="exact"/>
        </w:trPr>
        <w:tc>
          <w:tcPr>
            <w:tcW w:w="3044" w:type="dxa"/>
            <w:tcBorders>
              <w:top w:val="nil" w:sz="6" w:space="0" w:color="auto"/>
              <w:left w:val="single" w:sz="12" w:space="0" w:color="000000"/>
              <w:bottom w:val="single" w:sz="6" w:space="0" w:color="000000"/>
              <w:right w:val="single" w:sz="6" w:space="0" w:color="000000"/>
            </w:tcBorders>
            <w:shd w:val="clear" w:color="auto" w:fill="D2D2D2"/>
          </w:tcPr>
          <w:p>
            <w:pPr/>
          </w:p>
        </w:tc>
        <w:tc>
          <w:tcPr>
            <w:tcW w:w="6519" w:type="dxa"/>
            <w:vMerge/>
            <w:tcBorders>
              <w:left w:val="single" w:sz="9" w:space="0" w:color="D2D2D2"/>
              <w:bottom w:val="single" w:sz="6" w:space="0" w:color="000000"/>
              <w:right w:val="single" w:sz="12" w:space="0" w:color="000000"/>
            </w:tcBorders>
          </w:tcPr>
          <w:p>
            <w:pPr/>
          </w:p>
        </w:tc>
      </w:tr>
      <w:tr>
        <w:trPr>
          <w:trHeight w:val="413" w:hRule="exact"/>
        </w:trPr>
        <w:tc>
          <w:tcPr>
            <w:tcW w:w="304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0"/>
              <w:ind w:left="12" w:right="0"/>
              <w:jc w:val="center"/>
              <w:rPr>
                <w:rFonts w:ascii="宋体" w:hAnsi="宋体" w:cs="宋体" w:eastAsia="宋体" w:hint="default"/>
                <w:sz w:val="18"/>
                <w:szCs w:val="18"/>
              </w:rPr>
            </w:pPr>
            <w:r>
              <w:rPr>
                <w:rFonts w:ascii="宋体" w:hAnsi="宋体" w:cs="宋体" w:eastAsia="宋体" w:hint="default"/>
                <w:sz w:val="18"/>
                <w:szCs w:val="18"/>
              </w:rPr>
              <w:t>货币资金减少</w:t>
            </w:r>
            <w:r>
              <w:rPr>
                <w:rFonts w:ascii="宋体" w:hAnsi="宋体" w:cs="宋体" w:eastAsia="宋体" w:hint="default"/>
                <w:spacing w:val="-52"/>
                <w:sz w:val="18"/>
                <w:szCs w:val="18"/>
              </w:rPr>
              <w:t> </w:t>
            </w:r>
            <w:r>
              <w:rPr>
                <w:rFonts w:ascii="宋体" w:hAnsi="宋体" w:cs="宋体" w:eastAsia="宋体" w:hint="default"/>
                <w:sz w:val="18"/>
                <w:szCs w:val="18"/>
              </w:rPr>
              <w:t>516,940,028.38</w:t>
            </w:r>
            <w:r>
              <w:rPr>
                <w:rFonts w:ascii="宋体" w:hAnsi="宋体" w:cs="宋体" w:eastAsia="宋体" w:hint="default"/>
                <w:spacing w:val="-52"/>
                <w:sz w:val="18"/>
                <w:szCs w:val="18"/>
              </w:rPr>
              <w:t> </w:t>
            </w:r>
            <w:r>
              <w:rPr>
                <w:rFonts w:ascii="宋体" w:hAnsi="宋体" w:cs="宋体" w:eastAsia="宋体" w:hint="default"/>
                <w:sz w:val="18"/>
                <w:szCs w:val="18"/>
              </w:rPr>
              <w:t>元，主要为本期支付收购闲徕及</w:t>
            </w:r>
            <w:r>
              <w:rPr>
                <w:rFonts w:ascii="宋体" w:hAnsi="宋体" w:cs="宋体" w:eastAsia="宋体" w:hint="default"/>
                <w:spacing w:val="-51"/>
                <w:sz w:val="18"/>
                <w:szCs w:val="18"/>
              </w:rPr>
              <w:t> </w:t>
            </w:r>
            <w:r>
              <w:rPr>
                <w:rFonts w:ascii="宋体" w:hAnsi="宋体" w:cs="宋体" w:eastAsia="宋体" w:hint="default"/>
                <w:sz w:val="18"/>
                <w:szCs w:val="18"/>
              </w:rPr>
              <w:t>Grindr</w:t>
            </w:r>
            <w:r>
              <w:rPr>
                <w:rFonts w:ascii="宋体" w:hAnsi="宋体" w:cs="宋体" w:eastAsia="宋体" w:hint="default"/>
                <w:spacing w:val="-50"/>
                <w:sz w:val="18"/>
                <w:szCs w:val="18"/>
              </w:rPr>
              <w:t> </w:t>
            </w:r>
            <w:r>
              <w:rPr>
                <w:rFonts w:ascii="宋体" w:hAnsi="宋体" w:cs="宋体" w:eastAsia="宋体" w:hint="default"/>
                <w:sz w:val="18"/>
                <w:szCs w:val="18"/>
              </w:rPr>
              <w:t>少数股权款</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3051"/>
        <w:gridCol w:w="6519"/>
      </w:tblGrid>
      <w:tr>
        <w:trPr>
          <w:trHeight w:val="375" w:hRule="exact"/>
        </w:trPr>
        <w:tc>
          <w:tcPr>
            <w:tcW w:w="3051" w:type="dxa"/>
            <w:tcBorders>
              <w:top w:val="single" w:sz="12" w:space="0" w:color="000000"/>
              <w:left w:val="single" w:sz="12" w:space="0" w:color="000000"/>
              <w:bottom w:val="single" w:sz="6" w:space="0" w:color="000000"/>
              <w:right w:val="single" w:sz="6" w:space="0" w:color="000000"/>
            </w:tcBorders>
          </w:tcPr>
          <w:p>
            <w:pPr/>
          </w:p>
        </w:tc>
        <w:tc>
          <w:tcPr>
            <w:tcW w:w="651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408" w:hRule="exact"/>
        </w:trPr>
        <w:tc>
          <w:tcPr>
            <w:tcW w:w="30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其他流动资产减少</w:t>
            </w:r>
            <w:r>
              <w:rPr>
                <w:rFonts w:ascii="宋体" w:hAnsi="宋体" w:cs="宋体" w:eastAsia="宋体" w:hint="default"/>
                <w:spacing w:val="-49"/>
                <w:sz w:val="18"/>
                <w:szCs w:val="18"/>
              </w:rPr>
              <w:t> </w:t>
            </w:r>
            <w:r>
              <w:rPr>
                <w:rFonts w:ascii="宋体" w:hAnsi="宋体" w:cs="宋体" w:eastAsia="宋体" w:hint="default"/>
                <w:sz w:val="18"/>
                <w:szCs w:val="18"/>
              </w:rPr>
              <w:t>192,311,357.85</w:t>
            </w:r>
            <w:r>
              <w:rPr>
                <w:rFonts w:ascii="宋体" w:hAnsi="宋体" w:cs="宋体" w:eastAsia="宋体" w:hint="default"/>
                <w:spacing w:val="-47"/>
                <w:sz w:val="18"/>
                <w:szCs w:val="18"/>
              </w:rPr>
              <w:t> </w:t>
            </w:r>
            <w:r>
              <w:rPr>
                <w:rFonts w:ascii="宋体" w:hAnsi="宋体" w:cs="宋体" w:eastAsia="宋体" w:hint="default"/>
                <w:sz w:val="18"/>
                <w:szCs w:val="18"/>
              </w:rPr>
              <w:t>元，主要为过桥贷款及预缴税金减少所致</w:t>
            </w:r>
          </w:p>
        </w:tc>
      </w:tr>
      <w:tr>
        <w:trPr>
          <w:trHeight w:val="725" w:hRule="exact"/>
        </w:trPr>
        <w:tc>
          <w:tcPr>
            <w:tcW w:w="30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82"/>
              <w:jc w:val="left"/>
              <w:rPr>
                <w:rFonts w:ascii="宋体" w:hAnsi="宋体" w:cs="宋体" w:eastAsia="宋体" w:hint="default"/>
                <w:sz w:val="18"/>
                <w:szCs w:val="18"/>
              </w:rPr>
            </w:pPr>
            <w:r>
              <w:rPr>
                <w:rFonts w:ascii="宋体" w:hAnsi="宋体" w:cs="宋体" w:eastAsia="宋体" w:hint="default"/>
                <w:sz w:val="18"/>
                <w:szCs w:val="18"/>
              </w:rPr>
              <w:t>其他非流动资产减少</w:t>
            </w:r>
            <w:r>
              <w:rPr>
                <w:rFonts w:ascii="宋体" w:hAnsi="宋体" w:cs="宋体" w:eastAsia="宋体" w:hint="default"/>
                <w:spacing w:val="-48"/>
                <w:sz w:val="18"/>
                <w:szCs w:val="18"/>
              </w:rPr>
              <w:t> </w:t>
            </w:r>
            <w:r>
              <w:rPr>
                <w:rFonts w:ascii="宋体" w:hAnsi="宋体" w:cs="宋体" w:eastAsia="宋体" w:hint="default"/>
                <w:sz w:val="18"/>
                <w:szCs w:val="18"/>
              </w:rPr>
              <w:t>298,694,554.99</w:t>
            </w:r>
            <w:r>
              <w:rPr>
                <w:rFonts w:ascii="宋体" w:hAnsi="宋体" w:cs="宋体" w:eastAsia="宋体" w:hint="default"/>
                <w:spacing w:val="-46"/>
                <w:sz w:val="18"/>
                <w:szCs w:val="18"/>
              </w:rPr>
              <w:t> </w:t>
            </w:r>
            <w:r>
              <w:rPr>
                <w:rFonts w:ascii="宋体" w:hAnsi="宋体" w:cs="宋体" w:eastAsia="宋体" w:hint="default"/>
                <w:sz w:val="18"/>
                <w:szCs w:val="18"/>
              </w:rPr>
              <w:t>元，主要为预付投资款及预付游戏授权金减 少所致</w:t>
            </w:r>
          </w:p>
        </w:tc>
      </w:tr>
    </w:tbl>
    <w:p>
      <w:pPr>
        <w:spacing w:line="240" w:lineRule="auto" w:before="5"/>
        <w:rPr>
          <w:rFonts w:ascii="宋体" w:hAnsi="宋体" w:cs="宋体" w:eastAsia="宋体" w:hint="default"/>
          <w:b/>
          <w:bCs/>
          <w:sz w:val="19"/>
          <w:szCs w:val="19"/>
        </w:rPr>
      </w:pPr>
    </w:p>
    <w:p>
      <w:pPr>
        <w:pStyle w:val="Heading3"/>
        <w:spacing w:line="240" w:lineRule="auto" w:before="36"/>
        <w:ind w:right="1122"/>
        <w:jc w:val="left"/>
        <w:rPr>
          <w:b w:val="0"/>
          <w:bCs w:val="0"/>
        </w:rPr>
      </w:pPr>
      <w:r>
        <w:rPr>
          <w:rFonts w:ascii="宋体" w:hAnsi="宋体" w:cs="宋体" w:eastAsia="宋体" w:hint="default"/>
        </w:rPr>
        <w:t>2</w:t>
      </w:r>
      <w:r>
        <w:rPr/>
        <w:t>、主要境外资产情况</w:t>
      </w:r>
      <w:r>
        <w:rPr>
          <w:b w:val="0"/>
          <w:bCs w:val="0"/>
        </w:rPr>
      </w:r>
    </w:p>
    <w:p>
      <w:pPr>
        <w:spacing w:line="240" w:lineRule="auto" w:before="5"/>
        <w:rPr>
          <w:rFonts w:ascii="宋体" w:hAnsi="宋体" w:cs="宋体" w:eastAsia="宋体" w:hint="default"/>
          <w:b/>
          <w:bCs/>
          <w:sz w:val="27"/>
          <w:szCs w:val="27"/>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4"/>
        <w:gridCol w:w="1058"/>
      </w:tblGrid>
      <w:tr>
        <w:trPr>
          <w:trHeight w:val="1039" w:hRule="exact"/>
        </w:trPr>
        <w:tc>
          <w:tcPr>
            <w:tcW w:w="106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38" w:right="72"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3"/>
              <w:jc w:val="righ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4"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1"/>
              <w:jc w:val="righ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74" w:right="72"/>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74"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72" w:right="6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966" w:hRule="exact"/>
        </w:trPr>
        <w:tc>
          <w:tcPr>
            <w:tcW w:w="10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125"/>
              <w:jc w:val="both"/>
              <w:rPr>
                <w:rFonts w:ascii="宋体" w:hAnsi="宋体" w:cs="宋体" w:eastAsia="宋体" w:hint="default"/>
                <w:sz w:val="18"/>
                <w:szCs w:val="18"/>
              </w:rPr>
            </w:pPr>
            <w:r>
              <w:rPr>
                <w:rFonts w:ascii="宋体" w:hAnsi="宋体" w:cs="宋体" w:eastAsia="宋体" w:hint="default"/>
                <w:sz w:val="18"/>
                <w:szCs w:val="18"/>
              </w:rPr>
              <w:t>公司投入及 历年经营累 积</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1,126,953,0</w:t>
            </w:r>
          </w:p>
          <w:p>
            <w:pPr>
              <w:pStyle w:val="TableParagraph"/>
              <w:spacing w:line="240" w:lineRule="auto" w:before="76"/>
              <w:ind w:left="21" w:right="0"/>
              <w:jc w:val="left"/>
              <w:rPr>
                <w:rFonts w:ascii="宋体" w:hAnsi="宋体" w:cs="宋体" w:eastAsia="宋体" w:hint="default"/>
                <w:sz w:val="18"/>
                <w:szCs w:val="18"/>
              </w:rPr>
            </w:pPr>
            <w:r>
              <w:rPr>
                <w:rFonts w:ascii="宋体"/>
                <w:sz w:val="18"/>
              </w:rPr>
              <w:t>50.65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19"/>
              <w:jc w:val="left"/>
              <w:rPr>
                <w:rFonts w:ascii="宋体" w:hAnsi="宋体" w:cs="宋体" w:eastAsia="宋体" w:hint="default"/>
                <w:sz w:val="18"/>
                <w:szCs w:val="18"/>
              </w:rPr>
            </w:pPr>
            <w:r>
              <w:rPr>
                <w:rFonts w:ascii="宋体" w:hAnsi="宋体" w:cs="宋体" w:eastAsia="宋体" w:hint="default"/>
                <w:spacing w:val="-12"/>
                <w:sz w:val="18"/>
                <w:szCs w:val="18"/>
              </w:rPr>
              <w:t>香港、美国等</w:t>
            </w:r>
            <w:r>
              <w:rPr>
                <w:rFonts w:ascii="宋体" w:hAnsi="宋体" w:cs="宋体" w:eastAsia="宋体" w:hint="default"/>
                <w:sz w:val="18"/>
                <w:szCs w:val="18"/>
              </w:rPr>
              <w:t> 地</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125"/>
              <w:jc w:val="both"/>
              <w:rPr>
                <w:rFonts w:ascii="宋体" w:hAnsi="宋体" w:cs="宋体" w:eastAsia="宋体" w:hint="default"/>
                <w:sz w:val="18"/>
                <w:szCs w:val="18"/>
              </w:rPr>
            </w:pPr>
            <w:r>
              <w:rPr>
                <w:rFonts w:ascii="宋体" w:hAnsi="宋体" w:cs="宋体" w:eastAsia="宋体" w:hint="default"/>
                <w:sz w:val="18"/>
                <w:szCs w:val="18"/>
              </w:rPr>
              <w:t>用于境外公 司正常的经 营活动</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用于公司正 </w:t>
            </w:r>
            <w:r>
              <w:rPr>
                <w:rFonts w:ascii="宋体" w:hAnsi="宋体" w:cs="宋体" w:eastAsia="宋体" w:hint="default"/>
                <w:spacing w:val="-12"/>
                <w:sz w:val="18"/>
                <w:szCs w:val="18"/>
              </w:rPr>
              <w:t>常经营，款项</w:t>
            </w:r>
            <w:r>
              <w:rPr>
                <w:rFonts w:ascii="宋体" w:hAnsi="宋体" w:cs="宋体" w:eastAsia="宋体" w:hint="default"/>
                <w:sz w:val="18"/>
                <w:szCs w:val="18"/>
              </w:rPr>
              <w:t> 的支付均经 过公司内部 管理流程审 批</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9"/>
              <w:jc w:val="left"/>
              <w:rPr>
                <w:rFonts w:ascii="宋体" w:hAnsi="宋体" w:cs="宋体" w:eastAsia="宋体" w:hint="default"/>
                <w:sz w:val="18"/>
                <w:szCs w:val="18"/>
              </w:rPr>
            </w:pPr>
            <w:r>
              <w:rPr>
                <w:rFonts w:ascii="宋体" w:hAnsi="宋体" w:cs="宋体" w:eastAsia="宋体" w:hint="default"/>
                <w:sz w:val="18"/>
                <w:szCs w:val="18"/>
              </w:rPr>
              <w:t>用于正常的 </w:t>
            </w:r>
            <w:r>
              <w:rPr>
                <w:rFonts w:ascii="宋体" w:hAnsi="宋体" w:cs="宋体" w:eastAsia="宋体" w:hint="default"/>
                <w:spacing w:val="-12"/>
                <w:sz w:val="18"/>
                <w:szCs w:val="18"/>
              </w:rPr>
              <w:t>生产经营，未</w:t>
            </w:r>
            <w:r>
              <w:rPr>
                <w:rFonts w:ascii="宋体" w:hAnsi="宋体" w:cs="宋体" w:eastAsia="宋体" w:hint="default"/>
                <w:sz w:val="18"/>
                <w:szCs w:val="18"/>
              </w:rPr>
              <w:t> 单独对货币 资金进行收 益统计</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6"/>
              <w:jc w:val="right"/>
              <w:rPr>
                <w:rFonts w:ascii="宋体" w:hAnsi="宋体" w:cs="宋体" w:eastAsia="宋体" w:hint="default"/>
                <w:sz w:val="18"/>
                <w:szCs w:val="18"/>
              </w:rPr>
            </w:pPr>
            <w:r>
              <w:rPr>
                <w:rFonts w:ascii="宋体"/>
                <w:spacing w:val="-1"/>
                <w:sz w:val="18"/>
              </w:rPr>
              <w:t>21.20%</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40" w:hRule="exact"/>
        </w:trPr>
        <w:tc>
          <w:tcPr>
            <w:tcW w:w="10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4" w:right="129"/>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1" w:right="125"/>
              <w:jc w:val="left"/>
              <w:rPr>
                <w:rFonts w:ascii="宋体" w:hAnsi="宋体" w:cs="宋体" w:eastAsia="宋体" w:hint="default"/>
                <w:sz w:val="18"/>
                <w:szCs w:val="18"/>
              </w:rPr>
            </w:pPr>
            <w:r>
              <w:rPr>
                <w:rFonts w:ascii="宋体" w:hAnsi="宋体" w:cs="宋体" w:eastAsia="宋体" w:hint="default"/>
                <w:sz w:val="18"/>
                <w:szCs w:val="18"/>
              </w:rPr>
              <w:t>公司对外投 资产生</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1,990,164,4</w:t>
            </w:r>
          </w:p>
          <w:p>
            <w:pPr>
              <w:pStyle w:val="TableParagraph"/>
              <w:spacing w:line="240" w:lineRule="auto" w:before="74"/>
              <w:ind w:left="21" w:right="0"/>
              <w:jc w:val="left"/>
              <w:rPr>
                <w:rFonts w:ascii="宋体" w:hAnsi="宋体" w:cs="宋体" w:eastAsia="宋体" w:hint="default"/>
                <w:sz w:val="18"/>
                <w:szCs w:val="18"/>
              </w:rPr>
            </w:pPr>
            <w:r>
              <w:rPr>
                <w:rFonts w:ascii="宋体"/>
                <w:sz w:val="18"/>
              </w:rPr>
              <w:t>16.37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 w:right="17"/>
              <w:jc w:val="left"/>
              <w:rPr>
                <w:rFonts w:ascii="宋体" w:hAnsi="宋体" w:cs="宋体" w:eastAsia="宋体" w:hint="default"/>
                <w:sz w:val="18"/>
                <w:szCs w:val="18"/>
              </w:rPr>
            </w:pPr>
            <w:r>
              <w:rPr>
                <w:rFonts w:ascii="宋体" w:hAnsi="宋体" w:cs="宋体" w:eastAsia="宋体" w:hint="default"/>
                <w:sz w:val="18"/>
                <w:szCs w:val="18"/>
              </w:rPr>
              <w:t>公司按照所 支付的投资 款取得被投 </w:t>
            </w:r>
            <w:r>
              <w:rPr>
                <w:rFonts w:ascii="宋体" w:hAnsi="宋体" w:cs="宋体" w:eastAsia="宋体" w:hint="default"/>
                <w:spacing w:val="-12"/>
                <w:sz w:val="18"/>
                <w:szCs w:val="18"/>
              </w:rPr>
              <w:t>资方股份，享</w:t>
            </w:r>
            <w:r>
              <w:rPr>
                <w:rFonts w:ascii="宋体" w:hAnsi="宋体" w:cs="宋体" w:eastAsia="宋体" w:hint="default"/>
                <w:sz w:val="18"/>
                <w:szCs w:val="18"/>
              </w:rPr>
              <w:t> 有相应的权 利并履行对 应义务</w:t>
            </w:r>
          </w:p>
        </w:tc>
        <w:tc>
          <w:tcPr>
            <w:tcW w:w="1063" w:type="dxa"/>
            <w:tcBorders>
              <w:top w:val="single" w:sz="6" w:space="0" w:color="000000"/>
              <w:left w:val="single" w:sz="6" w:space="0" w:color="000000"/>
              <w:bottom w:val="single" w:sz="6" w:space="0" w:color="000000"/>
              <w:right w:val="single" w:sz="14" w:space="0" w:color="FFFFFF"/>
            </w:tcBorders>
          </w:tcPr>
          <w:p>
            <w:pPr>
              <w:pStyle w:val="TableParagraph"/>
              <w:spacing w:line="316" w:lineRule="auto" w:before="51"/>
              <w:ind w:left="21" w:right="6"/>
              <w:jc w:val="left"/>
              <w:rPr>
                <w:rFonts w:ascii="宋体" w:hAnsi="宋体" w:cs="宋体" w:eastAsia="宋体" w:hint="default"/>
                <w:sz w:val="18"/>
                <w:szCs w:val="18"/>
              </w:rPr>
            </w:pPr>
            <w:r>
              <w:rPr>
                <w:rFonts w:ascii="宋体" w:hAnsi="宋体" w:cs="宋体" w:eastAsia="宋体" w:hint="default"/>
                <w:sz w:val="18"/>
                <w:szCs w:val="18"/>
              </w:rPr>
              <w:t>公司定期收 集被投资单 位的财务报 </w:t>
            </w:r>
            <w:r>
              <w:rPr>
                <w:rFonts w:ascii="宋体" w:hAnsi="宋体" w:cs="宋体" w:eastAsia="宋体" w:hint="default"/>
                <w:spacing w:val="-12"/>
                <w:sz w:val="18"/>
                <w:szCs w:val="18"/>
              </w:rPr>
              <w:t>表、对外投资</w:t>
            </w:r>
            <w:r>
              <w:rPr>
                <w:rFonts w:ascii="宋体" w:hAnsi="宋体" w:cs="宋体" w:eastAsia="宋体" w:hint="default"/>
                <w:sz w:val="18"/>
                <w:szCs w:val="18"/>
              </w:rPr>
              <w:t> </w:t>
            </w:r>
            <w:r>
              <w:rPr>
                <w:rFonts w:ascii="宋体" w:hAnsi="宋体" w:cs="宋体" w:eastAsia="宋体" w:hint="default"/>
                <w:spacing w:val="-12"/>
                <w:sz w:val="18"/>
                <w:szCs w:val="18"/>
              </w:rPr>
              <w:t>报告、按照被</w:t>
            </w:r>
            <w:r>
              <w:rPr>
                <w:rFonts w:ascii="宋体" w:hAnsi="宋体" w:cs="宋体" w:eastAsia="宋体" w:hint="default"/>
                <w:sz w:val="18"/>
                <w:szCs w:val="18"/>
              </w:rPr>
              <w:t> 投资单位章 程履行职责 对被投资单 位经营情况 保持动态更 </w:t>
            </w:r>
            <w:r>
              <w:rPr>
                <w:rFonts w:ascii="宋体" w:hAnsi="宋体" w:cs="宋体" w:eastAsia="宋体" w:hint="default"/>
                <w:spacing w:val="-12"/>
                <w:sz w:val="18"/>
                <w:szCs w:val="18"/>
              </w:rPr>
              <w:t>新，进行投前</w:t>
            </w:r>
            <w:r>
              <w:rPr>
                <w:rFonts w:ascii="宋体" w:hAnsi="宋体" w:cs="宋体" w:eastAsia="宋体" w:hint="default"/>
                <w:sz w:val="18"/>
                <w:szCs w:val="18"/>
              </w:rPr>
              <w:t> 投后管理</w:t>
            </w:r>
          </w:p>
        </w:tc>
        <w:tc>
          <w:tcPr>
            <w:tcW w:w="1066" w:type="dxa"/>
            <w:tcBorders>
              <w:top w:val="single" w:sz="6" w:space="0" w:color="000000"/>
              <w:left w:val="single" w:sz="14" w:space="0" w:color="FFFFFF"/>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196" w:lineRule="exact"/>
              <w:ind w:left="10" w:right="0"/>
              <w:jc w:val="left"/>
              <w:rPr>
                <w:rFonts w:ascii="宋体" w:hAnsi="宋体" w:cs="宋体" w:eastAsia="宋体" w:hint="default"/>
                <w:sz w:val="18"/>
                <w:szCs w:val="18"/>
              </w:rPr>
            </w:pPr>
            <w:r>
              <w:rPr>
                <w:rFonts w:ascii="宋体"/>
                <w:sz w:val="18"/>
              </w:rPr>
              <w:t>512,617,813</w:t>
            </w:r>
          </w:p>
          <w:p>
            <w:pPr>
              <w:pStyle w:val="TableParagraph"/>
              <w:spacing w:line="156" w:lineRule="exact"/>
              <w:ind w:left="-15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 w:right="0"/>
              <w:jc w:val="left"/>
              <w:rPr>
                <w:rFonts w:ascii="宋体" w:hAnsi="宋体" w:cs="宋体" w:eastAsia="宋体" w:hint="default"/>
                <w:sz w:val="18"/>
                <w:szCs w:val="18"/>
              </w:rPr>
            </w:pPr>
            <w:r>
              <w:rPr>
                <w:rFonts w:ascii="宋体"/>
                <w:sz w:val="18"/>
              </w:rPr>
              <w:t>.94</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7"/>
              <w:jc w:val="right"/>
              <w:rPr>
                <w:rFonts w:ascii="宋体" w:hAnsi="宋体" w:cs="宋体" w:eastAsia="宋体" w:hint="default"/>
                <w:sz w:val="18"/>
                <w:szCs w:val="18"/>
              </w:rPr>
            </w:pPr>
            <w:r>
              <w:rPr>
                <w:rFonts w:ascii="宋体"/>
                <w:spacing w:val="-1"/>
                <w:sz w:val="18"/>
              </w:rPr>
              <w:t>37.44%</w:t>
            </w:r>
            <w:r>
              <w:rPr>
                <w:rFonts w:ascii="宋体"/>
                <w:sz w:val="18"/>
              </w:rPr>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41" w:hRule="exact"/>
        </w:trPr>
        <w:tc>
          <w:tcPr>
            <w:tcW w:w="10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14" w:right="129"/>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1" w:right="125"/>
              <w:jc w:val="left"/>
              <w:rPr>
                <w:rFonts w:ascii="宋体" w:hAnsi="宋体" w:cs="宋体" w:eastAsia="宋体" w:hint="default"/>
                <w:sz w:val="18"/>
                <w:szCs w:val="18"/>
              </w:rPr>
            </w:pPr>
            <w:r>
              <w:rPr>
                <w:rFonts w:ascii="宋体" w:hAnsi="宋体" w:cs="宋体" w:eastAsia="宋体" w:hint="default"/>
                <w:sz w:val="18"/>
                <w:szCs w:val="18"/>
              </w:rPr>
              <w:t>公司对外投 资产生</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sz w:val="18"/>
              </w:rPr>
              <w:t>1,994,587,9</w:t>
            </w:r>
          </w:p>
          <w:p>
            <w:pPr>
              <w:pStyle w:val="TableParagraph"/>
              <w:spacing w:line="240" w:lineRule="auto" w:before="77"/>
              <w:ind w:left="21" w:right="0"/>
              <w:jc w:val="left"/>
              <w:rPr>
                <w:rFonts w:ascii="宋体" w:hAnsi="宋体" w:cs="宋体" w:eastAsia="宋体" w:hint="default"/>
                <w:sz w:val="18"/>
                <w:szCs w:val="18"/>
              </w:rPr>
            </w:pPr>
            <w:r>
              <w:rPr>
                <w:rFonts w:ascii="宋体"/>
                <w:sz w:val="18"/>
              </w:rPr>
              <w:t>03.30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1" w:right="17"/>
              <w:jc w:val="left"/>
              <w:rPr>
                <w:rFonts w:ascii="宋体" w:hAnsi="宋体" w:cs="宋体" w:eastAsia="宋体" w:hint="default"/>
                <w:sz w:val="18"/>
                <w:szCs w:val="18"/>
              </w:rPr>
            </w:pPr>
            <w:r>
              <w:rPr>
                <w:rFonts w:ascii="宋体" w:hAnsi="宋体" w:cs="宋体" w:eastAsia="宋体" w:hint="default"/>
                <w:sz w:val="18"/>
                <w:szCs w:val="18"/>
              </w:rPr>
              <w:t>公司按照所 支付的投资 款取得被投 </w:t>
            </w:r>
            <w:r>
              <w:rPr>
                <w:rFonts w:ascii="宋体" w:hAnsi="宋体" w:cs="宋体" w:eastAsia="宋体" w:hint="default"/>
                <w:spacing w:val="-12"/>
                <w:sz w:val="18"/>
                <w:szCs w:val="18"/>
              </w:rPr>
              <w:t>资方股份，享</w:t>
            </w:r>
            <w:r>
              <w:rPr>
                <w:rFonts w:ascii="宋体" w:hAnsi="宋体" w:cs="宋体" w:eastAsia="宋体" w:hint="default"/>
                <w:sz w:val="18"/>
                <w:szCs w:val="18"/>
              </w:rPr>
              <w:t> 有相应的权 利并履行对 应义务</w:t>
            </w:r>
          </w:p>
        </w:tc>
        <w:tc>
          <w:tcPr>
            <w:tcW w:w="1063" w:type="dxa"/>
            <w:tcBorders>
              <w:top w:val="single" w:sz="6" w:space="0" w:color="000000"/>
              <w:left w:val="single" w:sz="6" w:space="0" w:color="000000"/>
              <w:bottom w:val="single" w:sz="6" w:space="0" w:color="000000"/>
              <w:right w:val="single" w:sz="8" w:space="0" w:color="FFFFFF"/>
            </w:tcBorders>
          </w:tcPr>
          <w:p>
            <w:pPr>
              <w:pStyle w:val="TableParagraph"/>
              <w:spacing w:line="316" w:lineRule="auto" w:before="49"/>
              <w:ind w:left="21" w:right="14"/>
              <w:jc w:val="left"/>
              <w:rPr>
                <w:rFonts w:ascii="宋体" w:hAnsi="宋体" w:cs="宋体" w:eastAsia="宋体" w:hint="default"/>
                <w:sz w:val="18"/>
                <w:szCs w:val="18"/>
              </w:rPr>
            </w:pPr>
            <w:r>
              <w:rPr>
                <w:rFonts w:ascii="宋体" w:hAnsi="宋体" w:cs="宋体" w:eastAsia="宋体" w:hint="default"/>
                <w:sz w:val="18"/>
                <w:szCs w:val="18"/>
              </w:rPr>
              <w:t>公司定期收 集被投资单 位的财务报 </w:t>
            </w:r>
            <w:r>
              <w:rPr>
                <w:rFonts w:ascii="宋体" w:hAnsi="宋体" w:cs="宋体" w:eastAsia="宋体" w:hint="default"/>
                <w:spacing w:val="-12"/>
                <w:sz w:val="18"/>
                <w:szCs w:val="18"/>
              </w:rPr>
              <w:t>表、对外投资</w:t>
            </w:r>
            <w:r>
              <w:rPr>
                <w:rFonts w:ascii="宋体" w:hAnsi="宋体" w:cs="宋体" w:eastAsia="宋体" w:hint="default"/>
                <w:sz w:val="18"/>
                <w:szCs w:val="18"/>
              </w:rPr>
              <w:t> </w:t>
            </w:r>
            <w:r>
              <w:rPr>
                <w:rFonts w:ascii="宋体" w:hAnsi="宋体" w:cs="宋体" w:eastAsia="宋体" w:hint="default"/>
                <w:spacing w:val="-12"/>
                <w:sz w:val="18"/>
                <w:szCs w:val="18"/>
              </w:rPr>
              <w:t>报告、按照被</w:t>
            </w:r>
            <w:r>
              <w:rPr>
                <w:rFonts w:ascii="宋体" w:hAnsi="宋体" w:cs="宋体" w:eastAsia="宋体" w:hint="default"/>
                <w:sz w:val="18"/>
                <w:szCs w:val="18"/>
              </w:rPr>
              <w:t> 投资单位章 程履行职责 对被投资单 位经营情况 保持动态更 </w:t>
            </w:r>
            <w:r>
              <w:rPr>
                <w:rFonts w:ascii="宋体" w:hAnsi="宋体" w:cs="宋体" w:eastAsia="宋体" w:hint="default"/>
                <w:spacing w:val="-12"/>
                <w:sz w:val="18"/>
                <w:szCs w:val="18"/>
              </w:rPr>
              <w:t>新，进行投前</w:t>
            </w:r>
            <w:r>
              <w:rPr>
                <w:rFonts w:ascii="宋体" w:hAnsi="宋体" w:cs="宋体" w:eastAsia="宋体" w:hint="default"/>
                <w:sz w:val="18"/>
                <w:szCs w:val="18"/>
              </w:rPr>
              <w:t> 投后管理</w:t>
            </w:r>
          </w:p>
        </w:tc>
        <w:tc>
          <w:tcPr>
            <w:tcW w:w="1066" w:type="dxa"/>
            <w:tcBorders>
              <w:top w:val="single" w:sz="6" w:space="0" w:color="000000"/>
              <w:left w:val="single" w:sz="8" w:space="0" w:color="FFFFFF"/>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sz w:val="18"/>
              </w:rPr>
              <w:t>150,855,940</w:t>
            </w:r>
          </w:p>
          <w:p>
            <w:pPr>
              <w:pStyle w:val="TableParagraph"/>
              <w:spacing w:line="240" w:lineRule="auto" w:before="77"/>
              <w:ind w:left="-14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.76</w:t>
            </w:r>
            <w:r>
              <w:rPr>
                <w:rFonts w:ascii="宋体" w:hAnsi="宋体" w:cs="宋体" w:eastAsia="宋体" w:hint="default"/>
                <w:sz w:val="18"/>
                <w:szCs w:val="18"/>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37.52%</w:t>
            </w:r>
          </w:p>
        </w:tc>
        <w:tc>
          <w:tcPr>
            <w:tcW w:w="1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06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125"/>
              <w:jc w:val="right"/>
              <w:rPr>
                <w:rFonts w:ascii="宋体" w:hAnsi="宋体" w:cs="宋体" w:eastAsia="宋体" w:hint="default"/>
                <w:sz w:val="18"/>
                <w:szCs w:val="18"/>
              </w:rPr>
            </w:pPr>
            <w:r>
              <w:rPr>
                <w:rFonts w:ascii="宋体" w:hAnsi="宋体" w:cs="宋体" w:eastAsia="宋体" w:hint="default"/>
                <w:sz w:val="18"/>
                <w:szCs w:val="18"/>
              </w:rPr>
              <w:t>公司对外投</w:t>
            </w:r>
          </w:p>
        </w:tc>
        <w:tc>
          <w:tcPr>
            <w:tcW w:w="10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10"/>
              <w:jc w:val="center"/>
              <w:rPr>
                <w:rFonts w:ascii="宋体" w:hAnsi="宋体" w:cs="宋体" w:eastAsia="宋体" w:hint="default"/>
                <w:sz w:val="18"/>
                <w:szCs w:val="18"/>
              </w:rPr>
            </w:pPr>
            <w:r>
              <w:rPr>
                <w:rFonts w:ascii="宋体"/>
                <w:sz w:val="18"/>
              </w:rPr>
              <w:t>578,535,838</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125"/>
              <w:jc w:val="right"/>
              <w:rPr>
                <w:rFonts w:ascii="宋体" w:hAnsi="宋体" w:cs="宋体" w:eastAsia="宋体" w:hint="default"/>
                <w:sz w:val="18"/>
                <w:szCs w:val="18"/>
              </w:rPr>
            </w:pPr>
            <w:r>
              <w:rPr>
                <w:rFonts w:ascii="宋体" w:hAnsi="宋体" w:cs="宋体" w:eastAsia="宋体" w:hint="default"/>
                <w:sz w:val="18"/>
                <w:szCs w:val="18"/>
              </w:rPr>
              <w:t>公司按照购</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公司各个业</w:t>
            </w:r>
          </w:p>
        </w:tc>
        <w:tc>
          <w:tcPr>
            <w:tcW w:w="1066" w:type="dxa"/>
            <w:tcBorders>
              <w:top w:val="single" w:sz="6" w:space="0" w:color="000000"/>
              <w:left w:val="single" w:sz="6" w:space="0" w:color="000000"/>
              <w:bottom w:val="single" w:sz="12" w:space="0" w:color="000000"/>
              <w:right w:val="single" w:sz="6" w:space="0" w:color="000000"/>
            </w:tcBorders>
          </w:tcPr>
          <w:p>
            <w:pP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10.88%</w:t>
            </w:r>
          </w:p>
        </w:tc>
        <w:tc>
          <w:tcPr>
            <w:tcW w:w="10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4"/>
        <w:gridCol w:w="1058"/>
      </w:tblGrid>
      <w:tr>
        <w:trPr>
          <w:trHeight w:val="4751" w:hRule="exact"/>
        </w:trPr>
        <w:tc>
          <w:tcPr>
            <w:tcW w:w="1066" w:type="dxa"/>
            <w:tcBorders>
              <w:top w:val="single" w:sz="12" w:space="0" w:color="000000"/>
              <w:left w:val="single" w:sz="12" w:space="0" w:color="000000"/>
              <w:bottom w:val="single" w:sz="12" w:space="0" w:color="000000"/>
              <w:right w:val="single" w:sz="6" w:space="0" w:color="000000"/>
            </w:tcBorders>
          </w:tcPr>
          <w:p>
            <w:pPr/>
          </w:p>
        </w:tc>
        <w:tc>
          <w:tcPr>
            <w:tcW w:w="10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资产生</w:t>
            </w:r>
          </w:p>
        </w:tc>
        <w:tc>
          <w:tcPr>
            <w:tcW w:w="10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sz w:val="18"/>
              </w:rPr>
              <w:t>.14</w:t>
            </w:r>
          </w:p>
        </w:tc>
        <w:tc>
          <w:tcPr>
            <w:tcW w:w="1066" w:type="dxa"/>
            <w:tcBorders>
              <w:top w:val="single" w:sz="12" w:space="0" w:color="000000"/>
              <w:left w:val="single" w:sz="6" w:space="0" w:color="000000"/>
              <w:bottom w:val="single" w:sz="12" w:space="0" w:color="000000"/>
              <w:right w:val="single" w:sz="6" w:space="0" w:color="000000"/>
            </w:tcBorders>
          </w:tcPr>
          <w:p>
            <w:pPr/>
          </w:p>
        </w:tc>
        <w:tc>
          <w:tcPr>
            <w:tcW w:w="106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1" w:right="17"/>
              <w:jc w:val="left"/>
              <w:rPr>
                <w:rFonts w:ascii="宋体" w:hAnsi="宋体" w:cs="宋体" w:eastAsia="宋体" w:hint="default"/>
                <w:sz w:val="18"/>
                <w:szCs w:val="18"/>
              </w:rPr>
            </w:pPr>
            <w:r>
              <w:rPr>
                <w:rFonts w:ascii="宋体" w:hAnsi="宋体" w:cs="宋体" w:eastAsia="宋体" w:hint="default"/>
                <w:sz w:val="18"/>
                <w:szCs w:val="18"/>
              </w:rPr>
              <w:t>买对价超过 被投资方可 </w:t>
            </w:r>
            <w:r>
              <w:rPr>
                <w:rFonts w:ascii="宋体" w:hAnsi="宋体" w:cs="宋体" w:eastAsia="宋体" w:hint="default"/>
                <w:spacing w:val="-12"/>
                <w:sz w:val="18"/>
                <w:szCs w:val="18"/>
              </w:rPr>
              <w:t>辨认资产、负</w:t>
            </w:r>
            <w:r>
              <w:rPr>
                <w:rFonts w:ascii="宋体" w:hAnsi="宋体" w:cs="宋体" w:eastAsia="宋体" w:hint="default"/>
                <w:sz w:val="18"/>
                <w:szCs w:val="18"/>
              </w:rPr>
              <w:t> 债公允价值 的差额确认 为商誉</w:t>
            </w:r>
          </w:p>
        </w:tc>
        <w:tc>
          <w:tcPr>
            <w:tcW w:w="10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1" w:right="17"/>
              <w:jc w:val="left"/>
              <w:rPr>
                <w:rFonts w:ascii="宋体" w:hAnsi="宋体" w:cs="宋体" w:eastAsia="宋体" w:hint="default"/>
                <w:sz w:val="18"/>
                <w:szCs w:val="18"/>
              </w:rPr>
            </w:pPr>
            <w:r>
              <w:rPr>
                <w:rFonts w:ascii="宋体" w:hAnsi="宋体" w:cs="宋体" w:eastAsia="宋体" w:hint="default"/>
                <w:sz w:val="18"/>
                <w:szCs w:val="18"/>
              </w:rPr>
              <w:t>务板块之间 </w:t>
            </w:r>
            <w:r>
              <w:rPr>
                <w:rFonts w:ascii="宋体" w:hAnsi="宋体" w:cs="宋体" w:eastAsia="宋体" w:hint="default"/>
                <w:spacing w:val="-12"/>
                <w:sz w:val="18"/>
                <w:szCs w:val="18"/>
              </w:rPr>
              <w:t>相互支持，实</w:t>
            </w:r>
            <w:r>
              <w:rPr>
                <w:rFonts w:ascii="宋体" w:hAnsi="宋体" w:cs="宋体" w:eastAsia="宋体" w:hint="default"/>
                <w:sz w:val="18"/>
                <w:szCs w:val="18"/>
              </w:rPr>
              <w:t> 现资源的整 </w:t>
            </w:r>
            <w:r>
              <w:rPr>
                <w:rFonts w:ascii="宋体" w:hAnsi="宋体" w:cs="宋体" w:eastAsia="宋体" w:hint="default"/>
                <w:spacing w:val="-12"/>
                <w:sz w:val="18"/>
                <w:szCs w:val="18"/>
              </w:rPr>
              <w:t>合，保证被投</w:t>
            </w:r>
            <w:r>
              <w:rPr>
                <w:rFonts w:ascii="宋体" w:hAnsi="宋体" w:cs="宋体" w:eastAsia="宋体" w:hint="default"/>
                <w:sz w:val="18"/>
                <w:szCs w:val="18"/>
              </w:rPr>
              <w:t> 资单位长期 稳定增长的 </w:t>
            </w:r>
            <w:r>
              <w:rPr>
                <w:rFonts w:ascii="宋体" w:hAnsi="宋体" w:cs="宋体" w:eastAsia="宋体" w:hint="default"/>
                <w:spacing w:val="-12"/>
                <w:sz w:val="18"/>
                <w:szCs w:val="18"/>
              </w:rPr>
              <w:t>发展态势。定</w:t>
            </w:r>
            <w:r>
              <w:rPr>
                <w:rFonts w:ascii="宋体" w:hAnsi="宋体" w:cs="宋体" w:eastAsia="宋体" w:hint="default"/>
                <w:sz w:val="18"/>
                <w:szCs w:val="18"/>
              </w:rPr>
              <w:t> 期收集被投 资单位的财 </w:t>
            </w:r>
            <w:r>
              <w:rPr>
                <w:rFonts w:ascii="宋体" w:hAnsi="宋体" w:cs="宋体" w:eastAsia="宋体" w:hint="default"/>
                <w:spacing w:val="-12"/>
                <w:sz w:val="18"/>
                <w:szCs w:val="18"/>
              </w:rPr>
              <w:t>务报表、对被</w:t>
            </w:r>
            <w:r>
              <w:rPr>
                <w:rFonts w:ascii="宋体" w:hAnsi="宋体" w:cs="宋体" w:eastAsia="宋体" w:hint="default"/>
                <w:sz w:val="18"/>
                <w:szCs w:val="18"/>
              </w:rPr>
              <w:t> 投资单位经 营情况保持 </w:t>
            </w:r>
            <w:r>
              <w:rPr>
                <w:rFonts w:ascii="宋体" w:hAnsi="宋体" w:cs="宋体" w:eastAsia="宋体" w:hint="default"/>
                <w:spacing w:val="-12"/>
                <w:sz w:val="18"/>
                <w:szCs w:val="18"/>
              </w:rPr>
              <w:t>动态更新，进</w:t>
            </w:r>
            <w:r>
              <w:rPr>
                <w:rFonts w:ascii="宋体" w:hAnsi="宋体" w:cs="宋体" w:eastAsia="宋体" w:hint="default"/>
                <w:sz w:val="18"/>
                <w:szCs w:val="18"/>
              </w:rPr>
              <w:t> 行商誉减值 测试</w:t>
            </w:r>
          </w:p>
        </w:tc>
        <w:tc>
          <w:tcPr>
            <w:tcW w:w="1066" w:type="dxa"/>
            <w:tcBorders>
              <w:top w:val="single" w:sz="12" w:space="0" w:color="000000"/>
              <w:left w:val="single" w:sz="6" w:space="0" w:color="000000"/>
              <w:bottom w:val="single" w:sz="12" w:space="0" w:color="000000"/>
              <w:right w:val="single" w:sz="6" w:space="0" w:color="000000"/>
            </w:tcBorders>
          </w:tcPr>
          <w:p>
            <w:pPr/>
          </w:p>
        </w:tc>
        <w:tc>
          <w:tcPr>
            <w:tcW w:w="1064" w:type="dxa"/>
            <w:tcBorders>
              <w:top w:val="single" w:sz="12" w:space="0" w:color="000000"/>
              <w:left w:val="single" w:sz="6" w:space="0" w:color="000000"/>
              <w:bottom w:val="single" w:sz="12" w:space="0" w:color="000000"/>
              <w:right w:val="single" w:sz="6" w:space="0" w:color="000000"/>
            </w:tcBorders>
          </w:tcPr>
          <w:p>
            <w:pPr/>
          </w:p>
        </w:tc>
        <w:tc>
          <w:tcPr>
            <w:tcW w:w="1058" w:type="dxa"/>
            <w:tcBorders>
              <w:top w:val="single" w:sz="12" w:space="0" w:color="000000"/>
              <w:left w:val="single" w:sz="6"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8"/>
          <w:szCs w:val="18"/>
        </w:rPr>
      </w:pPr>
    </w:p>
    <w:p>
      <w:pPr>
        <w:pStyle w:val="Heading2"/>
        <w:spacing w:line="240" w:lineRule="auto" w:before="26"/>
        <w:ind w:right="1122"/>
        <w:jc w:val="left"/>
        <w:rPr>
          <w:b w:val="0"/>
          <w:bCs w:val="0"/>
        </w:rPr>
      </w:pPr>
      <w:r>
        <w:rPr/>
        <w:t>三、核心竞争力分析</w:t>
      </w:r>
      <w:r>
        <w:rPr>
          <w:b w:val="0"/>
          <w:bCs w:val="0"/>
        </w:rPr>
      </w:r>
    </w:p>
    <w:p>
      <w:pPr>
        <w:spacing w:line="240" w:lineRule="auto" w:before="4"/>
        <w:rPr>
          <w:rFonts w:ascii="宋体" w:hAnsi="宋体" w:cs="宋体" w:eastAsia="宋体" w:hint="default"/>
          <w:b/>
          <w:bCs/>
          <w:sz w:val="32"/>
          <w:szCs w:val="32"/>
        </w:rPr>
      </w:pPr>
    </w:p>
    <w:p>
      <w:pPr>
        <w:spacing w:line="477" w:lineRule="auto" w:before="0"/>
        <w:ind w:left="513" w:right="733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54"/>
        <w:ind w:left="513" w:right="1122" w:firstLine="0"/>
        <w:jc w:val="left"/>
        <w:rPr>
          <w:rFonts w:ascii="宋体" w:hAnsi="宋体" w:cs="宋体" w:eastAsia="宋体" w:hint="default"/>
          <w:sz w:val="18"/>
          <w:szCs w:val="18"/>
        </w:rPr>
      </w:pPr>
      <w:r>
        <w:rPr>
          <w:rFonts w:ascii="宋体" w:hAnsi="宋体" w:cs="宋体" w:eastAsia="宋体" w:hint="default"/>
          <w:sz w:val="18"/>
          <w:szCs w:val="18"/>
        </w:rPr>
        <w:t>互联网游戏业</w:t>
      </w:r>
    </w:p>
    <w:p>
      <w:pPr>
        <w:spacing w:line="240" w:lineRule="auto" w:before="0"/>
        <w:rPr>
          <w:rFonts w:ascii="宋体" w:hAnsi="宋体" w:cs="宋体" w:eastAsia="宋体" w:hint="default"/>
          <w:sz w:val="16"/>
          <w:szCs w:val="16"/>
        </w:rPr>
      </w:pPr>
    </w:p>
    <w:p>
      <w:pPr>
        <w:pStyle w:val="BodyText"/>
        <w:spacing w:line="408" w:lineRule="auto" w:before="0"/>
        <w:ind w:left="573" w:right="1210"/>
        <w:jc w:val="left"/>
      </w:pPr>
      <w:r>
        <w:rPr>
          <w:rFonts w:ascii="宋体" w:hAnsi="宋体" w:cs="宋体" w:eastAsia="宋体" w:hint="default"/>
        </w:rPr>
        <w:t>1</w:t>
      </w:r>
      <w:r>
        <w:rPr/>
        <w:t>、具备发现并把握优质资产的能力</w:t>
      </w:r>
      <w:r>
        <w:rPr>
          <w:w w:val="100"/>
        </w:rPr>
        <w:t> </w:t>
      </w:r>
      <w:r>
        <w:rPr>
          <w:spacing w:val="-2"/>
        </w:rPr>
        <w:t>上市后，公司先后收购了全球最大的</w:t>
      </w:r>
      <w:r>
        <w:rPr>
          <w:rFonts w:ascii="宋体" w:hAnsi="宋体" w:cs="宋体" w:eastAsia="宋体" w:hint="default"/>
          <w:spacing w:val="-2"/>
        </w:rPr>
        <w:t>LGBT</w:t>
      </w:r>
      <w:r>
        <w:rPr>
          <w:spacing w:val="-2"/>
        </w:rPr>
        <w:t>社交平台</w:t>
      </w:r>
      <w:r>
        <w:rPr>
          <w:rFonts w:ascii="宋体" w:hAnsi="宋体" w:cs="宋体" w:eastAsia="宋体" w:hint="default"/>
          <w:spacing w:val="-2"/>
        </w:rPr>
        <w:t>Grindr</w:t>
      </w:r>
      <w:r>
        <w:rPr>
          <w:spacing w:val="-2"/>
        </w:rPr>
        <w:t>、面向</w:t>
      </w:r>
      <w:r>
        <w:rPr>
          <w:rFonts w:ascii="宋体" w:hAnsi="宋体" w:cs="宋体" w:eastAsia="宋体" w:hint="default"/>
          <w:spacing w:val="-2"/>
        </w:rPr>
        <w:t>3-6</w:t>
      </w:r>
      <w:r>
        <w:rPr>
          <w:spacing w:val="-2"/>
        </w:rPr>
        <w:t>线城镇居民的社交娱乐平台闲徕</w:t>
      </w:r>
    </w:p>
    <w:p>
      <w:pPr>
        <w:pStyle w:val="BodyText"/>
        <w:spacing w:line="408" w:lineRule="auto"/>
        <w:ind w:right="1122"/>
        <w:jc w:val="left"/>
      </w:pPr>
      <w:r>
        <w:rPr/>
        <w:t>互娱、投资了全球互联网知名品牌</w:t>
      </w:r>
      <w:r>
        <w:rPr>
          <w:rFonts w:ascii="宋体" w:hAnsi="宋体" w:cs="宋体" w:eastAsia="宋体" w:hint="default"/>
        </w:rPr>
        <w:t>Opera</w:t>
      </w:r>
      <w:r>
        <w:rPr/>
        <w:t>等极具特点的平台型资产，成功从单一的游戏业务战略延伸至平</w:t>
      </w:r>
      <w:r>
        <w:rPr>
          <w:w w:val="100"/>
        </w:rPr>
        <w:t> </w:t>
      </w:r>
      <w:r>
        <w:rPr>
          <w:spacing w:val="-2"/>
        </w:rPr>
        <w:t>台业务。不但使公司避免了单一业务带来的业绩波动性，更是从战略上进阶到全球化的平台型公司，迅速</w:t>
      </w:r>
      <w:r>
        <w:rPr>
          <w:spacing w:val="-43"/>
        </w:rPr>
        <w:t> </w:t>
      </w:r>
      <w:r>
        <w:rPr>
          <w:spacing w:val="-43"/>
        </w:rPr>
      </w:r>
      <w:r>
        <w:rPr/>
        <w:t>实现了弯道超车。</w:t>
      </w:r>
    </w:p>
    <w:p>
      <w:pPr>
        <w:pStyle w:val="BodyText"/>
        <w:spacing w:line="408" w:lineRule="auto"/>
        <w:ind w:left="573" w:right="1122"/>
        <w:jc w:val="left"/>
      </w:pPr>
      <w:r>
        <w:rPr>
          <w:rFonts w:ascii="宋体" w:hAnsi="宋体" w:cs="宋体" w:eastAsia="宋体" w:hint="default"/>
        </w:rPr>
        <w:t>2</w:t>
      </w:r>
      <w:r>
        <w:rPr/>
        <w:t>、具备互联网平台的运作能力</w:t>
      </w:r>
      <w:r>
        <w:rPr>
          <w:w w:val="100"/>
        </w:rPr>
        <w:t> </w:t>
      </w:r>
      <w:r>
        <w:rPr>
          <w:spacing w:val="-2"/>
        </w:rPr>
        <w:t>公司通过集团化管理，运用自身优势和经验，深入挖掘</w:t>
      </w:r>
      <w:r>
        <w:rPr>
          <w:rFonts w:ascii="宋体" w:hAnsi="宋体" w:cs="宋体" w:eastAsia="宋体" w:hint="default"/>
          <w:spacing w:val="-2"/>
        </w:rPr>
        <w:t>Grindr</w:t>
      </w:r>
      <w:r>
        <w:rPr>
          <w:spacing w:val="-2"/>
        </w:rPr>
        <w:t>和闲徕互娱的商业潜力，使其在稳定现</w:t>
      </w:r>
    </w:p>
    <w:p>
      <w:pPr>
        <w:pStyle w:val="BodyText"/>
        <w:spacing w:line="408" w:lineRule="auto"/>
        <w:ind w:right="1122"/>
        <w:jc w:val="left"/>
      </w:pPr>
      <w:r>
        <w:rPr>
          <w:spacing w:val="-2"/>
        </w:rPr>
        <w:t>有成绩的同时激发出全新的业务增长点。</w:t>
      </w:r>
      <w:r>
        <w:rPr>
          <w:rFonts w:ascii="宋体" w:hAnsi="宋体" w:cs="宋体" w:eastAsia="宋体" w:hint="default"/>
          <w:spacing w:val="-2"/>
        </w:rPr>
        <w:t>Grindr</w:t>
      </w:r>
      <w:r>
        <w:rPr>
          <w:spacing w:val="-2"/>
        </w:rPr>
        <w:t>被收购以来，注册用户数、活跃用户数、付费用户转化率</w:t>
      </w:r>
      <w:r>
        <w:rPr>
          <w:spacing w:val="-41"/>
        </w:rPr>
        <w:t> </w:t>
      </w:r>
      <w:r>
        <w:rPr>
          <w:spacing w:val="-41"/>
        </w:rPr>
      </w:r>
      <w:r>
        <w:rPr/>
        <w:t>均在稳步增长，会员费收入也随之提升。闲徕互娱从棋牌平台延伸至娱乐社交平台，平台价值倍增。</w:t>
      </w:r>
    </w:p>
    <w:p>
      <w:pPr>
        <w:pStyle w:val="BodyText"/>
        <w:spacing w:line="410" w:lineRule="auto"/>
        <w:ind w:left="573" w:right="1122"/>
        <w:jc w:val="left"/>
      </w:pPr>
      <w:r>
        <w:rPr>
          <w:rFonts w:ascii="宋体" w:hAnsi="宋体" w:cs="宋体" w:eastAsia="宋体" w:hint="default"/>
        </w:rPr>
        <w:t>3</w:t>
      </w:r>
      <w:r>
        <w:rPr/>
        <w:t>、成熟的商业化变现能力</w:t>
      </w:r>
      <w:r>
        <w:rPr>
          <w:w w:val="100"/>
        </w:rPr>
        <w:t> </w:t>
      </w:r>
      <w:r>
        <w:rPr>
          <w:rFonts w:ascii="宋体" w:hAnsi="宋体" w:cs="宋体" w:eastAsia="宋体" w:hint="default"/>
          <w:spacing w:val="-2"/>
        </w:rPr>
        <w:t>Grindr</w:t>
      </w:r>
      <w:r>
        <w:rPr>
          <w:spacing w:val="-2"/>
        </w:rPr>
        <w:t>的会员费和广告收入每年均保持</w:t>
      </w:r>
      <w:r>
        <w:rPr>
          <w:rFonts w:ascii="宋体" w:hAnsi="宋体" w:cs="宋体" w:eastAsia="宋体" w:hint="default"/>
          <w:spacing w:val="-2"/>
        </w:rPr>
        <w:t>25%</w:t>
      </w:r>
      <w:r>
        <w:rPr>
          <w:spacing w:val="-2"/>
        </w:rPr>
        <w:t>以上的增长、闲徕互娱在棋牌收入以外增加了游戏联运和</w:t>
      </w:r>
    </w:p>
    <w:p>
      <w:pPr>
        <w:pStyle w:val="BodyText"/>
        <w:spacing w:line="408" w:lineRule="auto" w:before="44"/>
        <w:ind w:left="573" w:right="1122" w:hanging="421"/>
        <w:jc w:val="left"/>
      </w:pPr>
      <w:r>
        <w:rPr/>
        <w:t>广告的商业化变现模式，管理团队将成熟的互联网平台商业化变现能力带到了公司各项业务中去。</w:t>
      </w:r>
      <w:r>
        <w:rPr>
          <w:w w:val="100"/>
        </w:rPr>
        <w:t> </w:t>
      </w:r>
      <w:r>
        <w:rPr>
          <w:rFonts w:ascii="宋体" w:hAnsi="宋体" w:cs="宋体" w:eastAsia="宋体" w:hint="default"/>
        </w:rPr>
        <w:t>4</w:t>
      </w:r>
      <w:r>
        <w:rPr/>
        <w:t>、通过产品矩阵积累了全球海量用户</w:t>
      </w:r>
      <w:r>
        <w:rPr>
          <w:w w:val="100"/>
        </w:rPr>
        <w:t> </w:t>
      </w:r>
      <w:r>
        <w:rPr>
          <w:spacing w:val="-2"/>
        </w:rPr>
        <w:t>公司目前已经初步形成了平台级应用产品矩阵，其中</w:t>
      </w:r>
      <w:r>
        <w:rPr>
          <w:rFonts w:ascii="宋体" w:hAnsi="宋体" w:cs="宋体" w:eastAsia="宋体" w:hint="default"/>
          <w:spacing w:val="-2"/>
        </w:rPr>
        <w:t>GameArk</w:t>
      </w:r>
      <w:r>
        <w:rPr>
          <w:spacing w:val="-2"/>
        </w:rPr>
        <w:t>是全球范围内的移动游戏平台、闲徕互</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2"/>
        <w:jc w:val="left"/>
      </w:pPr>
      <w:r>
        <w:rPr/>
        <w:t>娱是</w:t>
      </w:r>
      <w:r>
        <w:rPr>
          <w:rFonts w:ascii="宋体" w:hAnsi="宋体" w:cs="宋体" w:eastAsia="宋体" w:hint="default"/>
        </w:rPr>
        <w:t>3-6</w:t>
      </w:r>
      <w:r>
        <w:rPr/>
        <w:t>线城镇居民的社交娱乐平台、</w:t>
      </w:r>
      <w:r>
        <w:rPr>
          <w:rFonts w:ascii="宋体" w:hAnsi="宋体" w:cs="宋体" w:eastAsia="宋体" w:hint="default"/>
        </w:rPr>
        <w:t>Grindr</w:t>
      </w:r>
      <w:r>
        <w:rPr/>
        <w:t>是全球最大的</w:t>
      </w:r>
      <w:r>
        <w:rPr>
          <w:rFonts w:ascii="宋体" w:hAnsi="宋体" w:cs="宋体" w:eastAsia="宋体" w:hint="default"/>
        </w:rPr>
        <w:t>LGBT</w:t>
      </w:r>
      <w:r>
        <w:rPr/>
        <w:t>社交平台，未来公司将通过平台间的业务</w:t>
      </w:r>
      <w:r>
        <w:rPr>
          <w:w w:val="100"/>
        </w:rPr>
        <w:t> </w:t>
      </w:r>
      <w:r>
        <w:rPr>
          <w:spacing w:val="-2"/>
        </w:rPr>
        <w:t>联动，覆盖全球更多的互联网用户，成为全球范围内重要的互联网流量入口，并通过数据互通，形成集团</w:t>
      </w:r>
      <w:r>
        <w:rPr>
          <w:spacing w:val="-47"/>
        </w:rPr>
        <w:t> </w:t>
      </w:r>
      <w:r>
        <w:rPr>
          <w:spacing w:val="-47"/>
        </w:rPr>
      </w:r>
      <w:r>
        <w:rPr/>
        <w:t>层面的网络效应。</w:t>
      </w:r>
    </w:p>
    <w:p>
      <w:pPr>
        <w:pStyle w:val="BodyText"/>
        <w:spacing w:line="408" w:lineRule="auto"/>
        <w:ind w:left="573" w:right="1122"/>
        <w:jc w:val="left"/>
      </w:pPr>
      <w:r>
        <w:rPr>
          <w:rFonts w:ascii="宋体" w:hAnsi="宋体" w:cs="宋体" w:eastAsia="宋体" w:hint="default"/>
        </w:rPr>
        <w:t>5</w:t>
      </w:r>
      <w:r>
        <w:rPr/>
        <w:t>、具备平台级应用和多元化变现方式，使得各业务板块间协同发展</w:t>
      </w:r>
      <w:r>
        <w:rPr>
          <w:w w:val="100"/>
        </w:rPr>
        <w:t> </w:t>
      </w:r>
      <w:r>
        <w:rPr>
          <w:spacing w:val="-2"/>
        </w:rPr>
        <w:t>公司目前已形成移动游戏平台、休闲娱乐平台、社交平台、投资等四大业务板块，具备为全球互联网</w:t>
      </w:r>
    </w:p>
    <w:p>
      <w:pPr>
        <w:pStyle w:val="BodyText"/>
        <w:spacing w:line="408" w:lineRule="auto"/>
        <w:ind w:right="1105"/>
        <w:jc w:val="both"/>
      </w:pPr>
      <w:r>
        <w:rPr>
          <w:spacing w:val="-2"/>
        </w:rPr>
        <w:t>用户提供综合性互联网增值服务的能力，商业模式也丰富至道具付费、时长付费、内容付费、会员付费、</w:t>
      </w:r>
      <w:r>
        <w:rPr>
          <w:spacing w:val="-21"/>
        </w:rPr>
        <w:t> </w:t>
      </w:r>
      <w:r>
        <w:rPr>
          <w:spacing w:val="-21"/>
        </w:rPr>
      </w:r>
      <w:r>
        <w:rPr>
          <w:spacing w:val="-2"/>
        </w:rPr>
        <w:t>广告收入、投资收益等多元化的变现方式。与此同时，公司各个业务板块之间相互支持，实现了资源的有</w:t>
      </w:r>
      <w:r>
        <w:rPr>
          <w:spacing w:val="-50"/>
        </w:rPr>
        <w:t> </w:t>
      </w:r>
      <w:r>
        <w:rPr>
          <w:spacing w:val="-50"/>
        </w:rPr>
      </w:r>
      <w:r>
        <w:rPr/>
        <w:t>效整合，形成了良好的协同效应。</w:t>
      </w:r>
    </w:p>
    <w:p>
      <w:pPr>
        <w:pStyle w:val="BodyText"/>
        <w:spacing w:line="410" w:lineRule="auto"/>
        <w:ind w:left="573" w:right="1122"/>
        <w:jc w:val="left"/>
      </w:pPr>
      <w:r>
        <w:rPr>
          <w:rFonts w:ascii="宋体" w:hAnsi="宋体" w:cs="宋体" w:eastAsia="宋体" w:hint="default"/>
        </w:rPr>
        <w:t>6</w:t>
      </w:r>
      <w:r>
        <w:rPr/>
        <w:t>、游戏业务具备全球发行能力</w:t>
      </w:r>
      <w:r>
        <w:rPr>
          <w:w w:val="100"/>
        </w:rPr>
        <w:t> </w:t>
      </w:r>
      <w:r>
        <w:rPr>
          <w:rFonts w:ascii="宋体" w:hAnsi="宋体" w:cs="宋体" w:eastAsia="宋体" w:hint="default"/>
          <w:spacing w:val="-2"/>
        </w:rPr>
        <w:t>GameArk</w:t>
      </w:r>
      <w:r>
        <w:rPr>
          <w:spacing w:val="-2"/>
        </w:rPr>
        <w:t>的发行能力覆盖国内、东南亚、港澳台、日本、欧美、南美等地区，成功避免了国内竞争激</w:t>
      </w:r>
    </w:p>
    <w:p>
      <w:pPr>
        <w:pStyle w:val="BodyText"/>
        <w:spacing w:line="408" w:lineRule="auto" w:before="44"/>
        <w:ind w:right="1126"/>
        <w:jc w:val="both"/>
      </w:pPr>
      <w:r>
        <w:rPr>
          <w:spacing w:val="-2"/>
        </w:rPr>
        <w:t>烈等外界因素带来的阶段性冲击。游戏类型从重度游戏拓展至女性向游戏和休闲类小游戏等，且与其他平</w:t>
      </w:r>
      <w:r>
        <w:rPr>
          <w:spacing w:val="-44"/>
        </w:rPr>
        <w:t> </w:t>
      </w:r>
      <w:r>
        <w:rPr>
          <w:spacing w:val="-44"/>
        </w:rPr>
      </w:r>
      <w:r>
        <w:rPr>
          <w:spacing w:val="-2"/>
        </w:rPr>
        <w:t>台业务之间形成联动，从项目制转型成为游戏平台，夯实了游戏业务的稳定性，并顺应了公司向平台型公</w:t>
      </w:r>
      <w:r>
        <w:rPr>
          <w:spacing w:val="-44"/>
        </w:rPr>
        <w:t> </w:t>
      </w:r>
      <w:r>
        <w:rPr>
          <w:spacing w:val="-44"/>
        </w:rPr>
      </w:r>
      <w:r>
        <w:rPr/>
        <w:t>司转型的战略目标。</w:t>
      </w:r>
    </w:p>
    <w:p>
      <w:pPr>
        <w:pStyle w:val="BodyText"/>
        <w:spacing w:line="408" w:lineRule="auto"/>
        <w:ind w:left="573" w:right="1122"/>
        <w:jc w:val="left"/>
      </w:pPr>
      <w:r>
        <w:rPr>
          <w:rFonts w:ascii="宋体" w:hAnsi="宋体" w:cs="宋体" w:eastAsia="宋体" w:hint="default"/>
        </w:rPr>
        <w:t>7</w:t>
      </w:r>
      <w:r>
        <w:rPr/>
        <w:t>、良好的投资回报为主营业务锦上添花</w:t>
      </w:r>
      <w:r>
        <w:rPr>
          <w:w w:val="100"/>
        </w:rPr>
        <w:t> </w:t>
      </w:r>
      <w:r>
        <w:rPr/>
        <w:t>上市以来，公司陆续在社交平台、</w:t>
      </w:r>
      <w:r>
        <w:rPr>
          <w:rFonts w:ascii="宋体" w:hAnsi="宋体" w:cs="宋体" w:eastAsia="宋体" w:hint="default"/>
        </w:rPr>
        <w:t>O2O</w:t>
      </w:r>
      <w:r>
        <w:rPr/>
        <w:t>、视频直播、亚文化等方向进行了投资布局，并在</w:t>
      </w:r>
      <w:r>
        <w:rPr>
          <w:rFonts w:ascii="宋体" w:hAnsi="宋体" w:cs="宋体" w:eastAsia="宋体" w:hint="default"/>
        </w:rPr>
        <w:t>Qudian</w:t>
      </w:r>
      <w:r>
        <w:rPr/>
        <w:t>、映</w:t>
      </w:r>
    </w:p>
    <w:p>
      <w:pPr>
        <w:pStyle w:val="BodyText"/>
        <w:spacing w:line="408" w:lineRule="auto"/>
        <w:ind w:right="1126"/>
        <w:jc w:val="both"/>
      </w:pPr>
      <w:r>
        <w:rPr>
          <w:spacing w:val="-2"/>
        </w:rPr>
        <w:t>客、汇量科技、有米科技等项目中获得了持续且较为可观的投资收益。这些投资收益有助于提升公司的业</w:t>
      </w:r>
      <w:r>
        <w:rPr>
          <w:spacing w:val="-43"/>
        </w:rPr>
        <w:t> </w:t>
      </w:r>
      <w:r>
        <w:rPr>
          <w:spacing w:val="-43"/>
        </w:rPr>
      </w:r>
      <w:r>
        <w:rPr>
          <w:spacing w:val="-2"/>
        </w:rPr>
        <w:t>绩和股东回报、增强公司的现金流动性和运营能力。投资回报不仅仅体现在财务上，更多的是通过投资产</w:t>
      </w:r>
      <w:r>
        <w:rPr>
          <w:spacing w:val="-44"/>
        </w:rPr>
        <w:t> </w:t>
      </w:r>
      <w:r>
        <w:rPr>
          <w:spacing w:val="-44"/>
        </w:rPr>
      </w:r>
      <w:r>
        <w:rPr/>
        <w:t>生对互联网格局的判断和方向性的把握。同时反哺公司主营业务发展，为之提供实践与指导意义。</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Heading1"/>
        <w:spacing w:line="240" w:lineRule="auto" w:before="162"/>
        <w:ind w:left="2964" w:right="1122"/>
        <w:jc w:val="left"/>
        <w:rPr>
          <w:b w:val="0"/>
          <w:bCs w:val="0"/>
        </w:rPr>
      </w:pPr>
      <w:bookmarkStart w:name="_TOC_250008" w:id="4"/>
      <w:r>
        <w:rPr/>
        <w:t>第四节</w:t>
      </w:r>
      <w:r>
        <w:rPr>
          <w:spacing w:val="-6"/>
        </w:rPr>
        <w:t> </w:t>
      </w:r>
      <w:r>
        <w:rPr/>
        <w:t>经营情况讨论与分析</w:t>
      </w:r>
      <w:bookmarkEnd w:id="4"/>
      <w:r>
        <w:rPr>
          <w:b w:val="0"/>
          <w:bCs w:val="0"/>
        </w:rPr>
      </w:r>
    </w:p>
    <w:p>
      <w:pPr>
        <w:spacing w:line="240" w:lineRule="auto" w:before="11"/>
        <w:rPr>
          <w:rFonts w:ascii="宋体" w:hAnsi="宋体" w:cs="宋体" w:eastAsia="宋体" w:hint="default"/>
          <w:b/>
          <w:bCs/>
          <w:sz w:val="29"/>
          <w:szCs w:val="29"/>
        </w:rPr>
      </w:pPr>
    </w:p>
    <w:p>
      <w:pPr>
        <w:pStyle w:val="Heading2"/>
        <w:spacing w:line="240" w:lineRule="auto" w:before="26"/>
        <w:ind w:right="0"/>
        <w:jc w:val="both"/>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2" w:firstLine="420"/>
        <w:jc w:val="left"/>
      </w:pPr>
      <w:r>
        <w:rPr/>
        <w:t>报告期内，公司实现营业收入</w:t>
      </w:r>
      <w:r>
        <w:rPr>
          <w:rFonts w:ascii="宋体" w:hAnsi="宋体" w:cs="宋体" w:eastAsia="宋体" w:hint="default"/>
        </w:rPr>
        <w:t>35.77</w:t>
      </w:r>
      <w:r>
        <w:rPr/>
        <w:t>亿元，同比增长</w:t>
      </w:r>
      <w:r>
        <w:rPr>
          <w:rFonts w:ascii="宋体" w:hAnsi="宋体" w:cs="宋体" w:eastAsia="宋体" w:hint="default"/>
        </w:rPr>
        <w:t>4.10%</w:t>
      </w:r>
      <w:r>
        <w:rPr/>
        <w:t>；实现归属上市公司股东的净利润</w:t>
      </w:r>
      <w:r>
        <w:rPr>
          <w:rFonts w:ascii="宋体" w:hAnsi="宋体" w:cs="宋体" w:eastAsia="宋体" w:hint="default"/>
        </w:rPr>
        <w:t>10.06</w:t>
      </w:r>
      <w:r>
        <w:rPr/>
        <w:t>亿</w:t>
      </w:r>
      <w:r>
        <w:rPr>
          <w:w w:val="100"/>
        </w:rPr>
        <w:t> </w:t>
      </w:r>
      <w:r>
        <w:rPr/>
        <w:t>元，同比增长</w:t>
      </w:r>
      <w:r>
        <w:rPr>
          <w:rFonts w:ascii="宋体" w:hAnsi="宋体" w:cs="宋体" w:eastAsia="宋体" w:hint="default"/>
        </w:rPr>
        <w:t>0.74%</w:t>
      </w:r>
      <w:r>
        <w:rPr/>
        <w:t>；基本每股收益</w:t>
      </w:r>
      <w:r>
        <w:rPr>
          <w:rFonts w:ascii="宋体" w:hAnsi="宋体" w:cs="宋体" w:eastAsia="宋体" w:hint="default"/>
        </w:rPr>
        <w:t>0.88</w:t>
      </w:r>
      <w:r>
        <w:rPr/>
        <w:t>元，同比减少</w:t>
      </w:r>
      <w:r>
        <w:rPr>
          <w:rFonts w:ascii="宋体" w:hAnsi="宋体" w:cs="宋体" w:eastAsia="宋体" w:hint="default"/>
        </w:rPr>
        <w:t>1.12%</w:t>
      </w:r>
      <w:r>
        <w:rPr/>
        <w:t>。</w:t>
      </w:r>
    </w:p>
    <w:p>
      <w:pPr>
        <w:pStyle w:val="BodyText"/>
        <w:spacing w:line="408" w:lineRule="auto"/>
        <w:ind w:left="573" w:right="1311"/>
        <w:jc w:val="left"/>
      </w:pPr>
      <w:r>
        <w:rPr/>
        <w:t>报告期内各业务板块发展情况详见 “第三节公司业务概要</w:t>
      </w:r>
      <w:r>
        <w:rPr>
          <w:spacing w:val="-8"/>
        </w:rPr>
        <w:t> </w:t>
      </w:r>
      <w:r>
        <w:rPr/>
        <w:t>一、报告期内公司从事的主要业务”。</w:t>
      </w:r>
      <w:r>
        <w:rPr>
          <w:w w:val="100"/>
        </w:rPr>
        <w:t> </w:t>
      </w:r>
      <w:r>
        <w:rPr/>
        <w:t>报告期内，公司在经营层面取得了多项积极进展：</w:t>
      </w:r>
    </w:p>
    <w:p>
      <w:pPr>
        <w:spacing w:line="410" w:lineRule="auto" w:before="46"/>
        <w:ind w:left="573" w:right="112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、收入结构进一步优化，盈利能力稳步增长</w:t>
      </w:r>
      <w:r>
        <w:rPr>
          <w:rFonts w:ascii="宋体" w:hAnsi="宋体" w:cs="宋体" w:eastAsia="宋体" w:hint="default"/>
          <w:b/>
          <w:bCs/>
          <w:w w:val="100"/>
          <w:sz w:val="21"/>
          <w:szCs w:val="21"/>
        </w:rPr>
        <w:t> </w:t>
      </w:r>
      <w:r>
        <w:rPr>
          <w:rFonts w:ascii="宋体" w:hAnsi="宋体" w:cs="宋体" w:eastAsia="宋体" w:hint="default"/>
          <w:sz w:val="21"/>
          <w:szCs w:val="21"/>
        </w:rPr>
        <w:t>报告期内，公司营业收入</w:t>
      </w:r>
      <w:r>
        <w:rPr>
          <w:rFonts w:ascii="宋体" w:hAnsi="宋体" w:cs="宋体" w:eastAsia="宋体" w:hint="default"/>
          <w:sz w:val="21"/>
          <w:szCs w:val="21"/>
        </w:rPr>
        <w:t>35.77</w:t>
      </w:r>
      <w:r>
        <w:rPr>
          <w:rFonts w:ascii="宋体" w:hAnsi="宋体" w:cs="宋体" w:eastAsia="宋体" w:hint="default"/>
          <w:sz w:val="21"/>
          <w:szCs w:val="21"/>
        </w:rPr>
        <w:t>亿元，其中</w:t>
      </w:r>
      <w:r>
        <w:rPr>
          <w:rFonts w:ascii="宋体" w:hAnsi="宋体" w:cs="宋体" w:eastAsia="宋体" w:hint="default"/>
          <w:sz w:val="21"/>
          <w:szCs w:val="21"/>
        </w:rPr>
        <w:t>98.37%</w:t>
      </w:r>
      <w:r>
        <w:rPr>
          <w:rFonts w:ascii="宋体" w:hAnsi="宋体" w:cs="宋体" w:eastAsia="宋体" w:hint="default"/>
          <w:sz w:val="21"/>
          <w:szCs w:val="21"/>
        </w:rPr>
        <w:t>均来自于互联网收入，其中来自社交网络的收入达</w:t>
      </w:r>
    </w:p>
    <w:p>
      <w:pPr>
        <w:pStyle w:val="BodyText"/>
        <w:spacing w:line="408" w:lineRule="auto" w:before="44"/>
        <w:ind w:right="1130"/>
        <w:jc w:val="both"/>
      </w:pPr>
      <w:r>
        <w:rPr/>
        <w:t>到</w:t>
      </w:r>
      <w:r>
        <w:rPr>
          <w:rFonts w:ascii="宋体" w:hAnsi="宋体" w:cs="宋体" w:eastAsia="宋体" w:hint="default"/>
        </w:rPr>
        <w:t>19.07</w:t>
      </w:r>
      <w:r>
        <w:rPr/>
        <w:t>亿元，占比</w:t>
      </w:r>
      <w:r>
        <w:rPr>
          <w:rFonts w:ascii="宋体" w:hAnsi="宋体" w:cs="宋体" w:eastAsia="宋体" w:hint="default"/>
        </w:rPr>
        <w:t>53.31%</w:t>
      </w:r>
      <w:r>
        <w:rPr/>
        <w:t>，超过了网络游戏收入，夯实了公司向互联网平台型公司转型的目标。公司整</w:t>
      </w:r>
      <w:r>
        <w:rPr>
          <w:spacing w:val="-28"/>
        </w:rPr>
        <w:t> </w:t>
      </w:r>
      <w:r>
        <w:rPr>
          <w:spacing w:val="-28"/>
        </w:rPr>
      </w:r>
      <w:r>
        <w:rPr>
          <w:spacing w:val="-2"/>
        </w:rPr>
        <w:t>体毛利率为</w:t>
      </w:r>
      <w:r>
        <w:rPr>
          <w:rFonts w:ascii="宋体" w:hAnsi="宋体" w:cs="宋体" w:eastAsia="宋体" w:hint="default"/>
          <w:spacing w:val="-2"/>
        </w:rPr>
        <w:t>82.61%</w:t>
      </w:r>
      <w:r>
        <w:rPr>
          <w:spacing w:val="-2"/>
        </w:rPr>
        <w:t>，同比增长</w:t>
      </w:r>
      <w:r>
        <w:rPr>
          <w:rFonts w:ascii="宋体" w:hAnsi="宋体" w:cs="宋体" w:eastAsia="宋体" w:hint="default"/>
          <w:spacing w:val="-2"/>
        </w:rPr>
        <w:t>2.82%</w:t>
      </w:r>
      <w:r>
        <w:rPr>
          <w:spacing w:val="-2"/>
        </w:rPr>
        <w:t>，其中游戏业务的毛利率达到</w:t>
      </w:r>
      <w:r>
        <w:rPr>
          <w:rFonts w:ascii="宋体" w:hAnsi="宋体" w:cs="宋体" w:eastAsia="宋体" w:hint="default"/>
          <w:spacing w:val="-2"/>
        </w:rPr>
        <w:t>64.74%</w:t>
      </w:r>
      <w:r>
        <w:rPr>
          <w:spacing w:val="-2"/>
        </w:rPr>
        <w:t>，同比增长</w:t>
      </w:r>
      <w:r>
        <w:rPr>
          <w:rFonts w:ascii="宋体" w:hAnsi="宋体" w:cs="宋体" w:eastAsia="宋体" w:hint="default"/>
          <w:spacing w:val="-2"/>
        </w:rPr>
        <w:t>3.24%</w:t>
      </w:r>
      <w:r>
        <w:rPr>
          <w:spacing w:val="-2"/>
        </w:rPr>
        <w:t>。收入结构进一</w:t>
      </w:r>
      <w:r>
        <w:rPr>
          <w:spacing w:val="-28"/>
        </w:rPr>
        <w:t> </w:t>
      </w:r>
      <w:r>
        <w:rPr>
          <w:spacing w:val="-28"/>
        </w:rPr>
      </w:r>
      <w:r>
        <w:rPr/>
        <w:t>步优化，盈利能力稳步增长。</w:t>
      </w:r>
    </w:p>
    <w:p>
      <w:pPr>
        <w:spacing w:line="408" w:lineRule="auto" w:before="46"/>
        <w:ind w:left="573" w:right="4274" w:firstLine="0"/>
        <w:jc w:val="left"/>
        <w:rPr>
          <w:rFonts w:ascii="宋体" w:hAnsi="宋体" w:cs="宋体" w:eastAsia="宋体" w:hint="default"/>
          <w:sz w:val="21"/>
          <w:szCs w:val="21"/>
        </w:rPr>
      </w:pPr>
      <w:r>
        <w:rPr>
          <w:rFonts w:ascii="宋体" w:hAnsi="宋体" w:cs="宋体" w:eastAsia="宋体" w:hint="default"/>
          <w:b/>
          <w:bCs/>
          <w:spacing w:val="-1"/>
          <w:sz w:val="21"/>
          <w:szCs w:val="21"/>
        </w:rPr>
        <w:t>2</w:t>
      </w:r>
      <w:r>
        <w:rPr>
          <w:rFonts w:ascii="宋体" w:hAnsi="宋体" w:cs="宋体" w:eastAsia="宋体" w:hint="default"/>
          <w:b/>
          <w:bCs/>
          <w:spacing w:val="-1"/>
          <w:sz w:val="21"/>
          <w:szCs w:val="21"/>
        </w:rPr>
        <w:t>、集团活跃用户持续增长，重点聚焦红海市场</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公司各业务线条活跃用户持续增长。</w:t>
      </w:r>
    </w:p>
    <w:p>
      <w:pPr>
        <w:pStyle w:val="BodyText"/>
        <w:spacing w:line="408" w:lineRule="auto"/>
        <w:ind w:right="1122" w:firstLine="420"/>
        <w:jc w:val="left"/>
      </w:pPr>
      <w:r>
        <w:rPr>
          <w:rFonts w:ascii="宋体" w:hAnsi="宋体" w:cs="宋体" w:eastAsia="宋体" w:hint="default"/>
          <w:spacing w:val="-2"/>
        </w:rPr>
        <w:t>GameArk</w:t>
      </w:r>
      <w:r>
        <w:rPr>
          <w:spacing w:val="-2"/>
        </w:rPr>
        <w:t>通过代理盛大游戏研发的移动游戏《龙之谷</w:t>
      </w:r>
      <w:r>
        <w:rPr>
          <w:rFonts w:ascii="宋体" w:hAnsi="宋体" w:cs="宋体" w:eastAsia="宋体" w:hint="default"/>
          <w:spacing w:val="-2"/>
        </w:rPr>
        <w:t>M</w:t>
      </w:r>
      <w:r>
        <w:rPr>
          <w:spacing w:val="-2"/>
        </w:rPr>
        <w:t>》，进一步巩固了公司在海外市场的份额，并通</w:t>
      </w:r>
      <w:r>
        <w:rPr>
          <w:w w:val="100"/>
        </w:rPr>
        <w:t> </w:t>
      </w:r>
      <w:r>
        <w:rPr/>
        <w:t>过原创游戏平台《</w:t>
      </w:r>
      <w:r>
        <w:rPr>
          <w:rFonts w:ascii="宋体" w:hAnsi="宋体" w:cs="宋体" w:eastAsia="宋体" w:hint="default"/>
        </w:rPr>
        <w:t>Moments</w:t>
      </w:r>
      <w:r>
        <w:rPr/>
        <w:t>：</w:t>
      </w:r>
      <w:r>
        <w:rPr>
          <w:rFonts w:ascii="宋体" w:hAnsi="宋体" w:cs="宋体" w:eastAsia="宋体" w:hint="default"/>
        </w:rPr>
        <w:t>Choose Your</w:t>
      </w:r>
      <w:r>
        <w:rPr>
          <w:rFonts w:ascii="宋体" w:hAnsi="宋体" w:cs="宋体" w:eastAsia="宋体" w:hint="default"/>
          <w:spacing w:val="-8"/>
        </w:rPr>
        <w:t> </w:t>
      </w:r>
      <w:r>
        <w:rPr>
          <w:rFonts w:ascii="宋体" w:hAnsi="宋体" w:cs="宋体" w:eastAsia="宋体" w:hint="default"/>
        </w:rPr>
        <w:t>story</w:t>
      </w:r>
      <w:r>
        <w:rPr/>
        <w:t>》开拓了欧美女性用户。</w:t>
      </w:r>
    </w:p>
    <w:p>
      <w:pPr>
        <w:pStyle w:val="BodyText"/>
        <w:spacing w:line="405" w:lineRule="auto"/>
        <w:ind w:right="1122" w:firstLine="420"/>
        <w:jc w:val="left"/>
      </w:pPr>
      <w:r>
        <w:rPr>
          <w:spacing w:val="-2"/>
        </w:rPr>
        <w:t>闲徕互娱继续深耕湖南、湖北、四川、广东、海南、云南、贵州等棋牌用户重点省份，不断进行渠道</w:t>
      </w:r>
      <w:r>
        <w:rPr>
          <w:w w:val="100"/>
        </w:rPr>
        <w:t> </w:t>
      </w:r>
      <w:r>
        <w:rPr/>
        <w:t>下沉，并通过在平台上开展游戏联运业务，吸引了传奇类、休闲类等游戏玩家以及移动阅读用户等。</w:t>
      </w:r>
    </w:p>
    <w:p>
      <w:pPr>
        <w:pStyle w:val="BodyText"/>
        <w:spacing w:line="408" w:lineRule="auto" w:before="48"/>
        <w:ind w:right="1122" w:firstLine="420"/>
        <w:jc w:val="left"/>
      </w:pPr>
      <w:r>
        <w:rPr>
          <w:rFonts w:ascii="宋体" w:hAnsi="宋体" w:cs="宋体" w:eastAsia="宋体" w:hint="default"/>
          <w:spacing w:val="-2"/>
        </w:rPr>
        <w:t>Grindr</w:t>
      </w:r>
      <w:r>
        <w:rPr>
          <w:spacing w:val="-2"/>
        </w:rPr>
        <w:t>除了继续在欧美市场保持龙头地位之外，报告期内亦在东南亚、南亚、东欧等地区进行市场推</w:t>
      </w:r>
      <w:r>
        <w:rPr>
          <w:w w:val="100"/>
        </w:rPr>
        <w:t> </w:t>
      </w:r>
      <w:r>
        <w:rPr/>
        <w:t>广，提升了全球范围的市场占有率。</w:t>
      </w:r>
    </w:p>
    <w:p>
      <w:pPr>
        <w:pStyle w:val="BodyText"/>
        <w:spacing w:line="408" w:lineRule="auto"/>
        <w:ind w:right="1122" w:firstLine="420"/>
        <w:jc w:val="left"/>
      </w:pPr>
      <w:r>
        <w:rPr>
          <w:spacing w:val="-2"/>
        </w:rPr>
        <w:t>报告期内，公司聚焦女性玩家、三线以下城市、以及人口基数较高的国家和地区等红海市场，精准把</w:t>
      </w:r>
      <w:r>
        <w:rPr>
          <w:w w:val="100"/>
        </w:rPr>
        <w:t> </w:t>
      </w:r>
      <w:r>
        <w:rPr/>
        <w:t>握互联网市场红利。</w:t>
      </w:r>
    </w:p>
    <w:p>
      <w:pPr>
        <w:spacing w:line="408" w:lineRule="auto" w:before="46"/>
        <w:ind w:left="573" w:right="11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、利用现有平台挖掘新业务增长点</w:t>
      </w:r>
      <w:r>
        <w:rPr>
          <w:rFonts w:ascii="宋体" w:hAnsi="宋体" w:cs="宋体" w:eastAsia="宋体" w:hint="default"/>
          <w:b/>
          <w:bCs/>
          <w:w w:val="100"/>
          <w:sz w:val="21"/>
          <w:szCs w:val="21"/>
        </w:rPr>
        <w:t> </w:t>
      </w:r>
      <w:r>
        <w:rPr>
          <w:rFonts w:ascii="宋体" w:hAnsi="宋体" w:cs="宋体" w:eastAsia="宋体" w:hint="default"/>
          <w:sz w:val="21"/>
          <w:szCs w:val="21"/>
        </w:rPr>
        <w:t>GameArk</w:t>
      </w:r>
      <w:r>
        <w:rPr>
          <w:rFonts w:ascii="宋体" w:hAnsi="宋体" w:cs="宋体" w:eastAsia="宋体" w:hint="default"/>
          <w:sz w:val="21"/>
          <w:szCs w:val="21"/>
        </w:rPr>
        <w:t>在国内游戏版号暂停发放的情况下，及时变通，增加海外市场的推广力度。同时上线全新的</w:t>
      </w:r>
    </w:p>
    <w:p>
      <w:pPr>
        <w:pStyle w:val="BodyText"/>
        <w:spacing w:line="408" w:lineRule="auto"/>
        <w:ind w:left="573" w:right="1122" w:hanging="421"/>
        <w:jc w:val="left"/>
        <w:rPr>
          <w:rFonts w:ascii="宋体" w:hAnsi="宋体" w:cs="宋体" w:eastAsia="宋体" w:hint="default"/>
        </w:rPr>
      </w:pPr>
      <w:r>
        <w:rPr/>
        <w:t>原创女性阅读互动平台《</w:t>
      </w:r>
      <w:r>
        <w:rPr>
          <w:rFonts w:ascii="宋体" w:hAnsi="宋体" w:cs="宋体" w:eastAsia="宋体" w:hint="default"/>
        </w:rPr>
        <w:t>Moments</w:t>
      </w:r>
      <w:r>
        <w:rPr/>
        <w:t>：</w:t>
      </w:r>
      <w:r>
        <w:rPr>
          <w:rFonts w:ascii="宋体" w:hAnsi="宋体" w:cs="宋体" w:eastAsia="宋体" w:hint="default"/>
        </w:rPr>
        <w:t>Choose your</w:t>
      </w:r>
      <w:r>
        <w:rPr>
          <w:rFonts w:ascii="宋体" w:hAnsi="宋体" w:cs="宋体" w:eastAsia="宋体" w:hint="default"/>
          <w:spacing w:val="-5"/>
        </w:rPr>
        <w:t> </w:t>
      </w:r>
      <w:r>
        <w:rPr>
          <w:rFonts w:ascii="宋体" w:hAnsi="宋体" w:cs="宋体" w:eastAsia="宋体" w:hint="default"/>
        </w:rPr>
        <w:t>story</w:t>
      </w:r>
      <w:r>
        <w:rPr/>
        <w:t>》，使得</w:t>
      </w:r>
      <w:r>
        <w:rPr>
          <w:rFonts w:ascii="宋体" w:hAnsi="宋体" w:cs="宋体" w:eastAsia="宋体" w:hint="default"/>
        </w:rPr>
        <w:t>GameArk</w:t>
      </w:r>
      <w:r>
        <w:rPr/>
        <w:t>顺利度过这一行业寒冬。</w:t>
      </w:r>
      <w:r>
        <w:rPr>
          <w:w w:val="100"/>
        </w:rPr>
        <w:t> </w:t>
      </w:r>
      <w:r>
        <w:rPr>
          <w:spacing w:val="-5"/>
        </w:rPr>
        <w:t>闲徕互娱则开始逐渐显现出流量平台的属性，由于在平台上沉淀的客户画像极为精准，使得其各个</w:t>
      </w:r>
      <w:r>
        <w:rPr>
          <w:rFonts w:ascii="宋体" w:hAnsi="宋体" w:cs="宋体" w:eastAsia="宋体" w:hint="default"/>
          <w:spacing w:val="-5"/>
        </w:rPr>
        <w:t>App</w:t>
      </w:r>
    </w:p>
    <w:p>
      <w:pPr>
        <w:pStyle w:val="BodyText"/>
        <w:spacing w:line="408" w:lineRule="auto"/>
        <w:ind w:right="986"/>
        <w:jc w:val="left"/>
      </w:pPr>
      <w:r>
        <w:rPr>
          <w:spacing w:val="-2"/>
        </w:rPr>
        <w:t>和公众号端口接入的游戏联运产品转化率极高。报告期内，来自于游戏联运的收入占闲徕总收入的</w:t>
      </w:r>
      <w:r>
        <w:rPr>
          <w:rFonts w:ascii="宋体" w:hAnsi="宋体" w:cs="宋体" w:eastAsia="宋体" w:hint="default"/>
          <w:spacing w:val="-2"/>
        </w:rPr>
        <w:t>7.51%</w:t>
      </w:r>
      <w:r>
        <w:rPr>
          <w:spacing w:val="-2"/>
        </w:rPr>
        <w:t>，</w:t>
      </w:r>
      <w:r>
        <w:rPr>
          <w:spacing w:val="-41"/>
        </w:rPr>
        <w:t> </w:t>
      </w:r>
      <w:r>
        <w:rPr/>
        <w:t>已经成为公司非常重要的收入增长点。</w:t>
      </w:r>
    </w:p>
    <w:p>
      <w:pPr>
        <w:pStyle w:val="Heading3"/>
        <w:spacing w:line="240" w:lineRule="auto" w:before="46"/>
        <w:ind w:left="573" w:right="1122"/>
        <w:jc w:val="left"/>
        <w:rPr>
          <w:b w:val="0"/>
          <w:bCs w:val="0"/>
        </w:rPr>
      </w:pPr>
      <w:r>
        <w:rPr>
          <w:rFonts w:ascii="宋体" w:hAnsi="宋体" w:cs="宋体" w:eastAsia="宋体" w:hint="default"/>
        </w:rPr>
        <w:t>4</w:t>
      </w:r>
      <w:r>
        <w:rPr/>
        <w:t>、品牌与产品之间产生双向赋能</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5"/>
        <w:ind w:right="1122" w:firstLine="420"/>
        <w:jc w:val="left"/>
      </w:pPr>
      <w:r>
        <w:rPr/>
        <w:t>报告期内，昆仑游戏启动全新独立品牌</w:t>
      </w:r>
      <w:r>
        <w:rPr>
          <w:rFonts w:ascii="宋体" w:hAnsi="宋体" w:cs="宋体" w:eastAsia="宋体" w:hint="default"/>
        </w:rPr>
        <w:t>GameArk</w:t>
      </w:r>
      <w:r>
        <w:rPr/>
        <w:t>，旨在打造全新的游戏平台，在原有的移动重度游戏</w:t>
      </w:r>
      <w:r>
        <w:rPr>
          <w:w w:val="100"/>
        </w:rPr>
        <w:t> </w:t>
      </w:r>
      <w:r>
        <w:rPr/>
        <w:t>产品基础上，新增女性互动阅读平台，业务范围面向更为广阔的全球游戏玩家。</w:t>
      </w:r>
    </w:p>
    <w:p>
      <w:pPr>
        <w:pStyle w:val="BodyText"/>
        <w:spacing w:line="408" w:lineRule="auto"/>
        <w:ind w:right="1126" w:firstLine="420"/>
        <w:jc w:val="both"/>
      </w:pPr>
      <w:r>
        <w:rPr>
          <w:rFonts w:ascii="宋体" w:hAnsi="宋体" w:cs="宋体" w:eastAsia="宋体" w:hint="default"/>
          <w:spacing w:val="-2"/>
        </w:rPr>
        <w:t>Grindr</w:t>
      </w:r>
      <w:r>
        <w:rPr>
          <w:spacing w:val="-2"/>
        </w:rPr>
        <w:t>自成立以来，在其垂直用户群体中一直享有很高的声誉，在欧美市场，“Grindr”基本上是男</w:t>
      </w:r>
      <w:r>
        <w:rPr>
          <w:w w:val="100"/>
        </w:rPr>
        <w:t> </w:t>
      </w:r>
      <w:r>
        <w:rPr>
          <w:spacing w:val="-2"/>
        </w:rPr>
        <w:t>性社交软件的代名词，这使得</w:t>
      </w:r>
      <w:r>
        <w:rPr>
          <w:rFonts w:ascii="宋体" w:hAnsi="宋体" w:cs="宋体" w:eastAsia="宋体" w:hint="default"/>
          <w:spacing w:val="-2"/>
        </w:rPr>
        <w:t>Grindr</w:t>
      </w:r>
      <w:r>
        <w:rPr>
          <w:spacing w:val="-2"/>
        </w:rPr>
        <w:t>有着低于市场均值的获客成本。其品牌美誉度与产品运营产生了良性</w:t>
      </w:r>
      <w:r>
        <w:rPr>
          <w:spacing w:val="-38"/>
        </w:rPr>
        <w:t> </w:t>
      </w:r>
      <w:r>
        <w:rPr>
          <w:spacing w:val="-38"/>
        </w:rPr>
      </w:r>
      <w:r>
        <w:rPr/>
        <w:t>循环，报告期内用户数量不断攀升。</w:t>
      </w:r>
    </w:p>
    <w:p>
      <w:pPr>
        <w:spacing w:line="408" w:lineRule="auto" w:before="46"/>
        <w:ind w:left="573" w:right="1122"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、强化研发实力，拥抱人工智能</w:t>
      </w:r>
      <w:r>
        <w:rPr>
          <w:rFonts w:ascii="宋体" w:hAnsi="宋体" w:cs="宋体" w:eastAsia="宋体" w:hint="default"/>
          <w:b/>
          <w:bCs/>
          <w:w w:val="100"/>
          <w:sz w:val="21"/>
          <w:szCs w:val="21"/>
        </w:rPr>
        <w:t> </w:t>
      </w:r>
      <w:r>
        <w:rPr>
          <w:rFonts w:ascii="宋体" w:hAnsi="宋体" w:cs="宋体" w:eastAsia="宋体" w:hint="default"/>
          <w:spacing w:val="-2"/>
          <w:sz w:val="21"/>
          <w:szCs w:val="21"/>
        </w:rPr>
        <w:t>公司一直以来注重研发能力的培养，报告期内，公司研发费用占营业收入</w:t>
      </w:r>
      <w:r>
        <w:rPr>
          <w:rFonts w:ascii="宋体" w:hAnsi="宋体" w:cs="宋体" w:eastAsia="宋体" w:hint="default"/>
          <w:spacing w:val="-2"/>
          <w:sz w:val="21"/>
          <w:szCs w:val="21"/>
        </w:rPr>
        <w:t>10.23%</w:t>
      </w:r>
      <w:r>
        <w:rPr>
          <w:rFonts w:ascii="宋体" w:hAnsi="宋体" w:cs="宋体" w:eastAsia="宋体" w:hint="default"/>
          <w:spacing w:val="-2"/>
          <w:sz w:val="21"/>
          <w:szCs w:val="21"/>
        </w:rPr>
        <w:t>。在新项目孵化和老</w:t>
      </w:r>
    </w:p>
    <w:p>
      <w:pPr>
        <w:pStyle w:val="BodyText"/>
        <w:spacing w:line="408" w:lineRule="auto"/>
        <w:ind w:right="1122"/>
        <w:jc w:val="left"/>
      </w:pPr>
      <w:r>
        <w:rPr>
          <w:spacing w:val="-2"/>
        </w:rPr>
        <w:t>项目创新时，公司更加聚焦科技含量高、具备创造力和创新性、进入壁垒高、人均创收高、边际效益显著</w:t>
      </w:r>
      <w:r>
        <w:rPr>
          <w:spacing w:val="-43"/>
        </w:rPr>
        <w:t> </w:t>
      </w:r>
      <w:r>
        <w:rPr>
          <w:spacing w:val="-43"/>
        </w:rPr>
      </w:r>
      <w:r>
        <w:rPr/>
        <w:t>的行业和产品。</w:t>
      </w:r>
    </w:p>
    <w:p>
      <w:pPr>
        <w:pStyle w:val="BodyText"/>
        <w:spacing w:line="408" w:lineRule="auto"/>
        <w:ind w:right="986" w:firstLine="420"/>
        <w:jc w:val="left"/>
      </w:pPr>
      <w:r>
        <w:rPr>
          <w:spacing w:val="-5"/>
        </w:rPr>
        <w:t>公司各板块业务积累了海量数据，通过人工智能手段对这些数据赋予生命。应用环节主要为广告投放、</w:t>
      </w:r>
      <w:r>
        <w:rPr>
          <w:w w:val="100"/>
        </w:rPr>
        <w:t> </w:t>
      </w:r>
      <w:r>
        <w:rPr/>
        <w:t>用户推荐等，精准度逐步提高，用户体验随之提升。未来，公司各业务板块通过构建统一的大数据系统，</w:t>
      </w:r>
      <w:r>
        <w:rPr>
          <w:w w:val="100"/>
        </w:rPr>
        <w:t> </w:t>
      </w:r>
      <w:r>
        <w:rPr/>
        <w:t>利用人工智能激发更为强劲的网络平台效应。</w:t>
      </w:r>
    </w:p>
    <w:p>
      <w:pPr>
        <w:spacing w:line="408" w:lineRule="auto" w:before="46"/>
        <w:ind w:left="573" w:right="1122"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、把握行业政策，规范内部控制</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报告期内，公司所处的文化娱乐行业政策法规相继出台。公司内部从业务部门到职能部门步步为营，</w:t>
      </w:r>
    </w:p>
    <w:p>
      <w:pPr>
        <w:pStyle w:val="BodyText"/>
        <w:spacing w:line="408" w:lineRule="auto"/>
        <w:ind w:right="1126"/>
        <w:jc w:val="left"/>
      </w:pPr>
      <w:r>
        <w:rPr>
          <w:spacing w:val="-2"/>
        </w:rPr>
        <w:t>坚决做到绝不碰触任何政策红线。公司制定各项内部规范，定期开展学习活动，从根源杜绝违法违规事件</w:t>
      </w:r>
      <w:r>
        <w:rPr>
          <w:spacing w:val="-42"/>
        </w:rPr>
        <w:t> </w:t>
      </w:r>
      <w:r>
        <w:rPr>
          <w:spacing w:val="-42"/>
        </w:rPr>
      </w:r>
      <w:r>
        <w:rPr/>
        <w:t>发生，奠定了公司各项业务和谐发展的稳定局面，并荣获中国互联网协会颁发的“2016</w:t>
      </w:r>
      <w:r>
        <w:rPr>
          <w:rFonts w:ascii="宋体" w:hAnsi="宋体" w:cs="宋体" w:eastAsia="宋体" w:hint="default"/>
        </w:rPr>
        <w:t>-2018</w:t>
      </w:r>
      <w:r>
        <w:rPr/>
        <w:t>年度中国互</w:t>
      </w:r>
      <w:r>
        <w:rPr>
          <w:w w:val="100"/>
        </w:rPr>
        <w:t> </w:t>
      </w:r>
      <w:r>
        <w:rPr/>
        <w:t>联网行业自律贡献奖”。</w:t>
      </w:r>
    </w:p>
    <w:p>
      <w:pPr>
        <w:pStyle w:val="BodyText"/>
        <w:spacing w:line="408" w:lineRule="auto"/>
        <w:ind w:right="986" w:firstLine="420"/>
        <w:jc w:val="left"/>
      </w:pPr>
      <w:r>
        <w:rPr>
          <w:spacing w:val="-3"/>
        </w:rPr>
        <w:t>同时，闲徕互娱作为棋牌游戏的领军企业，承担了更多社会责任，在行业内起到示范带头作用，坚决</w:t>
      </w:r>
      <w:r>
        <w:rPr>
          <w:w w:val="100"/>
        </w:rPr>
        <w:t> </w:t>
      </w:r>
      <w:r>
        <w:rPr>
          <w:spacing w:val="-5"/>
        </w:rPr>
        <w:t>抵制低俗、不健康或涉及赌博等违法违规行为。闲徕常年与公安机关开展密切合作，包括推进游戏实名制、 </w:t>
      </w:r>
      <w:r>
        <w:rPr>
          <w:spacing w:val="-5"/>
        </w:rPr>
      </w:r>
      <w:r>
        <w:rPr/>
        <w:t>游戏防沉迷机制、打击赌博和外挂等等行为，并与网安大队及时同步信息，为玩家的网络安全保驾护航。</w:t>
      </w:r>
    </w:p>
    <w:p>
      <w:pPr>
        <w:spacing w:line="408" w:lineRule="auto" w:before="46"/>
        <w:ind w:left="573" w:right="1122"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、加强人才体系建设，实施股权激励计划</w:t>
      </w:r>
      <w:r>
        <w:rPr>
          <w:rFonts w:ascii="宋体" w:hAnsi="宋体" w:cs="宋体" w:eastAsia="宋体" w:hint="default"/>
          <w:b/>
          <w:bCs/>
          <w:w w:val="100"/>
          <w:sz w:val="21"/>
          <w:szCs w:val="21"/>
        </w:rPr>
        <w:t> </w:t>
      </w:r>
      <w:r>
        <w:rPr>
          <w:rFonts w:ascii="宋体" w:hAnsi="宋体" w:cs="宋体" w:eastAsia="宋体" w:hint="default"/>
          <w:spacing w:val="-2"/>
          <w:sz w:val="21"/>
          <w:szCs w:val="21"/>
        </w:rPr>
        <w:t>截至报告期末，公司员工共计</w:t>
      </w:r>
      <w:r>
        <w:rPr>
          <w:rFonts w:ascii="宋体" w:hAnsi="宋体" w:cs="宋体" w:eastAsia="宋体" w:hint="default"/>
          <w:spacing w:val="-2"/>
          <w:sz w:val="21"/>
          <w:szCs w:val="21"/>
        </w:rPr>
        <w:t>1241</w:t>
      </w:r>
      <w:r>
        <w:rPr>
          <w:rFonts w:ascii="宋体" w:hAnsi="宋体" w:cs="宋体" w:eastAsia="宋体" w:hint="default"/>
          <w:spacing w:val="-2"/>
          <w:sz w:val="21"/>
          <w:szCs w:val="21"/>
        </w:rPr>
        <w:t>人，规模不断壮大。公司不断加强建立人才的招聘、识别、适配、</w:t>
      </w:r>
    </w:p>
    <w:p>
      <w:pPr>
        <w:pStyle w:val="BodyText"/>
        <w:spacing w:line="408" w:lineRule="auto"/>
        <w:ind w:left="573" w:right="1122" w:hanging="421"/>
        <w:jc w:val="left"/>
      </w:pPr>
      <w:r>
        <w:rPr/>
        <w:t>培养和激励体系，让优秀的年轻人脱颖而出。</w:t>
      </w:r>
      <w:r>
        <w:rPr>
          <w:w w:val="100"/>
        </w:rPr>
        <w:t> </w:t>
      </w:r>
      <w:r>
        <w:rPr/>
        <w:t>报告期内，公司成功实施股权激励计划，向激励对象授予股票期权</w:t>
      </w:r>
      <w:r>
        <w:rPr>
          <w:rFonts w:ascii="宋体" w:hAnsi="宋体" w:cs="宋体" w:eastAsia="宋体" w:hint="default"/>
        </w:rPr>
        <w:t>5,690</w:t>
      </w:r>
      <w:r>
        <w:rPr/>
        <w:t>万股，涉及激励对象</w:t>
      </w:r>
      <w:r>
        <w:rPr>
          <w:rFonts w:ascii="宋体" w:hAnsi="宋体" w:cs="宋体" w:eastAsia="宋体" w:hint="default"/>
        </w:rPr>
        <w:t>59</w:t>
      </w:r>
      <w:r>
        <w:rPr/>
        <w:t>人，</w:t>
      </w:r>
    </w:p>
    <w:p>
      <w:pPr>
        <w:spacing w:line="410" w:lineRule="auto" w:before="46"/>
        <w:ind w:left="573" w:right="4274" w:hanging="421"/>
        <w:jc w:val="left"/>
        <w:rPr>
          <w:rFonts w:ascii="宋体" w:hAnsi="宋体" w:cs="宋体" w:eastAsia="宋体" w:hint="default"/>
          <w:sz w:val="21"/>
          <w:szCs w:val="21"/>
        </w:rPr>
      </w:pPr>
      <w:r>
        <w:rPr>
          <w:rFonts w:ascii="宋体" w:hAnsi="宋体" w:cs="宋体" w:eastAsia="宋体" w:hint="default"/>
          <w:sz w:val="21"/>
          <w:szCs w:val="21"/>
        </w:rPr>
        <w:t>涵盖公司高级管理人员及业务骨干。</w:t>
      </w:r>
      <w:r>
        <w:rPr>
          <w:rFonts w:ascii="宋体" w:hAnsi="宋体" w:cs="宋体" w:eastAsia="宋体" w:hint="default"/>
          <w:w w:val="100"/>
          <w:sz w:val="21"/>
          <w:szCs w:val="21"/>
        </w:rPr>
        <w:t> </w:t>
      </w:r>
      <w:r>
        <w:rPr>
          <w:rFonts w:ascii="宋体" w:hAnsi="宋体" w:cs="宋体" w:eastAsia="宋体" w:hint="default"/>
          <w:b/>
          <w:bCs/>
          <w:spacing w:val="-1"/>
          <w:sz w:val="21"/>
          <w:szCs w:val="21"/>
        </w:rPr>
        <w:t>8</w:t>
      </w:r>
      <w:r>
        <w:rPr>
          <w:rFonts w:ascii="宋体" w:hAnsi="宋体" w:cs="宋体" w:eastAsia="宋体" w:hint="default"/>
          <w:b/>
          <w:bCs/>
          <w:spacing w:val="-1"/>
          <w:sz w:val="21"/>
          <w:szCs w:val="21"/>
        </w:rPr>
        <w:t>、实施股票回购计划，彰显公司未来发展信心</w:t>
      </w:r>
      <w:r>
        <w:rPr>
          <w:rFonts w:ascii="宋体" w:hAnsi="宋体" w:cs="宋体" w:eastAsia="宋体" w:hint="default"/>
          <w:spacing w:val="-1"/>
          <w:sz w:val="21"/>
          <w:szCs w:val="21"/>
        </w:rPr>
      </w:r>
    </w:p>
    <w:p>
      <w:pPr>
        <w:pStyle w:val="BodyText"/>
        <w:spacing w:line="408" w:lineRule="auto" w:before="44"/>
        <w:ind w:right="1131" w:firstLine="420"/>
        <w:jc w:val="both"/>
      </w:pPr>
      <w:r>
        <w:rPr>
          <w:spacing w:val="8"/>
        </w:rPr>
        <w:t>公司于</w:t>
      </w:r>
      <w:r>
        <w:rPr>
          <w:rFonts w:ascii="宋体" w:hAnsi="宋体" w:cs="宋体" w:eastAsia="宋体" w:hint="default"/>
          <w:spacing w:val="8"/>
        </w:rPr>
        <w:t>9</w:t>
      </w:r>
      <w:r>
        <w:rPr>
          <w:spacing w:val="8"/>
        </w:rPr>
        <w:t>月</w:t>
      </w:r>
      <w:r>
        <w:rPr>
          <w:rFonts w:ascii="宋体" w:hAnsi="宋体" w:cs="宋体" w:eastAsia="宋体" w:hint="default"/>
          <w:spacing w:val="8"/>
        </w:rPr>
        <w:t>19</w:t>
      </w:r>
      <w:r>
        <w:rPr>
          <w:spacing w:val="8"/>
        </w:rPr>
        <w:t>日披露了《关于回购公司股份的报告书》。截止报告期末，公司累计回购公司股份</w:t>
      </w:r>
      <w:r>
        <w:rPr>
          <w:w w:val="100"/>
        </w:rPr>
        <w:t> </w:t>
      </w:r>
      <w:r>
        <w:rPr>
          <w:rFonts w:ascii="宋体" w:hAnsi="宋体" w:cs="宋体" w:eastAsia="宋体" w:hint="default"/>
          <w:spacing w:val="-2"/>
        </w:rPr>
        <w:t>15,337,206</w:t>
      </w:r>
      <w:r>
        <w:rPr>
          <w:spacing w:val="-2"/>
        </w:rPr>
        <w:t>股，占公司目前总股本的</w:t>
      </w:r>
      <w:r>
        <w:rPr>
          <w:rFonts w:ascii="宋体" w:hAnsi="宋体" w:cs="宋体" w:eastAsia="宋体" w:hint="default"/>
          <w:spacing w:val="-2"/>
        </w:rPr>
        <w:t>1.331%</w:t>
      </w:r>
      <w:r>
        <w:rPr>
          <w:spacing w:val="-2"/>
        </w:rPr>
        <w:t>，最高成交价为</w:t>
      </w:r>
      <w:r>
        <w:rPr>
          <w:rFonts w:ascii="宋体" w:hAnsi="宋体" w:cs="宋体" w:eastAsia="宋体" w:hint="default"/>
          <w:spacing w:val="-2"/>
        </w:rPr>
        <w:t>14.60</w:t>
      </w:r>
      <w:r>
        <w:rPr>
          <w:spacing w:val="-2"/>
        </w:rPr>
        <w:t>元</w:t>
      </w:r>
      <w:r>
        <w:rPr>
          <w:rFonts w:ascii="宋体" w:hAnsi="宋体" w:cs="宋体" w:eastAsia="宋体" w:hint="default"/>
          <w:spacing w:val="-2"/>
        </w:rPr>
        <w:t>/</w:t>
      </w:r>
      <w:r>
        <w:rPr>
          <w:spacing w:val="-2"/>
        </w:rPr>
        <w:t>股，最低成交价为</w:t>
      </w:r>
      <w:r>
        <w:rPr>
          <w:rFonts w:ascii="宋体" w:hAnsi="宋体" w:cs="宋体" w:eastAsia="宋体" w:hint="default"/>
          <w:spacing w:val="-2"/>
        </w:rPr>
        <w:t>11.92</w:t>
      </w:r>
      <w:r>
        <w:rPr>
          <w:spacing w:val="-2"/>
        </w:rPr>
        <w:t>元</w:t>
      </w:r>
      <w:r>
        <w:rPr>
          <w:rFonts w:ascii="宋体" w:hAnsi="宋体" w:cs="宋体" w:eastAsia="宋体" w:hint="default"/>
          <w:spacing w:val="-2"/>
        </w:rPr>
        <w:t>/</w:t>
      </w:r>
      <w:r>
        <w:rPr>
          <w:spacing w:val="-2"/>
        </w:rPr>
        <w:t>股，支付</w:t>
      </w:r>
      <w:r>
        <w:rPr>
          <w:spacing w:val="-23"/>
        </w:rPr>
        <w:t> </w:t>
      </w:r>
      <w:r>
        <w:rPr>
          <w:spacing w:val="-23"/>
        </w:rPr>
      </w:r>
      <w:r>
        <w:rPr/>
        <w:t>的总金额约</w:t>
      </w:r>
      <w:r>
        <w:rPr>
          <w:rFonts w:ascii="宋体" w:hAnsi="宋体" w:cs="宋体" w:eastAsia="宋体" w:hint="default"/>
        </w:rPr>
        <w:t>2</w:t>
      </w:r>
      <w:r>
        <w:rPr/>
        <w:t>亿元（不含交易费用）。</w:t>
      </w:r>
    </w:p>
    <w:p>
      <w:pPr>
        <w:pStyle w:val="Heading3"/>
        <w:spacing w:line="240" w:lineRule="auto" w:before="46"/>
        <w:ind w:left="573" w:right="1122"/>
        <w:jc w:val="left"/>
        <w:rPr>
          <w:b w:val="0"/>
          <w:bCs w:val="0"/>
        </w:rPr>
      </w:pPr>
      <w:r>
        <w:rPr>
          <w:rFonts w:ascii="宋体" w:hAnsi="宋体" w:cs="宋体" w:eastAsia="宋体" w:hint="default"/>
        </w:rPr>
        <w:t>9</w:t>
      </w:r>
      <w:r>
        <w:rPr/>
        <w:t>、优秀的投资回报，对主营业务进行反哺</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5"/>
        <w:ind w:right="1122" w:firstLine="420"/>
        <w:jc w:val="left"/>
      </w:pPr>
      <w:r>
        <w:rPr>
          <w:spacing w:val="-2"/>
        </w:rPr>
        <w:t>报告期内，公司聚焦互联网领域，投资了移动社交平台、精准营销等领域的优质项目，并通过</w:t>
      </w:r>
      <w:r>
        <w:rPr>
          <w:rFonts w:ascii="宋体" w:hAnsi="宋体" w:cs="宋体" w:eastAsia="宋体" w:hint="default"/>
          <w:spacing w:val="-2"/>
        </w:rPr>
        <w:t>Qudian</w:t>
      </w:r>
      <w:r>
        <w:rPr>
          <w:rFonts w:ascii="宋体" w:hAnsi="宋体" w:cs="宋体" w:eastAsia="宋体" w:hint="default"/>
          <w:w w:val="100"/>
        </w:rPr>
        <w:t> </w:t>
      </w:r>
      <w:r>
        <w:rPr/>
        <w:t>等项目，取得了</w:t>
      </w:r>
      <w:r>
        <w:rPr>
          <w:rFonts w:ascii="宋体" w:hAnsi="宋体" w:cs="宋体" w:eastAsia="宋体" w:hint="default"/>
        </w:rPr>
        <w:t>6.84</w:t>
      </w:r>
      <w:r>
        <w:rPr/>
        <w:t>亿元的投资收益，成绩显著。</w:t>
      </w:r>
    </w:p>
    <w:p>
      <w:pPr>
        <w:pStyle w:val="BodyText"/>
        <w:spacing w:line="408" w:lineRule="auto"/>
        <w:ind w:right="1122" w:firstLine="420"/>
        <w:jc w:val="left"/>
      </w:pPr>
      <w:r>
        <w:rPr>
          <w:spacing w:val="-2"/>
        </w:rPr>
        <w:t>通过投资，公司可以敏锐捕捉互联网风口，接触前沿科技和优秀人才，为互联网用户和社会创造更多</w:t>
      </w:r>
      <w:r>
        <w:rPr>
          <w:w w:val="100"/>
        </w:rPr>
        <w:t> </w:t>
      </w:r>
      <w:r>
        <w:rPr/>
        <w:t>更有价值的产品与服务。</w:t>
      </w:r>
    </w:p>
    <w:p>
      <w:pPr>
        <w:pStyle w:val="BodyText"/>
        <w:spacing w:line="408" w:lineRule="auto"/>
        <w:ind w:right="1122" w:firstLine="420"/>
        <w:jc w:val="left"/>
      </w:pPr>
      <w:r>
        <w:rPr>
          <w:spacing w:val="-2"/>
        </w:rPr>
        <w:t>同时，持续可观的投资收益有益于公司保持良好的资金流动性，提升公司的研发和运营实力，为公司</w:t>
      </w:r>
      <w:r>
        <w:rPr>
          <w:w w:val="100"/>
        </w:rPr>
        <w:t> </w:t>
      </w:r>
      <w:r>
        <w:rPr/>
        <w:t>应对互联网的激烈竞争提供了有力保障。</w:t>
      </w:r>
    </w:p>
    <w:p>
      <w:pPr>
        <w:pStyle w:val="Heading3"/>
        <w:spacing w:line="240" w:lineRule="auto" w:before="46"/>
        <w:ind w:left="573" w:right="1122"/>
        <w:jc w:val="left"/>
        <w:rPr>
          <w:b w:val="0"/>
          <w:bCs w:val="0"/>
        </w:rPr>
      </w:pPr>
      <w:r>
        <w:rPr>
          <w:rFonts w:ascii="宋体" w:hAnsi="宋体" w:cs="宋体" w:eastAsia="宋体" w:hint="default"/>
        </w:rPr>
        <w:t>10</w:t>
      </w:r>
      <w:r>
        <w:rPr/>
        <w:t>、公司获得的荣誉及奖项</w:t>
      </w:r>
      <w:r>
        <w:rPr>
          <w:b w:val="0"/>
          <w:bCs w:val="0"/>
        </w:rPr>
      </w:r>
    </w:p>
    <w:p>
      <w:pPr>
        <w:spacing w:line="240" w:lineRule="auto" w:before="11"/>
        <w:rPr>
          <w:rFonts w:ascii="宋体" w:hAnsi="宋体" w:cs="宋体" w:eastAsia="宋体" w:hint="default"/>
          <w:b/>
          <w:bCs/>
          <w:sz w:val="9"/>
          <w:szCs w:val="9"/>
        </w:rPr>
      </w:pPr>
    </w:p>
    <w:tbl>
      <w:tblPr>
        <w:tblW w:w="0" w:type="auto"/>
        <w:jc w:val="left"/>
        <w:tblInd w:w="486" w:type="dxa"/>
        <w:tblLayout w:type="fixed"/>
        <w:tblCellMar>
          <w:top w:w="0" w:type="dxa"/>
          <w:left w:w="0" w:type="dxa"/>
          <w:bottom w:w="0" w:type="dxa"/>
          <w:right w:w="0" w:type="dxa"/>
        </w:tblCellMar>
        <w:tblLook w:val="01E0"/>
      </w:tblPr>
      <w:tblGrid>
        <w:gridCol w:w="677"/>
        <w:gridCol w:w="1133"/>
        <w:gridCol w:w="3303"/>
        <w:gridCol w:w="3829"/>
      </w:tblGrid>
      <w:tr>
        <w:trPr>
          <w:trHeight w:val="355" w:hRule="exact"/>
        </w:trPr>
        <w:tc>
          <w:tcPr>
            <w:tcW w:w="677" w:type="dxa"/>
            <w:tcBorders>
              <w:top w:val="single" w:sz="12" w:space="0" w:color="000000"/>
              <w:left w:val="single" w:sz="12" w:space="0" w:color="000000"/>
              <w:bottom w:val="single" w:sz="6" w:space="0" w:color="000000"/>
              <w:right w:val="single" w:sz="6" w:space="0" w:color="000000"/>
            </w:tcBorders>
            <w:shd w:val="clear" w:color="auto" w:fill="F1F1F1"/>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6" w:space="0" w:color="000000"/>
            </w:tcBorders>
            <w:shd w:val="clear" w:color="auto" w:fill="F1F1F1"/>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获奖单位</w:t>
            </w:r>
            <w:r>
              <w:rPr>
                <w:rFonts w:ascii="宋体" w:hAnsi="宋体" w:cs="宋体" w:eastAsia="宋体" w:hint="default"/>
                <w:sz w:val="21"/>
                <w:szCs w:val="21"/>
              </w:rPr>
            </w:r>
          </w:p>
        </w:tc>
        <w:tc>
          <w:tcPr>
            <w:tcW w:w="3303" w:type="dxa"/>
            <w:tcBorders>
              <w:top w:val="single" w:sz="12" w:space="0" w:color="000000"/>
              <w:left w:val="single" w:sz="6" w:space="0" w:color="000000"/>
              <w:bottom w:val="single" w:sz="6" w:space="0" w:color="000000"/>
              <w:right w:val="single" w:sz="6" w:space="0" w:color="000000"/>
            </w:tcBorders>
            <w:shd w:val="clear" w:color="auto" w:fill="F1F1F1"/>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颁奖方</w:t>
            </w:r>
            <w:r>
              <w:rPr>
                <w:rFonts w:ascii="宋体" w:hAnsi="宋体" w:cs="宋体" w:eastAsia="宋体" w:hint="default"/>
                <w:sz w:val="21"/>
                <w:szCs w:val="21"/>
              </w:rPr>
            </w:r>
          </w:p>
        </w:tc>
        <w:tc>
          <w:tcPr>
            <w:tcW w:w="3829" w:type="dxa"/>
            <w:tcBorders>
              <w:top w:val="single" w:sz="12" w:space="0" w:color="000000"/>
              <w:left w:val="single" w:sz="6" w:space="0" w:color="000000"/>
              <w:bottom w:val="single" w:sz="6" w:space="0" w:color="000000"/>
              <w:right w:val="single" w:sz="12" w:space="0" w:color="000000"/>
            </w:tcBorders>
            <w:shd w:val="clear" w:color="auto" w:fill="F1F1F1"/>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奖项名称</w:t>
            </w:r>
            <w:r>
              <w:rPr>
                <w:rFonts w:ascii="宋体" w:hAnsi="宋体" w:cs="宋体" w:eastAsia="宋体" w:hint="default"/>
                <w:sz w:val="21"/>
                <w:szCs w:val="21"/>
              </w:rPr>
            </w:r>
          </w:p>
        </w:tc>
      </w:tr>
      <w:tr>
        <w:trPr>
          <w:trHeight w:val="65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w w:val="100"/>
                <w:sz w:val="21"/>
              </w:rPr>
              <w:t>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昆仑万维</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left"/>
              <w:rPr>
                <w:rFonts w:ascii="宋体" w:hAnsi="宋体" w:cs="宋体" w:eastAsia="宋体" w:hint="default"/>
                <w:sz w:val="21"/>
                <w:szCs w:val="21"/>
              </w:rPr>
            </w:pPr>
            <w:r>
              <w:rPr>
                <w:rFonts w:ascii="宋体" w:hAnsi="宋体" w:cs="宋体" w:eastAsia="宋体" w:hint="default"/>
                <w:sz w:val="21"/>
                <w:szCs w:val="21"/>
              </w:rPr>
              <w:t>中国互联网协会</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4"/>
                <w:sz w:val="21"/>
                <w:szCs w:val="21"/>
              </w:rPr>
              <w:t>2016-2018</w:t>
            </w:r>
            <w:r>
              <w:rPr>
                <w:rFonts w:ascii="宋体" w:hAnsi="宋体" w:cs="宋体" w:eastAsia="宋体" w:hint="default"/>
                <w:spacing w:val="4"/>
                <w:sz w:val="21"/>
                <w:szCs w:val="21"/>
              </w:rPr>
              <w:t>年度中国互联网行业自律贡献</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奖</w:t>
            </w:r>
          </w:p>
        </w:tc>
      </w:tr>
      <w:tr>
        <w:trPr>
          <w:trHeight w:val="34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w w:val="100"/>
                <w:sz w:val="21"/>
              </w:rPr>
              <w:t>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昆仑万维</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中国文化娱乐行业协会</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年度金手指优秀企业</w:t>
            </w:r>
          </w:p>
        </w:tc>
      </w:tr>
      <w:tr>
        <w:trPr>
          <w:trHeight w:val="34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w w:val="100"/>
                <w:sz w:val="21"/>
              </w:rPr>
              <w:t>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昆仑万维</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中国文化娱乐行业协会</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年度产品运营先进单位</w:t>
            </w:r>
          </w:p>
        </w:tc>
      </w:tr>
      <w:tr>
        <w:trPr>
          <w:trHeight w:val="34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w w:val="100"/>
                <w:sz w:val="21"/>
              </w:rPr>
              <w:t>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昆仑万维</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华兴资本</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年度影响力产业战略投资机构</w:t>
            </w:r>
          </w:p>
        </w:tc>
      </w:tr>
      <w:tr>
        <w:trPr>
          <w:trHeight w:val="34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w w:val="100"/>
                <w:sz w:val="21"/>
              </w:rPr>
              <w:t>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昆仑万维</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北京动漫游戏产业协会</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第二届理事会单位</w:t>
            </w:r>
          </w:p>
        </w:tc>
      </w:tr>
      <w:tr>
        <w:trPr>
          <w:trHeight w:val="34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w w:val="100"/>
                <w:sz w:val="21"/>
              </w:rPr>
              <w:t>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昆仑万维</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中国互联网协会</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中国互联网协会会员单位</w:t>
            </w:r>
          </w:p>
        </w:tc>
      </w:tr>
      <w:tr>
        <w:trPr>
          <w:trHeight w:val="660"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w w:val="100"/>
                <w:sz w:val="21"/>
              </w:rPr>
              <w:t>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昆仑万维</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4" w:right="-6"/>
              <w:jc w:val="left"/>
              <w:rPr>
                <w:rFonts w:ascii="宋体" w:hAnsi="宋体" w:cs="宋体" w:eastAsia="宋体" w:hint="default"/>
                <w:sz w:val="21"/>
                <w:szCs w:val="21"/>
              </w:rPr>
            </w:pPr>
            <w:r>
              <w:rPr>
                <w:rFonts w:ascii="宋体" w:hAnsi="宋体" w:cs="宋体" w:eastAsia="宋体" w:hint="default"/>
                <w:sz w:val="21"/>
                <w:szCs w:val="21"/>
              </w:rPr>
              <w:t>第十二届中国上市公司价值评选中国创业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板最具成长性上市公司十强</w:t>
            </w:r>
          </w:p>
        </w:tc>
      </w:tr>
      <w:tr>
        <w:trPr>
          <w:trHeight w:val="34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w w:val="100"/>
                <w:sz w:val="21"/>
              </w:rPr>
              <w:t>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昆仑万维</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北京文化产业投融资协会</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北京文化产业投融资协会联席副会长单位</w:t>
            </w:r>
          </w:p>
        </w:tc>
      </w:tr>
      <w:tr>
        <w:trPr>
          <w:trHeight w:val="660"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10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昆仑万维</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968"/>
              <w:jc w:val="left"/>
              <w:rPr>
                <w:rFonts w:ascii="宋体" w:hAnsi="宋体" w:cs="宋体" w:eastAsia="宋体" w:hint="default"/>
                <w:sz w:val="21"/>
                <w:szCs w:val="21"/>
              </w:rPr>
            </w:pPr>
            <w:r>
              <w:rPr>
                <w:rFonts w:ascii="宋体" w:hAnsi="宋体" w:cs="宋体" w:eastAsia="宋体" w:hint="default"/>
                <w:sz w:val="21"/>
                <w:szCs w:val="21"/>
              </w:rPr>
              <w:t>中国互联网协会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工业和信息化部信息中心</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5"/>
              <w:ind w:left="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年中国互联网百强企业排名</w:t>
            </w:r>
            <w:r>
              <w:rPr>
                <w:rFonts w:ascii="宋体" w:hAnsi="宋体" w:cs="宋体" w:eastAsia="宋体" w:hint="default"/>
                <w:sz w:val="21"/>
                <w:szCs w:val="21"/>
              </w:rPr>
              <w:t>27</w:t>
            </w:r>
          </w:p>
        </w:tc>
      </w:tr>
      <w:tr>
        <w:trPr>
          <w:trHeight w:val="660"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sz w:val="21"/>
              </w:rPr>
              <w:t>11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昆仑万维</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6"/>
              <w:jc w:val="left"/>
              <w:rPr>
                <w:rFonts w:ascii="宋体" w:hAnsi="宋体" w:cs="宋体" w:eastAsia="宋体" w:hint="default"/>
                <w:sz w:val="21"/>
                <w:szCs w:val="21"/>
              </w:rPr>
            </w:pPr>
            <w:r>
              <w:rPr>
                <w:rFonts w:ascii="宋体" w:hAnsi="宋体" w:cs="宋体" w:eastAsia="宋体" w:hint="default"/>
                <w:spacing w:val="-9"/>
                <w:sz w:val="21"/>
                <w:szCs w:val="21"/>
              </w:rPr>
              <w:t>首都文化产业协会、光明日报社、北</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京日报社</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3"/>
              <w:ind w:left="4" w:right="0"/>
              <w:jc w:val="left"/>
              <w:rPr>
                <w:rFonts w:ascii="宋体" w:hAnsi="宋体" w:cs="宋体" w:eastAsia="宋体" w:hint="default"/>
                <w:sz w:val="21"/>
                <w:szCs w:val="21"/>
              </w:rPr>
            </w:pPr>
            <w:r>
              <w:rPr>
                <w:rFonts w:ascii="宋体" w:hAnsi="宋体" w:cs="宋体" w:eastAsia="宋体" w:hint="default"/>
                <w:sz w:val="21"/>
                <w:szCs w:val="21"/>
              </w:rPr>
              <w:t>第三届首都文化企业三十强</w:t>
            </w:r>
          </w:p>
        </w:tc>
      </w:tr>
      <w:tr>
        <w:trPr>
          <w:trHeight w:val="34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sz w:val="21"/>
              </w:rPr>
              <w:t>12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昆仑万维</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九游</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九游</w:t>
            </w:r>
            <w:r>
              <w:rPr>
                <w:rFonts w:ascii="宋体" w:hAnsi="宋体" w:cs="宋体" w:eastAsia="宋体" w:hint="default"/>
                <w:sz w:val="21"/>
                <w:szCs w:val="21"/>
              </w:rPr>
              <w:t>2017-2018</w:t>
            </w:r>
            <w:r>
              <w:rPr>
                <w:rFonts w:ascii="宋体" w:hAnsi="宋体" w:cs="宋体" w:eastAsia="宋体" w:hint="default"/>
                <w:sz w:val="21"/>
                <w:szCs w:val="21"/>
              </w:rPr>
              <w:t>十大风云厂商</w:t>
            </w:r>
          </w:p>
        </w:tc>
      </w:tr>
      <w:tr>
        <w:trPr>
          <w:trHeight w:val="34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13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昆仑万维</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中国音像与数字出版协会</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年度中国十大海外拓展游戏企业</w:t>
            </w:r>
          </w:p>
        </w:tc>
      </w:tr>
      <w:tr>
        <w:trPr>
          <w:trHeight w:val="65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sz w:val="21"/>
              </w:rPr>
              <w:t>14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昆仑万维</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left"/>
              <w:rPr>
                <w:rFonts w:ascii="宋体" w:hAnsi="宋体" w:cs="宋体" w:eastAsia="宋体" w:hint="default"/>
                <w:sz w:val="21"/>
                <w:szCs w:val="21"/>
              </w:rPr>
            </w:pPr>
            <w:r>
              <w:rPr>
                <w:rFonts w:ascii="宋体" w:hAnsi="宋体" w:cs="宋体" w:eastAsia="宋体" w:hint="default"/>
                <w:sz w:val="21"/>
                <w:szCs w:val="21"/>
              </w:rPr>
              <w:t>中国音像与数字出版协会</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4" w:right="-7"/>
              <w:jc w:val="left"/>
              <w:rPr>
                <w:rFonts w:ascii="宋体" w:hAnsi="宋体" w:cs="宋体" w:eastAsia="宋体" w:hint="default"/>
                <w:sz w:val="21"/>
                <w:szCs w:val="21"/>
              </w:rPr>
            </w:pPr>
            <w:r>
              <w:rPr>
                <w:rFonts w:ascii="宋体" w:hAnsi="宋体" w:cs="宋体" w:eastAsia="宋体" w:hint="default"/>
                <w:sz w:val="21"/>
                <w:szCs w:val="21"/>
              </w:rPr>
              <w:t>《部落冲突·皇室战争》获</w:t>
            </w:r>
            <w:r>
              <w:rPr>
                <w:rFonts w:ascii="宋体" w:hAnsi="宋体" w:cs="宋体" w:eastAsia="宋体" w:hint="default"/>
                <w:sz w:val="21"/>
                <w:szCs w:val="21"/>
              </w:rPr>
              <w:t>2018</w:t>
            </w:r>
            <w:r>
              <w:rPr>
                <w:rFonts w:ascii="宋体" w:hAnsi="宋体" w:cs="宋体" w:eastAsia="宋体" w:hint="default"/>
                <w:sz w:val="21"/>
                <w:szCs w:val="21"/>
              </w:rPr>
              <w:t>年度十大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最受欢迎电子竞技游戏</w:t>
            </w:r>
          </w:p>
        </w:tc>
      </w:tr>
      <w:tr>
        <w:trPr>
          <w:trHeight w:val="660"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15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昆仑乐享</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left"/>
              <w:rPr>
                <w:rFonts w:ascii="宋体" w:hAnsi="宋体" w:cs="宋体" w:eastAsia="宋体" w:hint="default"/>
                <w:sz w:val="21"/>
                <w:szCs w:val="21"/>
              </w:rPr>
            </w:pPr>
            <w:r>
              <w:rPr>
                <w:rFonts w:ascii="宋体" w:hAnsi="宋体" w:cs="宋体" w:eastAsia="宋体" w:hint="default"/>
                <w:sz w:val="21"/>
                <w:szCs w:val="21"/>
              </w:rPr>
              <w:t>中国文化娱乐行业协会</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4" w:right="-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BLEACH</w:t>
            </w:r>
            <w:r>
              <w:rPr>
                <w:rFonts w:ascii="宋体" w:hAnsi="宋体" w:cs="宋体" w:eastAsia="宋体" w:hint="default"/>
                <w:spacing w:val="45"/>
                <w:sz w:val="21"/>
                <w:szCs w:val="21"/>
              </w:rPr>
              <w:t> </w:t>
            </w:r>
            <w:r>
              <w:rPr>
                <w:rFonts w:ascii="宋体" w:hAnsi="宋体" w:cs="宋体" w:eastAsia="宋体" w:hint="default"/>
                <w:spacing w:val="5"/>
                <w:sz w:val="21"/>
                <w:szCs w:val="21"/>
              </w:rPr>
              <w:t>境·界</w:t>
            </w:r>
            <w:r>
              <w:rPr>
                <w:rFonts w:ascii="宋体" w:hAnsi="宋体" w:cs="宋体" w:eastAsia="宋体" w:hint="default"/>
                <w:spacing w:val="5"/>
                <w:sz w:val="21"/>
                <w:szCs w:val="21"/>
              </w:rPr>
              <w:t>-</w:t>
            </w:r>
            <w:r>
              <w:rPr>
                <w:rFonts w:ascii="宋体" w:hAnsi="宋体" w:cs="宋体" w:eastAsia="宋体" w:hint="default"/>
                <w:spacing w:val="5"/>
                <w:sz w:val="21"/>
                <w:szCs w:val="21"/>
              </w:rPr>
              <w:t>魂之觉醒</w:t>
            </w:r>
            <w:r>
              <w:rPr>
                <w:rFonts w:ascii="宋体" w:hAnsi="宋体" w:cs="宋体" w:eastAsia="宋体" w:hint="default"/>
                <w:spacing w:val="5"/>
                <w:sz w:val="21"/>
                <w:szCs w:val="21"/>
              </w:rPr>
              <w:t>:</w:t>
            </w:r>
            <w:r>
              <w:rPr>
                <w:rFonts w:ascii="宋体" w:hAnsi="宋体" w:cs="宋体" w:eastAsia="宋体" w:hint="default"/>
                <w:spacing w:val="5"/>
                <w:sz w:val="21"/>
                <w:szCs w:val="21"/>
              </w:rPr>
              <w:t>死神》获得</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2017</w:t>
            </w:r>
            <w:r>
              <w:rPr>
                <w:rFonts w:ascii="宋体" w:hAnsi="宋体" w:cs="宋体" w:eastAsia="宋体" w:hint="default"/>
                <w:sz w:val="21"/>
                <w:szCs w:val="21"/>
              </w:rPr>
              <w:t>年度金手指期待产品奖</w:t>
            </w:r>
          </w:p>
        </w:tc>
      </w:tr>
      <w:tr>
        <w:trPr>
          <w:trHeight w:val="1285"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16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昆仑乐享</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
              <w:jc w:val="both"/>
              <w:rPr>
                <w:rFonts w:ascii="宋体" w:hAnsi="宋体" w:cs="宋体" w:eastAsia="宋体" w:hint="default"/>
                <w:sz w:val="21"/>
                <w:szCs w:val="21"/>
              </w:rPr>
            </w:pPr>
            <w:r>
              <w:rPr>
                <w:rFonts w:ascii="宋体" w:hAnsi="宋体" w:cs="宋体" w:eastAsia="宋体" w:hint="default"/>
                <w:spacing w:val="-7"/>
                <w:sz w:val="21"/>
                <w:szCs w:val="21"/>
              </w:rPr>
              <w:t>中华人民共和国商务部、中国共产党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sz w:val="21"/>
                <w:szCs w:val="21"/>
              </w:rPr>
              <w:t>中央委员会宣传部、中华人民共和国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sz w:val="21"/>
                <w:szCs w:val="21"/>
              </w:rPr>
              <w:t>财政部、中华人民共和国文化部、国</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家新闻出版广电总局</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2017-2018</w:t>
            </w:r>
            <w:r>
              <w:rPr>
                <w:rFonts w:ascii="宋体" w:hAnsi="宋体" w:cs="宋体" w:eastAsia="宋体" w:hint="default"/>
                <w:sz w:val="21"/>
                <w:szCs w:val="21"/>
              </w:rPr>
              <w:t>年度国家文化出口重点企业</w:t>
            </w:r>
          </w:p>
        </w:tc>
      </w:tr>
      <w:tr>
        <w:trPr>
          <w:trHeight w:val="65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sz w:val="21"/>
              </w:rPr>
              <w:t>17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昆仑在线</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left"/>
              <w:rPr>
                <w:rFonts w:ascii="宋体" w:hAnsi="宋体" w:cs="宋体" w:eastAsia="宋体" w:hint="default"/>
                <w:sz w:val="21"/>
                <w:szCs w:val="21"/>
              </w:rPr>
            </w:pPr>
            <w:r>
              <w:rPr>
                <w:rFonts w:ascii="宋体" w:hAnsi="宋体" w:cs="宋体" w:eastAsia="宋体" w:hint="default"/>
                <w:sz w:val="21"/>
                <w:szCs w:val="21"/>
              </w:rPr>
              <w:t>中国文化娱乐行业协会</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4" w:right="-7"/>
              <w:jc w:val="left"/>
              <w:rPr>
                <w:rFonts w:ascii="宋体" w:hAnsi="宋体" w:cs="宋体" w:eastAsia="宋体" w:hint="default"/>
                <w:sz w:val="21"/>
                <w:szCs w:val="21"/>
              </w:rPr>
            </w:pPr>
            <w:r>
              <w:rPr>
                <w:rFonts w:ascii="宋体" w:hAnsi="宋体" w:cs="宋体" w:eastAsia="宋体" w:hint="default"/>
                <w:sz w:val="21"/>
                <w:szCs w:val="21"/>
              </w:rPr>
              <w:t>《轩辕剑之汉之云》获</w:t>
            </w:r>
            <w:r>
              <w:rPr>
                <w:rFonts w:ascii="宋体" w:hAnsi="宋体" w:cs="宋体" w:eastAsia="宋体" w:hint="default"/>
                <w:sz w:val="21"/>
                <w:szCs w:val="21"/>
              </w:rPr>
              <w:t>2017</w:t>
            </w:r>
            <w:r>
              <w:rPr>
                <w:rFonts w:ascii="宋体" w:hAnsi="宋体" w:cs="宋体" w:eastAsia="宋体" w:hint="default"/>
                <w:sz w:val="21"/>
                <w:szCs w:val="21"/>
              </w:rPr>
              <w:t>年度金手指优</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秀产品奖</w:t>
            </w:r>
          </w:p>
        </w:tc>
      </w:tr>
      <w:tr>
        <w:trPr>
          <w:trHeight w:val="1291" w:hRule="exact"/>
        </w:trPr>
        <w:tc>
          <w:tcPr>
            <w:tcW w:w="67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18</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昆仑在线</w:t>
            </w:r>
          </w:p>
        </w:tc>
        <w:tc>
          <w:tcPr>
            <w:tcW w:w="3303"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4" w:right="-2"/>
              <w:jc w:val="both"/>
              <w:rPr>
                <w:rFonts w:ascii="宋体" w:hAnsi="宋体" w:cs="宋体" w:eastAsia="宋体" w:hint="default"/>
                <w:sz w:val="21"/>
                <w:szCs w:val="21"/>
              </w:rPr>
            </w:pPr>
            <w:r>
              <w:rPr>
                <w:rFonts w:ascii="宋体" w:hAnsi="宋体" w:cs="宋体" w:eastAsia="宋体" w:hint="default"/>
                <w:spacing w:val="-7"/>
                <w:sz w:val="21"/>
                <w:szCs w:val="21"/>
              </w:rPr>
              <w:t>中华人民共和国商务部、中国共产党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sz w:val="21"/>
                <w:szCs w:val="21"/>
              </w:rPr>
              <w:t>中央委员会宣传部、中华人民共和国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sz w:val="21"/>
                <w:szCs w:val="21"/>
              </w:rPr>
              <w:t>财政部、中华人民共和国文化部、国</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家新闻出版广电总局</w:t>
            </w:r>
          </w:p>
        </w:tc>
        <w:tc>
          <w:tcPr>
            <w:tcW w:w="38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2017-2018</w:t>
            </w:r>
            <w:r>
              <w:rPr>
                <w:rFonts w:ascii="宋体" w:hAnsi="宋体" w:cs="宋体" w:eastAsia="宋体" w:hint="default"/>
                <w:sz w:val="21"/>
                <w:szCs w:val="21"/>
              </w:rPr>
              <w:t>年度国家文化出口重点企业</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486" w:type="dxa"/>
        <w:tblLayout w:type="fixed"/>
        <w:tblCellMar>
          <w:top w:w="0" w:type="dxa"/>
          <w:left w:w="0" w:type="dxa"/>
          <w:bottom w:w="0" w:type="dxa"/>
          <w:right w:w="0" w:type="dxa"/>
        </w:tblCellMar>
        <w:tblLook w:val="01E0"/>
      </w:tblPr>
      <w:tblGrid>
        <w:gridCol w:w="677"/>
        <w:gridCol w:w="1133"/>
        <w:gridCol w:w="3303"/>
        <w:gridCol w:w="3829"/>
      </w:tblGrid>
      <w:tr>
        <w:trPr>
          <w:trHeight w:val="356" w:hRule="exact"/>
        </w:trPr>
        <w:tc>
          <w:tcPr>
            <w:tcW w:w="677" w:type="dxa"/>
            <w:tcBorders>
              <w:top w:val="single" w:sz="12" w:space="0" w:color="000000"/>
              <w:left w:val="single" w:sz="12" w:space="0" w:color="000000"/>
              <w:bottom w:val="single" w:sz="6" w:space="0" w:color="000000"/>
              <w:right w:val="single" w:sz="6" w:space="0" w:color="000000"/>
            </w:tcBorders>
            <w:shd w:val="clear" w:color="auto" w:fill="F1F1F1"/>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6" w:space="0" w:color="000000"/>
            </w:tcBorders>
            <w:shd w:val="clear" w:color="auto" w:fill="F1F1F1"/>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获奖单位</w:t>
            </w:r>
            <w:r>
              <w:rPr>
                <w:rFonts w:ascii="宋体" w:hAnsi="宋体" w:cs="宋体" w:eastAsia="宋体" w:hint="default"/>
                <w:sz w:val="21"/>
                <w:szCs w:val="21"/>
              </w:rPr>
            </w:r>
          </w:p>
        </w:tc>
        <w:tc>
          <w:tcPr>
            <w:tcW w:w="3303" w:type="dxa"/>
            <w:tcBorders>
              <w:top w:val="single" w:sz="12" w:space="0" w:color="000000"/>
              <w:left w:val="single" w:sz="6" w:space="0" w:color="000000"/>
              <w:bottom w:val="single" w:sz="6" w:space="0" w:color="000000"/>
              <w:right w:val="single" w:sz="6" w:space="0" w:color="000000"/>
            </w:tcBorders>
            <w:shd w:val="clear" w:color="auto" w:fill="F1F1F1"/>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颁奖方</w:t>
            </w:r>
            <w:r>
              <w:rPr>
                <w:rFonts w:ascii="宋体" w:hAnsi="宋体" w:cs="宋体" w:eastAsia="宋体" w:hint="default"/>
                <w:sz w:val="21"/>
                <w:szCs w:val="21"/>
              </w:rPr>
            </w:r>
          </w:p>
        </w:tc>
        <w:tc>
          <w:tcPr>
            <w:tcW w:w="3829" w:type="dxa"/>
            <w:tcBorders>
              <w:top w:val="single" w:sz="12" w:space="0" w:color="000000"/>
              <w:left w:val="single" w:sz="6" w:space="0" w:color="000000"/>
              <w:bottom w:val="single" w:sz="6" w:space="0" w:color="000000"/>
              <w:right w:val="single" w:sz="12" w:space="0" w:color="000000"/>
            </w:tcBorders>
            <w:shd w:val="clear" w:color="auto" w:fill="F1F1F1"/>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奖项名称</w:t>
            </w:r>
            <w:r>
              <w:rPr>
                <w:rFonts w:ascii="宋体" w:hAnsi="宋体" w:cs="宋体" w:eastAsia="宋体" w:hint="default"/>
                <w:sz w:val="21"/>
                <w:szCs w:val="21"/>
              </w:rPr>
            </w:r>
          </w:p>
        </w:tc>
      </w:tr>
      <w:tr>
        <w:trPr>
          <w:trHeight w:val="65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sz w:val="21"/>
              </w:rPr>
              <w:t>19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昆仑在线</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left"/>
              <w:rPr>
                <w:rFonts w:ascii="宋体" w:hAnsi="宋体" w:cs="宋体" w:eastAsia="宋体" w:hint="default"/>
                <w:sz w:val="21"/>
                <w:szCs w:val="21"/>
              </w:rPr>
            </w:pPr>
            <w:r>
              <w:rPr>
                <w:rFonts w:ascii="宋体" w:hAnsi="宋体" w:cs="宋体" w:eastAsia="宋体" w:hint="default"/>
                <w:sz w:val="21"/>
                <w:szCs w:val="21"/>
              </w:rPr>
              <w:t>北京市工商业联合会</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4" w:right="-8"/>
              <w:jc w:val="left"/>
              <w:rPr>
                <w:rFonts w:ascii="宋体" w:hAnsi="宋体" w:cs="宋体" w:eastAsia="宋体" w:hint="default"/>
                <w:sz w:val="21"/>
                <w:szCs w:val="21"/>
              </w:rPr>
            </w:pPr>
            <w:r>
              <w:rPr>
                <w:rFonts w:ascii="宋体" w:hAnsi="宋体" w:cs="宋体" w:eastAsia="宋体" w:hint="default"/>
                <w:sz w:val="21"/>
                <w:szCs w:val="21"/>
              </w:rPr>
              <w:t>北京民营企业文化产业百强</w:t>
            </w:r>
            <w:r>
              <w:rPr>
                <w:rFonts w:ascii="宋体" w:hAnsi="宋体" w:cs="宋体" w:eastAsia="宋体" w:hint="default"/>
                <w:sz w:val="21"/>
                <w:szCs w:val="21"/>
              </w:rPr>
              <w:t>2017</w:t>
            </w:r>
            <w:r>
              <w:rPr>
                <w:rFonts w:ascii="宋体" w:hAnsi="宋体" w:cs="宋体" w:eastAsia="宋体" w:hint="default"/>
                <w:sz w:val="21"/>
                <w:szCs w:val="21"/>
              </w:rPr>
              <w:t>年度第</w:t>
            </w:r>
            <w:r>
              <w:rPr>
                <w:rFonts w:ascii="宋体" w:hAnsi="宋体" w:cs="宋体" w:eastAsia="宋体" w:hint="default"/>
                <w:sz w:val="21"/>
                <w:szCs w:val="21"/>
              </w:rPr>
              <w:t>33</w:t>
            </w:r>
            <w:r>
              <w:rPr>
                <w:rFonts w:ascii="宋体" w:hAnsi="宋体" w:cs="宋体" w:eastAsia="宋体" w:hint="default"/>
                <w:spacing w:val="-79"/>
                <w:sz w:val="21"/>
                <w:szCs w:val="21"/>
              </w:rPr>
              <w:t> </w:t>
            </w:r>
            <w:r>
              <w:rPr>
                <w:rFonts w:ascii="宋体" w:hAnsi="宋体" w:cs="宋体" w:eastAsia="宋体" w:hint="default"/>
                <w:sz w:val="21"/>
                <w:szCs w:val="21"/>
              </w:rPr>
              <w:t>位</w:t>
            </w:r>
          </w:p>
        </w:tc>
      </w:tr>
      <w:tr>
        <w:trPr>
          <w:trHeight w:val="660"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20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昆仑在线</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left"/>
              <w:rPr>
                <w:rFonts w:ascii="宋体" w:hAnsi="宋体" w:cs="宋体" w:eastAsia="宋体" w:hint="default"/>
                <w:sz w:val="21"/>
                <w:szCs w:val="21"/>
              </w:rPr>
            </w:pPr>
            <w:r>
              <w:rPr>
                <w:rFonts w:ascii="宋体" w:hAnsi="宋体" w:cs="宋体" w:eastAsia="宋体" w:hint="default"/>
                <w:sz w:val="21"/>
                <w:szCs w:val="21"/>
              </w:rPr>
              <w:t>北京市工商业联合会</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4" w:right="-8"/>
              <w:jc w:val="left"/>
              <w:rPr>
                <w:rFonts w:ascii="宋体" w:hAnsi="宋体" w:cs="宋体" w:eastAsia="宋体" w:hint="default"/>
                <w:sz w:val="21"/>
                <w:szCs w:val="21"/>
              </w:rPr>
            </w:pPr>
            <w:r>
              <w:rPr>
                <w:rFonts w:ascii="宋体" w:hAnsi="宋体" w:cs="宋体" w:eastAsia="宋体" w:hint="default"/>
                <w:sz w:val="21"/>
                <w:szCs w:val="21"/>
              </w:rPr>
              <w:t>北京民营企业科技创新百强</w:t>
            </w:r>
            <w:r>
              <w:rPr>
                <w:rFonts w:ascii="宋体" w:hAnsi="宋体" w:cs="宋体" w:eastAsia="宋体" w:hint="default"/>
                <w:sz w:val="21"/>
                <w:szCs w:val="21"/>
              </w:rPr>
              <w:t>2017</w:t>
            </w:r>
            <w:r>
              <w:rPr>
                <w:rFonts w:ascii="宋体" w:hAnsi="宋体" w:cs="宋体" w:eastAsia="宋体" w:hint="default"/>
                <w:sz w:val="21"/>
                <w:szCs w:val="21"/>
              </w:rPr>
              <w:t>年度第</w:t>
            </w:r>
            <w:r>
              <w:rPr>
                <w:rFonts w:ascii="宋体" w:hAnsi="宋体" w:cs="宋体" w:eastAsia="宋体" w:hint="default"/>
                <w:sz w:val="21"/>
                <w:szCs w:val="21"/>
              </w:rPr>
              <w:t>17</w:t>
            </w:r>
            <w:r>
              <w:rPr>
                <w:rFonts w:ascii="宋体" w:hAnsi="宋体" w:cs="宋体" w:eastAsia="宋体" w:hint="default"/>
                <w:spacing w:val="-79"/>
                <w:sz w:val="21"/>
                <w:szCs w:val="21"/>
              </w:rPr>
              <w:t> </w:t>
            </w:r>
            <w:r>
              <w:rPr>
                <w:rFonts w:ascii="宋体" w:hAnsi="宋体" w:cs="宋体" w:eastAsia="宋体" w:hint="default"/>
                <w:sz w:val="21"/>
                <w:szCs w:val="21"/>
              </w:rPr>
              <w:t>位</w:t>
            </w:r>
          </w:p>
        </w:tc>
      </w:tr>
      <w:tr>
        <w:trPr>
          <w:trHeight w:val="34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sz w:val="21"/>
              </w:rPr>
              <w:t>21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闲徕互娱</w:t>
            </w:r>
          </w:p>
        </w:tc>
        <w:tc>
          <w:tcPr>
            <w:tcW w:w="33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北京市知识产权局</w:t>
            </w:r>
          </w:p>
        </w:tc>
        <w:tc>
          <w:tcPr>
            <w:tcW w:w="3829"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年度北京市知识产权试点示范单位</w:t>
            </w:r>
          </w:p>
        </w:tc>
      </w:tr>
      <w:tr>
        <w:trPr>
          <w:trHeight w:val="667" w:hRule="exact"/>
        </w:trPr>
        <w:tc>
          <w:tcPr>
            <w:tcW w:w="67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sz w:val="21"/>
              </w:rPr>
              <w:t>22</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闲徕互娱</w:t>
            </w:r>
          </w:p>
        </w:tc>
        <w:tc>
          <w:tcPr>
            <w:tcW w:w="33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3"/>
              <w:ind w:left="4" w:right="0"/>
              <w:jc w:val="left"/>
              <w:rPr>
                <w:rFonts w:ascii="宋体" w:hAnsi="宋体" w:cs="宋体" w:eastAsia="宋体" w:hint="default"/>
                <w:sz w:val="21"/>
                <w:szCs w:val="21"/>
              </w:rPr>
            </w:pPr>
            <w:r>
              <w:rPr>
                <w:rFonts w:ascii="宋体" w:hAnsi="宋体" w:cs="宋体" w:eastAsia="宋体" w:hint="default"/>
                <w:sz w:val="21"/>
                <w:szCs w:val="21"/>
              </w:rPr>
              <w:t>北京软件和信息服务业协会</w:t>
            </w:r>
          </w:p>
        </w:tc>
        <w:tc>
          <w:tcPr>
            <w:tcW w:w="3829" w:type="dxa"/>
            <w:tcBorders>
              <w:top w:val="single" w:sz="6" w:space="0" w:color="000000"/>
              <w:left w:val="single" w:sz="6" w:space="0" w:color="000000"/>
              <w:bottom w:val="single" w:sz="12" w:space="0" w:color="000000"/>
              <w:right w:val="single" w:sz="12" w:space="0" w:color="000000"/>
            </w:tcBorders>
          </w:tcPr>
          <w:p>
            <w:pPr>
              <w:pStyle w:val="TableParagraph"/>
              <w:spacing w:line="273" w:lineRule="auto"/>
              <w:ind w:left="4" w:right="-6"/>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北京软件和信息服务业综合实力百强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企业</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122"/>
        <w:jc w:val="left"/>
        <w:rPr>
          <w:b w:val="0"/>
          <w:bCs w:val="0"/>
        </w:rPr>
      </w:pPr>
      <w:r>
        <w:rPr/>
        <w:t>二、主营业务分析</w:t>
      </w:r>
      <w:r>
        <w:rPr>
          <w:b w:val="0"/>
          <w:bCs w:val="0"/>
        </w:rPr>
      </w:r>
    </w:p>
    <w:p>
      <w:pPr>
        <w:spacing w:line="240" w:lineRule="auto" w:before="10"/>
        <w:rPr>
          <w:rFonts w:ascii="宋体" w:hAnsi="宋体" w:cs="宋体" w:eastAsia="宋体" w:hint="default"/>
          <w:b/>
          <w:bCs/>
          <w:sz w:val="24"/>
          <w:szCs w:val="24"/>
        </w:rPr>
      </w:pPr>
    </w:p>
    <w:p>
      <w:pPr>
        <w:spacing w:line="578" w:lineRule="auto" w:before="0"/>
        <w:ind w:left="152" w:right="607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参见“经营情况讨论与分析”中的“一、概述”相关内容。 </w:t>
      </w:r>
      <w:r>
        <w:rPr>
          <w:rFonts w:ascii="宋体" w:hAnsi="宋体" w:cs="宋体" w:eastAsia="宋体"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43"/>
        <w:ind w:right="1122"/>
        <w:jc w:val="left"/>
        <w:rPr>
          <w:b w:val="0"/>
          <w:bCs w:val="0"/>
        </w:rPr>
      </w:pPr>
      <w:r>
        <w:rPr/>
        <w:t>（</w:t>
      </w:r>
      <w:r>
        <w:rPr>
          <w:rFonts w:ascii="宋体" w:hAnsi="宋体" w:cs="宋体" w:eastAsia="宋体" w:hint="default"/>
        </w:rPr>
        <w:t>1</w:t>
      </w:r>
      <w:r>
        <w:rPr/>
        <w:t>）营业收入构成</w:t>
      </w:r>
      <w:r>
        <w:rPr>
          <w:b w:val="0"/>
          <w:bCs w:val="0"/>
        </w:rPr>
      </w:r>
    </w:p>
    <w:p>
      <w:pPr>
        <w:spacing w:line="240" w:lineRule="auto" w:before="7"/>
        <w:rPr>
          <w:rFonts w:ascii="宋体" w:hAnsi="宋体" w:cs="宋体" w:eastAsia="宋体" w:hint="default"/>
          <w:b/>
          <w:bCs/>
          <w:sz w:val="27"/>
          <w:szCs w:val="27"/>
        </w:rPr>
      </w:pPr>
    </w:p>
    <w:p>
      <w:pPr>
        <w:spacing w:line="357" w:lineRule="auto" w:before="0"/>
        <w:ind w:left="152" w:right="6974"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60" w:lineRule="auto" w:before="29"/>
        <w:ind w:left="152" w:right="139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号——上市公司从事广播电影电视业务》的披露要求： 否</w:t>
      </w:r>
    </w:p>
    <w:p>
      <w:pPr>
        <w:spacing w:line="360" w:lineRule="auto" w:before="25"/>
        <w:ind w:left="152" w:right="157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号——上市公司从事互联网游戏业务》的披露要求： 是</w:t>
      </w:r>
    </w:p>
    <w:p>
      <w:pPr>
        <w:spacing w:line="357" w:lineRule="auto" w:before="27"/>
        <w:ind w:left="152" w:right="1219"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号——上市公司从事</w:t>
      </w:r>
      <w:r>
        <w:rPr>
          <w:rFonts w:ascii="宋体" w:hAnsi="宋体" w:cs="宋体" w:eastAsia="宋体" w:hint="default"/>
          <w:spacing w:val="-48"/>
          <w:sz w:val="18"/>
          <w:szCs w:val="18"/>
        </w:rPr>
        <w:t> </w:t>
      </w:r>
      <w:r>
        <w:rPr>
          <w:rFonts w:ascii="宋体" w:hAnsi="宋体" w:cs="宋体" w:eastAsia="宋体" w:hint="default"/>
          <w:sz w:val="18"/>
          <w:szCs w:val="18"/>
        </w:rPr>
        <w:t>LED</w:t>
      </w:r>
      <w:r>
        <w:rPr>
          <w:rFonts w:ascii="宋体" w:hAnsi="宋体" w:cs="宋体" w:eastAsia="宋体" w:hint="default"/>
          <w:spacing w:val="-47"/>
          <w:sz w:val="18"/>
          <w:szCs w:val="18"/>
        </w:rPr>
        <w:t> </w:t>
      </w:r>
      <w:r>
        <w:rPr>
          <w:rFonts w:ascii="宋体" w:hAnsi="宋体" w:cs="宋体" w:eastAsia="宋体" w:hint="default"/>
          <w:sz w:val="18"/>
          <w:szCs w:val="18"/>
        </w:rPr>
        <w:t>产业链相关业务》的披露要求： 否</w:t>
      </w:r>
    </w:p>
    <w:p>
      <w:pPr>
        <w:spacing w:line="360" w:lineRule="auto" w:before="29"/>
        <w:ind w:left="152"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号——上市公司从事医疗器械业务》的披露要求： 否</w:t>
      </w:r>
    </w:p>
    <w:p>
      <w:pPr>
        <w:spacing w:line="360" w:lineRule="auto" w:before="25"/>
        <w:ind w:left="152" w:right="166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号——上市公司从软件与信息技术服务业务》的披露要求 否</w:t>
      </w:r>
    </w:p>
    <w:p>
      <w:pPr>
        <w:spacing w:before="27"/>
        <w:ind w:left="152" w:right="1122"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602"/>
        <w:gridCol w:w="1594"/>
        <w:gridCol w:w="1589"/>
        <w:gridCol w:w="1601"/>
        <w:gridCol w:w="1583"/>
        <w:gridCol w:w="1599"/>
      </w:tblGrid>
      <w:tr>
        <w:trPr>
          <w:trHeight w:val="217" w:hRule="exact"/>
        </w:trPr>
        <w:tc>
          <w:tcPr>
            <w:tcW w:w="160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184"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84"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9"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7" w:hRule="exact"/>
        </w:trPr>
        <w:tc>
          <w:tcPr>
            <w:tcW w:w="1602" w:type="dxa"/>
            <w:vMerge w:val="restart"/>
            <w:tcBorders>
              <w:top w:val="nil" w:sz="6" w:space="0" w:color="auto"/>
              <w:left w:val="single" w:sz="12" w:space="0" w:color="000000"/>
              <w:right w:val="single" w:sz="6" w:space="0" w:color="000000"/>
            </w:tcBorders>
            <w:shd w:val="clear" w:color="auto" w:fill="D2D2D2"/>
          </w:tcPr>
          <w:p>
            <w:pPr/>
          </w:p>
        </w:tc>
        <w:tc>
          <w:tcPr>
            <w:tcW w:w="3184" w:type="dxa"/>
            <w:gridSpan w:val="2"/>
            <w:vMerge/>
            <w:tcBorders>
              <w:left w:val="single" w:sz="6" w:space="0" w:color="000000"/>
              <w:bottom w:val="single" w:sz="6" w:space="0" w:color="000000"/>
              <w:right w:val="single" w:sz="6" w:space="0" w:color="000000"/>
            </w:tcBorders>
            <w:shd w:val="clear" w:color="auto" w:fill="D2D2D2"/>
          </w:tcPr>
          <w:p>
            <w:pPr/>
          </w:p>
        </w:tc>
        <w:tc>
          <w:tcPr>
            <w:tcW w:w="3184" w:type="dxa"/>
            <w:gridSpan w:val="2"/>
            <w:vMerge/>
            <w:tcBorders>
              <w:left w:val="single" w:sz="6" w:space="0" w:color="000000"/>
              <w:bottom w:val="single" w:sz="6" w:space="0" w:color="000000"/>
              <w:right w:val="single" w:sz="6" w:space="0" w:color="000000"/>
            </w:tcBorders>
            <w:shd w:val="clear" w:color="auto" w:fill="D2D2D2"/>
          </w:tcPr>
          <w:p>
            <w:pPr/>
          </w:p>
        </w:tc>
        <w:tc>
          <w:tcPr>
            <w:tcW w:w="1599"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7" w:hRule="exact"/>
        </w:trPr>
        <w:tc>
          <w:tcPr>
            <w:tcW w:w="1602" w:type="dxa"/>
            <w:vMerge/>
            <w:tcBorders>
              <w:left w:val="single" w:sz="12" w:space="0" w:color="000000"/>
              <w:bottom w:val="nil" w:sz="6" w:space="0" w:color="auto"/>
              <w:right w:val="single" w:sz="6" w:space="0" w:color="000000"/>
            </w:tcBorders>
            <w:shd w:val="clear" w:color="auto" w:fill="D2D2D2"/>
          </w:tcPr>
          <w:p>
            <w:pPr/>
          </w:p>
        </w:tc>
        <w:tc>
          <w:tcPr>
            <w:tcW w:w="15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160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94" w:type="dxa"/>
            <w:vMerge/>
            <w:tcBorders>
              <w:left w:val="single" w:sz="6" w:space="0" w:color="000000"/>
              <w:bottom w:val="single" w:sz="6" w:space="0" w:color="000000"/>
              <w:right w:val="single" w:sz="6" w:space="0" w:color="000000"/>
            </w:tcBorders>
            <w:shd w:val="clear" w:color="auto" w:fill="D2D2D2"/>
          </w:tcPr>
          <w:p>
            <w:pPr/>
          </w:p>
        </w:tc>
        <w:tc>
          <w:tcPr>
            <w:tcW w:w="1589" w:type="dxa"/>
            <w:vMerge/>
            <w:tcBorders>
              <w:left w:val="single" w:sz="6" w:space="0" w:color="000000"/>
              <w:bottom w:val="single" w:sz="6" w:space="0" w:color="000000"/>
              <w:right w:val="single" w:sz="6" w:space="0" w:color="000000"/>
            </w:tcBorders>
            <w:shd w:val="clear" w:color="auto" w:fill="D2D2D2"/>
          </w:tcPr>
          <w:p>
            <w:pPr/>
          </w:p>
        </w:tc>
        <w:tc>
          <w:tcPr>
            <w:tcW w:w="1601" w:type="dxa"/>
            <w:vMerge/>
            <w:tcBorders>
              <w:left w:val="single" w:sz="6" w:space="0" w:color="000000"/>
              <w:bottom w:val="single" w:sz="6" w:space="0" w:color="000000"/>
              <w:right w:val="single" w:sz="6" w:space="0" w:color="000000"/>
            </w:tcBorders>
            <w:shd w:val="clear" w:color="auto" w:fill="D2D2D2"/>
          </w:tcPr>
          <w:p>
            <w:pPr/>
          </w:p>
        </w:tc>
        <w:tc>
          <w:tcPr>
            <w:tcW w:w="1583" w:type="dxa"/>
            <w:vMerge/>
            <w:tcBorders>
              <w:left w:val="single" w:sz="6" w:space="0" w:color="000000"/>
              <w:bottom w:val="single" w:sz="6" w:space="0" w:color="000000"/>
              <w:right w:val="single" w:sz="6" w:space="0" w:color="000000"/>
            </w:tcBorders>
            <w:shd w:val="clear" w:color="auto" w:fill="D2D2D2"/>
          </w:tcPr>
          <w:p>
            <w:pPr/>
          </w:p>
        </w:tc>
        <w:tc>
          <w:tcPr>
            <w:tcW w:w="1599"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3" w:hRule="exact"/>
        </w:trPr>
        <w:tc>
          <w:tcPr>
            <w:tcW w:w="16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6" w:space="0" w:color="000000"/>
              <w:left w:val="single" w:sz="9" w:space="0" w:color="D2D2D2"/>
              <w:bottom w:val="single" w:sz="6" w:space="0" w:color="000000"/>
              <w:right w:val="single" w:sz="14" w:space="0" w:color="D2D2D2"/>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3,577,178,500.67</w:t>
            </w:r>
          </w:p>
        </w:tc>
        <w:tc>
          <w:tcPr>
            <w:tcW w:w="15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sz w:val="18"/>
              </w:rPr>
              <w:t>100%</w:t>
            </w:r>
          </w:p>
        </w:tc>
        <w:tc>
          <w:tcPr>
            <w:tcW w:w="1601" w:type="dxa"/>
            <w:tcBorders>
              <w:top w:val="single" w:sz="6" w:space="0" w:color="000000"/>
              <w:left w:val="single" w:sz="9" w:space="0" w:color="D2D2D2"/>
              <w:bottom w:val="single" w:sz="6" w:space="0" w:color="000000"/>
              <w:right w:val="single" w:sz="9" w:space="0" w:color="D2D2D2"/>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3,436,369,668.04</w:t>
            </w:r>
          </w:p>
        </w:tc>
        <w:tc>
          <w:tcPr>
            <w:tcW w:w="15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sz w:val="18"/>
              </w:rPr>
              <w:t>100%</w:t>
            </w:r>
          </w:p>
        </w:tc>
        <w:tc>
          <w:tcPr>
            <w:tcW w:w="15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4.10%</w:t>
            </w:r>
          </w:p>
        </w:tc>
      </w:tr>
      <w:tr>
        <w:trPr>
          <w:trHeight w:val="401"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6" w:hRule="exact"/>
        </w:trPr>
        <w:tc>
          <w:tcPr>
            <w:tcW w:w="1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互联网收入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3,518,780,850.55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98.37%</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3,417,968,800.94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99.46%</w:t>
            </w:r>
          </w:p>
        </w:tc>
        <w:tc>
          <w:tcPr>
            <w:tcW w:w="15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2.95%</w:t>
            </w:r>
          </w:p>
        </w:tc>
      </w:tr>
      <w:tr>
        <w:trPr>
          <w:trHeight w:val="413" w:hRule="exact"/>
        </w:trPr>
        <w:tc>
          <w:tcPr>
            <w:tcW w:w="16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58,397,650.12</w:t>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1.63%</w:t>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18,400,867.10</w:t>
            </w:r>
          </w:p>
        </w:tc>
        <w:tc>
          <w:tcPr>
            <w:tcW w:w="1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0.54%</w:t>
            </w:r>
          </w:p>
        </w:tc>
        <w:tc>
          <w:tcPr>
            <w:tcW w:w="15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217.36%</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14" w:hRule="exact"/>
        </w:trPr>
        <w:tc>
          <w:tcPr>
            <w:tcW w:w="9568" w:type="dxa"/>
            <w:gridSpan w:val="6"/>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分业务</w:t>
            </w:r>
          </w:p>
        </w:tc>
      </w:tr>
      <w:tr>
        <w:trPr>
          <w:trHeight w:val="718"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26"/>
              <w:jc w:val="left"/>
              <w:rPr>
                <w:rFonts w:ascii="宋体" w:hAnsi="宋体" w:cs="宋体" w:eastAsia="宋体" w:hint="default"/>
                <w:sz w:val="18"/>
                <w:szCs w:val="18"/>
              </w:rPr>
            </w:pPr>
            <w:r>
              <w:rPr>
                <w:rFonts w:ascii="宋体" w:hAnsi="宋体" w:cs="宋体" w:eastAsia="宋体" w:hint="default"/>
                <w:sz w:val="18"/>
                <w:szCs w:val="18"/>
              </w:rPr>
              <w:t>增值服务收入</w:t>
            </w:r>
            <w:r>
              <w:rPr>
                <w:rFonts w:ascii="宋体" w:hAnsi="宋体" w:cs="宋体" w:eastAsia="宋体" w:hint="default"/>
                <w:sz w:val="18"/>
                <w:szCs w:val="18"/>
              </w:rPr>
              <w:t>-</w:t>
            </w:r>
            <w:r>
              <w:rPr>
                <w:rFonts w:ascii="宋体" w:hAnsi="宋体" w:cs="宋体" w:eastAsia="宋体" w:hint="default"/>
                <w:sz w:val="18"/>
                <w:szCs w:val="18"/>
              </w:rPr>
              <w:t>游戏 收入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1,458,145,109.60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40.76%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1,564,573,450.10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45.53%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-6.80%</w:t>
            </w:r>
          </w:p>
        </w:tc>
      </w:tr>
      <w:tr>
        <w:trPr>
          <w:trHeight w:val="720"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26"/>
              <w:jc w:val="left"/>
              <w:rPr>
                <w:rFonts w:ascii="宋体" w:hAnsi="宋体" w:cs="宋体" w:eastAsia="宋体" w:hint="default"/>
                <w:sz w:val="18"/>
                <w:szCs w:val="18"/>
              </w:rPr>
            </w:pPr>
            <w:r>
              <w:rPr>
                <w:rFonts w:ascii="宋体" w:hAnsi="宋体" w:cs="宋体" w:eastAsia="宋体" w:hint="default"/>
                <w:sz w:val="18"/>
                <w:szCs w:val="18"/>
              </w:rPr>
              <w:t>增值服务收入</w:t>
            </w:r>
            <w:r>
              <w:rPr>
                <w:rFonts w:ascii="宋体" w:hAnsi="宋体" w:cs="宋体" w:eastAsia="宋体" w:hint="default"/>
                <w:sz w:val="18"/>
                <w:szCs w:val="18"/>
              </w:rPr>
              <w:t>-</w:t>
            </w:r>
            <w:r>
              <w:rPr>
                <w:rFonts w:ascii="宋体" w:hAnsi="宋体" w:cs="宋体" w:eastAsia="宋体" w:hint="default"/>
                <w:sz w:val="18"/>
                <w:szCs w:val="18"/>
              </w:rPr>
              <w:t>社交 网络收入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1,907,149,843.95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53.31%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1,643,488,061.52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47.83%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16.04%</w:t>
            </w:r>
          </w:p>
        </w:tc>
      </w:tr>
      <w:tr>
        <w:trPr>
          <w:trHeight w:val="408"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网络广告收入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153,485,897.00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4.29%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209,907,289.32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6.11%</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-26.88%</w:t>
            </w:r>
          </w:p>
        </w:tc>
      </w:tr>
      <w:tr>
        <w:trPr>
          <w:trHeight w:val="406"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58,397,650.12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1.63%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18,400,867.10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0.54%</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217.36%</w:t>
            </w:r>
          </w:p>
        </w:tc>
      </w:tr>
      <w:tr>
        <w:trPr>
          <w:trHeight w:val="408"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6"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1,978,368,900.28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55.31%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1,812,107,538.89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52.73%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9.18%</w:t>
            </w:r>
          </w:p>
        </w:tc>
      </w:tr>
      <w:tr>
        <w:trPr>
          <w:trHeight w:val="413" w:hRule="exact"/>
        </w:trPr>
        <w:tc>
          <w:tcPr>
            <w:tcW w:w="15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1,598,809,600.39</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44.69%</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1,624,262,129.15</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47.27%</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-1.57%</w:t>
            </w:r>
          </w:p>
        </w:tc>
      </w:tr>
    </w:tbl>
    <w:p>
      <w:pPr>
        <w:spacing w:line="240" w:lineRule="auto" w:before="6"/>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宋体" w:hAnsi="宋体" w:cs="宋体" w:eastAsia="宋体" w:hint="default"/>
        </w:rPr>
        <w:t>2</w:t>
      </w:r>
      <w:r>
        <w:rPr/>
        <w:t>）占公司营业收入或营业利润</w:t>
      </w:r>
      <w:r>
        <w:rPr>
          <w:spacing w:val="-53"/>
        </w:rPr>
        <w:t> </w:t>
      </w:r>
      <w:r>
        <w:rPr>
          <w:rFonts w:ascii="宋体" w:hAnsi="宋体" w:cs="宋体" w:eastAsia="宋体" w:hint="default"/>
        </w:rPr>
        <w:t>10%</w:t>
      </w:r>
      <w:r>
        <w:rPr/>
        <w:t>以上的行业、产品或地区情况</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公司是否需要遵守特殊行业的披露要求 是</w:t>
      </w:r>
    </w:p>
    <w:p>
      <w:pPr>
        <w:spacing w:before="29"/>
        <w:ind w:left="152" w:right="-20" w:firstLine="0"/>
        <w:jc w:val="left"/>
        <w:rPr>
          <w:rFonts w:ascii="宋体" w:hAnsi="宋体" w:cs="宋体" w:eastAsia="宋体" w:hint="default"/>
          <w:sz w:val="18"/>
          <w:szCs w:val="18"/>
        </w:rPr>
      </w:pPr>
      <w:r>
        <w:rPr>
          <w:rFonts w:ascii="宋体" w:hAnsi="宋体" w:cs="宋体" w:eastAsia="宋体" w:hint="default"/>
          <w:sz w:val="18"/>
          <w:szCs w:val="18"/>
        </w:rPr>
        <w:t>互联网游戏业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3" w:space="5707"/>
            <w:col w:w="2010"/>
          </w:cols>
        </w:sectPr>
      </w:pP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8"/>
        <w:gridCol w:w="1753"/>
        <w:gridCol w:w="1558"/>
        <w:gridCol w:w="790"/>
        <w:gridCol w:w="1366"/>
        <w:gridCol w:w="1369"/>
        <w:gridCol w:w="1370"/>
      </w:tblGrid>
      <w:tr>
        <w:trPr>
          <w:trHeight w:val="727"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5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1"/>
              <w:ind w:left="316" w:right="43"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1"/>
              <w:ind w:left="316"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4" w:lineRule="auto" w:before="51"/>
              <w:ind w:left="407" w:right="3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8" w:hRule="exact"/>
        </w:trPr>
        <w:tc>
          <w:tcPr>
            <w:tcW w:w="9573"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7"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互联网收入</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3,518,780,850.55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620,409,018.82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82.37%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2.95%</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-10.54%</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sz w:val="18"/>
              </w:rPr>
              <w:t>2.66%</w:t>
            </w:r>
          </w:p>
        </w:tc>
      </w:tr>
      <w:tr>
        <w:trPr>
          <w:trHeight w:val="407" w:hRule="exact"/>
        </w:trPr>
        <w:tc>
          <w:tcPr>
            <w:tcW w:w="9573"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61"/>
              <w:jc w:val="left"/>
              <w:rPr>
                <w:rFonts w:ascii="宋体" w:hAnsi="宋体" w:cs="宋体" w:eastAsia="宋体" w:hint="default"/>
                <w:sz w:val="18"/>
                <w:szCs w:val="18"/>
              </w:rPr>
            </w:pPr>
            <w:r>
              <w:rPr>
                <w:rFonts w:ascii="宋体" w:hAnsi="宋体" w:cs="宋体" w:eastAsia="宋体" w:hint="default"/>
                <w:sz w:val="18"/>
                <w:szCs w:val="18"/>
              </w:rPr>
              <w:t>增值服务收入</w:t>
            </w:r>
            <w:r>
              <w:rPr>
                <w:rFonts w:ascii="宋体" w:hAnsi="宋体" w:cs="宋体" w:eastAsia="宋体" w:hint="default"/>
                <w:sz w:val="18"/>
                <w:szCs w:val="18"/>
              </w:rPr>
              <w:t>- </w:t>
            </w:r>
            <w:r>
              <w:rPr>
                <w:rFonts w:ascii="宋体" w:hAnsi="宋体" w:cs="宋体" w:eastAsia="宋体" w:hint="default"/>
                <w:sz w:val="18"/>
                <w:szCs w:val="18"/>
              </w:rPr>
              <w:t>游戏收入</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1,458,145,109.60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514,070,369.58</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64.74%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-6.80%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-14.65%</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3.24%</w:t>
            </w:r>
          </w:p>
        </w:tc>
      </w:tr>
      <w:tr>
        <w:trPr>
          <w:trHeight w:val="720"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161"/>
              <w:jc w:val="left"/>
              <w:rPr>
                <w:rFonts w:ascii="宋体" w:hAnsi="宋体" w:cs="宋体" w:eastAsia="宋体" w:hint="default"/>
                <w:sz w:val="18"/>
                <w:szCs w:val="18"/>
              </w:rPr>
            </w:pPr>
            <w:r>
              <w:rPr>
                <w:rFonts w:ascii="宋体" w:hAnsi="宋体" w:cs="宋体" w:eastAsia="宋体" w:hint="default"/>
                <w:sz w:val="18"/>
                <w:szCs w:val="18"/>
              </w:rPr>
              <w:t>增值服务收入</w:t>
            </w:r>
            <w:r>
              <w:rPr>
                <w:rFonts w:ascii="宋体" w:hAnsi="宋体" w:cs="宋体" w:eastAsia="宋体" w:hint="default"/>
                <w:sz w:val="18"/>
                <w:szCs w:val="18"/>
              </w:rPr>
              <w:t>- </w:t>
            </w:r>
            <w:r>
              <w:rPr>
                <w:rFonts w:ascii="宋体" w:hAnsi="宋体" w:cs="宋体" w:eastAsia="宋体" w:hint="default"/>
                <w:sz w:val="18"/>
                <w:szCs w:val="18"/>
              </w:rPr>
              <w:t>社交网络收入</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1,907,149,843.95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90,122,445.51</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95.27%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16.04%</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20.48%</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-0.18%</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网络广告收入</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153,485,897.00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16,216,203.74</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89.43%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-26.88%</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-0.97%</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sz w:val="18"/>
              </w:rPr>
              <w:t>-2.77%</w:t>
            </w:r>
          </w:p>
        </w:tc>
      </w:tr>
      <w:tr>
        <w:trPr>
          <w:trHeight w:val="406" w:hRule="exact"/>
        </w:trPr>
        <w:tc>
          <w:tcPr>
            <w:tcW w:w="9573"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1,978,368,900.28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319,826,625.34</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83.83%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9.18%</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-7.29%</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sz w:val="18"/>
              </w:rPr>
              <w:t>2.87%</w:t>
            </w:r>
          </w:p>
        </w:tc>
      </w:tr>
      <w:tr>
        <w:trPr>
          <w:trHeight w:val="413"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7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1,598,809,600.39</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302,195,860.17</w:t>
            </w:r>
          </w:p>
        </w:tc>
        <w:tc>
          <w:tcPr>
            <w:tcW w:w="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81.10%</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-1.57%</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-13.55%</w:t>
            </w:r>
          </w:p>
        </w:tc>
        <w:tc>
          <w:tcPr>
            <w:tcW w:w="137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sz w:val="18"/>
              </w:rPr>
              <w:t>2.62%</w:t>
            </w:r>
          </w:p>
        </w:tc>
      </w:tr>
    </w:tbl>
    <w:p>
      <w:pPr>
        <w:spacing w:line="240" w:lineRule="auto" w:before="4"/>
        <w:rPr>
          <w:rFonts w:ascii="宋体" w:hAnsi="宋体" w:cs="宋体" w:eastAsia="宋体" w:hint="default"/>
          <w:sz w:val="27"/>
          <w:szCs w:val="27"/>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年按报告期末口径调整后的主营业务数据</w:t>
      </w:r>
    </w:p>
    <w:p>
      <w:pPr>
        <w:spacing w:before="117"/>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t>（</w:t>
      </w:r>
      <w:r>
        <w:rPr>
          <w:rFonts w:ascii="宋体" w:hAnsi="宋体" w:cs="宋体" w:eastAsia="宋体" w:hint="default"/>
        </w:rPr>
        <w:t>3</w:t>
      </w:r>
      <w:r>
        <w:rPr/>
        <w:t>）公司实物销售收入是否大于劳务收入</w:t>
      </w:r>
      <w:r>
        <w:rPr>
          <w:b w:val="0"/>
          <w:bCs w:val="0"/>
        </w:rPr>
      </w:r>
    </w:p>
    <w:p>
      <w:pPr>
        <w:spacing w:line="240" w:lineRule="auto" w:before="4"/>
        <w:rPr>
          <w:rFonts w:ascii="宋体" w:hAnsi="宋体" w:cs="宋体" w:eastAsia="宋体" w:hint="default"/>
          <w:b/>
          <w:bCs/>
          <w:sz w:val="27"/>
          <w:szCs w:val="27"/>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7"/>
          <w:szCs w:val="27"/>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宋体" w:hAnsi="宋体" w:cs="宋体" w:eastAsia="宋体" w:hint="default"/>
        </w:rPr>
        <w:t>5</w:t>
      </w:r>
      <w:r>
        <w:rPr/>
        <w:t>）营业成本构成</w:t>
      </w:r>
      <w:r>
        <w:rPr>
          <w:b w:val="0"/>
          <w:bCs w:val="0"/>
        </w:rPr>
      </w:r>
    </w:p>
    <w:p>
      <w:pPr>
        <w:spacing w:line="240" w:lineRule="auto" w:before="2"/>
        <w:rPr>
          <w:rFonts w:ascii="宋体" w:hAnsi="宋体" w:cs="宋体" w:eastAsia="宋体" w:hint="default"/>
          <w:b/>
          <w:bCs/>
          <w:sz w:val="24"/>
          <w:szCs w:val="24"/>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34"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68"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8" w:hRule="exact"/>
        </w:trPr>
        <w:tc>
          <w:tcPr>
            <w:tcW w:w="1368" w:type="dxa"/>
            <w:vMerge/>
            <w:tcBorders>
              <w:left w:val="single" w:sz="12" w:space="0" w:color="000000"/>
              <w:bottom w:val="single" w:sz="6" w:space="0" w:color="000000"/>
              <w:right w:val="single" w:sz="6" w:space="0" w:color="000000"/>
            </w:tcBorders>
            <w:shd w:val="clear" w:color="auto" w:fill="D2D2D2"/>
          </w:tcPr>
          <w:p>
            <w:pPr/>
          </w:p>
        </w:tc>
        <w:tc>
          <w:tcPr>
            <w:tcW w:w="1369" w:type="dxa"/>
            <w:vMerge/>
            <w:tcBorders>
              <w:left w:val="single" w:sz="6" w:space="0" w:color="000000"/>
              <w:bottom w:val="single" w:sz="6" w:space="0" w:color="000000"/>
              <w:right w:val="single" w:sz="6" w:space="0" w:color="000000"/>
            </w:tcBorders>
            <w:shd w:val="clear" w:color="auto" w:fill="D2D2D2"/>
          </w:tcPr>
          <w:p>
            <w:pPr/>
          </w:p>
        </w:tc>
        <w:tc>
          <w:tcPr>
            <w:tcW w:w="1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4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6" w:space="0" w:color="000000"/>
              <w:bottom w:val="single" w:sz="6" w:space="0" w:color="000000"/>
              <w:right w:val="single" w:sz="12" w:space="0" w:color="000000"/>
            </w:tcBorders>
            <w:shd w:val="clear" w:color="auto" w:fill="D2D2D2"/>
          </w:tcPr>
          <w:p>
            <w:pP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互联网成本</w:t>
            </w:r>
          </w:p>
        </w:tc>
        <w:tc>
          <w:tcPr>
            <w:tcW w:w="136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620,409,018.82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99.74%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693,516,089.17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99.85%</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-10.54%</w:t>
            </w:r>
          </w:p>
        </w:tc>
      </w:tr>
      <w:tr>
        <w:trPr>
          <w:trHeight w:val="413"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9"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1,613,466.69</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0.26%</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1,031,747.66</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0.15%</w:t>
            </w:r>
          </w:p>
        </w:tc>
        <w:tc>
          <w:tcPr>
            <w:tcW w:w="13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56.38%</w:t>
            </w:r>
          </w:p>
        </w:tc>
      </w:tr>
    </w:tbl>
    <w:p>
      <w:pPr>
        <w:spacing w:before="5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34"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68"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6" w:hRule="exact"/>
        </w:trPr>
        <w:tc>
          <w:tcPr>
            <w:tcW w:w="1368" w:type="dxa"/>
            <w:vMerge/>
            <w:tcBorders>
              <w:left w:val="single" w:sz="12" w:space="0" w:color="000000"/>
              <w:bottom w:val="single" w:sz="6" w:space="0" w:color="000000"/>
              <w:right w:val="single" w:sz="6" w:space="0" w:color="000000"/>
            </w:tcBorders>
            <w:shd w:val="clear" w:color="auto" w:fill="D2D2D2"/>
          </w:tcPr>
          <w:p>
            <w:pPr/>
          </w:p>
        </w:tc>
        <w:tc>
          <w:tcPr>
            <w:tcW w:w="1369" w:type="dxa"/>
            <w:vMerge/>
            <w:tcBorders>
              <w:left w:val="single" w:sz="6" w:space="0" w:color="000000"/>
              <w:bottom w:val="single" w:sz="6" w:space="0" w:color="000000"/>
              <w:right w:val="single" w:sz="6" w:space="0" w:color="000000"/>
            </w:tcBorders>
            <w:shd w:val="clear" w:color="auto" w:fill="D2D2D2"/>
          </w:tcPr>
          <w:p>
            <w:pPr/>
          </w:p>
        </w:tc>
        <w:tc>
          <w:tcPr>
            <w:tcW w:w="1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4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6" w:space="0" w:color="000000"/>
              <w:bottom w:val="single" w:sz="6" w:space="0" w:color="000000"/>
              <w:right w:val="single" w:sz="12" w:space="0" w:color="000000"/>
            </w:tcBorders>
            <w:shd w:val="clear" w:color="auto" w:fill="D2D2D2"/>
          </w:tcPr>
          <w:p>
            <w:pPr/>
          </w:p>
        </w:tc>
      </w:tr>
      <w:tr>
        <w:trPr>
          <w:trHeight w:val="720"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61"/>
              <w:jc w:val="left"/>
              <w:rPr>
                <w:rFonts w:ascii="宋体" w:hAnsi="宋体" w:cs="宋体" w:eastAsia="宋体" w:hint="default"/>
                <w:sz w:val="18"/>
                <w:szCs w:val="18"/>
              </w:rPr>
            </w:pPr>
            <w:r>
              <w:rPr>
                <w:rFonts w:ascii="宋体" w:hAnsi="宋体" w:cs="宋体" w:eastAsia="宋体" w:hint="default"/>
                <w:sz w:val="18"/>
                <w:szCs w:val="18"/>
              </w:rPr>
              <w:t>增值服务成本</w:t>
            </w:r>
            <w:r>
              <w:rPr>
                <w:rFonts w:ascii="宋体" w:hAnsi="宋体" w:cs="宋体" w:eastAsia="宋体" w:hint="default"/>
                <w:sz w:val="18"/>
                <w:szCs w:val="18"/>
              </w:rPr>
              <w:t>- </w:t>
            </w:r>
            <w:r>
              <w:rPr>
                <w:rFonts w:ascii="宋体" w:hAnsi="宋体" w:cs="宋体" w:eastAsia="宋体" w:hint="default"/>
                <w:sz w:val="18"/>
                <w:szCs w:val="18"/>
              </w:rPr>
              <w:t>游戏成本</w:t>
            </w:r>
          </w:p>
        </w:tc>
        <w:tc>
          <w:tcPr>
            <w:tcW w:w="136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514,070,369.58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82.64%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602,335,942.68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86.72%</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-14.65%</w:t>
            </w:r>
          </w:p>
        </w:tc>
      </w:tr>
      <w:tr>
        <w:trPr>
          <w:trHeight w:val="71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61"/>
              <w:jc w:val="left"/>
              <w:rPr>
                <w:rFonts w:ascii="宋体" w:hAnsi="宋体" w:cs="宋体" w:eastAsia="宋体" w:hint="default"/>
                <w:sz w:val="18"/>
                <w:szCs w:val="18"/>
              </w:rPr>
            </w:pPr>
            <w:r>
              <w:rPr>
                <w:rFonts w:ascii="宋体" w:hAnsi="宋体" w:cs="宋体" w:eastAsia="宋体" w:hint="default"/>
                <w:sz w:val="18"/>
                <w:szCs w:val="18"/>
              </w:rPr>
              <w:t>增值服务成本</w:t>
            </w:r>
            <w:r>
              <w:rPr>
                <w:rFonts w:ascii="宋体" w:hAnsi="宋体" w:cs="宋体" w:eastAsia="宋体" w:hint="default"/>
                <w:sz w:val="18"/>
                <w:szCs w:val="18"/>
              </w:rPr>
              <w:t>- </w:t>
            </w:r>
            <w:r>
              <w:rPr>
                <w:rFonts w:ascii="宋体" w:hAnsi="宋体" w:cs="宋体" w:eastAsia="宋体" w:hint="default"/>
                <w:sz w:val="18"/>
                <w:szCs w:val="18"/>
              </w:rPr>
              <w:t>社交网络成本</w:t>
            </w:r>
          </w:p>
        </w:tc>
        <w:tc>
          <w:tcPr>
            <w:tcW w:w="136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90,122,445.51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14.49%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74,805,436.03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10.77%</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20.48%</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网络广告成本</w:t>
            </w:r>
          </w:p>
        </w:tc>
        <w:tc>
          <w:tcPr>
            <w:tcW w:w="1369"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16,216,203.74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2.61%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16,374,710.47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2.36%</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-0.97%</w:t>
            </w:r>
          </w:p>
        </w:tc>
      </w:tr>
      <w:tr>
        <w:trPr>
          <w:trHeight w:val="413"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9"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1,613,466.69</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0.26%</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1,031,747.66</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0.15%</w:t>
            </w:r>
          </w:p>
        </w:tc>
        <w:tc>
          <w:tcPr>
            <w:tcW w:w="13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56.38%</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608"/>
        <w:gridCol w:w="1561"/>
        <w:gridCol w:w="1699"/>
        <w:gridCol w:w="1560"/>
        <w:gridCol w:w="1844"/>
        <w:gridCol w:w="1265"/>
      </w:tblGrid>
      <w:tr>
        <w:trPr>
          <w:trHeight w:val="355" w:hRule="exact"/>
        </w:trPr>
        <w:tc>
          <w:tcPr>
            <w:tcW w:w="1608"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0"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c>
          <w:tcPr>
            <w:tcW w:w="3404"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c>
          <w:tcPr>
            <w:tcW w:w="1265"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20"/>
              <w:ind w:left="26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6" w:hRule="exact"/>
        </w:trPr>
        <w:tc>
          <w:tcPr>
            <w:tcW w:w="1608" w:type="dxa"/>
            <w:vMerge/>
            <w:tcBorders>
              <w:left w:val="single" w:sz="12" w:space="0" w:color="000000"/>
              <w:bottom w:val="single" w:sz="6" w:space="0" w:color="000000"/>
              <w:right w:val="single" w:sz="6" w:space="0" w:color="000000"/>
            </w:tcBorders>
            <w:shd w:val="clear" w:color="auto" w:fill="D2D2D2"/>
          </w:tcPr>
          <w:p>
            <w:pPr/>
          </w:p>
        </w:tc>
        <w:tc>
          <w:tcPr>
            <w:tcW w:w="1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265" w:type="dxa"/>
            <w:vMerge/>
            <w:tcBorders>
              <w:left w:val="single" w:sz="6" w:space="0" w:color="000000"/>
              <w:bottom w:val="single" w:sz="6" w:space="0" w:color="000000"/>
              <w:right w:val="single" w:sz="12" w:space="0" w:color="000000"/>
            </w:tcBorders>
            <w:shd w:val="clear" w:color="auto" w:fill="D2D2D2"/>
          </w:tcPr>
          <w:p>
            <w:pPr/>
          </w:p>
        </w:tc>
      </w:tr>
      <w:tr>
        <w:trPr>
          <w:trHeight w:val="348" w:hRule="exact"/>
        </w:trPr>
        <w:tc>
          <w:tcPr>
            <w:tcW w:w="1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游戏分成</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439,901,128.92</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70.72%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499,638,350.73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71.94%</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302"/>
              <w:jc w:val="right"/>
              <w:rPr>
                <w:rFonts w:ascii="宋体" w:hAnsi="宋体" w:cs="宋体" w:eastAsia="宋体" w:hint="default"/>
                <w:sz w:val="18"/>
                <w:szCs w:val="18"/>
              </w:rPr>
            </w:pPr>
            <w:r>
              <w:rPr>
                <w:rFonts w:ascii="宋体"/>
                <w:sz w:val="18"/>
              </w:rPr>
              <w:t>-11.96%</w:t>
            </w:r>
          </w:p>
        </w:tc>
      </w:tr>
      <w:tr>
        <w:trPr>
          <w:trHeight w:val="348" w:hRule="exact"/>
        </w:trPr>
        <w:tc>
          <w:tcPr>
            <w:tcW w:w="1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带宽成本</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28,537,812.39</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28,964,885.63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4.17%</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347"/>
              <w:jc w:val="right"/>
              <w:rPr>
                <w:rFonts w:ascii="宋体" w:hAnsi="宋体" w:cs="宋体" w:eastAsia="宋体" w:hint="default"/>
                <w:sz w:val="18"/>
                <w:szCs w:val="18"/>
              </w:rPr>
            </w:pPr>
            <w:r>
              <w:rPr>
                <w:rFonts w:ascii="宋体"/>
                <w:spacing w:val="-1"/>
                <w:sz w:val="18"/>
              </w:rPr>
              <w:t>-1.47%</w:t>
            </w:r>
          </w:p>
        </w:tc>
      </w:tr>
      <w:tr>
        <w:trPr>
          <w:trHeight w:val="346" w:hRule="exact"/>
        </w:trPr>
        <w:tc>
          <w:tcPr>
            <w:tcW w:w="1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服务器成本</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43,546,456.37</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51,109,348.92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7.36%</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302"/>
              <w:jc w:val="right"/>
              <w:rPr>
                <w:rFonts w:ascii="宋体" w:hAnsi="宋体" w:cs="宋体" w:eastAsia="宋体" w:hint="default"/>
                <w:sz w:val="18"/>
                <w:szCs w:val="18"/>
              </w:rPr>
            </w:pPr>
            <w:r>
              <w:rPr>
                <w:rFonts w:ascii="宋体"/>
                <w:sz w:val="18"/>
              </w:rPr>
              <w:t>-14.80%</w:t>
            </w:r>
          </w:p>
        </w:tc>
      </w:tr>
      <w:tr>
        <w:trPr>
          <w:trHeight w:val="348" w:hRule="exact"/>
        </w:trPr>
        <w:tc>
          <w:tcPr>
            <w:tcW w:w="1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授权金摊销成本</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17,505,910.53</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2.81%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29,681,983.52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4.27%</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302"/>
              <w:jc w:val="right"/>
              <w:rPr>
                <w:rFonts w:ascii="宋体" w:hAnsi="宋体" w:cs="宋体" w:eastAsia="宋体" w:hint="default"/>
                <w:sz w:val="18"/>
                <w:szCs w:val="18"/>
              </w:rPr>
            </w:pPr>
            <w:r>
              <w:rPr>
                <w:rFonts w:ascii="宋体"/>
                <w:sz w:val="18"/>
              </w:rPr>
              <w:t>-41.02%</w:t>
            </w:r>
          </w:p>
        </w:tc>
      </w:tr>
      <w:tr>
        <w:trPr>
          <w:trHeight w:val="355" w:hRule="exact"/>
        </w:trPr>
        <w:tc>
          <w:tcPr>
            <w:tcW w:w="16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其他成本</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92,531,177.30</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14.88%</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85,153,267.99</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12.26%</w:t>
            </w:r>
          </w:p>
        </w:tc>
        <w:tc>
          <w:tcPr>
            <w:tcW w:w="12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left="398" w:right="0"/>
              <w:jc w:val="left"/>
              <w:rPr>
                <w:rFonts w:ascii="宋体" w:hAnsi="宋体" w:cs="宋体" w:eastAsia="宋体" w:hint="default"/>
                <w:sz w:val="18"/>
                <w:szCs w:val="18"/>
              </w:rPr>
            </w:pPr>
            <w:r>
              <w:rPr>
                <w:rFonts w:ascii="宋体"/>
                <w:sz w:val="18"/>
              </w:rPr>
              <w:t>8.66%</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宋体" w:hAnsi="宋体" w:cs="宋体" w:eastAsia="宋体" w:hint="default"/>
        </w:rPr>
        <w:t>6</w:t>
      </w:r>
      <w:r>
        <w:rPr/>
        <w:t>）报告期内合并范围是否发生变动</w:t>
      </w:r>
      <w:r>
        <w:rPr>
          <w:b w:val="0"/>
          <w:bCs w:val="0"/>
        </w:rPr>
      </w:r>
    </w:p>
    <w:p>
      <w:pPr>
        <w:spacing w:line="240" w:lineRule="auto" w:before="5"/>
        <w:rPr>
          <w:rFonts w:ascii="宋体" w:hAnsi="宋体" w:cs="宋体" w:eastAsia="宋体" w:hint="default"/>
          <w:b/>
          <w:bCs/>
          <w:sz w:val="27"/>
          <w:szCs w:val="27"/>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13"/>
          <w:szCs w:val="13"/>
        </w:rPr>
      </w:pPr>
    </w:p>
    <w:p>
      <w:pPr>
        <w:pStyle w:val="BodyText"/>
        <w:spacing w:line="408" w:lineRule="auto" w:before="0"/>
        <w:ind w:right="1122" w:firstLine="420"/>
        <w:jc w:val="left"/>
      </w:pPr>
      <w:r>
        <w:rPr>
          <w:spacing w:val="-2"/>
        </w:rPr>
        <w:t>①</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9</w:t>
      </w:r>
      <w:r>
        <w:rPr>
          <w:spacing w:val="-2"/>
        </w:rPr>
        <w:t>日，公司出资</w:t>
      </w:r>
      <w:r>
        <w:rPr>
          <w:rFonts w:ascii="宋体" w:hAnsi="宋体" w:cs="宋体" w:eastAsia="宋体" w:hint="default"/>
          <w:spacing w:val="-2"/>
        </w:rPr>
        <w:t>100,000</w:t>
      </w:r>
      <w:r>
        <w:rPr>
          <w:spacing w:val="-2"/>
        </w:rPr>
        <w:t>万元设立成都游戏方舟科技有限公司。公司以货币和股权出资</w:t>
      </w:r>
      <w:r>
        <w:rPr>
          <w:w w:val="100"/>
        </w:rPr>
        <w:t> </w:t>
      </w:r>
      <w:r>
        <w:rPr>
          <w:rFonts w:ascii="宋体" w:hAnsi="宋体" w:cs="宋体" w:eastAsia="宋体" w:hint="default"/>
        </w:rPr>
        <w:t>100,000</w:t>
      </w:r>
      <w:r>
        <w:rPr/>
        <w:t>万元，持有</w:t>
      </w:r>
      <w:r>
        <w:rPr>
          <w:rFonts w:ascii="宋体" w:hAnsi="宋体" w:cs="宋体" w:eastAsia="宋体" w:hint="default"/>
        </w:rPr>
        <w:t>100%</w:t>
      </w:r>
      <w:r>
        <w:rPr/>
        <w:t>股权。截至报告期末，公司累计实缴</w:t>
      </w:r>
      <w:r>
        <w:rPr>
          <w:rFonts w:ascii="宋体" w:hAnsi="宋体" w:cs="宋体" w:eastAsia="宋体" w:hint="default"/>
        </w:rPr>
        <w:t>300,000.00</w:t>
      </w:r>
      <w:r>
        <w:rPr/>
        <w:t>元。</w:t>
      </w:r>
    </w:p>
    <w:p>
      <w:pPr>
        <w:pStyle w:val="BodyText"/>
        <w:spacing w:line="240" w:lineRule="auto"/>
        <w:ind w:left="573" w:right="1122"/>
        <w:jc w:val="left"/>
      </w:pPr>
      <w:r>
        <w:rPr>
          <w:spacing w:val="-4"/>
        </w:rPr>
        <w:t>②</w:t>
      </w:r>
      <w:r>
        <w:rPr>
          <w:rFonts w:ascii="宋体" w:hAnsi="宋体" w:cs="宋体" w:eastAsia="宋体" w:hint="default"/>
          <w:spacing w:val="-4"/>
        </w:rPr>
        <w:t>2018</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5</w:t>
      </w:r>
      <w:r>
        <w:rPr>
          <w:spacing w:val="-4"/>
        </w:rPr>
        <w:t>日，霍尔果斯昆诺天勤创业投资有限公司出资</w:t>
      </w:r>
      <w:r>
        <w:rPr>
          <w:rFonts w:ascii="宋体" w:hAnsi="宋体" w:cs="宋体" w:eastAsia="宋体" w:hint="default"/>
          <w:spacing w:val="-4"/>
        </w:rPr>
        <w:t>600</w:t>
      </w:r>
      <w:r>
        <w:rPr>
          <w:spacing w:val="-4"/>
        </w:rPr>
        <w:t>万元、新余胜时励美投资合伙企业（有</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86"/>
        <w:jc w:val="left"/>
      </w:pPr>
      <w:r>
        <w:rPr/>
        <w:t>限合伙）出资</w:t>
      </w:r>
      <w:r>
        <w:rPr>
          <w:rFonts w:ascii="宋体" w:hAnsi="宋体" w:cs="宋体" w:eastAsia="宋体" w:hint="default"/>
        </w:rPr>
        <w:t>400</w:t>
      </w:r>
      <w:r>
        <w:rPr/>
        <w:t>万元设立新余昆诺投资管理有限公司。霍尔果斯昆诺天勤创业投资有限公司以货币形式</w:t>
      </w:r>
      <w:r>
        <w:rPr>
          <w:w w:val="100"/>
        </w:rPr>
        <w:t> </w:t>
      </w:r>
      <w:r>
        <w:rPr>
          <w:spacing w:val="-2"/>
        </w:rPr>
        <w:t>出资</w:t>
      </w:r>
      <w:r>
        <w:rPr>
          <w:rFonts w:ascii="宋体" w:hAnsi="宋体" w:cs="宋体" w:eastAsia="宋体" w:hint="default"/>
          <w:spacing w:val="-2"/>
        </w:rPr>
        <w:t>600</w:t>
      </w:r>
      <w:r>
        <w:rPr>
          <w:spacing w:val="-2"/>
        </w:rPr>
        <w:t>万元，持有</w:t>
      </w:r>
      <w:r>
        <w:rPr>
          <w:rFonts w:ascii="宋体" w:hAnsi="宋体" w:cs="宋体" w:eastAsia="宋体" w:hint="default"/>
          <w:spacing w:val="-2"/>
        </w:rPr>
        <w:t>60%</w:t>
      </w:r>
      <w:r>
        <w:rPr>
          <w:spacing w:val="-2"/>
        </w:rPr>
        <w:t>股权；新余胜时励美投资合伙企业（有限合伙）以货币形式出资</w:t>
      </w:r>
      <w:r>
        <w:rPr>
          <w:rFonts w:ascii="宋体" w:hAnsi="宋体" w:cs="宋体" w:eastAsia="宋体" w:hint="default"/>
          <w:spacing w:val="-2"/>
        </w:rPr>
        <w:t>400</w:t>
      </w:r>
      <w:r>
        <w:rPr>
          <w:spacing w:val="-2"/>
        </w:rPr>
        <w:t>万元，持有</w:t>
      </w:r>
      <w:r>
        <w:rPr>
          <w:rFonts w:ascii="宋体" w:hAnsi="宋体" w:cs="宋体" w:eastAsia="宋体" w:hint="default"/>
          <w:spacing w:val="-2"/>
        </w:rPr>
        <w:t>40%</w:t>
      </w:r>
      <w:r>
        <w:rPr>
          <w:rFonts w:ascii="宋体" w:hAnsi="宋体" w:cs="宋体" w:eastAsia="宋体" w:hint="default"/>
          <w:spacing w:val="-36"/>
        </w:rPr>
        <w:t> </w:t>
      </w:r>
      <w:r>
        <w:rPr>
          <w:spacing w:val="-2"/>
        </w:rPr>
        <w:t>股权。</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日，和谐爱奇投资管理（北京）有限公司以货币形式出资</w:t>
      </w:r>
      <w:r>
        <w:rPr>
          <w:rFonts w:ascii="宋体" w:hAnsi="宋体" w:cs="宋体" w:eastAsia="宋体" w:hint="default"/>
          <w:spacing w:val="-2"/>
        </w:rPr>
        <w:t>1,764,706</w:t>
      </w:r>
      <w:r>
        <w:rPr>
          <w:spacing w:val="-2"/>
        </w:rPr>
        <w:t>元成为新余昆诺投</w:t>
      </w:r>
      <w:r>
        <w:rPr>
          <w:spacing w:val="-32"/>
        </w:rPr>
        <w:t> </w:t>
      </w:r>
      <w:r>
        <w:rPr>
          <w:spacing w:val="-32"/>
        </w:rPr>
      </w:r>
      <w:r>
        <w:rPr/>
        <w:t>资管理有限公司股东。该次增资后，霍尔果斯昆诺天勤创业投资有限公司持有</w:t>
      </w:r>
      <w:r>
        <w:rPr>
          <w:rFonts w:ascii="宋体" w:hAnsi="宋体" w:cs="宋体" w:eastAsia="宋体" w:hint="default"/>
        </w:rPr>
        <w:t>51%</w:t>
      </w:r>
      <w:r>
        <w:rPr/>
        <w:t>股权，新余胜时励美投</w:t>
      </w:r>
      <w:r>
        <w:rPr>
          <w:w w:val="100"/>
        </w:rPr>
        <w:t> </w:t>
      </w:r>
      <w:r>
        <w:rPr>
          <w:spacing w:val="-4"/>
        </w:rPr>
        <w:t>资合伙企业（有限合伙）持有</w:t>
      </w:r>
      <w:r>
        <w:rPr>
          <w:rFonts w:ascii="宋体" w:hAnsi="宋体" w:cs="宋体" w:eastAsia="宋体" w:hint="default"/>
          <w:spacing w:val="-4"/>
        </w:rPr>
        <w:t>34%</w:t>
      </w:r>
      <w:r>
        <w:rPr>
          <w:spacing w:val="-4"/>
        </w:rPr>
        <w:t>股权，和谐爱奇投资管理（北京）有限公司持有</w:t>
      </w:r>
      <w:r>
        <w:rPr>
          <w:rFonts w:ascii="宋体" w:hAnsi="宋体" w:cs="宋体" w:eastAsia="宋体" w:hint="default"/>
          <w:spacing w:val="-4"/>
        </w:rPr>
        <w:t>15%</w:t>
      </w:r>
      <w:r>
        <w:rPr>
          <w:spacing w:val="-4"/>
        </w:rPr>
        <w:t>股权。截至报告期末，</w:t>
      </w:r>
      <w:r>
        <w:rPr>
          <w:spacing w:val="-42"/>
        </w:rPr>
        <w:t> </w:t>
      </w:r>
      <w:r>
        <w:rPr>
          <w:spacing w:val="-42"/>
        </w:rPr>
      </w:r>
      <w:r>
        <w:rPr/>
        <w:t>三位股东累计出资</w:t>
      </w:r>
      <w:r>
        <w:rPr>
          <w:rFonts w:ascii="宋体" w:hAnsi="宋体" w:cs="宋体" w:eastAsia="宋体" w:hint="default"/>
        </w:rPr>
        <w:t>11,764,706</w:t>
      </w:r>
      <w:r>
        <w:rPr/>
        <w:t>元。</w:t>
      </w:r>
    </w:p>
    <w:p>
      <w:pPr>
        <w:pStyle w:val="BodyText"/>
        <w:spacing w:line="408" w:lineRule="auto"/>
        <w:ind w:right="1122" w:firstLine="420"/>
        <w:jc w:val="left"/>
      </w:pPr>
      <w:r>
        <w:rPr>
          <w:spacing w:val="-2"/>
        </w:rPr>
        <w:t>③</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日，新余昆诺投资管理有限公司认缴出资</w:t>
      </w:r>
      <w:r>
        <w:rPr>
          <w:rFonts w:ascii="宋体" w:hAnsi="宋体" w:cs="宋体" w:eastAsia="宋体" w:hint="default"/>
          <w:spacing w:val="-2"/>
        </w:rPr>
        <w:t>3,367,003</w:t>
      </w:r>
      <w:r>
        <w:rPr>
          <w:spacing w:val="-2"/>
        </w:rPr>
        <w:t>元（占比</w:t>
      </w:r>
      <w:r>
        <w:rPr>
          <w:rFonts w:ascii="宋体" w:hAnsi="宋体" w:cs="宋体" w:eastAsia="宋体" w:hint="default"/>
          <w:spacing w:val="-2"/>
        </w:rPr>
        <w:t>1%</w:t>
      </w:r>
      <w:r>
        <w:rPr>
          <w:spacing w:val="-2"/>
        </w:rPr>
        <w:t>）、霍尔果斯昆诺天勤</w:t>
      </w:r>
      <w:r>
        <w:rPr>
          <w:w w:val="100"/>
        </w:rPr>
        <w:t> </w:t>
      </w:r>
      <w:r>
        <w:rPr>
          <w:spacing w:val="-4"/>
        </w:rPr>
        <w:t>创业投资有限公司认缴出资</w:t>
      </w:r>
      <w:r>
        <w:rPr>
          <w:rFonts w:ascii="宋体" w:hAnsi="宋体" w:cs="宋体" w:eastAsia="宋体" w:hint="default"/>
          <w:spacing w:val="-4"/>
        </w:rPr>
        <w:t>1.7</w:t>
      </w:r>
      <w:r>
        <w:rPr>
          <w:spacing w:val="-4"/>
        </w:rPr>
        <w:t>亿（占比</w:t>
      </w:r>
      <w:r>
        <w:rPr>
          <w:rFonts w:ascii="宋体" w:hAnsi="宋体" w:cs="宋体" w:eastAsia="宋体" w:hint="default"/>
          <w:spacing w:val="-4"/>
        </w:rPr>
        <w:t>50.49%</w:t>
      </w:r>
      <w:r>
        <w:rPr>
          <w:spacing w:val="-4"/>
        </w:rPr>
        <w:t>）、西藏方旭创业投资管理有限公司认缴出资</w:t>
      </w:r>
      <w:r>
        <w:rPr>
          <w:rFonts w:ascii="宋体" w:hAnsi="宋体" w:cs="宋体" w:eastAsia="宋体" w:hint="default"/>
          <w:spacing w:val="-4"/>
        </w:rPr>
        <w:t>5000</w:t>
      </w:r>
      <w:r>
        <w:rPr>
          <w:spacing w:val="-4"/>
        </w:rPr>
        <w:t>万元（占</w:t>
      </w:r>
      <w:r>
        <w:rPr>
          <w:spacing w:val="-29"/>
        </w:rPr>
        <w:t> </w:t>
      </w:r>
      <w:r>
        <w:rPr>
          <w:spacing w:val="-29"/>
        </w:rPr>
      </w:r>
      <w:r>
        <w:rPr/>
        <w:t>比</w:t>
      </w:r>
      <w:r>
        <w:rPr>
          <w:rFonts w:ascii="宋体" w:hAnsi="宋体" w:cs="宋体" w:eastAsia="宋体" w:hint="default"/>
        </w:rPr>
        <w:t>14.85%</w:t>
      </w:r>
      <w:r>
        <w:rPr/>
        <w:t>）、新余胜时励美投资合伙企业（有限合伙）认缴出资</w:t>
      </w:r>
      <w:r>
        <w:rPr>
          <w:rFonts w:ascii="宋体" w:hAnsi="宋体" w:cs="宋体" w:eastAsia="宋体" w:hint="default"/>
        </w:rPr>
        <w:t>113,333,333</w:t>
      </w:r>
      <w:r>
        <w:rPr/>
        <w:t>元（占比</w:t>
      </w:r>
      <w:r>
        <w:rPr>
          <w:rFonts w:ascii="宋体" w:hAnsi="宋体" w:cs="宋体" w:eastAsia="宋体" w:hint="default"/>
        </w:rPr>
        <w:t>33.66%</w:t>
      </w:r>
      <w:r>
        <w:rPr/>
        <w:t>）设立新余</w:t>
      </w:r>
      <w:r>
        <w:rPr>
          <w:w w:val="100"/>
        </w:rPr>
        <w:t> </w:t>
      </w:r>
      <w:r>
        <w:rPr>
          <w:spacing w:val="-2"/>
        </w:rPr>
        <w:t>世界屋脊投资管理合伙企业（有限合伙）。截至报告期末，西藏方旭创业投资管理有限公司已实缴</w:t>
      </w:r>
      <w:r>
        <w:rPr>
          <w:rFonts w:ascii="宋体" w:hAnsi="宋体" w:cs="宋体" w:eastAsia="宋体" w:hint="default"/>
          <w:spacing w:val="-2"/>
        </w:rPr>
        <w:t>1250</w:t>
      </w:r>
      <w:r>
        <w:rPr>
          <w:spacing w:val="-2"/>
        </w:rPr>
        <w:t>万</w:t>
      </w:r>
      <w:r>
        <w:rPr>
          <w:spacing w:val="-44"/>
        </w:rPr>
        <w:t> </w:t>
      </w:r>
      <w:r>
        <w:rPr/>
        <w:t>元出资款，所有合伙人累计出资</w:t>
      </w:r>
      <w:r>
        <w:rPr>
          <w:rFonts w:ascii="宋体" w:hAnsi="宋体" w:cs="宋体" w:eastAsia="宋体" w:hint="default"/>
        </w:rPr>
        <w:t>1250</w:t>
      </w:r>
      <w:r>
        <w:rPr/>
        <w:t>万元。</w:t>
      </w:r>
    </w:p>
    <w:p>
      <w:pPr>
        <w:pStyle w:val="BodyText"/>
        <w:spacing w:line="408" w:lineRule="auto"/>
        <w:ind w:right="1122" w:firstLine="420"/>
        <w:jc w:val="left"/>
      </w:pPr>
      <w:r>
        <w:rPr>
          <w:spacing w:val="-2"/>
        </w:rPr>
        <w:t>④</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28</w:t>
      </w:r>
      <w:r>
        <w:rPr>
          <w:spacing w:val="-2"/>
        </w:rPr>
        <w:t>日，新余世界屋脊投资管理合伙企业（有限合伙）认缴出资</w:t>
      </w:r>
      <w:r>
        <w:rPr>
          <w:rFonts w:ascii="宋体" w:hAnsi="宋体" w:cs="宋体" w:eastAsia="宋体" w:hint="default"/>
          <w:spacing w:val="-2"/>
        </w:rPr>
        <w:t>8000</w:t>
      </w:r>
      <w:r>
        <w:rPr>
          <w:spacing w:val="-2"/>
        </w:rPr>
        <w:t>万元（占比</w:t>
      </w:r>
      <w:r>
        <w:rPr>
          <w:rFonts w:ascii="宋体" w:hAnsi="宋体" w:cs="宋体" w:eastAsia="宋体" w:hint="default"/>
          <w:spacing w:val="-2"/>
        </w:rPr>
        <w:t>80%</w:t>
      </w:r>
      <w:r>
        <w:rPr>
          <w:spacing w:val="-2"/>
        </w:rPr>
        <w:t>）、方</w:t>
      </w:r>
      <w:r>
        <w:rPr>
          <w:w w:val="100"/>
        </w:rPr>
        <w:t> </w:t>
      </w:r>
      <w:r>
        <w:rPr>
          <w:spacing w:val="-2"/>
        </w:rPr>
        <w:t>汉认缴出资</w:t>
      </w:r>
      <w:r>
        <w:rPr>
          <w:rFonts w:ascii="宋体" w:hAnsi="宋体" w:cs="宋体" w:eastAsia="宋体" w:hint="default"/>
          <w:spacing w:val="-2"/>
        </w:rPr>
        <w:t>1000</w:t>
      </w:r>
      <w:r>
        <w:rPr>
          <w:spacing w:val="-2"/>
        </w:rPr>
        <w:t>万元（占比</w:t>
      </w:r>
      <w:r>
        <w:rPr>
          <w:rFonts w:ascii="宋体" w:hAnsi="宋体" w:cs="宋体" w:eastAsia="宋体" w:hint="default"/>
          <w:spacing w:val="-2"/>
        </w:rPr>
        <w:t>10%</w:t>
      </w:r>
      <w:r>
        <w:rPr>
          <w:spacing w:val="-2"/>
        </w:rPr>
        <w:t>）、余清华认缴出资</w:t>
      </w:r>
      <w:r>
        <w:rPr>
          <w:rFonts w:ascii="宋体" w:hAnsi="宋体" w:cs="宋体" w:eastAsia="宋体" w:hint="default"/>
          <w:spacing w:val="-2"/>
        </w:rPr>
        <w:t>1000</w:t>
      </w:r>
      <w:r>
        <w:rPr>
          <w:spacing w:val="-2"/>
        </w:rPr>
        <w:t>万元（占比</w:t>
      </w:r>
      <w:r>
        <w:rPr>
          <w:rFonts w:ascii="宋体" w:hAnsi="宋体" w:cs="宋体" w:eastAsia="宋体" w:hint="default"/>
          <w:spacing w:val="-2"/>
        </w:rPr>
        <w:t>10%</w:t>
      </w:r>
      <w:r>
        <w:rPr>
          <w:spacing w:val="-2"/>
        </w:rPr>
        <w:t>）设立昆诺一期（苏州）股权投资</w:t>
      </w:r>
      <w:r>
        <w:rPr>
          <w:spacing w:val="-34"/>
        </w:rPr>
        <w:t> </w:t>
      </w:r>
      <w:r>
        <w:rPr>
          <w:spacing w:val="-34"/>
        </w:rPr>
      </w:r>
      <w:r>
        <w:rPr/>
        <w:t>合伙企业（有限合伙）。截至报告期末，新余世界屋脊投资管理合伙企业（有限合伙）已实缴</w:t>
      </w:r>
      <w:r>
        <w:rPr>
          <w:rFonts w:ascii="宋体" w:hAnsi="宋体" w:cs="宋体" w:eastAsia="宋体" w:hint="default"/>
        </w:rPr>
        <w:t>800</w:t>
      </w:r>
      <w:r>
        <w:rPr/>
        <w:t>万元，</w:t>
      </w:r>
      <w:r>
        <w:rPr>
          <w:spacing w:val="-3"/>
          <w:w w:val="100"/>
        </w:rPr>
        <w:t> </w:t>
      </w:r>
      <w:r>
        <w:rPr/>
        <w:t>方汉已实缴</w:t>
      </w:r>
      <w:r>
        <w:rPr>
          <w:rFonts w:ascii="宋体" w:hAnsi="宋体" w:cs="宋体" w:eastAsia="宋体" w:hint="default"/>
        </w:rPr>
        <w:t>100</w:t>
      </w:r>
      <w:r>
        <w:rPr/>
        <w:t>万元，余清华已实缴</w:t>
      </w:r>
      <w:r>
        <w:rPr>
          <w:rFonts w:ascii="宋体" w:hAnsi="宋体" w:cs="宋体" w:eastAsia="宋体" w:hint="default"/>
        </w:rPr>
        <w:t>100</w:t>
      </w:r>
      <w:r>
        <w:rPr/>
        <w:t>万元。三位合伙人累计出资</w:t>
      </w:r>
      <w:r>
        <w:rPr>
          <w:rFonts w:ascii="宋体" w:hAnsi="宋体" w:cs="宋体" w:eastAsia="宋体" w:hint="default"/>
        </w:rPr>
        <w:t>1000</w:t>
      </w:r>
      <w:r>
        <w:rPr/>
        <w:t>万元。</w:t>
      </w:r>
    </w:p>
    <w:p>
      <w:pPr>
        <w:pStyle w:val="BodyText"/>
        <w:spacing w:line="408" w:lineRule="auto"/>
        <w:ind w:right="1128" w:firstLine="420"/>
        <w:jc w:val="both"/>
      </w:pPr>
      <w:r>
        <w:rPr>
          <w:spacing w:val="-3"/>
        </w:rPr>
        <w:t>⑤</w:t>
      </w: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29</w:t>
      </w:r>
      <w:r>
        <w:rPr>
          <w:spacing w:val="-3"/>
        </w:rPr>
        <w:t>日，</w:t>
      </w:r>
      <w:r>
        <w:rPr>
          <w:rFonts w:ascii="宋体" w:hAnsi="宋体" w:cs="宋体" w:eastAsia="宋体" w:hint="default"/>
          <w:spacing w:val="-3"/>
        </w:rPr>
        <w:t>Kunlun</w:t>
      </w:r>
      <w:r>
        <w:rPr>
          <w:rFonts w:ascii="宋体" w:hAnsi="宋体" w:cs="宋体" w:eastAsia="宋体" w:hint="default"/>
          <w:spacing w:val="-40"/>
        </w:rPr>
        <w:t> </w:t>
      </w:r>
      <w:r>
        <w:rPr>
          <w:rFonts w:ascii="宋体" w:hAnsi="宋体" w:cs="宋体" w:eastAsia="宋体" w:hint="default"/>
        </w:rPr>
        <w:t>Tech</w:t>
      </w:r>
      <w:r>
        <w:rPr>
          <w:rFonts w:ascii="宋体" w:hAnsi="宋体" w:cs="宋体" w:eastAsia="宋体" w:hint="default"/>
          <w:spacing w:val="-37"/>
        </w:rPr>
        <w:t> </w:t>
      </w:r>
      <w:r>
        <w:rPr>
          <w:rFonts w:ascii="宋体" w:hAnsi="宋体" w:cs="宋体" w:eastAsia="宋体" w:hint="default"/>
          <w:spacing w:val="-5"/>
        </w:rPr>
        <w:t>Limited</w:t>
      </w:r>
      <w:r>
        <w:rPr>
          <w:spacing w:val="-5"/>
        </w:rPr>
        <w:t>认缴出资</w:t>
      </w:r>
      <w:r>
        <w:rPr>
          <w:rFonts w:ascii="宋体" w:hAnsi="宋体" w:cs="宋体" w:eastAsia="宋体" w:hint="default"/>
          <w:spacing w:val="-5"/>
        </w:rPr>
        <w:t>25500</w:t>
      </w:r>
      <w:r>
        <w:rPr>
          <w:spacing w:val="-5"/>
        </w:rPr>
        <w:t>美元（占比</w:t>
      </w:r>
      <w:r>
        <w:rPr>
          <w:rFonts w:ascii="宋体" w:hAnsi="宋体" w:cs="宋体" w:eastAsia="宋体" w:hint="default"/>
          <w:spacing w:val="-5"/>
        </w:rPr>
        <w:t>51%</w:t>
      </w:r>
      <w:r>
        <w:rPr>
          <w:spacing w:val="-5"/>
        </w:rPr>
        <w:t>），</w:t>
      </w:r>
      <w:r>
        <w:rPr>
          <w:rFonts w:ascii="宋体" w:hAnsi="宋体" w:cs="宋体" w:eastAsia="宋体" w:hint="default"/>
          <w:spacing w:val="-5"/>
        </w:rPr>
        <w:t>Talent</w:t>
      </w:r>
      <w:r>
        <w:rPr>
          <w:rFonts w:ascii="宋体" w:hAnsi="宋体" w:cs="宋体" w:eastAsia="宋体" w:hint="default"/>
          <w:spacing w:val="-37"/>
        </w:rPr>
        <w:t> </w:t>
      </w:r>
      <w:r>
        <w:rPr>
          <w:rFonts w:ascii="宋体" w:hAnsi="宋体" w:cs="宋体" w:eastAsia="宋体" w:hint="default"/>
        </w:rPr>
        <w:t>Innovation</w:t>
      </w:r>
      <w:r>
        <w:rPr>
          <w:rFonts w:ascii="宋体" w:hAnsi="宋体" w:cs="宋体" w:eastAsia="宋体" w:hint="default"/>
          <w:spacing w:val="-37"/>
        </w:rPr>
        <w:t> </w:t>
      </w:r>
      <w:r>
        <w:rPr>
          <w:rFonts w:ascii="宋体" w:hAnsi="宋体" w:cs="宋体" w:eastAsia="宋体" w:hint="default"/>
        </w:rPr>
        <w:t>Capital</w:t>
      </w:r>
      <w:r>
        <w:rPr>
          <w:rFonts w:ascii="宋体" w:hAnsi="宋体" w:cs="宋体" w:eastAsia="宋体" w:hint="default"/>
          <w:w w:val="100"/>
        </w:rPr>
        <w:t> </w:t>
      </w:r>
      <w:r>
        <w:rPr>
          <w:rFonts w:ascii="宋体" w:hAnsi="宋体" w:cs="宋体" w:eastAsia="宋体" w:hint="default"/>
        </w:rPr>
        <w:t>Limited</w:t>
      </w:r>
      <w:r>
        <w:rPr/>
        <w:t>认缴出资</w:t>
      </w:r>
      <w:r>
        <w:rPr>
          <w:rFonts w:ascii="宋体" w:hAnsi="宋体" w:cs="宋体" w:eastAsia="宋体" w:hint="default"/>
        </w:rPr>
        <w:t>17000</w:t>
      </w:r>
      <w:r>
        <w:rPr/>
        <w:t>美元（占比</w:t>
      </w:r>
      <w:r>
        <w:rPr>
          <w:rFonts w:ascii="宋体" w:hAnsi="宋体" w:cs="宋体" w:eastAsia="宋体" w:hint="default"/>
        </w:rPr>
        <w:t>34%</w:t>
      </w:r>
      <w:r>
        <w:rPr/>
        <w:t>），</w:t>
      </w:r>
      <w:r>
        <w:rPr>
          <w:rFonts w:ascii="宋体" w:hAnsi="宋体" w:cs="宋体" w:eastAsia="宋体" w:hint="default"/>
        </w:rPr>
        <w:t>IDG Capital Project Management</w:t>
      </w:r>
      <w:r>
        <w:rPr>
          <w:rFonts w:ascii="宋体" w:hAnsi="宋体" w:cs="宋体" w:eastAsia="宋体" w:hint="default"/>
          <w:spacing w:val="-36"/>
        </w:rPr>
        <w:t> </w:t>
      </w:r>
      <w:r>
        <w:rPr>
          <w:rFonts w:ascii="宋体" w:hAnsi="宋体" w:cs="宋体" w:eastAsia="宋体" w:hint="default"/>
        </w:rPr>
        <w:t>Ltd.</w:t>
      </w:r>
      <w:r>
        <w:rPr/>
        <w:t>认缴出资</w:t>
      </w:r>
      <w:r>
        <w:rPr>
          <w:rFonts w:ascii="宋体" w:hAnsi="宋体" w:cs="宋体" w:eastAsia="宋体" w:hint="default"/>
        </w:rPr>
        <w:t>7500</w:t>
      </w:r>
      <w:r>
        <w:rPr/>
        <w:t>美元（占</w:t>
      </w:r>
      <w:r>
        <w:rPr>
          <w:w w:val="100"/>
        </w:rPr>
        <w:t> </w:t>
      </w:r>
      <w:r>
        <w:rPr/>
        <w:t>比</w:t>
      </w:r>
      <w:r>
        <w:rPr>
          <w:rFonts w:ascii="宋体" w:hAnsi="宋体" w:cs="宋体" w:eastAsia="宋体" w:hint="default"/>
        </w:rPr>
        <w:t>15%</w:t>
      </w:r>
      <w:r>
        <w:rPr/>
        <w:t>）设立</w:t>
      </w:r>
      <w:r>
        <w:rPr>
          <w:rFonts w:ascii="宋体" w:hAnsi="宋体" w:cs="宋体" w:eastAsia="宋体" w:hint="default"/>
        </w:rPr>
        <w:t>Kunlun Holdings</w:t>
      </w:r>
      <w:r>
        <w:rPr>
          <w:rFonts w:ascii="宋体" w:hAnsi="宋体" w:cs="宋体" w:eastAsia="宋体" w:hint="default"/>
          <w:spacing w:val="-11"/>
        </w:rPr>
        <w:t> </w:t>
      </w:r>
      <w:r>
        <w:rPr>
          <w:rFonts w:ascii="宋体" w:hAnsi="宋体" w:cs="宋体" w:eastAsia="宋体" w:hint="default"/>
        </w:rPr>
        <w:t>Limited</w:t>
      </w:r>
      <w:r>
        <w:rPr/>
        <w:t>。截至报告期末，公司累计出资</w:t>
      </w:r>
      <w:r>
        <w:rPr>
          <w:rFonts w:ascii="宋体" w:hAnsi="宋体" w:cs="宋体" w:eastAsia="宋体" w:hint="default"/>
        </w:rPr>
        <w:t>0.00</w:t>
      </w:r>
      <w:r>
        <w:rPr/>
        <w:t>美元。</w:t>
      </w:r>
    </w:p>
    <w:p>
      <w:pPr>
        <w:pStyle w:val="BodyText"/>
        <w:spacing w:line="408" w:lineRule="auto"/>
        <w:ind w:right="1122" w:firstLine="420"/>
        <w:jc w:val="left"/>
      </w:pPr>
      <w:r>
        <w:rPr>
          <w:spacing w:val="-3"/>
        </w:rPr>
        <w:t>⑥</w:t>
      </w: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29</w:t>
      </w:r>
      <w:r>
        <w:rPr>
          <w:spacing w:val="-3"/>
        </w:rPr>
        <w:t>日，</w:t>
      </w:r>
      <w:r>
        <w:rPr>
          <w:rFonts w:ascii="宋体" w:hAnsi="宋体" w:cs="宋体" w:eastAsia="宋体" w:hint="default"/>
          <w:spacing w:val="-3"/>
        </w:rPr>
        <w:t>Cayman</w:t>
      </w:r>
      <w:r>
        <w:rPr>
          <w:rFonts w:ascii="宋体" w:hAnsi="宋体" w:cs="宋体" w:eastAsia="宋体" w:hint="default"/>
          <w:spacing w:val="-41"/>
        </w:rPr>
        <w:t> </w:t>
      </w:r>
      <w:r>
        <w:rPr>
          <w:rFonts w:ascii="宋体" w:hAnsi="宋体" w:cs="宋体" w:eastAsia="宋体" w:hint="default"/>
        </w:rPr>
        <w:t>Kunlun</w:t>
      </w:r>
      <w:r>
        <w:rPr>
          <w:rFonts w:ascii="宋体" w:hAnsi="宋体" w:cs="宋体" w:eastAsia="宋体" w:hint="default"/>
          <w:spacing w:val="-41"/>
        </w:rPr>
        <w:t> </w:t>
      </w:r>
      <w:r>
        <w:rPr>
          <w:rFonts w:ascii="宋体" w:hAnsi="宋体" w:cs="宋体" w:eastAsia="宋体" w:hint="default"/>
          <w:spacing w:val="-5"/>
        </w:rPr>
        <w:t>Group</w:t>
      </w:r>
      <w:r>
        <w:rPr>
          <w:spacing w:val="-5"/>
        </w:rPr>
        <w:t>认缴出资</w:t>
      </w:r>
      <w:r>
        <w:rPr>
          <w:rFonts w:ascii="宋体" w:hAnsi="宋体" w:cs="宋体" w:eastAsia="宋体" w:hint="default"/>
          <w:spacing w:val="-5"/>
        </w:rPr>
        <w:t>25500</w:t>
      </w:r>
      <w:r>
        <w:rPr>
          <w:spacing w:val="-5"/>
        </w:rPr>
        <w:t>美元（占比</w:t>
      </w:r>
      <w:r>
        <w:rPr>
          <w:rFonts w:ascii="宋体" w:hAnsi="宋体" w:cs="宋体" w:eastAsia="宋体" w:hint="default"/>
          <w:spacing w:val="-5"/>
        </w:rPr>
        <w:t>51%</w:t>
      </w:r>
      <w:r>
        <w:rPr>
          <w:spacing w:val="-5"/>
        </w:rPr>
        <w:t>），</w:t>
      </w:r>
      <w:r>
        <w:rPr>
          <w:rFonts w:ascii="宋体" w:hAnsi="宋体" w:cs="宋体" w:eastAsia="宋体" w:hint="default"/>
          <w:spacing w:val="-5"/>
        </w:rPr>
        <w:t>Talent</w:t>
      </w:r>
      <w:r>
        <w:rPr>
          <w:rFonts w:ascii="宋体" w:hAnsi="宋体" w:cs="宋体" w:eastAsia="宋体" w:hint="default"/>
          <w:spacing w:val="-38"/>
        </w:rPr>
        <w:t> </w:t>
      </w:r>
      <w:r>
        <w:rPr>
          <w:rFonts w:ascii="宋体" w:hAnsi="宋体" w:cs="宋体" w:eastAsia="宋体" w:hint="default"/>
        </w:rPr>
        <w:t>Innovation</w:t>
      </w:r>
      <w:r>
        <w:rPr>
          <w:rFonts w:ascii="宋体" w:hAnsi="宋体" w:cs="宋体" w:eastAsia="宋体" w:hint="default"/>
          <w:spacing w:val="-38"/>
        </w:rPr>
        <w:t> </w:t>
      </w:r>
      <w:r>
        <w:rPr>
          <w:rFonts w:ascii="宋体" w:hAnsi="宋体" w:cs="宋体" w:eastAsia="宋体" w:hint="default"/>
        </w:rPr>
        <w:t>Capital</w:t>
      </w:r>
      <w:r>
        <w:rPr>
          <w:rFonts w:ascii="宋体" w:hAnsi="宋体" w:cs="宋体" w:eastAsia="宋体" w:hint="default"/>
          <w:w w:val="100"/>
        </w:rPr>
        <w:t> </w:t>
      </w:r>
      <w:r>
        <w:rPr>
          <w:rFonts w:ascii="宋体" w:hAnsi="宋体" w:cs="宋体" w:eastAsia="宋体" w:hint="default"/>
        </w:rPr>
        <w:t>Limited</w:t>
      </w:r>
      <w:r>
        <w:rPr/>
        <w:t>认缴出资</w:t>
      </w:r>
      <w:r>
        <w:rPr>
          <w:rFonts w:ascii="宋体" w:hAnsi="宋体" w:cs="宋体" w:eastAsia="宋体" w:hint="default"/>
        </w:rPr>
        <w:t>17000</w:t>
      </w:r>
      <w:r>
        <w:rPr/>
        <w:t>美元（占比</w:t>
      </w:r>
      <w:r>
        <w:rPr>
          <w:rFonts w:ascii="宋体" w:hAnsi="宋体" w:cs="宋体" w:eastAsia="宋体" w:hint="default"/>
        </w:rPr>
        <w:t>34%</w:t>
      </w:r>
      <w:r>
        <w:rPr/>
        <w:t>），</w:t>
      </w:r>
      <w:r>
        <w:rPr>
          <w:rFonts w:ascii="宋体" w:hAnsi="宋体" w:cs="宋体" w:eastAsia="宋体" w:hint="default"/>
        </w:rPr>
        <w:t>IDG Magic V Associates</w:t>
      </w:r>
      <w:r>
        <w:rPr>
          <w:rFonts w:ascii="宋体" w:hAnsi="宋体" w:cs="宋体" w:eastAsia="宋体" w:hint="default"/>
          <w:spacing w:val="-14"/>
        </w:rPr>
        <w:t> </w:t>
      </w:r>
      <w:r>
        <w:rPr>
          <w:rFonts w:ascii="宋体" w:hAnsi="宋体" w:cs="宋体" w:eastAsia="宋体" w:hint="default"/>
        </w:rPr>
        <w:t>L.P.</w:t>
      </w:r>
      <w:r>
        <w:rPr/>
        <w:t>认缴出资</w:t>
      </w:r>
      <w:r>
        <w:rPr>
          <w:rFonts w:ascii="宋体" w:hAnsi="宋体" w:cs="宋体" w:eastAsia="宋体" w:hint="default"/>
        </w:rPr>
        <w:t>7500</w:t>
      </w:r>
      <w:r>
        <w:rPr/>
        <w:t>美元（占比</w:t>
      </w:r>
      <w:r>
        <w:rPr>
          <w:rFonts w:ascii="宋体" w:hAnsi="宋体" w:cs="宋体" w:eastAsia="宋体" w:hint="default"/>
        </w:rPr>
        <w:t>15%</w:t>
      </w:r>
      <w:r>
        <w:rPr/>
        <w:t>）</w:t>
      </w:r>
      <w:r>
        <w:rPr>
          <w:w w:val="100"/>
        </w:rPr>
        <w:t> </w:t>
      </w:r>
      <w:r>
        <w:rPr/>
        <w:t>设立</w:t>
      </w:r>
      <w:r>
        <w:rPr>
          <w:rFonts w:ascii="宋体" w:hAnsi="宋体" w:cs="宋体" w:eastAsia="宋体" w:hint="default"/>
        </w:rPr>
        <w:t>Kunlun Investment</w:t>
      </w:r>
      <w:r>
        <w:rPr>
          <w:rFonts w:ascii="宋体" w:hAnsi="宋体" w:cs="宋体" w:eastAsia="宋体" w:hint="default"/>
          <w:spacing w:val="-6"/>
        </w:rPr>
        <w:t> </w:t>
      </w:r>
      <w:r>
        <w:rPr>
          <w:rFonts w:ascii="宋体" w:hAnsi="宋体" w:cs="宋体" w:eastAsia="宋体" w:hint="default"/>
        </w:rPr>
        <w:t>Limited</w:t>
      </w:r>
      <w:r>
        <w:rPr/>
        <w:t>。截至报告期末，公司累计出资</w:t>
      </w:r>
      <w:r>
        <w:rPr>
          <w:rFonts w:ascii="宋体" w:hAnsi="宋体" w:cs="宋体" w:eastAsia="宋体" w:hint="default"/>
        </w:rPr>
        <w:t>0.00</w:t>
      </w:r>
      <w:r>
        <w:rPr/>
        <w:t>美元。</w:t>
      </w:r>
    </w:p>
    <w:p>
      <w:pPr>
        <w:pStyle w:val="BodyText"/>
        <w:spacing w:line="408" w:lineRule="auto"/>
        <w:ind w:right="1122" w:firstLine="420"/>
        <w:jc w:val="left"/>
      </w:pPr>
      <w:r>
        <w:rPr/>
        <w:t>⑦</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3</w:t>
      </w:r>
      <w:r>
        <w:rPr/>
        <w:t>日，公司与欧亚全球科技有限公司签署了《昆仑韩国株式会社股权转让协议》，根据</w:t>
      </w:r>
      <w:r>
        <w:rPr>
          <w:w w:val="100"/>
        </w:rPr>
        <w:t> </w:t>
      </w:r>
      <w:r>
        <w:rPr>
          <w:spacing w:val="-2"/>
        </w:rPr>
        <w:t>协议约定，公司向欧亚全球科技有限公司转让并交割了其在昆仑韩国株式会社注册资本持有的全部股权，</w:t>
      </w:r>
      <w:r>
        <w:rPr>
          <w:spacing w:val="-20"/>
        </w:rPr>
        <w:t> </w:t>
      </w:r>
      <w:r>
        <w:rPr>
          <w:spacing w:val="-20"/>
        </w:rPr>
      </w:r>
      <w:r>
        <w:rPr>
          <w:spacing w:val="-2"/>
        </w:rPr>
        <w:t>不再享有昆仑韩国株式会社任何相关权利、亦不再承担任何相关义务。从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月起，昆仑韩国株式会</w:t>
      </w:r>
      <w:r>
        <w:rPr>
          <w:spacing w:val="-43"/>
        </w:rPr>
        <w:t> </w:t>
      </w:r>
      <w:r>
        <w:rPr>
          <w:spacing w:val="-43"/>
        </w:rPr>
      </w:r>
      <w:r>
        <w:rPr/>
        <w:t>社不再被纳入财务报表合并范围。</w:t>
      </w:r>
    </w:p>
    <w:p>
      <w:pPr>
        <w:pStyle w:val="BodyText"/>
        <w:spacing w:line="408" w:lineRule="auto"/>
        <w:ind w:right="1122" w:firstLine="420"/>
        <w:jc w:val="left"/>
      </w:pPr>
      <w:r>
        <w:rPr>
          <w:spacing w:val="-2"/>
        </w:rPr>
        <w:t>⑧</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日，公司出资</w:t>
      </w:r>
      <w:r>
        <w:rPr>
          <w:rFonts w:ascii="宋体" w:hAnsi="宋体" w:cs="宋体" w:eastAsia="宋体" w:hint="default"/>
          <w:spacing w:val="-2"/>
        </w:rPr>
        <w:t>500</w:t>
      </w:r>
      <w:r>
        <w:rPr>
          <w:spacing w:val="-2"/>
        </w:rPr>
        <w:t>万元设立成都闲徕电子商务有限公司。公司以货币认缴</w:t>
      </w:r>
      <w:r>
        <w:rPr>
          <w:rFonts w:ascii="宋体" w:hAnsi="宋体" w:cs="宋体" w:eastAsia="宋体" w:hint="default"/>
          <w:spacing w:val="-2"/>
        </w:rPr>
        <w:t>1000</w:t>
      </w:r>
      <w:r>
        <w:rPr>
          <w:spacing w:val="-2"/>
        </w:rPr>
        <w:t>万元，</w:t>
      </w:r>
      <w:r>
        <w:rPr>
          <w:w w:val="100"/>
        </w:rPr>
        <w:t> </w:t>
      </w:r>
      <w:r>
        <w:rPr/>
        <w:t>持有</w:t>
      </w:r>
      <w:r>
        <w:rPr>
          <w:rFonts w:ascii="宋体" w:hAnsi="宋体" w:cs="宋体" w:eastAsia="宋体" w:hint="default"/>
        </w:rPr>
        <w:t>100%</w:t>
      </w:r>
      <w:r>
        <w:rPr/>
        <w:t>股权。截至报告期末，公司累计出资</w:t>
      </w:r>
      <w:r>
        <w:rPr>
          <w:rFonts w:ascii="宋体" w:hAnsi="宋体" w:cs="宋体" w:eastAsia="宋体" w:hint="default"/>
        </w:rPr>
        <w:t>500</w:t>
      </w:r>
      <w:r>
        <w:rPr/>
        <w:t>万元人民币。</w:t>
      </w:r>
    </w:p>
    <w:p>
      <w:pPr>
        <w:pStyle w:val="BodyText"/>
        <w:spacing w:line="408" w:lineRule="auto"/>
        <w:ind w:right="1126" w:firstLine="420"/>
        <w:jc w:val="both"/>
      </w:pPr>
      <w:r>
        <w:rPr>
          <w:spacing w:val="-2"/>
        </w:rPr>
        <w:t>⑨</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18</w:t>
      </w:r>
      <w:r>
        <w:rPr>
          <w:spacing w:val="-2"/>
        </w:rPr>
        <w:t>日，北京闲徕互娱网络科技有限公司设立闲徕互娱（成都）网络科技有限公司。北京</w:t>
      </w:r>
      <w:r>
        <w:rPr>
          <w:w w:val="100"/>
        </w:rPr>
        <w:t> </w:t>
      </w:r>
      <w:r>
        <w:rPr>
          <w:spacing w:val="-2"/>
        </w:rPr>
        <w:t>闲徕互娱网络科技有限公司以货币认缴</w:t>
      </w:r>
      <w:r>
        <w:rPr>
          <w:rFonts w:ascii="宋体" w:hAnsi="宋体" w:cs="宋体" w:eastAsia="宋体" w:hint="default"/>
          <w:spacing w:val="-2"/>
        </w:rPr>
        <w:t>1000</w:t>
      </w:r>
      <w:r>
        <w:rPr>
          <w:spacing w:val="-2"/>
        </w:rPr>
        <w:t>万元，持有</w:t>
      </w:r>
      <w:r>
        <w:rPr>
          <w:rFonts w:ascii="宋体" w:hAnsi="宋体" w:cs="宋体" w:eastAsia="宋体" w:hint="default"/>
          <w:spacing w:val="-2"/>
        </w:rPr>
        <w:t>100%</w:t>
      </w:r>
      <w:r>
        <w:rPr>
          <w:spacing w:val="-2"/>
        </w:rPr>
        <w:t>股权。截至报告期末，北京闲徕互娱网络科技</w:t>
      </w:r>
      <w:r>
        <w:rPr>
          <w:spacing w:val="-38"/>
        </w:rPr>
        <w:t> </w:t>
      </w:r>
      <w:r>
        <w:rPr>
          <w:spacing w:val="-38"/>
        </w:rPr>
      </w:r>
      <w:r>
        <w:rPr/>
        <w:t>有限公司累计出资</w:t>
      </w:r>
      <w:r>
        <w:rPr>
          <w:rFonts w:ascii="宋体" w:hAnsi="宋体" w:cs="宋体" w:eastAsia="宋体" w:hint="default"/>
        </w:rPr>
        <w:t>0</w:t>
      </w:r>
      <w:r>
        <w:rPr/>
        <w:t>万元人民币。</w:t>
      </w:r>
    </w:p>
    <w:p>
      <w:pPr>
        <w:spacing w:after="0" w:line="408"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7"/>
          <w:szCs w:val="27"/>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宋体" w:hAnsi="宋体" w:cs="宋体" w:eastAsia="宋体" w:hint="default"/>
        </w:rPr>
        <w:t>8</w:t>
      </w:r>
      <w:r>
        <w:rPr/>
        <w:t>）主要销售客户和主要供应商情况</w:t>
      </w:r>
      <w:r>
        <w:rPr>
          <w:b w:val="0"/>
          <w:bCs w:val="0"/>
        </w:rPr>
      </w:r>
    </w:p>
    <w:p>
      <w:pPr>
        <w:spacing w:line="240" w:lineRule="auto" w:before="7"/>
        <w:rPr>
          <w:rFonts w:ascii="宋体" w:hAnsi="宋体" w:cs="宋体" w:eastAsia="宋体" w:hint="default"/>
          <w:b/>
          <w:bCs/>
          <w:sz w:val="27"/>
          <w:szCs w:val="27"/>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6"/>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4257"/>
        <w:gridCol w:w="5312"/>
      </w:tblGrid>
      <w:tr>
        <w:trPr>
          <w:trHeight w:val="414" w:hRule="exact"/>
        </w:trPr>
        <w:tc>
          <w:tcPr>
            <w:tcW w:w="425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7"/>
              <w:ind w:right="10"/>
              <w:jc w:val="right"/>
              <w:rPr>
                <w:rFonts w:ascii="宋体" w:hAnsi="宋体" w:cs="宋体" w:eastAsia="宋体" w:hint="default"/>
                <w:sz w:val="18"/>
                <w:szCs w:val="18"/>
              </w:rPr>
            </w:pPr>
            <w:r>
              <w:rPr>
                <w:rFonts w:ascii="宋体"/>
                <w:spacing w:val="-1"/>
                <w:sz w:val="18"/>
              </w:rPr>
              <w:t>2,749,838,798.93</w:t>
            </w:r>
          </w:p>
        </w:tc>
      </w:tr>
      <w:tr>
        <w:trPr>
          <w:trHeight w:val="406" w:hRule="exact"/>
        </w:trPr>
        <w:tc>
          <w:tcPr>
            <w:tcW w:w="425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76.87%</w:t>
            </w:r>
          </w:p>
        </w:tc>
      </w:tr>
      <w:tr>
        <w:trPr>
          <w:trHeight w:val="725" w:hRule="exact"/>
        </w:trPr>
        <w:tc>
          <w:tcPr>
            <w:tcW w:w="425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13" w:right="8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0.00%</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大客户资料</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785"/>
        <w:gridCol w:w="3313"/>
        <w:gridCol w:w="2321"/>
        <w:gridCol w:w="3145"/>
      </w:tblGrid>
      <w:tr>
        <w:trPr>
          <w:trHeight w:val="412" w:hRule="exact"/>
        </w:trPr>
        <w:tc>
          <w:tcPr>
            <w:tcW w:w="78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left="19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753"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8" w:hRule="exact"/>
        </w:trPr>
        <w:tc>
          <w:tcPr>
            <w:tcW w:w="7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sz w:val="18"/>
              </w:rPr>
              <w:t>1</w:t>
            </w:r>
          </w:p>
        </w:tc>
        <w:tc>
          <w:tcPr>
            <w:tcW w:w="331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769,348,727.64</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pacing w:val="-1"/>
                <w:sz w:val="18"/>
              </w:rPr>
              <w:t>21.51%</w:t>
            </w:r>
          </w:p>
        </w:tc>
      </w:tr>
      <w:tr>
        <w:trPr>
          <w:trHeight w:val="408" w:hRule="exact"/>
        </w:trPr>
        <w:tc>
          <w:tcPr>
            <w:tcW w:w="7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sz w:val="18"/>
              </w:rPr>
              <w:t>2</w:t>
            </w:r>
          </w:p>
        </w:tc>
        <w:tc>
          <w:tcPr>
            <w:tcW w:w="331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585,914,222.98</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16.38%</w:t>
            </w:r>
          </w:p>
        </w:tc>
      </w:tr>
      <w:tr>
        <w:trPr>
          <w:trHeight w:val="406" w:hRule="exact"/>
        </w:trPr>
        <w:tc>
          <w:tcPr>
            <w:tcW w:w="7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sz w:val="18"/>
              </w:rPr>
              <w:t>3</w:t>
            </w:r>
          </w:p>
        </w:tc>
        <w:tc>
          <w:tcPr>
            <w:tcW w:w="331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563,711,003.29</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15.76%</w:t>
            </w:r>
          </w:p>
        </w:tc>
      </w:tr>
      <w:tr>
        <w:trPr>
          <w:trHeight w:val="408" w:hRule="exact"/>
        </w:trPr>
        <w:tc>
          <w:tcPr>
            <w:tcW w:w="7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sz w:val="18"/>
              </w:rPr>
              <w:t>4</w:t>
            </w:r>
          </w:p>
        </w:tc>
        <w:tc>
          <w:tcPr>
            <w:tcW w:w="331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533,800,406.84</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14.92%</w:t>
            </w:r>
          </w:p>
        </w:tc>
      </w:tr>
      <w:tr>
        <w:trPr>
          <w:trHeight w:val="406" w:hRule="exact"/>
        </w:trPr>
        <w:tc>
          <w:tcPr>
            <w:tcW w:w="7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sz w:val="18"/>
              </w:rPr>
              <w:t>5</w:t>
            </w:r>
          </w:p>
        </w:tc>
        <w:tc>
          <w:tcPr>
            <w:tcW w:w="331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297,064,438.18</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8.30%</w:t>
            </w:r>
          </w:p>
        </w:tc>
      </w:tr>
      <w:tr>
        <w:trPr>
          <w:trHeight w:val="413" w:hRule="exact"/>
        </w:trPr>
        <w:tc>
          <w:tcPr>
            <w:tcW w:w="78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c>
          <w:tcPr>
            <w:tcW w:w="232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2,749,838,798.93</w:t>
            </w:r>
          </w:p>
        </w:tc>
        <w:tc>
          <w:tcPr>
            <w:tcW w:w="31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pacing w:val="-1"/>
                <w:sz w:val="18"/>
              </w:rPr>
              <w:t>76.87%</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152" w:right="91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公司主要供应商情况</w:t>
      </w:r>
    </w:p>
    <w:tbl>
      <w:tblPr>
        <w:tblW w:w="0" w:type="auto"/>
        <w:jc w:val="left"/>
        <w:tblInd w:w="139" w:type="dxa"/>
        <w:tblLayout w:type="fixed"/>
        <w:tblCellMar>
          <w:top w:w="0" w:type="dxa"/>
          <w:left w:w="0" w:type="dxa"/>
          <w:bottom w:w="0" w:type="dxa"/>
          <w:right w:w="0" w:type="dxa"/>
        </w:tblCellMar>
        <w:tblLook w:val="01E0"/>
      </w:tblPr>
      <w:tblGrid>
        <w:gridCol w:w="4257"/>
        <w:gridCol w:w="5312"/>
      </w:tblGrid>
      <w:tr>
        <w:trPr>
          <w:trHeight w:val="414" w:hRule="exact"/>
        </w:trPr>
        <w:tc>
          <w:tcPr>
            <w:tcW w:w="425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pacing w:val="-1"/>
                <w:sz w:val="18"/>
              </w:rPr>
              <w:t>390,689,561.81</w:t>
            </w:r>
          </w:p>
        </w:tc>
      </w:tr>
      <w:tr>
        <w:trPr>
          <w:trHeight w:val="407" w:hRule="exact"/>
        </w:trPr>
        <w:tc>
          <w:tcPr>
            <w:tcW w:w="425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62.81%</w:t>
            </w:r>
          </w:p>
        </w:tc>
      </w:tr>
      <w:tr>
        <w:trPr>
          <w:trHeight w:val="726" w:hRule="exact"/>
        </w:trPr>
        <w:tc>
          <w:tcPr>
            <w:tcW w:w="425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4" w:lineRule="auto" w:before="50"/>
              <w:ind w:left="13" w:right="8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0.00%</w:t>
            </w:r>
          </w:p>
        </w:tc>
      </w:tr>
    </w:tbl>
    <w:p>
      <w:pPr>
        <w:spacing w:before="73"/>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名供应商资料</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911"/>
        <w:gridCol w:w="3187"/>
        <w:gridCol w:w="2321"/>
        <w:gridCol w:w="3145"/>
      </w:tblGrid>
      <w:tr>
        <w:trPr>
          <w:trHeight w:val="414" w:hRule="exact"/>
        </w:trPr>
        <w:tc>
          <w:tcPr>
            <w:tcW w:w="91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left="26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1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753"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6" w:hRule="exact"/>
        </w:trPr>
        <w:tc>
          <w:tcPr>
            <w:tcW w:w="9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sz w:val="18"/>
              </w:rPr>
              <w:t>1</w:t>
            </w:r>
          </w:p>
        </w:tc>
        <w:tc>
          <w:tcPr>
            <w:tcW w:w="318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236,775,526.14</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38.07%</w:t>
            </w:r>
          </w:p>
        </w:tc>
      </w:tr>
      <w:tr>
        <w:trPr>
          <w:trHeight w:val="408" w:hRule="exact"/>
        </w:trPr>
        <w:tc>
          <w:tcPr>
            <w:tcW w:w="9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sz w:val="18"/>
              </w:rPr>
              <w:t>2</w:t>
            </w:r>
          </w:p>
        </w:tc>
        <w:tc>
          <w:tcPr>
            <w:tcW w:w="318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59,179,608.01</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9.51%</w:t>
            </w:r>
          </w:p>
        </w:tc>
      </w:tr>
      <w:tr>
        <w:trPr>
          <w:trHeight w:val="406" w:hRule="exact"/>
        </w:trPr>
        <w:tc>
          <w:tcPr>
            <w:tcW w:w="9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sz w:val="18"/>
              </w:rPr>
              <w:t>3</w:t>
            </w:r>
          </w:p>
        </w:tc>
        <w:tc>
          <w:tcPr>
            <w:tcW w:w="318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41,947,114.26</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6.74%</w:t>
            </w:r>
          </w:p>
        </w:tc>
      </w:tr>
      <w:tr>
        <w:trPr>
          <w:trHeight w:val="408" w:hRule="exact"/>
        </w:trPr>
        <w:tc>
          <w:tcPr>
            <w:tcW w:w="9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sz w:val="18"/>
              </w:rPr>
              <w:t>4</w:t>
            </w:r>
          </w:p>
        </w:tc>
        <w:tc>
          <w:tcPr>
            <w:tcW w:w="318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30,249,995.23</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4.86%</w:t>
            </w:r>
          </w:p>
        </w:tc>
      </w:tr>
      <w:tr>
        <w:trPr>
          <w:trHeight w:val="408" w:hRule="exact"/>
        </w:trPr>
        <w:tc>
          <w:tcPr>
            <w:tcW w:w="9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sz w:val="18"/>
              </w:rPr>
              <w:t>5</w:t>
            </w:r>
          </w:p>
        </w:tc>
        <w:tc>
          <w:tcPr>
            <w:tcW w:w="318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22,537,318.17</w:t>
            </w:r>
          </w:p>
        </w:tc>
        <w:tc>
          <w:tcPr>
            <w:tcW w:w="31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3.62%</w:t>
            </w:r>
          </w:p>
        </w:tc>
      </w:tr>
      <w:tr>
        <w:trPr>
          <w:trHeight w:val="413" w:hRule="exact"/>
        </w:trPr>
        <w:tc>
          <w:tcPr>
            <w:tcW w:w="91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22" w:right="0"/>
              <w:jc w:val="center"/>
              <w:rPr>
                <w:rFonts w:ascii="宋体" w:hAnsi="宋体" w:cs="宋体" w:eastAsia="宋体" w:hint="default"/>
                <w:sz w:val="18"/>
                <w:szCs w:val="18"/>
              </w:rPr>
            </w:pPr>
            <w:r>
              <w:rPr>
                <w:rFonts w:ascii="宋体"/>
                <w:sz w:val="18"/>
              </w:rPr>
              <w:t>--</w:t>
            </w:r>
          </w:p>
        </w:tc>
        <w:tc>
          <w:tcPr>
            <w:tcW w:w="232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390,689,561.81</w:t>
            </w:r>
          </w:p>
        </w:tc>
        <w:tc>
          <w:tcPr>
            <w:tcW w:w="31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62.81%</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4"/>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宋体" w:hAnsi="宋体" w:cs="宋体" w:eastAsia="宋体" w:hint="default"/>
        </w:rPr>
        <w:t>3</w:t>
      </w:r>
      <w:r>
        <w:rPr/>
        <w:t>、费用</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899"/>
        <w:gridCol w:w="1647"/>
        <w:gridCol w:w="1637"/>
        <w:gridCol w:w="1049"/>
        <w:gridCol w:w="3332"/>
      </w:tblGrid>
      <w:tr>
        <w:trPr>
          <w:trHeight w:val="414" w:hRule="exact"/>
        </w:trPr>
        <w:tc>
          <w:tcPr>
            <w:tcW w:w="1899"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6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2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5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33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8" w:hRule="exact"/>
        </w:trPr>
        <w:tc>
          <w:tcPr>
            <w:tcW w:w="189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7"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892,925,503.68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953,910,836.54</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-6.39%</w:t>
            </w:r>
          </w:p>
        </w:tc>
        <w:tc>
          <w:tcPr>
            <w:tcW w:w="3332"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89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7"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566,401,801.23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329,816,697.07</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71.73%</w:t>
            </w:r>
          </w:p>
        </w:tc>
        <w:tc>
          <w:tcPr>
            <w:tcW w:w="33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主要为职工薪酬、股权激励费增加所致</w:t>
            </w:r>
          </w:p>
        </w:tc>
      </w:tr>
      <w:tr>
        <w:trPr>
          <w:trHeight w:val="408" w:hRule="exact"/>
        </w:trPr>
        <w:tc>
          <w:tcPr>
            <w:tcW w:w="189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7"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179,842,142.86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96,408,579.24</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86.54%</w:t>
            </w:r>
          </w:p>
        </w:tc>
        <w:tc>
          <w:tcPr>
            <w:tcW w:w="33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主要为利息支出和汇率变动所致</w:t>
            </w:r>
          </w:p>
        </w:tc>
      </w:tr>
      <w:tr>
        <w:trPr>
          <w:trHeight w:val="163" w:hRule="exact"/>
        </w:trPr>
        <w:tc>
          <w:tcPr>
            <w:tcW w:w="1899" w:type="dxa"/>
            <w:tcBorders>
              <w:top w:val="single" w:sz="6" w:space="0" w:color="000000"/>
              <w:left w:val="single" w:sz="12" w:space="0" w:color="000000"/>
              <w:bottom w:val="nil" w:sz="6" w:space="0" w:color="auto"/>
              <w:right w:val="single" w:sz="6" w:space="0" w:color="000000"/>
            </w:tcBorders>
            <w:shd w:val="clear" w:color="auto" w:fill="D2D2D2"/>
          </w:tcPr>
          <w:p>
            <w:pPr/>
          </w:p>
        </w:tc>
        <w:tc>
          <w:tcPr>
            <w:tcW w:w="1647" w:type="dxa"/>
            <w:vMerge w:val="restart"/>
            <w:tcBorders>
              <w:top w:val="single" w:sz="6" w:space="0" w:color="000000"/>
              <w:left w:val="single" w:sz="8"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sz w:val="18"/>
              </w:rPr>
              <w:t>388,592,519.28</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sz w:val="18"/>
              </w:rPr>
              <w:t>336,914,101.58</w:t>
            </w:r>
          </w:p>
        </w:tc>
        <w:tc>
          <w:tcPr>
            <w:tcW w:w="104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0" w:right="0"/>
              <w:jc w:val="left"/>
              <w:rPr>
                <w:rFonts w:ascii="宋体" w:hAnsi="宋体" w:cs="宋体" w:eastAsia="宋体" w:hint="default"/>
                <w:sz w:val="18"/>
                <w:szCs w:val="18"/>
              </w:rPr>
            </w:pPr>
            <w:r>
              <w:rPr>
                <w:rFonts w:ascii="宋体"/>
                <w:sz w:val="18"/>
              </w:rPr>
              <w:t>15.34%</w:t>
            </w:r>
          </w:p>
        </w:tc>
        <w:tc>
          <w:tcPr>
            <w:tcW w:w="3332" w:type="dxa"/>
            <w:vMerge w:val="restart"/>
            <w:tcBorders>
              <w:top w:val="single" w:sz="6" w:space="0" w:color="000000"/>
              <w:left w:val="single" w:sz="6" w:space="0" w:color="000000"/>
              <w:right w:val="single" w:sz="12" w:space="0" w:color="000000"/>
            </w:tcBorders>
          </w:tcPr>
          <w:p>
            <w:pPr/>
          </w:p>
        </w:tc>
      </w:tr>
      <w:tr>
        <w:trPr>
          <w:trHeight w:val="391" w:hRule="exact"/>
        </w:trPr>
        <w:tc>
          <w:tcPr>
            <w:tcW w:w="1899"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7" w:type="dxa"/>
            <w:vMerge/>
            <w:tcBorders>
              <w:left w:val="single" w:sz="8" w:space="0" w:color="D2D2D2"/>
              <w:right w:val="single" w:sz="6" w:space="0" w:color="000000"/>
            </w:tcBorders>
          </w:tcPr>
          <w:p>
            <w:pPr/>
          </w:p>
        </w:tc>
        <w:tc>
          <w:tcPr>
            <w:tcW w:w="1637" w:type="dxa"/>
            <w:vMerge/>
            <w:tcBorders>
              <w:left w:val="single" w:sz="6" w:space="0" w:color="000000"/>
              <w:right w:val="single" w:sz="6" w:space="0" w:color="000000"/>
            </w:tcBorders>
          </w:tcPr>
          <w:p>
            <w:pPr/>
          </w:p>
        </w:tc>
        <w:tc>
          <w:tcPr>
            <w:tcW w:w="1049" w:type="dxa"/>
            <w:vMerge/>
            <w:tcBorders>
              <w:left w:val="single" w:sz="6" w:space="0" w:color="000000"/>
              <w:right w:val="single" w:sz="6" w:space="0" w:color="000000"/>
            </w:tcBorders>
          </w:tcPr>
          <w:p>
            <w:pPr/>
          </w:p>
        </w:tc>
        <w:tc>
          <w:tcPr>
            <w:tcW w:w="3332" w:type="dxa"/>
            <w:vMerge/>
            <w:tcBorders>
              <w:left w:val="single" w:sz="6" w:space="0" w:color="000000"/>
              <w:right w:val="single" w:sz="12" w:space="0" w:color="000000"/>
            </w:tcBorders>
          </w:tcPr>
          <w:p>
            <w:pPr/>
          </w:p>
        </w:tc>
      </w:tr>
      <w:tr>
        <w:trPr>
          <w:trHeight w:val="170" w:hRule="exact"/>
        </w:trPr>
        <w:tc>
          <w:tcPr>
            <w:tcW w:w="1899"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647" w:type="dxa"/>
            <w:vMerge/>
            <w:tcBorders>
              <w:left w:val="single" w:sz="8" w:space="0" w:color="D2D2D2"/>
              <w:bottom w:val="single" w:sz="12" w:space="0" w:color="000000"/>
              <w:right w:val="single" w:sz="6" w:space="0" w:color="000000"/>
            </w:tcBorders>
          </w:tcPr>
          <w:p>
            <w:pPr/>
          </w:p>
        </w:tc>
        <w:tc>
          <w:tcPr>
            <w:tcW w:w="1637" w:type="dxa"/>
            <w:vMerge/>
            <w:tcBorders>
              <w:left w:val="single" w:sz="6" w:space="0" w:color="000000"/>
              <w:bottom w:val="single" w:sz="12" w:space="0" w:color="000000"/>
              <w:right w:val="single" w:sz="6" w:space="0" w:color="000000"/>
            </w:tcBorders>
          </w:tcPr>
          <w:p>
            <w:pPr/>
          </w:p>
        </w:tc>
        <w:tc>
          <w:tcPr>
            <w:tcW w:w="1049" w:type="dxa"/>
            <w:vMerge/>
            <w:tcBorders>
              <w:left w:val="single" w:sz="6" w:space="0" w:color="000000"/>
              <w:bottom w:val="single" w:sz="12" w:space="0" w:color="000000"/>
              <w:right w:val="single" w:sz="6" w:space="0" w:color="000000"/>
            </w:tcBorders>
          </w:tcPr>
          <w:p>
            <w:pPr/>
          </w:p>
        </w:tc>
        <w:tc>
          <w:tcPr>
            <w:tcW w:w="3332" w:type="dxa"/>
            <w:vMerge/>
            <w:tcBorders>
              <w:left w:val="single" w:sz="6"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1122"/>
        <w:jc w:val="left"/>
        <w:rPr>
          <w:b w:val="0"/>
          <w:bCs w:val="0"/>
        </w:rPr>
      </w:pPr>
      <w:r>
        <w:rPr>
          <w:rFonts w:ascii="宋体" w:hAnsi="宋体" w:cs="宋体" w:eastAsia="宋体" w:hint="default"/>
        </w:rPr>
        <w:t>4</w:t>
      </w:r>
      <w:r>
        <w:rPr/>
        <w:t>、研发投入</w:t>
      </w:r>
      <w:r>
        <w:rPr>
          <w:b w:val="0"/>
          <w:bCs w:val="0"/>
        </w:rPr>
      </w:r>
    </w:p>
    <w:p>
      <w:pPr>
        <w:spacing w:line="240" w:lineRule="auto" w:before="5"/>
        <w:rPr>
          <w:rFonts w:ascii="宋体" w:hAnsi="宋体" w:cs="宋体" w:eastAsia="宋体" w:hint="default"/>
          <w:b/>
          <w:bCs/>
          <w:sz w:val="27"/>
          <w:szCs w:val="27"/>
        </w:rPr>
      </w:pPr>
    </w:p>
    <w:p>
      <w:pPr>
        <w:spacing w:line="439" w:lineRule="auto" w:before="0"/>
        <w:ind w:left="513" w:right="751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报告期内公司进行的研发项目包括：</w:t>
      </w:r>
    </w:p>
    <w:p>
      <w:pPr>
        <w:pStyle w:val="BodyText"/>
        <w:spacing w:line="240" w:lineRule="auto" w:before="60"/>
        <w:ind w:left="573" w:right="1122"/>
        <w:jc w:val="left"/>
      </w:pPr>
      <w:r>
        <w:rPr/>
        <w:t>《</w:t>
      </w:r>
      <w:r>
        <w:rPr>
          <w:rFonts w:ascii="宋体" w:hAnsi="宋体" w:cs="宋体" w:eastAsia="宋体" w:hint="default"/>
        </w:rPr>
        <w:t>BLEACH</w:t>
      </w:r>
      <w:r>
        <w:rPr>
          <w:rFonts w:ascii="宋体" w:hAnsi="宋体" w:cs="宋体" w:eastAsia="宋体" w:hint="default"/>
          <w:spacing w:val="1"/>
        </w:rPr>
        <w:t> </w:t>
      </w:r>
      <w:r>
        <w:rPr/>
        <w:t>境·界</w:t>
      </w:r>
      <w:r>
        <w:rPr>
          <w:rFonts w:ascii="宋体" w:hAnsi="宋体" w:cs="宋体" w:eastAsia="宋体" w:hint="default"/>
        </w:rPr>
        <w:t>-</w:t>
      </w:r>
      <w:r>
        <w:rPr/>
        <w:t>魂之觉醒</w:t>
      </w:r>
      <w:r>
        <w:rPr>
          <w:rFonts w:ascii="宋体" w:hAnsi="宋体" w:cs="宋体" w:eastAsia="宋体" w:hint="default"/>
        </w:rPr>
        <w:t>:</w:t>
      </w:r>
      <w:r>
        <w:rPr/>
        <w:t>死神》</w:t>
      </w:r>
    </w:p>
    <w:p>
      <w:pPr>
        <w:spacing w:line="240" w:lineRule="auto" w:before="10"/>
        <w:rPr>
          <w:rFonts w:ascii="宋体" w:hAnsi="宋体" w:cs="宋体" w:eastAsia="宋体" w:hint="default"/>
          <w:sz w:val="14"/>
          <w:szCs w:val="14"/>
        </w:rPr>
      </w:pPr>
    </w:p>
    <w:p>
      <w:pPr>
        <w:pStyle w:val="BodyText"/>
        <w:spacing w:line="408" w:lineRule="auto" w:before="0"/>
        <w:ind w:right="1207" w:firstLine="420"/>
        <w:jc w:val="left"/>
      </w:pPr>
      <w:r>
        <w:rPr/>
        <w:t>本产品为基于著名日本动漫《</w:t>
      </w:r>
      <w:r>
        <w:rPr>
          <w:rFonts w:ascii="宋体" w:hAnsi="宋体" w:cs="宋体" w:eastAsia="宋体" w:hint="default"/>
        </w:rPr>
        <w:t>BLEACH</w:t>
      </w:r>
      <w:r>
        <w:rPr>
          <w:rFonts w:ascii="宋体" w:hAnsi="宋体" w:cs="宋体" w:eastAsia="宋体" w:hint="default"/>
          <w:spacing w:val="-8"/>
        </w:rPr>
        <w:t> </w:t>
      </w:r>
      <w:r>
        <w:rPr/>
        <w:t>境·界》开发的</w:t>
      </w:r>
      <w:r>
        <w:rPr>
          <w:rFonts w:ascii="宋体" w:hAnsi="宋体" w:cs="宋体" w:eastAsia="宋体" w:hint="default"/>
        </w:rPr>
        <w:t>MMORPG</w:t>
      </w:r>
      <w:r>
        <w:rPr/>
        <w:t>移动网络游戏，游戏继承原作动画世界</w:t>
      </w:r>
      <w:r>
        <w:rPr>
          <w:w w:val="100"/>
        </w:rPr>
        <w:t> </w:t>
      </w:r>
      <w:r>
        <w:rPr>
          <w:spacing w:val="-2"/>
        </w:rPr>
        <w:t>观，通过</w:t>
      </w:r>
      <w:r>
        <w:rPr>
          <w:rFonts w:ascii="宋体" w:hAnsi="宋体" w:cs="宋体" w:eastAsia="宋体" w:hint="default"/>
          <w:spacing w:val="-2"/>
        </w:rPr>
        <w:t>3D</w:t>
      </w:r>
      <w:r>
        <w:rPr>
          <w:spacing w:val="-2"/>
        </w:rPr>
        <w:t>建模技术打造</w:t>
      </w:r>
      <w:r>
        <w:rPr>
          <w:rFonts w:ascii="宋体" w:hAnsi="宋体" w:cs="宋体" w:eastAsia="宋体" w:hint="default"/>
          <w:spacing w:val="-2"/>
        </w:rPr>
        <w:t>360</w:t>
      </w:r>
      <w:r>
        <w:rPr>
          <w:spacing w:val="-2"/>
        </w:rPr>
        <w:t>度</w:t>
      </w:r>
      <w:r>
        <w:rPr>
          <w:rFonts w:ascii="宋体" w:hAnsi="宋体" w:cs="宋体" w:eastAsia="宋体" w:hint="default"/>
          <w:spacing w:val="-2"/>
        </w:rPr>
        <w:t>3D</w:t>
      </w:r>
      <w:r>
        <w:rPr>
          <w:spacing w:val="-2"/>
        </w:rPr>
        <w:t>画面，自由视角完美重现动画原著中的经典场景，主打团队交互玩法。</w:t>
      </w:r>
    </w:p>
    <w:p>
      <w:pPr>
        <w:pStyle w:val="BodyText"/>
        <w:spacing w:line="408" w:lineRule="auto"/>
        <w:ind w:left="573" w:right="1122"/>
        <w:jc w:val="left"/>
      </w:pPr>
      <w:r>
        <w:rPr/>
        <w:t>《洛奇》</w:t>
      </w:r>
      <w:r>
        <w:rPr>
          <w:w w:val="100"/>
        </w:rPr>
        <w:t> </w:t>
      </w:r>
      <w:r>
        <w:rPr>
          <w:spacing w:val="-2"/>
        </w:rPr>
        <w:t>本产品为基于端游</w:t>
      </w:r>
      <w:r>
        <w:rPr>
          <w:rFonts w:ascii="宋体" w:hAnsi="宋体" w:cs="宋体" w:eastAsia="宋体" w:hint="default"/>
          <w:spacing w:val="-2"/>
        </w:rPr>
        <w:t>IP</w:t>
      </w:r>
      <w:r>
        <w:rPr>
          <w:spacing w:val="-2"/>
        </w:rPr>
        <w:t>开发的</w:t>
      </w:r>
      <w:r>
        <w:rPr>
          <w:rFonts w:ascii="宋体" w:hAnsi="宋体" w:cs="宋体" w:eastAsia="宋体" w:hint="default"/>
          <w:spacing w:val="-2"/>
        </w:rPr>
        <w:t>ARPG</w:t>
      </w:r>
      <w:r>
        <w:rPr>
          <w:spacing w:val="-2"/>
        </w:rPr>
        <w:t>移动网络游戏，采用韩式卡通风格，主打宠物和副本玩法，面向传统</w:t>
      </w:r>
    </w:p>
    <w:p>
      <w:pPr>
        <w:pStyle w:val="BodyText"/>
        <w:spacing w:line="240" w:lineRule="auto"/>
        <w:ind w:right="1122"/>
        <w:jc w:val="left"/>
      </w:pPr>
      <w:r>
        <w:rPr/>
        <w:t>端游用户。该产品已于</w:t>
      </w:r>
      <w:r>
        <w:rPr>
          <w:rFonts w:ascii="宋体" w:hAnsi="宋体" w:cs="宋体" w:eastAsia="宋体" w:hint="default"/>
        </w:rPr>
        <w:t>2019</w:t>
      </w:r>
      <w:r>
        <w:rPr/>
        <w:t>年</w:t>
      </w:r>
      <w:r>
        <w:rPr>
          <w:rFonts w:ascii="宋体" w:hAnsi="宋体" w:cs="宋体" w:eastAsia="宋体" w:hint="default"/>
        </w:rPr>
        <w:t>1</w:t>
      </w:r>
      <w:r>
        <w:rPr/>
        <w:t>月登陆中国台湾市场。</w:t>
      </w:r>
    </w:p>
    <w:p>
      <w:pPr>
        <w:spacing w:line="240" w:lineRule="auto" w:before="10"/>
        <w:rPr>
          <w:rFonts w:ascii="宋体" w:hAnsi="宋体" w:cs="宋体" w:eastAsia="宋体" w:hint="default"/>
          <w:sz w:val="14"/>
          <w:szCs w:val="14"/>
        </w:rPr>
      </w:pPr>
    </w:p>
    <w:p>
      <w:pPr>
        <w:pStyle w:val="BodyText"/>
        <w:spacing w:line="408" w:lineRule="auto" w:before="0"/>
        <w:ind w:left="573" w:right="986"/>
        <w:jc w:val="left"/>
      </w:pPr>
      <w:r>
        <w:rPr/>
        <w:t>《</w:t>
      </w:r>
      <w:r>
        <w:rPr>
          <w:rFonts w:ascii="宋体" w:hAnsi="宋体" w:cs="宋体" w:eastAsia="宋体" w:hint="default"/>
        </w:rPr>
        <w:t>Moments</w:t>
      </w:r>
      <w:r>
        <w:rPr/>
        <w:t>：</w:t>
      </w:r>
      <w:r>
        <w:rPr>
          <w:rFonts w:ascii="宋体" w:hAnsi="宋体" w:cs="宋体" w:eastAsia="宋体" w:hint="default"/>
        </w:rPr>
        <w:t>Choose</w:t>
      </w:r>
      <w:r>
        <w:rPr>
          <w:rFonts w:ascii="宋体" w:hAnsi="宋体" w:cs="宋体" w:eastAsia="宋体" w:hint="default"/>
          <w:spacing w:val="-2"/>
        </w:rPr>
        <w:t> </w:t>
      </w:r>
      <w:r>
        <w:rPr>
          <w:rFonts w:ascii="宋体" w:hAnsi="宋体" w:cs="宋体" w:eastAsia="宋体" w:hint="default"/>
        </w:rPr>
        <w:t>your</w:t>
      </w:r>
      <w:r>
        <w:rPr>
          <w:rFonts w:ascii="宋体" w:hAnsi="宋体" w:cs="宋体" w:eastAsia="宋体" w:hint="default"/>
          <w:spacing w:val="-5"/>
        </w:rPr>
        <w:t> </w:t>
      </w:r>
      <w:r>
        <w:rPr>
          <w:rFonts w:ascii="宋体" w:hAnsi="宋体" w:cs="宋体" w:eastAsia="宋体" w:hint="default"/>
        </w:rPr>
        <w:t>story</w:t>
      </w:r>
      <w:r>
        <w:rPr/>
        <w:t>》</w:t>
      </w:r>
      <w:r>
        <w:rPr>
          <w:spacing w:val="-101"/>
        </w:rPr>
        <w:t> </w:t>
      </w:r>
      <w:r>
        <w:rPr>
          <w:spacing w:val="-2"/>
        </w:rPr>
        <w:t>该产品为女性互动阅读平台，由</w:t>
      </w:r>
      <w:r>
        <w:rPr>
          <w:rFonts w:ascii="宋体" w:hAnsi="宋体" w:cs="宋体" w:eastAsia="宋体" w:hint="default"/>
          <w:spacing w:val="-2"/>
        </w:rPr>
        <w:t>GameArk</w:t>
      </w:r>
      <w:r>
        <w:rPr>
          <w:spacing w:val="-2"/>
        </w:rPr>
        <w:t>原创，面向全球市场。该产品已于</w:t>
      </w:r>
      <w:r>
        <w:rPr>
          <w:rFonts w:ascii="宋体" w:hAnsi="宋体" w:cs="宋体" w:eastAsia="宋体" w:hint="default"/>
          <w:spacing w:val="-2"/>
        </w:rPr>
        <w:t>2018</w:t>
      </w:r>
      <w:r>
        <w:rPr>
          <w:spacing w:val="-2"/>
        </w:rPr>
        <w:t>年第二季度全球上线，</w:t>
      </w:r>
    </w:p>
    <w:p>
      <w:pPr>
        <w:pStyle w:val="BodyText"/>
        <w:spacing w:line="240" w:lineRule="auto"/>
        <w:ind w:right="1122"/>
        <w:jc w:val="left"/>
      </w:pPr>
      <w:r>
        <w:rPr/>
        <w:t>报告期内推出</w:t>
      </w:r>
      <w:r>
        <w:rPr>
          <w:rFonts w:ascii="宋体" w:hAnsi="宋体" w:cs="宋体" w:eastAsia="宋体" w:hint="default"/>
        </w:rPr>
        <w:t>50</w:t>
      </w:r>
      <w:r>
        <w:rPr/>
        <w:t>余本互动阅读作品。</w:t>
      </w:r>
    </w:p>
    <w:p>
      <w:pPr>
        <w:spacing w:line="240" w:lineRule="auto" w:before="10"/>
        <w:rPr>
          <w:rFonts w:ascii="宋体" w:hAnsi="宋体" w:cs="宋体" w:eastAsia="宋体" w:hint="default"/>
          <w:sz w:val="14"/>
          <w:szCs w:val="14"/>
        </w:rPr>
      </w:pPr>
    </w:p>
    <w:p>
      <w:pPr>
        <w:pStyle w:val="BodyText"/>
        <w:spacing w:line="408" w:lineRule="auto" w:before="0"/>
        <w:ind w:left="573" w:right="1122"/>
        <w:jc w:val="left"/>
      </w:pPr>
      <w:r>
        <w:rPr/>
        <w:t>《</w:t>
      </w:r>
      <w:r>
        <w:rPr>
          <w:rFonts w:ascii="宋体" w:hAnsi="宋体" w:cs="宋体" w:eastAsia="宋体" w:hint="default"/>
        </w:rPr>
        <w:t>Project P</w:t>
      </w:r>
      <w:r>
        <w:rPr/>
        <w:t>》</w:t>
      </w:r>
      <w:r>
        <w:rPr>
          <w:spacing w:val="-104"/>
        </w:rPr>
        <w:t> </w:t>
      </w:r>
      <w:r>
        <w:rPr>
          <w:spacing w:val="-2"/>
        </w:rPr>
        <w:t>本产品为中国古典风格的大型</w:t>
      </w:r>
      <w:r>
        <w:rPr>
          <w:rFonts w:ascii="宋体" w:hAnsi="宋体" w:cs="宋体" w:eastAsia="宋体" w:hint="default"/>
          <w:spacing w:val="-2"/>
        </w:rPr>
        <w:t>MMORPG</w:t>
      </w:r>
      <w:r>
        <w:rPr>
          <w:spacing w:val="-2"/>
        </w:rPr>
        <w:t>移动网络游戏，采用中式</w:t>
      </w:r>
      <w:r>
        <w:rPr>
          <w:rFonts w:ascii="宋体" w:hAnsi="宋体" w:cs="宋体" w:eastAsia="宋体" w:hint="default"/>
          <w:spacing w:val="-2"/>
        </w:rPr>
        <w:t>Q</w:t>
      </w:r>
      <w:r>
        <w:rPr>
          <w:spacing w:val="-2"/>
        </w:rPr>
        <w:t>版风格，主打多人</w:t>
      </w:r>
      <w:r>
        <w:rPr>
          <w:rFonts w:ascii="宋体" w:hAnsi="宋体" w:cs="宋体" w:eastAsia="宋体" w:hint="default"/>
          <w:spacing w:val="-2"/>
        </w:rPr>
        <w:t>PVE</w:t>
      </w:r>
      <w:r>
        <w:rPr>
          <w:spacing w:val="-2"/>
        </w:rPr>
        <w:t>玩法，面向亚洲</w:t>
      </w:r>
    </w:p>
    <w:p>
      <w:pPr>
        <w:pStyle w:val="BodyText"/>
        <w:spacing w:line="408" w:lineRule="auto"/>
        <w:ind w:left="573" w:right="6643" w:hanging="421"/>
        <w:jc w:val="left"/>
      </w:pPr>
      <w:r>
        <w:rPr>
          <w:spacing w:val="-2"/>
        </w:rPr>
        <w:t>用户。目前处于研发阶段，上线时间待定。</w:t>
      </w:r>
      <w:r>
        <w:rPr>
          <w:spacing w:val="-69"/>
        </w:rPr>
        <w:t> </w:t>
      </w:r>
      <w:r>
        <w:rPr>
          <w:spacing w:val="-69"/>
        </w:rPr>
      </w:r>
      <w:r>
        <w:rPr/>
        <w:t>闲徕互娱联运平台建设：</w:t>
      </w:r>
    </w:p>
    <w:p>
      <w:pPr>
        <w:pStyle w:val="BodyText"/>
        <w:spacing w:line="410" w:lineRule="auto"/>
        <w:ind w:right="1122" w:firstLine="420"/>
        <w:jc w:val="left"/>
      </w:pPr>
      <w:r>
        <w:rPr>
          <w:spacing w:val="-2"/>
        </w:rPr>
        <w:t>面向第三方</w:t>
      </w:r>
      <w:r>
        <w:rPr>
          <w:rFonts w:ascii="宋体" w:hAnsi="宋体" w:cs="宋体" w:eastAsia="宋体" w:hint="default"/>
          <w:spacing w:val="-2"/>
        </w:rPr>
        <w:t>H5</w:t>
      </w:r>
      <w:r>
        <w:rPr>
          <w:spacing w:val="-2"/>
        </w:rPr>
        <w:t>游戏和应用联运的开放平台。通过建立统一的接入规范，严格的测试验收标准，提供完</w:t>
      </w:r>
      <w:r>
        <w:rPr>
          <w:w w:val="100"/>
        </w:rPr>
        <w:t> </w:t>
      </w:r>
      <w:r>
        <w:rPr/>
        <w:t>备的文档、易用的</w:t>
      </w:r>
      <w:r>
        <w:rPr>
          <w:rFonts w:ascii="宋体" w:hAnsi="宋体" w:cs="宋体" w:eastAsia="宋体" w:hint="default"/>
        </w:rPr>
        <w:t>SDK</w:t>
      </w:r>
      <w:r>
        <w:rPr/>
        <w:t>和</w:t>
      </w:r>
      <w:r>
        <w:rPr>
          <w:rFonts w:ascii="宋体" w:hAnsi="宋体" w:cs="宋体" w:eastAsia="宋体" w:hint="default"/>
        </w:rPr>
        <w:t>API</w:t>
      </w:r>
      <w:r>
        <w:rPr/>
        <w:t>，保证了接入的质量和效率。</w:t>
      </w:r>
    </w:p>
    <w:p>
      <w:pPr>
        <w:pStyle w:val="BodyText"/>
        <w:spacing w:line="408" w:lineRule="auto" w:before="44"/>
        <w:ind w:right="1122" w:firstLine="420"/>
        <w:jc w:val="left"/>
      </w:pPr>
      <w:r>
        <w:rPr>
          <w:spacing w:val="-2"/>
        </w:rPr>
        <w:t>同时具备无缝运行在</w:t>
      </w:r>
      <w:r>
        <w:rPr>
          <w:rFonts w:ascii="宋体" w:hAnsi="宋体" w:cs="宋体" w:eastAsia="宋体" w:hint="default"/>
          <w:spacing w:val="-2"/>
        </w:rPr>
        <w:t>APP</w:t>
      </w:r>
      <w:r>
        <w:rPr>
          <w:spacing w:val="-2"/>
        </w:rPr>
        <w:t>、公众号、</w:t>
      </w:r>
      <w:r>
        <w:rPr>
          <w:rFonts w:ascii="宋体" w:hAnsi="宋体" w:cs="宋体" w:eastAsia="宋体" w:hint="default"/>
          <w:spacing w:val="-2"/>
        </w:rPr>
        <w:t>H5</w:t>
      </w:r>
      <w:r>
        <w:rPr>
          <w:spacing w:val="-2"/>
        </w:rPr>
        <w:t>、支付宝生活号等多个宿主平台的能力，为流量的推广起到了</w:t>
      </w:r>
      <w:r>
        <w:rPr>
          <w:w w:val="100"/>
        </w:rPr>
        <w:t> </w:t>
      </w:r>
      <w:r>
        <w:rPr/>
        <w:t>非常大的支撑。</w:t>
      </w:r>
    </w:p>
    <w:p>
      <w:pPr>
        <w:pStyle w:val="BodyText"/>
        <w:spacing w:line="408" w:lineRule="auto"/>
        <w:ind w:left="573" w:right="1122"/>
        <w:jc w:val="left"/>
      </w:pPr>
      <w:r>
        <w:rPr/>
        <w:t>闲徕互娱中台建设：</w:t>
      </w:r>
      <w:r>
        <w:rPr>
          <w:w w:val="100"/>
        </w:rPr>
        <w:t> </w:t>
      </w:r>
      <w:r>
        <w:rPr>
          <w:spacing w:val="-2"/>
        </w:rPr>
        <w:t>根据公司业务抽象</w:t>
      </w:r>
      <w:r>
        <w:rPr>
          <w:rFonts w:ascii="宋体" w:hAnsi="宋体" w:cs="宋体" w:eastAsia="宋体" w:hint="default"/>
          <w:spacing w:val="-2"/>
        </w:rPr>
        <w:t>20</w:t>
      </w:r>
      <w:r>
        <w:rPr>
          <w:spacing w:val="-2"/>
        </w:rPr>
        <w:t>多个通用业务服务，并配套通用网关、日志、监控报警、配置中心、大数据等基</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2"/>
        <w:jc w:val="left"/>
      </w:pPr>
      <w:r>
        <w:rPr>
          <w:spacing w:val="-2"/>
        </w:rPr>
        <w:t>础服务，打通账号和资产，实现流量互通，为公司不同业务提供高效、低成本的技术支撑，助力业务快速</w:t>
      </w:r>
      <w:r>
        <w:rPr>
          <w:spacing w:val="-43"/>
        </w:rPr>
        <w:t> </w:t>
      </w:r>
      <w:r>
        <w:rPr>
          <w:spacing w:val="-43"/>
        </w:rPr>
      </w:r>
      <w:r>
        <w:rPr/>
        <w:t>迭代。</w:t>
      </w:r>
    </w:p>
    <w:p>
      <w:pPr>
        <w:pStyle w:val="BodyText"/>
        <w:spacing w:line="408" w:lineRule="auto"/>
        <w:ind w:left="573" w:right="986"/>
        <w:jc w:val="left"/>
      </w:pPr>
      <w:r>
        <w:rPr/>
        <w:t>闲徕互娱游戏前端架构：</w:t>
      </w:r>
      <w:r>
        <w:rPr>
          <w:w w:val="100"/>
        </w:rPr>
        <w:t> </w:t>
      </w:r>
      <w:r>
        <w:rPr>
          <w:spacing w:val="-4"/>
        </w:rPr>
        <w:t>基于开源游戏引擎</w:t>
      </w:r>
      <w:r>
        <w:rPr>
          <w:rFonts w:ascii="宋体" w:hAnsi="宋体" w:cs="宋体" w:eastAsia="宋体" w:hint="default"/>
          <w:spacing w:val="-4"/>
        </w:rPr>
        <w:t>cocos2dx</w:t>
      </w:r>
      <w:r>
        <w:rPr>
          <w:spacing w:val="-4"/>
        </w:rPr>
        <w:t>，结合公司的游戏业务场景，设计了一套高效的前端开发架构，共分三层。</w:t>
      </w:r>
    </w:p>
    <w:p>
      <w:pPr>
        <w:pStyle w:val="BodyText"/>
        <w:spacing w:line="408" w:lineRule="auto"/>
        <w:ind w:right="1122"/>
        <w:jc w:val="left"/>
      </w:pPr>
      <w:r>
        <w:rPr/>
        <w:t>底层对</w:t>
      </w:r>
      <w:r>
        <w:rPr>
          <w:rFonts w:ascii="宋体" w:hAnsi="宋体" w:cs="宋体" w:eastAsia="宋体" w:hint="default"/>
        </w:rPr>
        <w:t>cocos2dx</w:t>
      </w:r>
      <w:r>
        <w:rPr/>
        <w:t>引擎进行个性化定制裁剪，并封装了众多第三方</w:t>
      </w:r>
      <w:r>
        <w:rPr>
          <w:rFonts w:ascii="宋体" w:hAnsi="宋体" w:cs="宋体" w:eastAsia="宋体" w:hint="default"/>
        </w:rPr>
        <w:t>sdk</w:t>
      </w:r>
      <w:r>
        <w:rPr/>
        <w:t>，中层包含网络通信、安全策略、消</w:t>
      </w:r>
      <w:r>
        <w:rPr>
          <w:w w:val="100"/>
        </w:rPr>
        <w:t> </w:t>
      </w:r>
      <w:r>
        <w:rPr>
          <w:spacing w:val="-2"/>
        </w:rPr>
        <w:t>息框架、资源管理、玩家信息管理等通用功能，上层包含通用</w:t>
      </w:r>
      <w:r>
        <w:rPr>
          <w:rFonts w:ascii="宋体" w:hAnsi="宋体" w:cs="宋体" w:eastAsia="宋体" w:hint="default"/>
          <w:spacing w:val="-2"/>
        </w:rPr>
        <w:t>ui</w:t>
      </w:r>
      <w:r>
        <w:rPr>
          <w:spacing w:val="-2"/>
        </w:rPr>
        <w:t>控件、通用模块、场景管理等，分层设计</w:t>
      </w:r>
      <w:r>
        <w:rPr>
          <w:spacing w:val="-39"/>
        </w:rPr>
        <w:t> </w:t>
      </w:r>
      <w:r>
        <w:rPr>
          <w:spacing w:val="-39"/>
        </w:rPr>
      </w:r>
      <w:r>
        <w:rPr/>
        <w:t>提高了合作开发效率，亦在游戏质量、性能、安全等方面有较大提升。</w:t>
      </w:r>
    </w:p>
    <w:p>
      <w:pPr>
        <w:spacing w:line="240" w:lineRule="auto" w:before="3"/>
        <w:rPr>
          <w:rFonts w:ascii="宋体" w:hAnsi="宋体" w:cs="宋体" w:eastAsia="宋体" w:hint="default"/>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75"/>
        <w:gridCol w:w="2402"/>
        <w:gridCol w:w="2393"/>
        <w:gridCol w:w="2393"/>
      </w:tblGrid>
      <w:tr>
        <w:trPr>
          <w:trHeight w:val="415" w:hRule="exact"/>
        </w:trPr>
        <w:tc>
          <w:tcPr>
            <w:tcW w:w="237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24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832</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854</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372</w:t>
            </w:r>
          </w:p>
        </w:tc>
      </w:tr>
      <w:tr>
        <w:trPr>
          <w:trHeight w:val="406"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67.04%</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59.64%</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53.91%</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388,592,519.28</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336,914,101.58</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100,966,109.83</w:t>
            </w:r>
          </w:p>
        </w:tc>
      </w:tr>
      <w:tr>
        <w:trPr>
          <w:trHeight w:val="406"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10.86%</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9.80%</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4.16%</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720"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184"/>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0.00%</w:t>
            </w:r>
          </w:p>
        </w:tc>
      </w:tr>
      <w:tr>
        <w:trPr>
          <w:trHeight w:val="725" w:hRule="exact"/>
        </w:trPr>
        <w:tc>
          <w:tcPr>
            <w:tcW w:w="237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7" w:right="184"/>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0.00%</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60" w:lineRule="auto" w:before="115"/>
        <w:ind w:left="15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研发投入资本化率大幅变动的原因及其合理性说明</w:t>
      </w:r>
    </w:p>
    <w:p>
      <w:pPr>
        <w:spacing w:before="25"/>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宋体" w:hAnsi="宋体" w:cs="宋体" w:eastAsia="宋体" w:hint="default"/>
        </w:rPr>
        <w:t>5</w:t>
      </w:r>
      <w:r>
        <w:rPr/>
        <w:t>、现金流</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75"/>
        <w:gridCol w:w="2402"/>
        <w:gridCol w:w="2393"/>
        <w:gridCol w:w="2393"/>
      </w:tblGrid>
      <w:tr>
        <w:trPr>
          <w:trHeight w:val="412" w:hRule="exact"/>
        </w:trPr>
        <w:tc>
          <w:tcPr>
            <w:tcW w:w="237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13"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5"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3,499,501,036.15</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3,346,593,215.28</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4.57%</w:t>
            </w:r>
          </w:p>
        </w:tc>
      </w:tr>
      <w:tr>
        <w:trPr>
          <w:trHeight w:val="409"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2,026,535,825.80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2,300,797,230.28</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-11.92%</w:t>
            </w:r>
          </w:p>
        </w:tc>
      </w:tr>
      <w:tr>
        <w:trPr>
          <w:trHeight w:val="71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49"/>
              <w:ind w:left="7" w:right="184"/>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1,472,965,210.35</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1,045,795,985.00</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40.85%</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1,057,301,429.81</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1,444,844,625.48</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-26.82%</w:t>
            </w:r>
          </w:p>
        </w:tc>
      </w:tr>
      <w:tr>
        <w:trPr>
          <w:trHeight w:val="406"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1,272,217,599.63</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1,379,805,813.68</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-7.80%</w:t>
            </w:r>
          </w:p>
        </w:tc>
      </w:tr>
      <w:tr>
        <w:trPr>
          <w:trHeight w:val="413" w:hRule="exact"/>
        </w:trPr>
        <w:tc>
          <w:tcPr>
            <w:tcW w:w="237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70"/>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p>
        </w:tc>
        <w:tc>
          <w:tcPr>
            <w:tcW w:w="240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-214,916,169.82</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65,038,811.80</w:t>
            </w: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pacing w:val="-1"/>
                <w:sz w:val="18"/>
              </w:rPr>
              <w:t>-430.44%</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2392"/>
        <w:gridCol w:w="2391"/>
        <w:gridCol w:w="2393"/>
        <w:gridCol w:w="2393"/>
      </w:tblGrid>
      <w:tr>
        <w:trPr>
          <w:trHeight w:val="375" w:hRule="exact"/>
        </w:trPr>
        <w:tc>
          <w:tcPr>
            <w:tcW w:w="239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1" w:type="dxa"/>
            <w:tcBorders>
              <w:top w:val="single" w:sz="12" w:space="0" w:color="000000"/>
              <w:left w:val="single" w:sz="6" w:space="0" w:color="000000"/>
              <w:bottom w:val="single" w:sz="6" w:space="0" w:color="000000"/>
              <w:right w:val="single" w:sz="6" w:space="0" w:color="000000"/>
            </w:tcBorders>
          </w:tcPr>
          <w:p>
            <w:pPr/>
          </w:p>
        </w:tc>
        <w:tc>
          <w:tcPr>
            <w:tcW w:w="2393" w:type="dxa"/>
            <w:tcBorders>
              <w:top w:val="single" w:sz="12" w:space="0" w:color="000000"/>
              <w:left w:val="single" w:sz="6" w:space="0" w:color="000000"/>
              <w:bottom w:val="single" w:sz="6" w:space="0" w:color="000000"/>
              <w:right w:val="single" w:sz="6" w:space="0" w:color="000000"/>
            </w:tcBorders>
          </w:tcPr>
          <w:p>
            <w:pPr/>
          </w:p>
        </w:tc>
        <w:tc>
          <w:tcPr>
            <w:tcW w:w="2393" w:type="dxa"/>
            <w:tcBorders>
              <w:top w:val="single" w:sz="12" w:space="0" w:color="000000"/>
              <w:left w:val="single" w:sz="6" w:space="0" w:color="000000"/>
              <w:bottom w:val="single" w:sz="6" w:space="0" w:color="000000"/>
              <w:right w:val="single" w:sz="12" w:space="0" w:color="000000"/>
            </w:tcBorders>
          </w:tcPr>
          <w:p>
            <w:pPr/>
          </w:p>
        </w:tc>
      </w:tr>
      <w:tr>
        <w:trPr>
          <w:trHeight w:val="408" w:hRule="exact"/>
        </w:trPr>
        <w:tc>
          <w:tcPr>
            <w:tcW w:w="23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1,945,114,861.40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2,411,127,548.29</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-19.33%</w:t>
            </w:r>
          </w:p>
        </w:tc>
      </w:tr>
      <w:tr>
        <w:trPr>
          <w:trHeight w:val="406" w:hRule="exact"/>
        </w:trPr>
        <w:tc>
          <w:tcPr>
            <w:tcW w:w="23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4,116,812,220.94</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2,523,172,552.33</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63.16%</w:t>
            </w:r>
          </w:p>
        </w:tc>
      </w:tr>
      <w:tr>
        <w:trPr>
          <w:trHeight w:val="720" w:hRule="exact"/>
        </w:trPr>
        <w:tc>
          <w:tcPr>
            <w:tcW w:w="23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13" w:right="19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-2,171,697,359.54</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-112,045,004.04</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-1,838.24%</w:t>
            </w:r>
          </w:p>
        </w:tc>
      </w:tr>
      <w:tr>
        <w:trPr>
          <w:trHeight w:val="413" w:hRule="exact"/>
        </w:trPr>
        <w:tc>
          <w:tcPr>
            <w:tcW w:w="239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-848,890,390.20</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967,493,880.01</w:t>
            </w: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-187.74%</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60" w:lineRule="auto" w:before="115"/>
        <w:ind w:left="152" w:right="42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筹资活动现金流出较上年同期增加</w:t>
      </w:r>
      <w:r>
        <w:rPr>
          <w:rFonts w:ascii="宋体" w:hAnsi="宋体" w:cs="宋体" w:eastAsia="宋体" w:hint="default"/>
          <w:sz w:val="18"/>
          <w:szCs w:val="18"/>
        </w:rPr>
        <w:t>63.16%</w:t>
      </w:r>
      <w:r>
        <w:rPr>
          <w:rFonts w:ascii="宋体" w:hAnsi="宋体" w:cs="宋体" w:eastAsia="宋体" w:hint="default"/>
          <w:sz w:val="18"/>
          <w:szCs w:val="18"/>
        </w:rPr>
        <w:t>，主要是由于收购少数股东股权所致。 报告期内公司经营活动产生的现金净流量与本年度净利润存在重大差异的原因说明</w:t>
      </w:r>
    </w:p>
    <w:p>
      <w:pPr>
        <w:spacing w:before="25"/>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ind w:right="1122"/>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14" w:hRule="exact"/>
        </w:trPr>
        <w:tc>
          <w:tcPr>
            <w:tcW w:w="1524"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9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444"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8" w:hRule="exact"/>
        </w:trPr>
        <w:tc>
          <w:tcPr>
            <w:tcW w:w="1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104,256,124.51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6.93%</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主要为计提投资减值</w:t>
            </w:r>
          </w:p>
        </w:tc>
        <w:tc>
          <w:tcPr>
            <w:tcW w:w="2341" w:type="dxa"/>
            <w:tcBorders>
              <w:top w:val="single" w:sz="6" w:space="0" w:color="000000"/>
              <w:left w:val="single" w:sz="6" w:space="0" w:color="000000"/>
              <w:bottom w:val="single" w:sz="6" w:space="0" w:color="000000"/>
              <w:right w:val="single" w:sz="12" w:space="0" w:color="000000"/>
            </w:tcBorders>
          </w:tcPr>
          <w:p>
            <w:pPr/>
          </w:p>
        </w:tc>
      </w:tr>
      <w:tr>
        <w:trPr>
          <w:trHeight w:val="163" w:hRule="exact"/>
        </w:trPr>
        <w:tc>
          <w:tcPr>
            <w:tcW w:w="1524" w:type="dxa"/>
            <w:tcBorders>
              <w:top w:val="single" w:sz="6" w:space="0" w:color="000000"/>
              <w:left w:val="single" w:sz="12" w:space="0" w:color="000000"/>
              <w:bottom w:val="nil" w:sz="6" w:space="0" w:color="auto"/>
              <w:right w:val="single" w:sz="6" w:space="0" w:color="000000"/>
            </w:tcBorders>
            <w:shd w:val="clear" w:color="auto" w:fill="D2D2D2"/>
          </w:tcPr>
          <w:p>
            <w:pPr/>
          </w:p>
        </w:tc>
        <w:tc>
          <w:tcPr>
            <w:tcW w:w="1916" w:type="dxa"/>
            <w:vMerge w:val="restart"/>
            <w:tcBorders>
              <w:top w:val="single" w:sz="6" w:space="0" w:color="000000"/>
              <w:left w:val="single" w:sz="9"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7" w:right="0"/>
              <w:jc w:val="left"/>
              <w:rPr>
                <w:rFonts w:ascii="宋体" w:hAnsi="宋体" w:cs="宋体" w:eastAsia="宋体" w:hint="default"/>
                <w:sz w:val="18"/>
                <w:szCs w:val="18"/>
              </w:rPr>
            </w:pPr>
            <w:r>
              <w:rPr>
                <w:rFonts w:ascii="宋体"/>
                <w:sz w:val="18"/>
              </w:rPr>
              <w:t>3,756,017.10</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0.25%</w:t>
            </w:r>
          </w:p>
        </w:tc>
        <w:tc>
          <w:tcPr>
            <w:tcW w:w="2168" w:type="dxa"/>
            <w:vMerge w:val="restart"/>
            <w:tcBorders>
              <w:top w:val="single" w:sz="6" w:space="0" w:color="000000"/>
              <w:left w:val="single" w:sz="6" w:space="0" w:color="000000"/>
              <w:right w:val="single" w:sz="6" w:space="0" w:color="000000"/>
            </w:tcBorders>
          </w:tcPr>
          <w:p>
            <w:pPr>
              <w:pStyle w:val="TableParagraph"/>
              <w:spacing w:line="316" w:lineRule="auto" w:before="49"/>
              <w:ind w:left="21" w:right="149"/>
              <w:jc w:val="left"/>
              <w:rPr>
                <w:rFonts w:ascii="宋体" w:hAnsi="宋体" w:cs="宋体" w:eastAsia="宋体" w:hint="default"/>
                <w:sz w:val="18"/>
                <w:szCs w:val="18"/>
              </w:rPr>
            </w:pPr>
            <w:r>
              <w:rPr>
                <w:rFonts w:ascii="宋体" w:hAnsi="宋体" w:cs="宋体" w:eastAsia="宋体" w:hint="default"/>
                <w:sz w:val="18"/>
                <w:szCs w:val="18"/>
              </w:rPr>
              <w:t>主要为无需支付款项及收 到的赔偿罚款</w:t>
            </w:r>
          </w:p>
        </w:tc>
        <w:tc>
          <w:tcPr>
            <w:tcW w:w="2341" w:type="dxa"/>
            <w:vMerge w:val="restart"/>
            <w:tcBorders>
              <w:top w:val="single" w:sz="6" w:space="0" w:color="000000"/>
              <w:left w:val="single" w:sz="6" w:space="0" w:color="000000"/>
              <w:right w:val="single" w:sz="12" w:space="0" w:color="000000"/>
            </w:tcBorders>
          </w:tcPr>
          <w:p>
            <w:pPr/>
          </w:p>
        </w:tc>
      </w:tr>
      <w:tr>
        <w:trPr>
          <w:trHeight w:val="391" w:hRule="exact"/>
        </w:trPr>
        <w:tc>
          <w:tcPr>
            <w:tcW w:w="152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168" w:type="dxa"/>
            <w:vMerge/>
            <w:tcBorders>
              <w:left w:val="single" w:sz="6" w:space="0" w:color="000000"/>
              <w:right w:val="single" w:sz="6" w:space="0" w:color="000000"/>
            </w:tcBorders>
          </w:tcPr>
          <w:p>
            <w:pPr/>
          </w:p>
        </w:tc>
        <w:tc>
          <w:tcPr>
            <w:tcW w:w="2341" w:type="dxa"/>
            <w:vMerge/>
            <w:tcBorders>
              <w:left w:val="single" w:sz="6" w:space="0" w:color="000000"/>
              <w:right w:val="single" w:sz="12" w:space="0" w:color="000000"/>
            </w:tcBorders>
          </w:tcPr>
          <w:p>
            <w:pPr/>
          </w:p>
        </w:tc>
      </w:tr>
      <w:tr>
        <w:trPr>
          <w:trHeight w:val="163" w:hRule="exact"/>
        </w:trPr>
        <w:tc>
          <w:tcPr>
            <w:tcW w:w="1524"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16" w:type="dxa"/>
            <w:vMerge/>
            <w:tcBorders>
              <w:left w:val="single" w:sz="9"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168" w:type="dxa"/>
            <w:vMerge/>
            <w:tcBorders>
              <w:left w:val="single" w:sz="6" w:space="0" w:color="000000"/>
              <w:bottom w:val="single" w:sz="6" w:space="0" w:color="000000"/>
              <w:right w:val="single" w:sz="6" w:space="0" w:color="000000"/>
            </w:tcBorders>
          </w:tcPr>
          <w:p>
            <w:pPr/>
          </w:p>
        </w:tc>
        <w:tc>
          <w:tcPr>
            <w:tcW w:w="2341" w:type="dxa"/>
            <w:vMerge/>
            <w:tcBorders>
              <w:left w:val="single" w:sz="6" w:space="0" w:color="000000"/>
              <w:bottom w:val="single" w:sz="6" w:space="0" w:color="000000"/>
              <w:right w:val="single" w:sz="12" w:space="0" w:color="000000"/>
            </w:tcBorders>
          </w:tcPr>
          <w:p>
            <w:pPr/>
          </w:p>
        </w:tc>
      </w:tr>
      <w:tr>
        <w:trPr>
          <w:trHeight w:val="163" w:hRule="exact"/>
        </w:trPr>
        <w:tc>
          <w:tcPr>
            <w:tcW w:w="1524" w:type="dxa"/>
            <w:tcBorders>
              <w:top w:val="single" w:sz="6" w:space="0" w:color="000000"/>
              <w:left w:val="single" w:sz="12" w:space="0" w:color="000000"/>
              <w:bottom w:val="nil" w:sz="6" w:space="0" w:color="auto"/>
              <w:right w:val="single" w:sz="6" w:space="0" w:color="000000"/>
            </w:tcBorders>
            <w:shd w:val="clear" w:color="auto" w:fill="D2D2D2"/>
          </w:tcPr>
          <w:p>
            <w:pPr/>
          </w:p>
        </w:tc>
        <w:tc>
          <w:tcPr>
            <w:tcW w:w="1916" w:type="dxa"/>
            <w:vMerge w:val="restart"/>
            <w:tcBorders>
              <w:top w:val="single" w:sz="6" w:space="0" w:color="000000"/>
              <w:left w:val="single" w:sz="9"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7" w:right="0"/>
              <w:jc w:val="left"/>
              <w:rPr>
                <w:rFonts w:ascii="宋体" w:hAnsi="宋体" w:cs="宋体" w:eastAsia="宋体" w:hint="default"/>
                <w:sz w:val="18"/>
                <w:szCs w:val="18"/>
              </w:rPr>
            </w:pPr>
            <w:r>
              <w:rPr>
                <w:rFonts w:ascii="宋体"/>
                <w:sz w:val="18"/>
              </w:rPr>
              <w:t>9,789,258.64</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0.65%</w:t>
            </w:r>
          </w:p>
        </w:tc>
        <w:tc>
          <w:tcPr>
            <w:tcW w:w="2168" w:type="dxa"/>
            <w:vMerge w:val="restart"/>
            <w:tcBorders>
              <w:top w:val="single" w:sz="6" w:space="0" w:color="000000"/>
              <w:left w:val="single" w:sz="6" w:space="0" w:color="000000"/>
              <w:right w:val="single" w:sz="6" w:space="0" w:color="000000"/>
            </w:tcBorders>
          </w:tcPr>
          <w:p>
            <w:pPr>
              <w:pStyle w:val="TableParagraph"/>
              <w:spacing w:line="316" w:lineRule="auto" w:before="49"/>
              <w:ind w:left="21" w:right="21"/>
              <w:jc w:val="left"/>
              <w:rPr>
                <w:rFonts w:ascii="宋体" w:hAnsi="宋体" w:cs="宋体" w:eastAsia="宋体" w:hint="default"/>
                <w:sz w:val="18"/>
                <w:szCs w:val="18"/>
              </w:rPr>
            </w:pPr>
            <w:r>
              <w:rPr>
                <w:rFonts w:ascii="宋体" w:hAnsi="宋体" w:cs="宋体" w:eastAsia="宋体" w:hint="default"/>
                <w:spacing w:val="-5"/>
                <w:sz w:val="18"/>
                <w:szCs w:val="18"/>
              </w:rPr>
              <w:t>代原始股东缴纳个税，支付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滞纳金及赔偿款</w:t>
            </w:r>
          </w:p>
        </w:tc>
        <w:tc>
          <w:tcPr>
            <w:tcW w:w="2341" w:type="dxa"/>
            <w:vMerge w:val="restart"/>
            <w:tcBorders>
              <w:top w:val="single" w:sz="6" w:space="0" w:color="000000"/>
              <w:left w:val="single" w:sz="6" w:space="0" w:color="000000"/>
              <w:right w:val="single" w:sz="12" w:space="0" w:color="000000"/>
            </w:tcBorders>
          </w:tcPr>
          <w:p>
            <w:pPr/>
          </w:p>
        </w:tc>
      </w:tr>
      <w:tr>
        <w:trPr>
          <w:trHeight w:val="394" w:hRule="exact"/>
        </w:trPr>
        <w:tc>
          <w:tcPr>
            <w:tcW w:w="152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168" w:type="dxa"/>
            <w:vMerge/>
            <w:tcBorders>
              <w:left w:val="single" w:sz="6" w:space="0" w:color="000000"/>
              <w:right w:val="single" w:sz="6" w:space="0" w:color="000000"/>
            </w:tcBorders>
          </w:tcPr>
          <w:p>
            <w:pPr/>
          </w:p>
        </w:tc>
        <w:tc>
          <w:tcPr>
            <w:tcW w:w="2341" w:type="dxa"/>
            <w:vMerge/>
            <w:tcBorders>
              <w:left w:val="single" w:sz="6" w:space="0" w:color="000000"/>
              <w:right w:val="single" w:sz="12" w:space="0" w:color="000000"/>
            </w:tcBorders>
          </w:tcPr>
          <w:p>
            <w:pPr/>
          </w:p>
        </w:tc>
      </w:tr>
      <w:tr>
        <w:trPr>
          <w:trHeight w:val="164" w:hRule="exact"/>
        </w:trPr>
        <w:tc>
          <w:tcPr>
            <w:tcW w:w="1524"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16" w:type="dxa"/>
            <w:vMerge/>
            <w:tcBorders>
              <w:left w:val="single" w:sz="9"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168" w:type="dxa"/>
            <w:vMerge/>
            <w:tcBorders>
              <w:left w:val="single" w:sz="6" w:space="0" w:color="000000"/>
              <w:bottom w:val="single" w:sz="6" w:space="0" w:color="000000"/>
              <w:right w:val="single" w:sz="6" w:space="0" w:color="000000"/>
            </w:tcBorders>
          </w:tcPr>
          <w:p>
            <w:pPr/>
          </w:p>
        </w:tc>
        <w:tc>
          <w:tcPr>
            <w:tcW w:w="2341" w:type="dxa"/>
            <w:vMerge/>
            <w:tcBorders>
              <w:left w:val="single" w:sz="6" w:space="0" w:color="000000"/>
              <w:bottom w:val="single" w:sz="6" w:space="0" w:color="000000"/>
              <w:right w:val="single" w:sz="12" w:space="0" w:color="000000"/>
            </w:tcBorders>
          </w:tcPr>
          <w:p>
            <w:pPr/>
          </w:p>
        </w:tc>
      </w:tr>
      <w:tr>
        <w:trPr>
          <w:trHeight w:val="406" w:hRule="exact"/>
        </w:trPr>
        <w:tc>
          <w:tcPr>
            <w:tcW w:w="1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14,189,884.64</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0.94%</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4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5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-153,729.15</w:t>
            </w:r>
          </w:p>
        </w:tc>
        <w:tc>
          <w:tcPr>
            <w:tcW w:w="16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-0.01%</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234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8"/>
          <w:szCs w:val="18"/>
        </w:rPr>
      </w:pPr>
    </w:p>
    <w:p>
      <w:pPr>
        <w:pStyle w:val="Heading2"/>
        <w:spacing w:line="240" w:lineRule="auto" w:before="26"/>
        <w:ind w:right="1122"/>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r>
        <w:rPr>
          <w:rFonts w:ascii="宋体" w:hAnsi="宋体" w:cs="宋体" w:eastAsia="宋体" w:hint="default"/>
        </w:rPr>
        <w:t>1</w:t>
      </w:r>
      <w:r>
        <w:rPr/>
        <w:t>、资产构成重大变动情况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90" w:hRule="exact"/>
        </w:trPr>
        <w:tc>
          <w:tcPr>
            <w:tcW w:w="1368" w:type="dxa"/>
            <w:tcBorders>
              <w:top w:val="single" w:sz="12" w:space="0" w:color="000000"/>
              <w:left w:val="single" w:sz="12" w:space="0" w:color="000000"/>
              <w:bottom w:val="single" w:sz="13" w:space="0" w:color="FFFFFF"/>
              <w:right w:val="single" w:sz="6" w:space="0" w:color="000000"/>
            </w:tcBorders>
            <w:shd w:val="clear" w:color="auto" w:fill="D2D2D2"/>
          </w:tcPr>
          <w:p>
            <w:pPr/>
          </w:p>
        </w:tc>
        <w:tc>
          <w:tcPr>
            <w:tcW w:w="2228" w:type="dxa"/>
            <w:gridSpan w:val="2"/>
            <w:tcBorders>
              <w:top w:val="single" w:sz="12" w:space="0" w:color="000000"/>
              <w:left w:val="single" w:sz="6" w:space="0" w:color="000000"/>
              <w:bottom w:val="single" w:sz="13" w:space="0" w:color="FFFFFF"/>
              <w:right w:val="single" w:sz="6" w:space="0" w:color="000000"/>
            </w:tcBorders>
            <w:shd w:val="clear" w:color="auto" w:fill="D2D2D2"/>
          </w:tcPr>
          <w:p>
            <w:pPr>
              <w:pStyle w:val="TableParagraph"/>
              <w:spacing w:line="240" w:lineRule="auto" w:before="50"/>
              <w:ind w:left="7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259" w:type="dxa"/>
            <w:gridSpan w:val="2"/>
            <w:tcBorders>
              <w:top w:val="single" w:sz="12" w:space="0" w:color="000000"/>
              <w:left w:val="single" w:sz="6" w:space="0" w:color="000000"/>
              <w:bottom w:val="single" w:sz="13" w:space="0" w:color="FFFFFF"/>
              <w:right w:val="single" w:sz="6" w:space="0" w:color="000000"/>
            </w:tcBorders>
            <w:shd w:val="clear" w:color="auto" w:fill="D2D2D2"/>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797" w:type="dxa"/>
            <w:tcBorders>
              <w:top w:val="single" w:sz="12" w:space="0" w:color="000000"/>
              <w:left w:val="single" w:sz="6" w:space="0" w:color="000000"/>
              <w:bottom w:val="single" w:sz="13" w:space="0" w:color="FFFFFF"/>
              <w:right w:val="single" w:sz="6" w:space="0" w:color="000000"/>
            </w:tcBorders>
            <w:shd w:val="clear" w:color="auto" w:fill="D2D2D2"/>
          </w:tcPr>
          <w:p>
            <w:pPr/>
          </w:p>
        </w:tc>
        <w:tc>
          <w:tcPr>
            <w:tcW w:w="2919" w:type="dxa"/>
            <w:tcBorders>
              <w:top w:val="single" w:sz="12" w:space="0" w:color="000000"/>
              <w:left w:val="single" w:sz="6" w:space="0" w:color="000000"/>
              <w:bottom w:val="single" w:sz="13" w:space="0" w:color="FFFFFF"/>
              <w:right w:val="single" w:sz="12" w:space="0" w:color="000000"/>
            </w:tcBorders>
            <w:shd w:val="clear" w:color="auto" w:fill="D2D2D2"/>
          </w:tcPr>
          <w:p>
            <w:pPr/>
          </w:p>
        </w:tc>
      </w:tr>
      <w:tr>
        <w:trPr>
          <w:trHeight w:val="187" w:hRule="exact"/>
        </w:trPr>
        <w:tc>
          <w:tcPr>
            <w:tcW w:w="1368" w:type="dxa"/>
            <w:vMerge w:val="restart"/>
            <w:tcBorders>
              <w:top w:val="single" w:sz="13" w:space="0" w:color="FFFFFF"/>
              <w:left w:val="single" w:sz="12" w:space="0" w:color="000000"/>
              <w:right w:val="single" w:sz="6" w:space="0" w:color="000000"/>
            </w:tcBorders>
            <w:shd w:val="clear" w:color="auto" w:fill="D2D2D2"/>
          </w:tcPr>
          <w:p>
            <w:pPr/>
          </w:p>
        </w:tc>
        <w:tc>
          <w:tcPr>
            <w:tcW w:w="1164" w:type="dxa"/>
            <w:tcBorders>
              <w:top w:val="single" w:sz="13" w:space="0" w:color="FFFFFF"/>
              <w:left w:val="single" w:sz="6" w:space="0" w:color="000000"/>
              <w:bottom w:val="nil" w:sz="6" w:space="0" w:color="auto"/>
              <w:right w:val="single" w:sz="6" w:space="0" w:color="000000"/>
            </w:tcBorders>
            <w:shd w:val="clear" w:color="auto" w:fill="D2D2D2"/>
          </w:tcPr>
          <w:p>
            <w:pPr/>
          </w:p>
        </w:tc>
        <w:tc>
          <w:tcPr>
            <w:tcW w:w="1064" w:type="dxa"/>
            <w:vMerge w:val="restart"/>
            <w:tcBorders>
              <w:top w:val="single" w:sz="13" w:space="0" w:color="FFFFFF"/>
              <w:left w:val="single" w:sz="6" w:space="0" w:color="000000"/>
              <w:right w:val="single" w:sz="6" w:space="0" w:color="000000"/>
            </w:tcBorders>
            <w:shd w:val="clear" w:color="auto" w:fill="D2D2D2"/>
          </w:tcPr>
          <w:p>
            <w:pPr>
              <w:pStyle w:val="TableParagraph"/>
              <w:spacing w:line="319" w:lineRule="auto" w:before="63"/>
              <w:ind w:left="435" w:right="72"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6" w:space="0" w:color="000000"/>
              <w:bottom w:val="nil" w:sz="6" w:space="0" w:color="auto"/>
              <w:right w:val="single" w:sz="6" w:space="0" w:color="000000"/>
            </w:tcBorders>
            <w:shd w:val="clear" w:color="auto" w:fill="D2D2D2"/>
          </w:tcPr>
          <w:p>
            <w:pPr/>
          </w:p>
        </w:tc>
        <w:tc>
          <w:tcPr>
            <w:tcW w:w="1064" w:type="dxa"/>
            <w:vMerge w:val="restart"/>
            <w:tcBorders>
              <w:top w:val="single" w:sz="13" w:space="0" w:color="FFFFFF"/>
              <w:left w:val="single" w:sz="6" w:space="0" w:color="000000"/>
              <w:right w:val="single" w:sz="6" w:space="0" w:color="000000"/>
            </w:tcBorders>
            <w:shd w:val="clear" w:color="auto" w:fill="D2D2D2"/>
          </w:tcPr>
          <w:p>
            <w:pPr>
              <w:pStyle w:val="TableParagraph"/>
              <w:spacing w:line="319" w:lineRule="auto" w:before="63"/>
              <w:ind w:left="434" w:right="72"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6" w:space="0" w:color="000000"/>
              <w:right w:val="single" w:sz="6" w:space="0" w:color="000000"/>
            </w:tcBorders>
            <w:shd w:val="clear" w:color="auto" w:fill="D2D2D2"/>
          </w:tcPr>
          <w:p>
            <w:pPr>
              <w:pStyle w:val="TableParagraph"/>
              <w:spacing w:line="240" w:lineRule="auto" w:before="15"/>
              <w:ind w:left="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6" w:space="0" w:color="000000"/>
              <w:right w:val="single" w:sz="12" w:space="0" w:color="000000"/>
            </w:tcBorders>
            <w:shd w:val="clear" w:color="auto" w:fill="D2D2D2"/>
          </w:tcPr>
          <w:p>
            <w:pPr>
              <w:pStyle w:val="TableParagraph"/>
              <w:spacing w:line="240" w:lineRule="auto" w:before="15"/>
              <w:ind w:left="9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12" w:space="0" w:color="000000"/>
              <w:bottom w:val="nil" w:sz="6" w:space="0" w:color="auto"/>
              <w:right w:val="single" w:sz="6" w:space="0" w:color="000000"/>
            </w:tcBorders>
            <w:shd w:val="clear" w:color="auto" w:fill="D2D2D2"/>
          </w:tcPr>
          <w:p>
            <w:pPr/>
          </w:p>
        </w:tc>
        <w:tc>
          <w:tcPr>
            <w:tcW w:w="116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6" w:space="0" w:color="000000"/>
              <w:right w:val="single" w:sz="6" w:space="0" w:color="000000"/>
            </w:tcBorders>
            <w:shd w:val="clear" w:color="auto" w:fill="D2D2D2"/>
          </w:tcPr>
          <w:p>
            <w:pPr/>
          </w:p>
        </w:tc>
        <w:tc>
          <w:tcPr>
            <w:tcW w:w="119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6" w:space="0" w:color="000000"/>
              <w:right w:val="single" w:sz="6" w:space="0" w:color="000000"/>
            </w:tcBorders>
            <w:shd w:val="clear" w:color="auto" w:fill="D2D2D2"/>
          </w:tcPr>
          <w:p>
            <w:pPr/>
          </w:p>
        </w:tc>
        <w:tc>
          <w:tcPr>
            <w:tcW w:w="797" w:type="dxa"/>
            <w:vMerge/>
            <w:tcBorders>
              <w:left w:val="single" w:sz="6" w:space="0" w:color="000000"/>
              <w:bottom w:val="nil" w:sz="6" w:space="0" w:color="auto"/>
              <w:right w:val="single" w:sz="6" w:space="0" w:color="000000"/>
            </w:tcBorders>
            <w:shd w:val="clear" w:color="auto" w:fill="D2D2D2"/>
          </w:tcPr>
          <w:p>
            <w:pPr/>
          </w:p>
        </w:tc>
        <w:tc>
          <w:tcPr>
            <w:tcW w:w="2919" w:type="dxa"/>
            <w:vMerge/>
            <w:tcBorders>
              <w:left w:val="single" w:sz="6" w:space="0" w:color="000000"/>
              <w:bottom w:val="nil" w:sz="6" w:space="0" w:color="auto"/>
              <w:right w:val="single" w:sz="12" w:space="0" w:color="000000"/>
            </w:tcBorders>
            <w:shd w:val="clear" w:color="auto" w:fill="D2D2D2"/>
          </w:tcPr>
          <w:p>
            <w:pPr/>
          </w:p>
        </w:tc>
      </w:tr>
      <w:tr>
        <w:trPr>
          <w:trHeight w:val="205" w:hRule="exact"/>
        </w:trPr>
        <w:tc>
          <w:tcPr>
            <w:tcW w:w="1368" w:type="dxa"/>
            <w:vMerge w:val="restart"/>
            <w:tcBorders>
              <w:top w:val="nil" w:sz="6" w:space="0" w:color="auto"/>
              <w:left w:val="single" w:sz="12" w:space="0" w:color="000000"/>
              <w:right w:val="single" w:sz="6" w:space="0" w:color="000000"/>
            </w:tcBorders>
            <w:shd w:val="clear" w:color="auto" w:fill="D2D2D2"/>
          </w:tcPr>
          <w:p>
            <w:pPr/>
          </w:p>
        </w:tc>
        <w:tc>
          <w:tcPr>
            <w:tcW w:w="1164" w:type="dxa"/>
            <w:vMerge/>
            <w:tcBorders>
              <w:left w:val="single" w:sz="6" w:space="0" w:color="000000"/>
              <w:bottom w:val="nil" w:sz="6" w:space="0" w:color="auto"/>
              <w:right w:val="single" w:sz="6" w:space="0" w:color="000000"/>
            </w:tcBorders>
            <w:shd w:val="clear" w:color="auto" w:fill="D2D2D2"/>
          </w:tcPr>
          <w:p>
            <w:pPr/>
          </w:p>
        </w:tc>
        <w:tc>
          <w:tcPr>
            <w:tcW w:w="1064"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bottom w:val="nil" w:sz="6" w:space="0" w:color="auto"/>
              <w:right w:val="single" w:sz="6" w:space="0" w:color="000000"/>
            </w:tcBorders>
            <w:shd w:val="clear" w:color="auto" w:fill="D2D2D2"/>
          </w:tcPr>
          <w:p>
            <w:pPr/>
          </w:p>
        </w:tc>
        <w:tc>
          <w:tcPr>
            <w:tcW w:w="1064" w:type="dxa"/>
            <w:vMerge/>
            <w:tcBorders>
              <w:left w:val="single" w:sz="6" w:space="0" w:color="000000"/>
              <w:right w:val="single" w:sz="6" w:space="0" w:color="000000"/>
            </w:tcBorders>
            <w:shd w:val="clear" w:color="auto" w:fill="D2D2D2"/>
          </w:tcPr>
          <w:p>
            <w:pPr/>
          </w:p>
        </w:tc>
        <w:tc>
          <w:tcPr>
            <w:tcW w:w="797" w:type="dxa"/>
            <w:vMerge w:val="restart"/>
            <w:tcBorders>
              <w:top w:val="nil" w:sz="6" w:space="0" w:color="auto"/>
              <w:left w:val="single" w:sz="6" w:space="0" w:color="000000"/>
              <w:right w:val="single" w:sz="6" w:space="0" w:color="000000"/>
            </w:tcBorders>
            <w:shd w:val="clear" w:color="auto" w:fill="D2D2D2"/>
          </w:tcPr>
          <w:p>
            <w:pPr/>
          </w:p>
        </w:tc>
        <w:tc>
          <w:tcPr>
            <w:tcW w:w="2919" w:type="dxa"/>
            <w:vMerge w:val="restart"/>
            <w:tcBorders>
              <w:top w:val="nil" w:sz="6" w:space="0" w:color="auto"/>
              <w:left w:val="single" w:sz="6" w:space="0" w:color="000000"/>
              <w:right w:val="single" w:sz="12" w:space="0" w:color="000000"/>
            </w:tcBorders>
            <w:shd w:val="clear" w:color="auto" w:fill="D2D2D2"/>
          </w:tcPr>
          <w:p>
            <w:pPr/>
          </w:p>
        </w:tc>
      </w:tr>
      <w:tr>
        <w:trPr>
          <w:trHeight w:val="163" w:hRule="exact"/>
        </w:trPr>
        <w:tc>
          <w:tcPr>
            <w:tcW w:w="1368" w:type="dxa"/>
            <w:vMerge/>
            <w:tcBorders>
              <w:left w:val="single" w:sz="12" w:space="0" w:color="000000"/>
              <w:bottom w:val="single" w:sz="6" w:space="0" w:color="000000"/>
              <w:right w:val="single" w:sz="6" w:space="0" w:color="000000"/>
            </w:tcBorders>
            <w:shd w:val="clear" w:color="auto" w:fill="D2D2D2"/>
          </w:tcPr>
          <w:p>
            <w:pPr/>
          </w:p>
        </w:tc>
        <w:tc>
          <w:tcPr>
            <w:tcW w:w="1164"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4" w:type="dxa"/>
            <w:vMerge/>
            <w:tcBorders>
              <w:left w:val="single" w:sz="6" w:space="0" w:color="000000"/>
              <w:bottom w:val="single" w:sz="6" w:space="0" w:color="000000"/>
              <w:right w:val="single" w:sz="6" w:space="0" w:color="000000"/>
            </w:tcBorders>
            <w:shd w:val="clear" w:color="auto" w:fill="D2D2D2"/>
          </w:tcPr>
          <w:p>
            <w:pPr/>
          </w:p>
        </w:tc>
        <w:tc>
          <w:tcPr>
            <w:tcW w:w="1195"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4" w:type="dxa"/>
            <w:vMerge/>
            <w:tcBorders>
              <w:left w:val="single" w:sz="6" w:space="0" w:color="000000"/>
              <w:bottom w:val="single" w:sz="6" w:space="0" w:color="000000"/>
              <w:right w:val="single" w:sz="6" w:space="0" w:color="000000"/>
            </w:tcBorders>
            <w:shd w:val="clear" w:color="auto" w:fill="D2D2D2"/>
          </w:tcPr>
          <w:p>
            <w:pPr/>
          </w:p>
        </w:tc>
        <w:tc>
          <w:tcPr>
            <w:tcW w:w="797" w:type="dxa"/>
            <w:vMerge/>
            <w:tcBorders>
              <w:left w:val="single" w:sz="6" w:space="0" w:color="000000"/>
              <w:bottom w:val="single" w:sz="6" w:space="0" w:color="000000"/>
              <w:right w:val="single" w:sz="6" w:space="0" w:color="000000"/>
            </w:tcBorders>
            <w:shd w:val="clear" w:color="auto" w:fill="D2D2D2"/>
          </w:tcPr>
          <w:p>
            <w:pPr/>
          </w:p>
        </w:tc>
        <w:tc>
          <w:tcPr>
            <w:tcW w:w="2919" w:type="dxa"/>
            <w:vMerge/>
            <w:tcBorders>
              <w:left w:val="single" w:sz="6" w:space="0" w:color="000000"/>
              <w:bottom w:val="single" w:sz="6" w:space="0" w:color="000000"/>
              <w:right w:val="single" w:sz="12" w:space="0" w:color="000000"/>
            </w:tcBorders>
            <w:shd w:val="clear" w:color="auto" w:fill="D2D2D2"/>
          </w:tcPr>
          <w:p>
            <w:pPr/>
          </w:p>
        </w:tc>
      </w:tr>
      <w:tr>
        <w:trPr>
          <w:trHeight w:val="319" w:hRule="exact"/>
        </w:trPr>
        <w:tc>
          <w:tcPr>
            <w:tcW w:w="1368"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64" w:type="dxa"/>
            <w:vMerge w:val="restart"/>
            <w:tcBorders>
              <w:top w:val="single" w:sz="6" w:space="0" w:color="000000"/>
              <w:left w:val="single" w:sz="9"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1,516,748,06</w:t>
            </w:r>
          </w:p>
          <w:p>
            <w:pPr>
              <w:pStyle w:val="TableParagraph"/>
              <w:spacing w:line="240" w:lineRule="auto" w:before="76"/>
              <w:ind w:right="16"/>
              <w:jc w:val="right"/>
              <w:rPr>
                <w:rFonts w:ascii="宋体" w:hAnsi="宋体" w:cs="宋体" w:eastAsia="宋体" w:hint="default"/>
                <w:sz w:val="18"/>
                <w:szCs w:val="18"/>
              </w:rPr>
            </w:pPr>
            <w:r>
              <w:rPr>
                <w:rFonts w:ascii="宋体"/>
                <w:sz w:val="18"/>
              </w:rPr>
              <w:t>2.00</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90" w:right="0"/>
              <w:jc w:val="left"/>
              <w:rPr>
                <w:rFonts w:ascii="宋体" w:hAnsi="宋体" w:cs="宋体" w:eastAsia="宋体" w:hint="default"/>
                <w:sz w:val="18"/>
                <w:szCs w:val="18"/>
              </w:rPr>
            </w:pPr>
            <w:r>
              <w:rPr>
                <w:rFonts w:ascii="宋体"/>
                <w:sz w:val="18"/>
              </w:rPr>
              <w:t>17.18%</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2,033,688,09</w:t>
            </w:r>
          </w:p>
          <w:p>
            <w:pPr>
              <w:pStyle w:val="TableParagraph"/>
              <w:spacing w:line="240" w:lineRule="auto" w:before="76"/>
              <w:ind w:right="16"/>
              <w:jc w:val="right"/>
              <w:rPr>
                <w:rFonts w:ascii="宋体" w:hAnsi="宋体" w:cs="宋体" w:eastAsia="宋体" w:hint="default"/>
                <w:sz w:val="18"/>
                <w:szCs w:val="18"/>
              </w:rPr>
            </w:pPr>
            <w:r>
              <w:rPr>
                <w:rFonts w:ascii="宋体"/>
                <w:sz w:val="18"/>
              </w:rPr>
              <w:t>0.38</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89" w:right="0"/>
              <w:jc w:val="left"/>
              <w:rPr>
                <w:rFonts w:ascii="宋体" w:hAnsi="宋体" w:cs="宋体" w:eastAsia="宋体" w:hint="default"/>
                <w:sz w:val="18"/>
                <w:szCs w:val="18"/>
              </w:rPr>
            </w:pPr>
            <w:r>
              <w:rPr>
                <w:rFonts w:ascii="宋体"/>
                <w:sz w:val="18"/>
              </w:rPr>
              <w:t>16.86%</w:t>
            </w: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2" w:right="0"/>
              <w:jc w:val="left"/>
              <w:rPr>
                <w:rFonts w:ascii="宋体" w:hAnsi="宋体" w:cs="宋体" w:eastAsia="宋体" w:hint="default"/>
                <w:sz w:val="18"/>
                <w:szCs w:val="18"/>
              </w:rPr>
            </w:pPr>
            <w:r>
              <w:rPr>
                <w:rFonts w:ascii="宋体"/>
                <w:sz w:val="18"/>
              </w:rPr>
              <w:t>0.32%</w:t>
            </w:r>
          </w:p>
        </w:tc>
        <w:tc>
          <w:tcPr>
            <w:tcW w:w="2919" w:type="dxa"/>
            <w:vMerge w:val="restart"/>
            <w:tcBorders>
              <w:top w:val="single" w:sz="6" w:space="0" w:color="000000"/>
              <w:left w:val="single" w:sz="6" w:space="0" w:color="000000"/>
              <w:right w:val="single" w:sz="12" w:space="0" w:color="000000"/>
            </w:tcBorders>
          </w:tcPr>
          <w:p>
            <w:pPr>
              <w:pStyle w:val="TableParagraph"/>
              <w:spacing w:line="316" w:lineRule="auto" w:before="49"/>
              <w:ind w:left="21" w:right="9"/>
              <w:jc w:val="both"/>
              <w:rPr>
                <w:rFonts w:ascii="宋体" w:hAnsi="宋体" w:cs="宋体" w:eastAsia="宋体" w:hint="default"/>
                <w:sz w:val="18"/>
                <w:szCs w:val="18"/>
              </w:rPr>
            </w:pPr>
            <w:r>
              <w:rPr>
                <w:rFonts w:ascii="宋体" w:hAnsi="宋体" w:cs="宋体" w:eastAsia="宋体" w:hint="default"/>
                <w:sz w:val="18"/>
                <w:szCs w:val="18"/>
              </w:rPr>
              <w:t>货币资金比重下降，主要是本期支付 </w:t>
            </w:r>
            <w:r>
              <w:rPr>
                <w:rFonts w:ascii="宋体" w:hAnsi="宋体" w:cs="宋体" w:eastAsia="宋体" w:hint="default"/>
                <w:spacing w:val="-5"/>
                <w:sz w:val="18"/>
                <w:szCs w:val="18"/>
              </w:rPr>
              <w:t>收购子公司闲徕、</w:t>
            </w:r>
            <w:r>
              <w:rPr>
                <w:rFonts w:ascii="宋体" w:hAnsi="宋体" w:cs="宋体" w:eastAsia="宋体" w:hint="default"/>
                <w:spacing w:val="-5"/>
                <w:sz w:val="18"/>
                <w:szCs w:val="18"/>
              </w:rPr>
              <w:t>Grindr</w:t>
            </w:r>
            <w:r>
              <w:rPr>
                <w:rFonts w:ascii="宋体" w:hAnsi="宋体" w:cs="宋体" w:eastAsia="宋体" w:hint="default"/>
                <w:spacing w:val="-41"/>
                <w:sz w:val="18"/>
                <w:szCs w:val="18"/>
              </w:rPr>
              <w:t> </w:t>
            </w:r>
            <w:r>
              <w:rPr>
                <w:rFonts w:ascii="宋体" w:hAnsi="宋体" w:cs="宋体" w:eastAsia="宋体" w:hint="default"/>
                <w:sz w:val="18"/>
                <w:szCs w:val="18"/>
              </w:rPr>
              <w:t>少数股东股 权款所致</w:t>
            </w:r>
          </w:p>
        </w:tc>
      </w:tr>
      <w:tr>
        <w:trPr>
          <w:trHeight w:val="391" w:hRule="exact"/>
        </w:trPr>
        <w:tc>
          <w:tcPr>
            <w:tcW w:w="136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6" w:space="0" w:color="000000"/>
            </w:tcBorders>
          </w:tcPr>
          <w:p>
            <w:pPr/>
          </w:p>
        </w:tc>
        <w:tc>
          <w:tcPr>
            <w:tcW w:w="1064"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064"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2919" w:type="dxa"/>
            <w:vMerge/>
            <w:tcBorders>
              <w:left w:val="single" w:sz="6" w:space="0" w:color="000000"/>
              <w:right w:val="single" w:sz="12" w:space="0" w:color="000000"/>
            </w:tcBorders>
          </w:tcPr>
          <w:p>
            <w:pPr/>
          </w:p>
        </w:tc>
      </w:tr>
      <w:tr>
        <w:trPr>
          <w:trHeight w:val="319" w:hRule="exact"/>
        </w:trPr>
        <w:tc>
          <w:tcPr>
            <w:tcW w:w="1368"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64" w:type="dxa"/>
            <w:vMerge/>
            <w:tcBorders>
              <w:left w:val="single" w:sz="9" w:space="0" w:color="D2D2D2"/>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2919" w:type="dxa"/>
            <w:vMerge/>
            <w:tcBorders>
              <w:left w:val="single" w:sz="6" w:space="0" w:color="000000"/>
              <w:bottom w:val="single" w:sz="6" w:space="0" w:color="000000"/>
              <w:right w:val="single" w:sz="12" w:space="0" w:color="000000"/>
            </w:tcBorders>
          </w:tcPr>
          <w:p>
            <w:pPr/>
          </w:p>
        </w:tc>
      </w:tr>
      <w:tr>
        <w:trPr>
          <w:trHeight w:val="319" w:hRule="exact"/>
        </w:trPr>
        <w:tc>
          <w:tcPr>
            <w:tcW w:w="1368"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64" w:type="dxa"/>
            <w:vMerge w:val="restart"/>
            <w:tcBorders>
              <w:top w:val="single" w:sz="6" w:space="0" w:color="000000"/>
              <w:left w:val="single" w:sz="9"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362,696,764.</w:t>
            </w:r>
          </w:p>
          <w:p>
            <w:pPr>
              <w:pStyle w:val="TableParagraph"/>
              <w:spacing w:line="240" w:lineRule="auto" w:before="76"/>
              <w:ind w:right="14"/>
              <w:jc w:val="right"/>
              <w:rPr>
                <w:rFonts w:ascii="宋体" w:hAnsi="宋体" w:cs="宋体" w:eastAsia="宋体" w:hint="default"/>
                <w:sz w:val="18"/>
                <w:szCs w:val="18"/>
              </w:rPr>
            </w:pPr>
            <w:r>
              <w:rPr>
                <w:rFonts w:ascii="宋体"/>
                <w:sz w:val="18"/>
              </w:rPr>
              <w:t>11</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78" w:right="0"/>
              <w:jc w:val="left"/>
              <w:rPr>
                <w:rFonts w:ascii="宋体" w:hAnsi="宋体" w:cs="宋体" w:eastAsia="宋体" w:hint="default"/>
                <w:sz w:val="18"/>
                <w:szCs w:val="18"/>
              </w:rPr>
            </w:pPr>
            <w:r>
              <w:rPr>
                <w:rFonts w:ascii="宋体"/>
                <w:sz w:val="18"/>
              </w:rPr>
              <w:t>4.11%</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409,752,912.</w:t>
            </w:r>
          </w:p>
          <w:p>
            <w:pPr>
              <w:pStyle w:val="TableParagraph"/>
              <w:spacing w:line="240" w:lineRule="auto" w:before="76"/>
              <w:ind w:right="14"/>
              <w:jc w:val="right"/>
              <w:rPr>
                <w:rFonts w:ascii="宋体" w:hAnsi="宋体" w:cs="宋体" w:eastAsia="宋体" w:hint="default"/>
                <w:sz w:val="18"/>
                <w:szCs w:val="18"/>
              </w:rPr>
            </w:pPr>
            <w:r>
              <w:rPr>
                <w:rFonts w:ascii="宋体"/>
                <w:sz w:val="18"/>
              </w:rPr>
              <w:t>42</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78" w:right="0"/>
              <w:jc w:val="left"/>
              <w:rPr>
                <w:rFonts w:ascii="宋体" w:hAnsi="宋体" w:cs="宋体" w:eastAsia="宋体" w:hint="default"/>
                <w:sz w:val="18"/>
                <w:szCs w:val="18"/>
              </w:rPr>
            </w:pPr>
            <w:r>
              <w:rPr>
                <w:rFonts w:ascii="宋体"/>
                <w:sz w:val="18"/>
              </w:rPr>
              <w:t>3.40%</w:t>
            </w: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2" w:right="0"/>
              <w:jc w:val="left"/>
              <w:rPr>
                <w:rFonts w:ascii="宋体" w:hAnsi="宋体" w:cs="宋体" w:eastAsia="宋体" w:hint="default"/>
                <w:sz w:val="18"/>
                <w:szCs w:val="18"/>
              </w:rPr>
            </w:pPr>
            <w:r>
              <w:rPr>
                <w:rFonts w:ascii="宋体"/>
                <w:sz w:val="18"/>
              </w:rPr>
              <w:t>0.71%</w:t>
            </w:r>
          </w:p>
        </w:tc>
        <w:tc>
          <w:tcPr>
            <w:tcW w:w="2919" w:type="dxa"/>
            <w:vMerge w:val="restart"/>
            <w:tcBorders>
              <w:top w:val="single" w:sz="6" w:space="0" w:color="000000"/>
              <w:left w:val="single" w:sz="6" w:space="0" w:color="000000"/>
              <w:right w:val="single" w:sz="12" w:space="0" w:color="000000"/>
            </w:tcBorders>
          </w:tcPr>
          <w:p>
            <w:pPr>
              <w:pStyle w:val="TableParagraph"/>
              <w:spacing w:line="316" w:lineRule="auto" w:before="49"/>
              <w:ind w:left="21" w:right="128"/>
              <w:jc w:val="left"/>
              <w:rPr>
                <w:rFonts w:ascii="宋体" w:hAnsi="宋体" w:cs="宋体" w:eastAsia="宋体" w:hint="default"/>
                <w:sz w:val="18"/>
                <w:szCs w:val="18"/>
              </w:rPr>
            </w:pPr>
            <w:r>
              <w:rPr>
                <w:rFonts w:ascii="宋体" w:hAnsi="宋体" w:cs="宋体" w:eastAsia="宋体" w:hint="default"/>
                <w:sz w:val="18"/>
                <w:szCs w:val="18"/>
              </w:rPr>
              <w:t>应收账款比重上升，主要是出售 </w:t>
            </w:r>
            <w:r>
              <w:rPr>
                <w:rFonts w:ascii="宋体" w:hAnsi="宋体" w:cs="宋体" w:eastAsia="宋体" w:hint="default"/>
                <w:sz w:val="18"/>
                <w:szCs w:val="18"/>
              </w:rPr>
              <w:t>qudian</w:t>
            </w:r>
            <w:r>
              <w:rPr>
                <w:rFonts w:ascii="宋体" w:hAnsi="宋体" w:cs="宋体" w:eastAsia="宋体" w:hint="default"/>
                <w:spacing w:val="-46"/>
                <w:sz w:val="18"/>
                <w:szCs w:val="18"/>
              </w:rPr>
              <w:t> </w:t>
            </w:r>
            <w:r>
              <w:rPr>
                <w:rFonts w:ascii="宋体" w:hAnsi="宋体" w:cs="宋体" w:eastAsia="宋体" w:hint="default"/>
                <w:sz w:val="18"/>
                <w:szCs w:val="18"/>
              </w:rPr>
              <w:t>股票以及股票公允价值变动 导致总资产减少所致</w:t>
            </w:r>
          </w:p>
        </w:tc>
      </w:tr>
      <w:tr>
        <w:trPr>
          <w:trHeight w:val="394" w:hRule="exact"/>
        </w:trPr>
        <w:tc>
          <w:tcPr>
            <w:tcW w:w="136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6" w:space="0" w:color="000000"/>
            </w:tcBorders>
          </w:tcPr>
          <w:p>
            <w:pPr/>
          </w:p>
        </w:tc>
        <w:tc>
          <w:tcPr>
            <w:tcW w:w="1064"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064"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2919" w:type="dxa"/>
            <w:vMerge/>
            <w:tcBorders>
              <w:left w:val="single" w:sz="6" w:space="0" w:color="000000"/>
              <w:right w:val="single" w:sz="12" w:space="0" w:color="000000"/>
            </w:tcBorders>
          </w:tcPr>
          <w:p>
            <w:pPr/>
          </w:p>
        </w:tc>
      </w:tr>
      <w:tr>
        <w:trPr>
          <w:trHeight w:val="324" w:hRule="exact"/>
        </w:trPr>
        <w:tc>
          <w:tcPr>
            <w:tcW w:w="1368"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164" w:type="dxa"/>
            <w:vMerge/>
            <w:tcBorders>
              <w:left w:val="single" w:sz="9" w:space="0" w:color="D2D2D2"/>
              <w:bottom w:val="single" w:sz="12" w:space="0" w:color="000000"/>
              <w:right w:val="single" w:sz="6" w:space="0" w:color="000000"/>
            </w:tcBorders>
          </w:tcPr>
          <w:p>
            <w:pPr/>
          </w:p>
        </w:tc>
        <w:tc>
          <w:tcPr>
            <w:tcW w:w="1064" w:type="dxa"/>
            <w:vMerge/>
            <w:tcBorders>
              <w:left w:val="single" w:sz="6" w:space="0" w:color="000000"/>
              <w:bottom w:val="single" w:sz="12" w:space="0" w:color="000000"/>
              <w:right w:val="single" w:sz="6" w:space="0" w:color="000000"/>
            </w:tcBorders>
          </w:tcPr>
          <w:p>
            <w:pPr/>
          </w:p>
        </w:tc>
        <w:tc>
          <w:tcPr>
            <w:tcW w:w="1195" w:type="dxa"/>
            <w:vMerge/>
            <w:tcBorders>
              <w:left w:val="single" w:sz="6" w:space="0" w:color="000000"/>
              <w:bottom w:val="single" w:sz="12" w:space="0" w:color="000000"/>
              <w:right w:val="single" w:sz="6" w:space="0" w:color="000000"/>
            </w:tcBorders>
          </w:tcPr>
          <w:p>
            <w:pPr/>
          </w:p>
        </w:tc>
        <w:tc>
          <w:tcPr>
            <w:tcW w:w="1064" w:type="dxa"/>
            <w:vMerge/>
            <w:tcBorders>
              <w:left w:val="single" w:sz="6" w:space="0" w:color="000000"/>
              <w:bottom w:val="single" w:sz="12" w:space="0" w:color="000000"/>
              <w:right w:val="single" w:sz="6" w:space="0" w:color="000000"/>
            </w:tcBorders>
          </w:tcPr>
          <w:p>
            <w:pPr/>
          </w:p>
        </w:tc>
        <w:tc>
          <w:tcPr>
            <w:tcW w:w="797" w:type="dxa"/>
            <w:vMerge/>
            <w:tcBorders>
              <w:left w:val="single" w:sz="6" w:space="0" w:color="000000"/>
              <w:bottom w:val="single" w:sz="12" w:space="0" w:color="000000"/>
              <w:right w:val="single" w:sz="6" w:space="0" w:color="000000"/>
            </w:tcBorders>
          </w:tcPr>
          <w:p>
            <w:pPr/>
          </w:p>
        </w:tc>
        <w:tc>
          <w:tcPr>
            <w:tcW w:w="2919" w:type="dxa"/>
            <w:vMerge/>
            <w:tcBorders>
              <w:left w:val="single" w:sz="6"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8"/>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90" w:hRule="exact"/>
        </w:trPr>
        <w:tc>
          <w:tcPr>
            <w:tcW w:w="1368" w:type="dxa"/>
            <w:tcBorders>
              <w:top w:val="single" w:sz="12" w:space="0" w:color="000000"/>
              <w:left w:val="single" w:sz="12" w:space="0" w:color="000000"/>
              <w:bottom w:val="single" w:sz="13" w:space="0" w:color="FFFFFF"/>
              <w:right w:val="single" w:sz="6" w:space="0" w:color="000000"/>
            </w:tcBorders>
            <w:shd w:val="clear" w:color="auto" w:fill="D2D2D2"/>
          </w:tcPr>
          <w:p>
            <w:pPr/>
          </w:p>
        </w:tc>
        <w:tc>
          <w:tcPr>
            <w:tcW w:w="2228" w:type="dxa"/>
            <w:gridSpan w:val="2"/>
            <w:tcBorders>
              <w:top w:val="single" w:sz="12" w:space="0" w:color="000000"/>
              <w:left w:val="single" w:sz="6" w:space="0" w:color="000000"/>
              <w:bottom w:val="single" w:sz="13" w:space="0" w:color="FFFFFF"/>
              <w:right w:val="single" w:sz="6" w:space="0" w:color="000000"/>
            </w:tcBorders>
            <w:shd w:val="clear" w:color="auto" w:fill="D2D2D2"/>
          </w:tcPr>
          <w:p>
            <w:pPr>
              <w:pStyle w:val="TableParagraph"/>
              <w:spacing w:line="240" w:lineRule="auto" w:before="50"/>
              <w:ind w:left="7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259" w:type="dxa"/>
            <w:gridSpan w:val="2"/>
            <w:tcBorders>
              <w:top w:val="single" w:sz="12" w:space="0" w:color="000000"/>
              <w:left w:val="single" w:sz="6" w:space="0" w:color="000000"/>
              <w:bottom w:val="single" w:sz="13" w:space="0" w:color="FFFFFF"/>
              <w:right w:val="single" w:sz="6" w:space="0" w:color="000000"/>
            </w:tcBorders>
            <w:shd w:val="clear" w:color="auto" w:fill="D2D2D2"/>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797" w:type="dxa"/>
            <w:tcBorders>
              <w:top w:val="single" w:sz="12" w:space="0" w:color="000000"/>
              <w:left w:val="single" w:sz="6" w:space="0" w:color="000000"/>
              <w:bottom w:val="single" w:sz="13" w:space="0" w:color="FFFFFF"/>
              <w:right w:val="single" w:sz="6" w:space="0" w:color="000000"/>
            </w:tcBorders>
            <w:shd w:val="clear" w:color="auto" w:fill="D2D2D2"/>
          </w:tcPr>
          <w:p>
            <w:pPr/>
          </w:p>
        </w:tc>
        <w:tc>
          <w:tcPr>
            <w:tcW w:w="2919" w:type="dxa"/>
            <w:tcBorders>
              <w:top w:val="single" w:sz="12" w:space="0" w:color="000000"/>
              <w:left w:val="single" w:sz="6" w:space="0" w:color="000000"/>
              <w:bottom w:val="single" w:sz="13" w:space="0" w:color="FFFFFF"/>
              <w:right w:val="single" w:sz="12" w:space="0" w:color="000000"/>
            </w:tcBorders>
            <w:shd w:val="clear" w:color="auto" w:fill="D2D2D2"/>
          </w:tcPr>
          <w:p>
            <w:pPr/>
          </w:p>
        </w:tc>
      </w:tr>
      <w:tr>
        <w:trPr>
          <w:trHeight w:val="187" w:hRule="exact"/>
        </w:trPr>
        <w:tc>
          <w:tcPr>
            <w:tcW w:w="1368" w:type="dxa"/>
            <w:vMerge w:val="restart"/>
            <w:tcBorders>
              <w:top w:val="single" w:sz="13" w:space="0" w:color="FFFFFF"/>
              <w:left w:val="single" w:sz="12" w:space="0" w:color="000000"/>
              <w:right w:val="single" w:sz="6" w:space="0" w:color="000000"/>
            </w:tcBorders>
            <w:shd w:val="clear" w:color="auto" w:fill="D2D2D2"/>
          </w:tcPr>
          <w:p>
            <w:pPr/>
          </w:p>
        </w:tc>
        <w:tc>
          <w:tcPr>
            <w:tcW w:w="1164" w:type="dxa"/>
            <w:tcBorders>
              <w:top w:val="single" w:sz="13" w:space="0" w:color="FFFFFF"/>
              <w:left w:val="single" w:sz="6" w:space="0" w:color="000000"/>
              <w:bottom w:val="nil" w:sz="6" w:space="0" w:color="auto"/>
              <w:right w:val="single" w:sz="6" w:space="0" w:color="000000"/>
            </w:tcBorders>
            <w:shd w:val="clear" w:color="auto" w:fill="D2D2D2"/>
          </w:tcPr>
          <w:p>
            <w:pPr/>
          </w:p>
        </w:tc>
        <w:tc>
          <w:tcPr>
            <w:tcW w:w="1064" w:type="dxa"/>
            <w:vMerge w:val="restart"/>
            <w:tcBorders>
              <w:top w:val="single" w:sz="13" w:space="0" w:color="FFFFFF"/>
              <w:left w:val="single" w:sz="6" w:space="0" w:color="000000"/>
              <w:right w:val="single" w:sz="6" w:space="0" w:color="000000"/>
            </w:tcBorders>
            <w:shd w:val="clear" w:color="auto" w:fill="D2D2D2"/>
          </w:tcPr>
          <w:p>
            <w:pPr>
              <w:pStyle w:val="TableParagraph"/>
              <w:spacing w:line="316" w:lineRule="auto" w:before="63"/>
              <w:ind w:left="435" w:right="72"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6" w:space="0" w:color="000000"/>
              <w:bottom w:val="nil" w:sz="6" w:space="0" w:color="auto"/>
              <w:right w:val="single" w:sz="6" w:space="0" w:color="000000"/>
            </w:tcBorders>
            <w:shd w:val="clear" w:color="auto" w:fill="D2D2D2"/>
          </w:tcPr>
          <w:p>
            <w:pPr/>
          </w:p>
        </w:tc>
        <w:tc>
          <w:tcPr>
            <w:tcW w:w="1064" w:type="dxa"/>
            <w:vMerge w:val="restart"/>
            <w:tcBorders>
              <w:top w:val="single" w:sz="13" w:space="0" w:color="FFFFFF"/>
              <w:left w:val="single" w:sz="6" w:space="0" w:color="000000"/>
              <w:right w:val="single" w:sz="6" w:space="0" w:color="000000"/>
            </w:tcBorders>
            <w:shd w:val="clear" w:color="auto" w:fill="D2D2D2"/>
          </w:tcPr>
          <w:p>
            <w:pPr>
              <w:pStyle w:val="TableParagraph"/>
              <w:spacing w:line="316" w:lineRule="auto" w:before="63"/>
              <w:ind w:left="434" w:right="72"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6" w:space="0" w:color="000000"/>
              <w:right w:val="single" w:sz="6" w:space="0" w:color="000000"/>
            </w:tcBorders>
            <w:shd w:val="clear" w:color="auto" w:fill="D2D2D2"/>
          </w:tcPr>
          <w:p>
            <w:pPr>
              <w:pStyle w:val="TableParagraph"/>
              <w:spacing w:line="240" w:lineRule="auto" w:before="15"/>
              <w:ind w:left="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6" w:space="0" w:color="000000"/>
              <w:right w:val="single" w:sz="12" w:space="0" w:color="000000"/>
            </w:tcBorders>
            <w:shd w:val="clear" w:color="auto" w:fill="D2D2D2"/>
          </w:tcPr>
          <w:p>
            <w:pPr>
              <w:pStyle w:val="TableParagraph"/>
              <w:spacing w:line="240" w:lineRule="auto" w:before="15"/>
              <w:ind w:left="9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12" w:space="0" w:color="000000"/>
              <w:bottom w:val="nil" w:sz="6" w:space="0" w:color="auto"/>
              <w:right w:val="single" w:sz="6" w:space="0" w:color="000000"/>
            </w:tcBorders>
            <w:shd w:val="clear" w:color="auto" w:fill="D2D2D2"/>
          </w:tcPr>
          <w:p>
            <w:pPr/>
          </w:p>
        </w:tc>
        <w:tc>
          <w:tcPr>
            <w:tcW w:w="116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6" w:space="0" w:color="000000"/>
              <w:right w:val="single" w:sz="6" w:space="0" w:color="000000"/>
            </w:tcBorders>
            <w:shd w:val="clear" w:color="auto" w:fill="D2D2D2"/>
          </w:tcPr>
          <w:p>
            <w:pPr/>
          </w:p>
        </w:tc>
        <w:tc>
          <w:tcPr>
            <w:tcW w:w="119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6" w:space="0" w:color="000000"/>
              <w:right w:val="single" w:sz="6" w:space="0" w:color="000000"/>
            </w:tcBorders>
            <w:shd w:val="clear" w:color="auto" w:fill="D2D2D2"/>
          </w:tcPr>
          <w:p>
            <w:pPr/>
          </w:p>
        </w:tc>
        <w:tc>
          <w:tcPr>
            <w:tcW w:w="797" w:type="dxa"/>
            <w:vMerge/>
            <w:tcBorders>
              <w:left w:val="single" w:sz="6" w:space="0" w:color="000000"/>
              <w:bottom w:val="nil" w:sz="6" w:space="0" w:color="auto"/>
              <w:right w:val="single" w:sz="6" w:space="0" w:color="000000"/>
            </w:tcBorders>
            <w:shd w:val="clear" w:color="auto" w:fill="D2D2D2"/>
          </w:tcPr>
          <w:p>
            <w:pPr/>
          </w:p>
        </w:tc>
        <w:tc>
          <w:tcPr>
            <w:tcW w:w="2919" w:type="dxa"/>
            <w:vMerge/>
            <w:tcBorders>
              <w:left w:val="single" w:sz="6" w:space="0" w:color="000000"/>
              <w:bottom w:val="nil" w:sz="6" w:space="0" w:color="auto"/>
              <w:right w:val="single" w:sz="12" w:space="0" w:color="000000"/>
            </w:tcBorders>
            <w:shd w:val="clear" w:color="auto" w:fill="D2D2D2"/>
          </w:tcPr>
          <w:p>
            <w:pPr/>
          </w:p>
        </w:tc>
      </w:tr>
      <w:tr>
        <w:trPr>
          <w:trHeight w:val="202" w:hRule="exact"/>
        </w:trPr>
        <w:tc>
          <w:tcPr>
            <w:tcW w:w="1368" w:type="dxa"/>
            <w:vMerge w:val="restart"/>
            <w:tcBorders>
              <w:top w:val="nil" w:sz="6" w:space="0" w:color="auto"/>
              <w:left w:val="single" w:sz="12" w:space="0" w:color="000000"/>
              <w:right w:val="single" w:sz="6" w:space="0" w:color="000000"/>
            </w:tcBorders>
            <w:shd w:val="clear" w:color="auto" w:fill="D2D2D2"/>
          </w:tcPr>
          <w:p>
            <w:pPr/>
          </w:p>
        </w:tc>
        <w:tc>
          <w:tcPr>
            <w:tcW w:w="1164" w:type="dxa"/>
            <w:vMerge/>
            <w:tcBorders>
              <w:left w:val="single" w:sz="6" w:space="0" w:color="000000"/>
              <w:bottom w:val="nil" w:sz="6" w:space="0" w:color="auto"/>
              <w:right w:val="single" w:sz="6" w:space="0" w:color="000000"/>
            </w:tcBorders>
            <w:shd w:val="clear" w:color="auto" w:fill="D2D2D2"/>
          </w:tcPr>
          <w:p>
            <w:pPr/>
          </w:p>
        </w:tc>
        <w:tc>
          <w:tcPr>
            <w:tcW w:w="1064"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bottom w:val="nil" w:sz="6" w:space="0" w:color="auto"/>
              <w:right w:val="single" w:sz="6" w:space="0" w:color="000000"/>
            </w:tcBorders>
            <w:shd w:val="clear" w:color="auto" w:fill="D2D2D2"/>
          </w:tcPr>
          <w:p>
            <w:pPr/>
          </w:p>
        </w:tc>
        <w:tc>
          <w:tcPr>
            <w:tcW w:w="1064" w:type="dxa"/>
            <w:vMerge/>
            <w:tcBorders>
              <w:left w:val="single" w:sz="6" w:space="0" w:color="000000"/>
              <w:right w:val="single" w:sz="6" w:space="0" w:color="000000"/>
            </w:tcBorders>
            <w:shd w:val="clear" w:color="auto" w:fill="D2D2D2"/>
          </w:tcPr>
          <w:p>
            <w:pPr/>
          </w:p>
        </w:tc>
        <w:tc>
          <w:tcPr>
            <w:tcW w:w="797" w:type="dxa"/>
            <w:vMerge w:val="restart"/>
            <w:tcBorders>
              <w:top w:val="nil" w:sz="6" w:space="0" w:color="auto"/>
              <w:left w:val="single" w:sz="6" w:space="0" w:color="000000"/>
              <w:right w:val="single" w:sz="6" w:space="0" w:color="000000"/>
            </w:tcBorders>
            <w:shd w:val="clear" w:color="auto" w:fill="D2D2D2"/>
          </w:tcPr>
          <w:p>
            <w:pPr/>
          </w:p>
        </w:tc>
        <w:tc>
          <w:tcPr>
            <w:tcW w:w="2919" w:type="dxa"/>
            <w:vMerge w:val="restart"/>
            <w:tcBorders>
              <w:top w:val="nil" w:sz="6" w:space="0" w:color="auto"/>
              <w:left w:val="single" w:sz="6" w:space="0" w:color="000000"/>
              <w:right w:val="single" w:sz="12" w:space="0" w:color="000000"/>
            </w:tcBorders>
            <w:shd w:val="clear" w:color="auto" w:fill="D2D2D2"/>
          </w:tcPr>
          <w:p>
            <w:pPr/>
          </w:p>
        </w:tc>
      </w:tr>
      <w:tr>
        <w:trPr>
          <w:trHeight w:val="163" w:hRule="exact"/>
        </w:trPr>
        <w:tc>
          <w:tcPr>
            <w:tcW w:w="1368" w:type="dxa"/>
            <w:vMerge/>
            <w:tcBorders>
              <w:left w:val="single" w:sz="12" w:space="0" w:color="000000"/>
              <w:bottom w:val="single" w:sz="6" w:space="0" w:color="000000"/>
              <w:right w:val="single" w:sz="6" w:space="0" w:color="000000"/>
            </w:tcBorders>
            <w:shd w:val="clear" w:color="auto" w:fill="D2D2D2"/>
          </w:tcPr>
          <w:p>
            <w:pPr/>
          </w:p>
        </w:tc>
        <w:tc>
          <w:tcPr>
            <w:tcW w:w="1164"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4" w:type="dxa"/>
            <w:vMerge/>
            <w:tcBorders>
              <w:left w:val="single" w:sz="6" w:space="0" w:color="000000"/>
              <w:bottom w:val="single" w:sz="6" w:space="0" w:color="000000"/>
              <w:right w:val="single" w:sz="6" w:space="0" w:color="000000"/>
            </w:tcBorders>
            <w:shd w:val="clear" w:color="auto" w:fill="D2D2D2"/>
          </w:tcPr>
          <w:p>
            <w:pPr/>
          </w:p>
        </w:tc>
        <w:tc>
          <w:tcPr>
            <w:tcW w:w="1195"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4" w:type="dxa"/>
            <w:vMerge/>
            <w:tcBorders>
              <w:left w:val="single" w:sz="6" w:space="0" w:color="000000"/>
              <w:bottom w:val="single" w:sz="6" w:space="0" w:color="000000"/>
              <w:right w:val="single" w:sz="6" w:space="0" w:color="000000"/>
            </w:tcBorders>
            <w:shd w:val="clear" w:color="auto" w:fill="D2D2D2"/>
          </w:tcPr>
          <w:p>
            <w:pPr/>
          </w:p>
        </w:tc>
        <w:tc>
          <w:tcPr>
            <w:tcW w:w="797" w:type="dxa"/>
            <w:vMerge/>
            <w:tcBorders>
              <w:left w:val="single" w:sz="6" w:space="0" w:color="000000"/>
              <w:bottom w:val="single" w:sz="6" w:space="0" w:color="000000"/>
              <w:right w:val="single" w:sz="6" w:space="0" w:color="000000"/>
            </w:tcBorders>
            <w:shd w:val="clear" w:color="auto" w:fill="D2D2D2"/>
          </w:tcPr>
          <w:p>
            <w:pPr/>
          </w:p>
        </w:tc>
        <w:tc>
          <w:tcPr>
            <w:tcW w:w="2919" w:type="dxa"/>
            <w:vMerge/>
            <w:tcBorders>
              <w:left w:val="single" w:sz="6" w:space="0" w:color="000000"/>
              <w:bottom w:val="single" w:sz="6" w:space="0" w:color="000000"/>
              <w:right w:val="single" w:sz="12" w:space="0" w:color="000000"/>
            </w:tcBorders>
            <w:shd w:val="clear" w:color="auto" w:fill="D2D2D2"/>
          </w:tcPr>
          <w:p>
            <w:pPr/>
          </w:p>
        </w:tc>
      </w:tr>
      <w:tr>
        <w:trPr>
          <w:trHeight w:val="322" w:hRule="exact"/>
        </w:trPr>
        <w:tc>
          <w:tcPr>
            <w:tcW w:w="1368"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64" w:type="dxa"/>
            <w:vMerge w:val="restart"/>
            <w:tcBorders>
              <w:top w:val="single" w:sz="6" w:space="0" w:color="000000"/>
              <w:left w:val="single" w:sz="9" w:space="0" w:color="D2D2D2"/>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2,255,319,06</w:t>
            </w:r>
          </w:p>
          <w:p>
            <w:pPr>
              <w:pStyle w:val="TableParagraph"/>
              <w:spacing w:line="240" w:lineRule="auto" w:before="74"/>
              <w:ind w:right="16"/>
              <w:jc w:val="right"/>
              <w:rPr>
                <w:rFonts w:ascii="宋体" w:hAnsi="宋体" w:cs="宋体" w:eastAsia="宋体" w:hint="default"/>
                <w:sz w:val="18"/>
                <w:szCs w:val="18"/>
              </w:rPr>
            </w:pPr>
            <w:r>
              <w:rPr>
                <w:rFonts w:ascii="宋体"/>
                <w:sz w:val="18"/>
              </w:rPr>
              <w:t>9.26</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90" w:right="0"/>
              <w:jc w:val="left"/>
              <w:rPr>
                <w:rFonts w:ascii="宋体" w:hAnsi="宋体" w:cs="宋体" w:eastAsia="宋体" w:hint="default"/>
                <w:sz w:val="18"/>
                <w:szCs w:val="18"/>
              </w:rPr>
            </w:pPr>
            <w:r>
              <w:rPr>
                <w:rFonts w:ascii="宋体"/>
                <w:sz w:val="18"/>
              </w:rPr>
              <w:t>25.54%</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1,331,593,49</w:t>
            </w:r>
          </w:p>
          <w:p>
            <w:pPr>
              <w:pStyle w:val="TableParagraph"/>
              <w:spacing w:line="240" w:lineRule="auto" w:before="74"/>
              <w:ind w:right="16"/>
              <w:jc w:val="right"/>
              <w:rPr>
                <w:rFonts w:ascii="宋体" w:hAnsi="宋体" w:cs="宋体" w:eastAsia="宋体" w:hint="default"/>
                <w:sz w:val="18"/>
                <w:szCs w:val="18"/>
              </w:rPr>
            </w:pPr>
            <w:r>
              <w:rPr>
                <w:rFonts w:ascii="宋体"/>
                <w:sz w:val="18"/>
              </w:rPr>
              <w:t>8.72</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89" w:right="0"/>
              <w:jc w:val="left"/>
              <w:rPr>
                <w:rFonts w:ascii="宋体" w:hAnsi="宋体" w:cs="宋体" w:eastAsia="宋体" w:hint="default"/>
                <w:sz w:val="18"/>
                <w:szCs w:val="18"/>
              </w:rPr>
            </w:pPr>
            <w:r>
              <w:rPr>
                <w:rFonts w:ascii="宋体"/>
                <w:sz w:val="18"/>
              </w:rPr>
              <w:t>11.04%</w:t>
            </w: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3" w:right="0"/>
              <w:jc w:val="left"/>
              <w:rPr>
                <w:rFonts w:ascii="宋体" w:hAnsi="宋体" w:cs="宋体" w:eastAsia="宋体" w:hint="default"/>
                <w:sz w:val="18"/>
                <w:szCs w:val="18"/>
              </w:rPr>
            </w:pPr>
            <w:r>
              <w:rPr>
                <w:rFonts w:ascii="宋体"/>
                <w:sz w:val="18"/>
              </w:rPr>
              <w:t>14.50%</w:t>
            </w:r>
          </w:p>
        </w:tc>
        <w:tc>
          <w:tcPr>
            <w:tcW w:w="2919" w:type="dxa"/>
            <w:vMerge w:val="restart"/>
            <w:tcBorders>
              <w:top w:val="single" w:sz="6" w:space="0" w:color="000000"/>
              <w:left w:val="single" w:sz="6" w:space="0" w:color="000000"/>
              <w:right w:val="single" w:sz="12" w:space="0" w:color="000000"/>
            </w:tcBorders>
          </w:tcPr>
          <w:p>
            <w:pPr>
              <w:pStyle w:val="TableParagraph"/>
              <w:spacing w:line="316" w:lineRule="auto" w:before="51"/>
              <w:ind w:left="21" w:right="11"/>
              <w:jc w:val="both"/>
              <w:rPr>
                <w:rFonts w:ascii="宋体" w:hAnsi="宋体" w:cs="宋体" w:eastAsia="宋体" w:hint="default"/>
                <w:sz w:val="18"/>
                <w:szCs w:val="18"/>
              </w:rPr>
            </w:pPr>
            <w:r>
              <w:rPr>
                <w:rFonts w:ascii="宋体" w:hAnsi="宋体" w:cs="宋体" w:eastAsia="宋体" w:hint="default"/>
                <w:spacing w:val="-2"/>
                <w:sz w:val="18"/>
                <w:szCs w:val="18"/>
              </w:rPr>
              <w:t>长期股权投资比重上升，主要是追加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对</w:t>
            </w:r>
            <w:r>
              <w:rPr>
                <w:rFonts w:ascii="宋体" w:hAnsi="宋体" w:cs="宋体" w:eastAsia="宋体" w:hint="default"/>
                <w:spacing w:val="-55"/>
                <w:sz w:val="18"/>
                <w:szCs w:val="18"/>
              </w:rPr>
              <w:t> </w:t>
            </w:r>
            <w:r>
              <w:rPr>
                <w:rFonts w:ascii="宋体" w:hAnsi="宋体" w:cs="宋体" w:eastAsia="宋体" w:hint="default"/>
                <w:sz w:val="18"/>
                <w:szCs w:val="18"/>
              </w:rPr>
              <w:t>opera</w:t>
            </w:r>
            <w:r>
              <w:rPr>
                <w:rFonts w:ascii="宋体" w:hAnsi="宋体" w:cs="宋体" w:eastAsia="宋体" w:hint="default"/>
                <w:spacing w:val="-54"/>
                <w:sz w:val="18"/>
                <w:szCs w:val="18"/>
              </w:rPr>
              <w:t> </w:t>
            </w:r>
            <w:r>
              <w:rPr>
                <w:rFonts w:ascii="宋体" w:hAnsi="宋体" w:cs="宋体" w:eastAsia="宋体" w:hint="default"/>
                <w:sz w:val="18"/>
                <w:szCs w:val="18"/>
              </w:rPr>
              <w:t>的投资以及新增对大唐互娱 的投资所致</w:t>
            </w:r>
          </w:p>
        </w:tc>
      </w:tr>
      <w:tr>
        <w:trPr>
          <w:trHeight w:val="391" w:hRule="exact"/>
        </w:trPr>
        <w:tc>
          <w:tcPr>
            <w:tcW w:w="136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6" w:space="0" w:color="000000"/>
            </w:tcBorders>
          </w:tcPr>
          <w:p>
            <w:pPr/>
          </w:p>
        </w:tc>
        <w:tc>
          <w:tcPr>
            <w:tcW w:w="1064"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064"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2919" w:type="dxa"/>
            <w:vMerge/>
            <w:tcBorders>
              <w:left w:val="single" w:sz="6" w:space="0" w:color="000000"/>
              <w:right w:val="single" w:sz="12" w:space="0" w:color="000000"/>
            </w:tcBorders>
          </w:tcPr>
          <w:p>
            <w:pPr/>
          </w:p>
        </w:tc>
      </w:tr>
      <w:tr>
        <w:trPr>
          <w:trHeight w:val="319" w:hRule="exact"/>
        </w:trPr>
        <w:tc>
          <w:tcPr>
            <w:tcW w:w="1368"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64" w:type="dxa"/>
            <w:vMerge/>
            <w:tcBorders>
              <w:left w:val="single" w:sz="9" w:space="0" w:color="D2D2D2"/>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2919" w:type="dxa"/>
            <w:vMerge/>
            <w:tcBorders>
              <w:left w:val="single" w:sz="6" w:space="0" w:color="000000"/>
              <w:bottom w:val="single" w:sz="6" w:space="0" w:color="000000"/>
              <w:right w:val="single" w:sz="12" w:space="0" w:color="000000"/>
            </w:tcBorders>
          </w:tcPr>
          <w:p>
            <w:pPr/>
          </w:p>
        </w:tc>
      </w:tr>
      <w:tr>
        <w:trPr>
          <w:trHeight w:val="163" w:hRule="exact"/>
        </w:trPr>
        <w:tc>
          <w:tcPr>
            <w:tcW w:w="1368"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64" w:type="dxa"/>
            <w:vMerge w:val="restart"/>
            <w:tcBorders>
              <w:top w:val="single" w:sz="6" w:space="0" w:color="000000"/>
              <w:left w:val="single" w:sz="9" w:space="0" w:color="D2D2D2"/>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21,635,409.0</w:t>
            </w:r>
          </w:p>
          <w:p>
            <w:pPr>
              <w:pStyle w:val="TableParagraph"/>
              <w:spacing w:line="240" w:lineRule="auto" w:before="76"/>
              <w:ind w:right="18"/>
              <w:jc w:val="right"/>
              <w:rPr>
                <w:rFonts w:ascii="宋体" w:hAnsi="宋体" w:cs="宋体" w:eastAsia="宋体" w:hint="default"/>
                <w:sz w:val="18"/>
                <w:szCs w:val="18"/>
              </w:rPr>
            </w:pPr>
            <w:r>
              <w:rPr>
                <w:rFonts w:ascii="宋体"/>
                <w:sz w:val="18"/>
              </w:rPr>
              <w:t>1</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8" w:right="0"/>
              <w:jc w:val="left"/>
              <w:rPr>
                <w:rFonts w:ascii="宋体" w:hAnsi="宋体" w:cs="宋体" w:eastAsia="宋体" w:hint="default"/>
                <w:sz w:val="18"/>
                <w:szCs w:val="18"/>
              </w:rPr>
            </w:pPr>
            <w:r>
              <w:rPr>
                <w:rFonts w:ascii="宋体"/>
                <w:sz w:val="18"/>
              </w:rPr>
              <w:t>0.25%</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22,951,588.4</w:t>
            </w:r>
          </w:p>
          <w:p>
            <w:pPr>
              <w:pStyle w:val="TableParagraph"/>
              <w:spacing w:line="240" w:lineRule="auto" w:before="76"/>
              <w:ind w:right="18"/>
              <w:jc w:val="right"/>
              <w:rPr>
                <w:rFonts w:ascii="宋体" w:hAnsi="宋体" w:cs="宋体" w:eastAsia="宋体" w:hint="default"/>
                <w:sz w:val="18"/>
                <w:szCs w:val="18"/>
              </w:rPr>
            </w:pPr>
            <w:r>
              <w:rPr>
                <w:rFonts w:ascii="宋体"/>
                <w:sz w:val="18"/>
              </w:rPr>
              <w:t>1</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8" w:right="0"/>
              <w:jc w:val="left"/>
              <w:rPr>
                <w:rFonts w:ascii="宋体" w:hAnsi="宋体" w:cs="宋体" w:eastAsia="宋体" w:hint="default"/>
                <w:sz w:val="18"/>
                <w:szCs w:val="18"/>
              </w:rPr>
            </w:pPr>
            <w:r>
              <w:rPr>
                <w:rFonts w:ascii="宋体"/>
                <w:sz w:val="18"/>
              </w:rPr>
              <w:t>0.19%</w:t>
            </w: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sz w:val="18"/>
              </w:rPr>
              <w:t>0.06%</w:t>
            </w:r>
          </w:p>
        </w:tc>
        <w:tc>
          <w:tcPr>
            <w:tcW w:w="2919" w:type="dxa"/>
            <w:vMerge w:val="restart"/>
            <w:tcBorders>
              <w:top w:val="single" w:sz="6" w:space="0" w:color="000000"/>
              <w:left w:val="single" w:sz="6" w:space="0" w:color="000000"/>
              <w:right w:val="single" w:sz="12" w:space="0" w:color="000000"/>
            </w:tcBorders>
          </w:tcPr>
          <w:p>
            <w:pPr/>
          </w:p>
        </w:tc>
      </w:tr>
      <w:tr>
        <w:trPr>
          <w:trHeight w:val="394" w:hRule="exact"/>
        </w:trPr>
        <w:tc>
          <w:tcPr>
            <w:tcW w:w="136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6" w:space="0" w:color="000000"/>
            </w:tcBorders>
          </w:tcPr>
          <w:p>
            <w:pPr/>
          </w:p>
        </w:tc>
        <w:tc>
          <w:tcPr>
            <w:tcW w:w="1064"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064"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2919" w:type="dxa"/>
            <w:vMerge/>
            <w:tcBorders>
              <w:left w:val="single" w:sz="6" w:space="0" w:color="000000"/>
              <w:right w:val="single" w:sz="12" w:space="0" w:color="000000"/>
            </w:tcBorders>
          </w:tcPr>
          <w:p>
            <w:pPr/>
          </w:p>
        </w:tc>
      </w:tr>
      <w:tr>
        <w:trPr>
          <w:trHeight w:val="163" w:hRule="exact"/>
        </w:trPr>
        <w:tc>
          <w:tcPr>
            <w:tcW w:w="1368"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64" w:type="dxa"/>
            <w:vMerge/>
            <w:tcBorders>
              <w:left w:val="single" w:sz="9" w:space="0" w:color="D2D2D2"/>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2919" w:type="dxa"/>
            <w:vMerge/>
            <w:tcBorders>
              <w:left w:val="single" w:sz="6" w:space="0" w:color="000000"/>
              <w:bottom w:val="single" w:sz="6" w:space="0" w:color="000000"/>
              <w:right w:val="single" w:sz="12" w:space="0" w:color="000000"/>
            </w:tcBorders>
          </w:tcPr>
          <w:p>
            <w:pPr/>
          </w:p>
        </w:tc>
      </w:tr>
      <w:tr>
        <w:trPr>
          <w:trHeight w:val="319" w:hRule="exact"/>
        </w:trPr>
        <w:tc>
          <w:tcPr>
            <w:tcW w:w="1368"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64" w:type="dxa"/>
            <w:vMerge w:val="restart"/>
            <w:tcBorders>
              <w:top w:val="single" w:sz="6" w:space="0" w:color="000000"/>
              <w:left w:val="single" w:sz="9"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1,097,556,28</w:t>
            </w:r>
          </w:p>
          <w:p>
            <w:pPr>
              <w:pStyle w:val="TableParagraph"/>
              <w:spacing w:line="240" w:lineRule="auto" w:before="74"/>
              <w:ind w:right="16"/>
              <w:jc w:val="right"/>
              <w:rPr>
                <w:rFonts w:ascii="宋体" w:hAnsi="宋体" w:cs="宋体" w:eastAsia="宋体" w:hint="default"/>
                <w:sz w:val="18"/>
                <w:szCs w:val="18"/>
              </w:rPr>
            </w:pPr>
            <w:r>
              <w:rPr>
                <w:rFonts w:ascii="宋体"/>
                <w:sz w:val="18"/>
              </w:rPr>
              <w:t>5.03</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90" w:right="0"/>
              <w:jc w:val="left"/>
              <w:rPr>
                <w:rFonts w:ascii="宋体" w:hAnsi="宋体" w:cs="宋体" w:eastAsia="宋体" w:hint="default"/>
                <w:sz w:val="18"/>
                <w:szCs w:val="18"/>
              </w:rPr>
            </w:pPr>
            <w:r>
              <w:rPr>
                <w:rFonts w:ascii="宋体"/>
                <w:sz w:val="18"/>
              </w:rPr>
              <w:t>12.43%</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1,144,367,07</w:t>
            </w:r>
          </w:p>
          <w:p>
            <w:pPr>
              <w:pStyle w:val="TableParagraph"/>
              <w:spacing w:line="240" w:lineRule="auto" w:before="74"/>
              <w:ind w:right="16"/>
              <w:jc w:val="right"/>
              <w:rPr>
                <w:rFonts w:ascii="宋体" w:hAnsi="宋体" w:cs="宋体" w:eastAsia="宋体" w:hint="default"/>
                <w:sz w:val="18"/>
                <w:szCs w:val="18"/>
              </w:rPr>
            </w:pPr>
            <w:r>
              <w:rPr>
                <w:rFonts w:ascii="宋体"/>
                <w:sz w:val="18"/>
              </w:rPr>
              <w:t>6.67</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78" w:right="0"/>
              <w:jc w:val="left"/>
              <w:rPr>
                <w:rFonts w:ascii="宋体" w:hAnsi="宋体" w:cs="宋体" w:eastAsia="宋体" w:hint="default"/>
                <w:sz w:val="18"/>
                <w:szCs w:val="18"/>
              </w:rPr>
            </w:pPr>
            <w:r>
              <w:rPr>
                <w:rFonts w:ascii="宋体"/>
                <w:sz w:val="18"/>
              </w:rPr>
              <w:t>9.49%</w:t>
            </w: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2" w:right="0"/>
              <w:jc w:val="left"/>
              <w:rPr>
                <w:rFonts w:ascii="宋体" w:hAnsi="宋体" w:cs="宋体" w:eastAsia="宋体" w:hint="default"/>
                <w:sz w:val="18"/>
                <w:szCs w:val="18"/>
              </w:rPr>
            </w:pPr>
            <w:r>
              <w:rPr>
                <w:rFonts w:ascii="宋体"/>
                <w:sz w:val="18"/>
              </w:rPr>
              <w:t>2.94%</w:t>
            </w:r>
          </w:p>
        </w:tc>
        <w:tc>
          <w:tcPr>
            <w:tcW w:w="2919" w:type="dxa"/>
            <w:vMerge w:val="restart"/>
            <w:tcBorders>
              <w:top w:val="single" w:sz="6" w:space="0" w:color="000000"/>
              <w:left w:val="single" w:sz="6" w:space="0" w:color="000000"/>
              <w:right w:val="single" w:sz="12" w:space="0" w:color="000000"/>
            </w:tcBorders>
          </w:tcPr>
          <w:p>
            <w:pPr>
              <w:pStyle w:val="TableParagraph"/>
              <w:spacing w:line="316" w:lineRule="auto" w:before="49"/>
              <w:ind w:left="21" w:right="128"/>
              <w:jc w:val="left"/>
              <w:rPr>
                <w:rFonts w:ascii="宋体" w:hAnsi="宋体" w:cs="宋体" w:eastAsia="宋体" w:hint="default"/>
                <w:sz w:val="18"/>
                <w:szCs w:val="18"/>
              </w:rPr>
            </w:pPr>
            <w:r>
              <w:rPr>
                <w:rFonts w:ascii="宋体" w:hAnsi="宋体" w:cs="宋体" w:eastAsia="宋体" w:hint="default"/>
                <w:sz w:val="18"/>
                <w:szCs w:val="18"/>
              </w:rPr>
              <w:t>短期借款比重上升，主要是出售 </w:t>
            </w:r>
            <w:r>
              <w:rPr>
                <w:rFonts w:ascii="宋体" w:hAnsi="宋体" w:cs="宋体" w:eastAsia="宋体" w:hint="default"/>
                <w:sz w:val="18"/>
                <w:szCs w:val="18"/>
              </w:rPr>
              <w:t>qudian</w:t>
            </w:r>
            <w:r>
              <w:rPr>
                <w:rFonts w:ascii="宋体" w:hAnsi="宋体" w:cs="宋体" w:eastAsia="宋体" w:hint="default"/>
                <w:spacing w:val="-46"/>
                <w:sz w:val="18"/>
                <w:szCs w:val="18"/>
              </w:rPr>
              <w:t> </w:t>
            </w:r>
            <w:r>
              <w:rPr>
                <w:rFonts w:ascii="宋体" w:hAnsi="宋体" w:cs="宋体" w:eastAsia="宋体" w:hint="default"/>
                <w:sz w:val="18"/>
                <w:szCs w:val="18"/>
              </w:rPr>
              <w:t>股票以及股票公允价值变动 导致总资产减少所致</w:t>
            </w:r>
          </w:p>
        </w:tc>
      </w:tr>
      <w:tr>
        <w:trPr>
          <w:trHeight w:val="391" w:hRule="exact"/>
        </w:trPr>
        <w:tc>
          <w:tcPr>
            <w:tcW w:w="136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6" w:space="0" w:color="000000"/>
            </w:tcBorders>
          </w:tcPr>
          <w:p>
            <w:pPr/>
          </w:p>
        </w:tc>
        <w:tc>
          <w:tcPr>
            <w:tcW w:w="1064"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064"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2919" w:type="dxa"/>
            <w:vMerge/>
            <w:tcBorders>
              <w:left w:val="single" w:sz="6" w:space="0" w:color="000000"/>
              <w:right w:val="single" w:sz="12" w:space="0" w:color="000000"/>
            </w:tcBorders>
          </w:tcPr>
          <w:p>
            <w:pPr/>
          </w:p>
        </w:tc>
      </w:tr>
      <w:tr>
        <w:trPr>
          <w:trHeight w:val="319" w:hRule="exact"/>
        </w:trPr>
        <w:tc>
          <w:tcPr>
            <w:tcW w:w="1368"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64" w:type="dxa"/>
            <w:vMerge/>
            <w:tcBorders>
              <w:left w:val="single" w:sz="9" w:space="0" w:color="D2D2D2"/>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2919" w:type="dxa"/>
            <w:vMerge/>
            <w:tcBorders>
              <w:left w:val="single" w:sz="6" w:space="0" w:color="000000"/>
              <w:bottom w:val="single" w:sz="6" w:space="0" w:color="000000"/>
              <w:right w:val="single" w:sz="12" w:space="0" w:color="000000"/>
            </w:tcBorders>
          </w:tcPr>
          <w:p>
            <w:pPr/>
          </w:p>
        </w:tc>
      </w:tr>
      <w:tr>
        <w:trPr>
          <w:trHeight w:val="1033"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1,534,878,48</w:t>
            </w:r>
          </w:p>
          <w:p>
            <w:pPr>
              <w:pStyle w:val="TableParagraph"/>
              <w:spacing w:line="240" w:lineRule="auto" w:before="76"/>
              <w:ind w:right="16"/>
              <w:jc w:val="right"/>
              <w:rPr>
                <w:rFonts w:ascii="宋体" w:hAnsi="宋体" w:cs="宋体" w:eastAsia="宋体" w:hint="default"/>
                <w:sz w:val="18"/>
                <w:szCs w:val="18"/>
              </w:rPr>
            </w:pPr>
            <w:r>
              <w:rPr>
                <w:rFonts w:ascii="宋体"/>
                <w:sz w:val="18"/>
              </w:rPr>
              <w:t>9.90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
              <w:jc w:val="right"/>
              <w:rPr>
                <w:rFonts w:ascii="宋体" w:hAnsi="宋体" w:cs="宋体" w:eastAsia="宋体" w:hint="default"/>
                <w:sz w:val="18"/>
                <w:szCs w:val="18"/>
              </w:rPr>
            </w:pPr>
            <w:r>
              <w:rPr>
                <w:rFonts w:ascii="宋体"/>
                <w:spacing w:val="-1"/>
                <w:sz w:val="18"/>
              </w:rPr>
              <w:t>17.38%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1,534,878,48</w:t>
            </w:r>
          </w:p>
          <w:p>
            <w:pPr>
              <w:pStyle w:val="TableParagraph"/>
              <w:spacing w:line="240" w:lineRule="auto" w:before="76"/>
              <w:ind w:right="16"/>
              <w:jc w:val="right"/>
              <w:rPr>
                <w:rFonts w:ascii="宋体" w:hAnsi="宋体" w:cs="宋体" w:eastAsia="宋体" w:hint="default"/>
                <w:sz w:val="18"/>
                <w:szCs w:val="18"/>
              </w:rPr>
            </w:pPr>
            <w:r>
              <w:rPr>
                <w:rFonts w:ascii="宋体"/>
                <w:sz w:val="18"/>
              </w:rPr>
              <w:t>9.90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
              <w:jc w:val="right"/>
              <w:rPr>
                <w:rFonts w:ascii="宋体" w:hAnsi="宋体" w:cs="宋体" w:eastAsia="宋体" w:hint="default"/>
                <w:sz w:val="18"/>
                <w:szCs w:val="18"/>
              </w:rPr>
            </w:pPr>
            <w:r>
              <w:rPr>
                <w:rFonts w:ascii="宋体"/>
                <w:spacing w:val="-1"/>
                <w:sz w:val="18"/>
              </w:rPr>
              <w:t>12.73%</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
              <w:jc w:val="right"/>
              <w:rPr>
                <w:rFonts w:ascii="宋体" w:hAnsi="宋体" w:cs="宋体" w:eastAsia="宋体" w:hint="default"/>
                <w:sz w:val="18"/>
                <w:szCs w:val="18"/>
              </w:rPr>
            </w:pPr>
            <w:r>
              <w:rPr>
                <w:rFonts w:ascii="宋体"/>
                <w:sz w:val="18"/>
              </w:rPr>
              <w:t>4.65%</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26"/>
              <w:jc w:val="both"/>
              <w:rPr>
                <w:rFonts w:ascii="宋体" w:hAnsi="宋体" w:cs="宋体" w:eastAsia="宋体" w:hint="default"/>
                <w:sz w:val="18"/>
                <w:szCs w:val="18"/>
              </w:rPr>
            </w:pPr>
            <w:r>
              <w:rPr>
                <w:rFonts w:ascii="宋体" w:hAnsi="宋体" w:cs="宋体" w:eastAsia="宋体" w:hint="default"/>
                <w:sz w:val="18"/>
                <w:szCs w:val="18"/>
              </w:rPr>
              <w:t>商誉比重上升，主要是出售</w:t>
            </w:r>
            <w:r>
              <w:rPr>
                <w:rFonts w:ascii="宋体" w:hAnsi="宋体" w:cs="宋体" w:eastAsia="宋体" w:hint="default"/>
                <w:spacing w:val="-45"/>
                <w:sz w:val="18"/>
                <w:szCs w:val="18"/>
              </w:rPr>
              <w:t> </w:t>
            </w:r>
            <w:r>
              <w:rPr>
                <w:rFonts w:ascii="宋体" w:hAnsi="宋体" w:cs="宋体" w:eastAsia="宋体" w:hint="default"/>
                <w:sz w:val="18"/>
                <w:szCs w:val="18"/>
              </w:rPr>
              <w:t>qudian </w:t>
            </w:r>
            <w:r>
              <w:rPr>
                <w:rFonts w:ascii="宋体" w:hAnsi="宋体" w:cs="宋体" w:eastAsia="宋体" w:hint="default"/>
                <w:sz w:val="18"/>
                <w:szCs w:val="18"/>
              </w:rPr>
              <w:t>股票以及股票公允价值变动导致总 资产减少所致</w:t>
            </w:r>
          </w:p>
        </w:tc>
      </w:tr>
      <w:tr>
        <w:trPr>
          <w:trHeight w:val="1030"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93,877,849.5</w:t>
            </w:r>
          </w:p>
          <w:p>
            <w:pPr>
              <w:pStyle w:val="TableParagraph"/>
              <w:spacing w:line="240" w:lineRule="auto" w:before="76"/>
              <w:ind w:right="18"/>
              <w:jc w:val="right"/>
              <w:rPr>
                <w:rFonts w:ascii="宋体" w:hAnsi="宋体" w:cs="宋体" w:eastAsia="宋体" w:hint="default"/>
                <w:sz w:val="18"/>
                <w:szCs w:val="18"/>
              </w:rPr>
            </w:pPr>
            <w:r>
              <w:rPr>
                <w:rFonts w:ascii="宋体"/>
                <w:sz w:val="18"/>
              </w:rPr>
              <w:t>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1.06%</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392,572,404.</w:t>
            </w:r>
          </w:p>
          <w:p>
            <w:pPr>
              <w:pStyle w:val="TableParagraph"/>
              <w:spacing w:line="240" w:lineRule="auto" w:before="76"/>
              <w:ind w:right="14"/>
              <w:jc w:val="right"/>
              <w:rPr>
                <w:rFonts w:ascii="宋体" w:hAnsi="宋体" w:cs="宋体" w:eastAsia="宋体" w:hint="default"/>
                <w:sz w:val="18"/>
                <w:szCs w:val="18"/>
              </w:rPr>
            </w:pPr>
            <w:r>
              <w:rPr>
                <w:rFonts w:ascii="宋体"/>
                <w:sz w:val="18"/>
              </w:rPr>
              <w:t>49</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3.25%</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-2.19%</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0"/>
              <w:jc w:val="left"/>
              <w:rPr>
                <w:rFonts w:ascii="宋体" w:hAnsi="宋体" w:cs="宋体" w:eastAsia="宋体" w:hint="default"/>
                <w:sz w:val="18"/>
                <w:szCs w:val="18"/>
              </w:rPr>
            </w:pPr>
            <w:r>
              <w:rPr>
                <w:rFonts w:ascii="宋体" w:hAnsi="宋体" w:cs="宋体" w:eastAsia="宋体" w:hint="default"/>
                <w:spacing w:val="-2"/>
                <w:sz w:val="18"/>
                <w:szCs w:val="18"/>
              </w:rPr>
              <w:t>其他非流动资产比重下降，主要是预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付投资款及预付游戏授权金减少所 致</w:t>
            </w:r>
          </w:p>
        </w:tc>
      </w:tr>
      <w:tr>
        <w:trPr>
          <w:trHeight w:val="720"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70"/>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489,965,329.</w:t>
            </w:r>
          </w:p>
          <w:p>
            <w:pPr>
              <w:pStyle w:val="TableParagraph"/>
              <w:spacing w:line="240" w:lineRule="auto" w:before="74"/>
              <w:ind w:right="14"/>
              <w:jc w:val="right"/>
              <w:rPr>
                <w:rFonts w:ascii="宋体" w:hAnsi="宋体" w:cs="宋体" w:eastAsia="宋体" w:hint="default"/>
                <w:sz w:val="18"/>
                <w:szCs w:val="18"/>
              </w:rPr>
            </w:pPr>
            <w:r>
              <w:rPr>
                <w:rFonts w:ascii="宋体"/>
                <w:sz w:val="18"/>
              </w:rPr>
              <w:t>38</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5.55%</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242,184,967.</w:t>
            </w:r>
          </w:p>
          <w:p>
            <w:pPr>
              <w:pStyle w:val="TableParagraph"/>
              <w:spacing w:line="240" w:lineRule="auto" w:before="74"/>
              <w:ind w:right="14"/>
              <w:jc w:val="right"/>
              <w:rPr>
                <w:rFonts w:ascii="宋体" w:hAnsi="宋体" w:cs="宋体" w:eastAsia="宋体" w:hint="default"/>
                <w:sz w:val="18"/>
                <w:szCs w:val="18"/>
              </w:rPr>
            </w:pPr>
            <w:r>
              <w:rPr>
                <w:rFonts w:ascii="宋体"/>
                <w:sz w:val="18"/>
              </w:rPr>
              <w:t>74</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2.01%</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3.54%</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0"/>
              <w:jc w:val="left"/>
              <w:rPr>
                <w:rFonts w:ascii="宋体" w:hAnsi="宋体" w:cs="宋体" w:eastAsia="宋体" w:hint="default"/>
                <w:sz w:val="18"/>
                <w:szCs w:val="18"/>
              </w:rPr>
            </w:pPr>
            <w:r>
              <w:rPr>
                <w:rFonts w:ascii="宋体" w:hAnsi="宋体" w:cs="宋体" w:eastAsia="宋体" w:hint="default"/>
                <w:spacing w:val="-2"/>
                <w:sz w:val="18"/>
                <w:szCs w:val="18"/>
              </w:rPr>
              <w:t>应付账款及应付账款比重上升，主要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为应付闲徕少股收购款增加所致</w:t>
            </w:r>
          </w:p>
        </w:tc>
      </w:tr>
      <w:tr>
        <w:trPr>
          <w:trHeight w:val="1030"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 w:right="70"/>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728,120,217.</w:t>
            </w:r>
          </w:p>
          <w:p>
            <w:pPr>
              <w:pStyle w:val="TableParagraph"/>
              <w:spacing w:line="240" w:lineRule="auto" w:before="76"/>
              <w:ind w:right="14"/>
              <w:jc w:val="right"/>
              <w:rPr>
                <w:rFonts w:ascii="宋体" w:hAnsi="宋体" w:cs="宋体" w:eastAsia="宋体" w:hint="default"/>
                <w:sz w:val="18"/>
                <w:szCs w:val="18"/>
              </w:rPr>
            </w:pPr>
            <w:r>
              <w:rPr>
                <w:rFonts w:ascii="宋体"/>
                <w:sz w:val="18"/>
              </w:rPr>
              <w:t>89</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8.25%</w:t>
            </w:r>
          </w:p>
        </w:tc>
        <w:tc>
          <w:tcPr>
            <w:tcW w:w="1195"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0.00%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8.25%</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5"/>
              <w:jc w:val="left"/>
              <w:rPr>
                <w:rFonts w:ascii="宋体" w:hAnsi="宋体" w:cs="宋体" w:eastAsia="宋体" w:hint="default"/>
                <w:sz w:val="18"/>
                <w:szCs w:val="18"/>
              </w:rPr>
            </w:pPr>
            <w:r>
              <w:rPr>
                <w:rFonts w:ascii="宋体" w:hAnsi="宋体" w:cs="宋体" w:eastAsia="宋体" w:hint="default"/>
                <w:sz w:val="18"/>
                <w:szCs w:val="18"/>
              </w:rPr>
              <w:t>一年内到期的非流动负债比重上升， 主要是是将一年内到期的应付债券 重分类至本科目所致</w:t>
            </w:r>
          </w:p>
        </w:tc>
      </w:tr>
      <w:tr>
        <w:trPr>
          <w:trHeight w:val="1032"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388,493,025.</w:t>
            </w:r>
          </w:p>
          <w:p>
            <w:pPr>
              <w:pStyle w:val="TableParagraph"/>
              <w:spacing w:line="240" w:lineRule="auto" w:before="74"/>
              <w:ind w:right="14"/>
              <w:jc w:val="right"/>
              <w:rPr>
                <w:rFonts w:ascii="宋体" w:hAnsi="宋体" w:cs="宋体" w:eastAsia="宋体" w:hint="default"/>
                <w:sz w:val="18"/>
                <w:szCs w:val="18"/>
              </w:rPr>
            </w:pPr>
            <w:r>
              <w:rPr>
                <w:rFonts w:ascii="宋体"/>
                <w:sz w:val="18"/>
              </w:rPr>
              <w:t>56</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4.40%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962,777,761.</w:t>
            </w:r>
          </w:p>
          <w:p>
            <w:pPr>
              <w:pStyle w:val="TableParagraph"/>
              <w:spacing w:line="240" w:lineRule="auto" w:before="74"/>
              <w:ind w:right="14"/>
              <w:jc w:val="right"/>
              <w:rPr>
                <w:rFonts w:ascii="宋体" w:hAnsi="宋体" w:cs="宋体" w:eastAsia="宋体" w:hint="default"/>
                <w:sz w:val="18"/>
                <w:szCs w:val="18"/>
              </w:rPr>
            </w:pPr>
            <w:r>
              <w:rPr>
                <w:rFonts w:ascii="宋体"/>
                <w:sz w:val="18"/>
              </w:rPr>
              <w:t>81</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7.98%</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-3.58%</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1"/>
              <w:ind w:left="21" w:right="10"/>
              <w:jc w:val="left"/>
              <w:rPr>
                <w:rFonts w:ascii="宋体" w:hAnsi="宋体" w:cs="宋体" w:eastAsia="宋体" w:hint="default"/>
                <w:sz w:val="18"/>
                <w:szCs w:val="18"/>
              </w:rPr>
            </w:pPr>
            <w:r>
              <w:rPr>
                <w:rFonts w:ascii="宋体" w:hAnsi="宋体" w:cs="宋体" w:eastAsia="宋体" w:hint="default"/>
                <w:spacing w:val="-2"/>
                <w:sz w:val="18"/>
                <w:szCs w:val="18"/>
              </w:rPr>
              <w:t>应付债券比重下降，主要是将一年内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到期的应付债券重分类至一年内到 期的非流动负债所致</w:t>
            </w:r>
          </w:p>
        </w:tc>
      </w:tr>
      <w:tr>
        <w:trPr>
          <w:trHeight w:val="1032"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181,045,496.</w:t>
            </w:r>
          </w:p>
          <w:p>
            <w:pPr>
              <w:pStyle w:val="TableParagraph"/>
              <w:spacing w:line="240" w:lineRule="auto" w:before="76"/>
              <w:ind w:right="14"/>
              <w:jc w:val="right"/>
              <w:rPr>
                <w:rFonts w:ascii="宋体" w:hAnsi="宋体" w:cs="宋体" w:eastAsia="宋体" w:hint="default"/>
                <w:sz w:val="18"/>
                <w:szCs w:val="18"/>
              </w:rPr>
            </w:pPr>
            <w:r>
              <w:rPr>
                <w:rFonts w:ascii="宋体"/>
                <w:sz w:val="18"/>
              </w:rPr>
              <w:t>76</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2.05%</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1,409,096,46</w:t>
            </w:r>
          </w:p>
          <w:p>
            <w:pPr>
              <w:pStyle w:val="TableParagraph"/>
              <w:spacing w:line="240" w:lineRule="auto" w:before="76"/>
              <w:ind w:right="16"/>
              <w:jc w:val="right"/>
              <w:rPr>
                <w:rFonts w:ascii="宋体" w:hAnsi="宋体" w:cs="宋体" w:eastAsia="宋体" w:hint="default"/>
                <w:sz w:val="18"/>
                <w:szCs w:val="18"/>
              </w:rPr>
            </w:pPr>
            <w:r>
              <w:rPr>
                <w:rFonts w:ascii="宋体"/>
                <w:sz w:val="18"/>
              </w:rPr>
              <w:t>1.24</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11.68%</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-9.63%</w:t>
            </w:r>
          </w:p>
        </w:tc>
        <w:tc>
          <w:tcPr>
            <w:tcW w:w="291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9"/>
              <w:jc w:val="both"/>
              <w:rPr>
                <w:rFonts w:ascii="宋体" w:hAnsi="宋体" w:cs="宋体" w:eastAsia="宋体" w:hint="default"/>
                <w:sz w:val="18"/>
                <w:szCs w:val="18"/>
              </w:rPr>
            </w:pPr>
            <w:r>
              <w:rPr>
                <w:rFonts w:ascii="宋体" w:hAnsi="宋体" w:cs="宋体" w:eastAsia="宋体" w:hint="default"/>
                <w:sz w:val="18"/>
                <w:szCs w:val="18"/>
              </w:rPr>
              <w:t>资本公积比重下降，主要是本期收购 </w:t>
            </w:r>
            <w:r>
              <w:rPr>
                <w:rFonts w:ascii="宋体" w:hAnsi="宋体" w:cs="宋体" w:eastAsia="宋体" w:hint="default"/>
                <w:spacing w:val="-6"/>
                <w:sz w:val="18"/>
                <w:szCs w:val="18"/>
              </w:rPr>
              <w:t>子公司闲徕、</w:t>
            </w:r>
            <w:r>
              <w:rPr>
                <w:rFonts w:ascii="宋体" w:hAnsi="宋体" w:cs="宋体" w:eastAsia="宋体" w:hint="default"/>
                <w:spacing w:val="-6"/>
                <w:sz w:val="18"/>
                <w:szCs w:val="18"/>
              </w:rPr>
              <w:t>Grindr</w:t>
            </w:r>
            <w:r>
              <w:rPr>
                <w:rFonts w:ascii="宋体" w:hAnsi="宋体" w:cs="宋体" w:eastAsia="宋体" w:hint="default"/>
                <w:spacing w:val="-40"/>
                <w:sz w:val="18"/>
                <w:szCs w:val="18"/>
              </w:rPr>
              <w:t> </w:t>
            </w:r>
            <w:r>
              <w:rPr>
                <w:rFonts w:ascii="宋体" w:hAnsi="宋体" w:cs="宋体" w:eastAsia="宋体" w:hint="default"/>
                <w:sz w:val="18"/>
                <w:szCs w:val="18"/>
              </w:rPr>
              <w:t>少数股东股权所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w:t>
            </w:r>
          </w:p>
        </w:tc>
      </w:tr>
      <w:tr>
        <w:trPr>
          <w:trHeight w:val="1037"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905,353,816.</w:t>
            </w:r>
          </w:p>
          <w:p>
            <w:pPr>
              <w:pStyle w:val="TableParagraph"/>
              <w:spacing w:line="240" w:lineRule="auto" w:before="76"/>
              <w:ind w:right="14"/>
              <w:jc w:val="right"/>
              <w:rPr>
                <w:rFonts w:ascii="宋体" w:hAnsi="宋体" w:cs="宋体" w:eastAsia="宋体" w:hint="default"/>
                <w:sz w:val="18"/>
                <w:szCs w:val="18"/>
              </w:rPr>
            </w:pPr>
            <w:r>
              <w:rPr>
                <w:rFonts w:ascii="宋体"/>
                <w:sz w:val="18"/>
              </w:rPr>
              <w:t>12</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10.25%</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4,005,195,18</w:t>
            </w:r>
          </w:p>
          <w:p>
            <w:pPr>
              <w:pStyle w:val="TableParagraph"/>
              <w:spacing w:line="240" w:lineRule="auto" w:before="76"/>
              <w:ind w:right="16"/>
              <w:jc w:val="right"/>
              <w:rPr>
                <w:rFonts w:ascii="宋体" w:hAnsi="宋体" w:cs="宋体" w:eastAsia="宋体" w:hint="default"/>
                <w:sz w:val="18"/>
                <w:szCs w:val="18"/>
              </w:rPr>
            </w:pPr>
            <w:r>
              <w:rPr>
                <w:rFonts w:ascii="宋体"/>
                <w:sz w:val="18"/>
              </w:rPr>
              <w:t>1.77</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33.21%</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-22.96%</w:t>
            </w:r>
          </w:p>
        </w:tc>
        <w:tc>
          <w:tcPr>
            <w:tcW w:w="2919"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10"/>
              <w:jc w:val="left"/>
              <w:rPr>
                <w:rFonts w:ascii="宋体" w:hAnsi="宋体" w:cs="宋体" w:eastAsia="宋体" w:hint="default"/>
                <w:sz w:val="18"/>
                <w:szCs w:val="18"/>
              </w:rPr>
            </w:pPr>
            <w:r>
              <w:rPr>
                <w:rFonts w:ascii="宋体" w:hAnsi="宋体" w:cs="宋体" w:eastAsia="宋体" w:hint="default"/>
                <w:spacing w:val="-2"/>
                <w:sz w:val="18"/>
                <w:szCs w:val="18"/>
              </w:rPr>
              <w:t>其他综合收益比重下降，主要是出售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qudian</w:t>
            </w:r>
            <w:r>
              <w:rPr>
                <w:rFonts w:ascii="宋体" w:hAnsi="宋体" w:cs="宋体" w:eastAsia="宋体" w:hint="default"/>
                <w:spacing w:val="-44"/>
                <w:sz w:val="18"/>
                <w:szCs w:val="18"/>
              </w:rPr>
              <w:t> </w:t>
            </w:r>
            <w:r>
              <w:rPr>
                <w:rFonts w:ascii="宋体" w:hAnsi="宋体" w:cs="宋体" w:eastAsia="宋体" w:hint="default"/>
                <w:sz w:val="18"/>
                <w:szCs w:val="18"/>
              </w:rPr>
              <w:t>股票以及股票公允价值变动 所致</w:t>
            </w:r>
          </w:p>
        </w:tc>
      </w:tr>
    </w:tbl>
    <w:p>
      <w:pPr>
        <w:spacing w:line="240" w:lineRule="auto" w:before="5"/>
        <w:rPr>
          <w:rFonts w:ascii="宋体" w:hAnsi="宋体" w:cs="宋体" w:eastAsia="宋体" w:hint="default"/>
          <w:sz w:val="19"/>
          <w:szCs w:val="19"/>
        </w:rPr>
      </w:pPr>
    </w:p>
    <w:p>
      <w:pPr>
        <w:pStyle w:val="Heading3"/>
        <w:spacing w:line="240" w:lineRule="auto" w:before="36"/>
        <w:ind w:right="1122"/>
        <w:jc w:val="left"/>
        <w:rPr>
          <w:b w:val="0"/>
          <w:bCs w:val="0"/>
        </w:rPr>
      </w:pPr>
      <w:r>
        <w:rPr>
          <w:rFonts w:ascii="宋体" w:hAnsi="宋体" w:cs="宋体" w:eastAsia="宋体" w:hint="default"/>
        </w:rPr>
        <w:t>2</w:t>
      </w:r>
      <w:r>
        <w:rPr/>
        <w:t>、以公允价值计量的资产和负债</w:t>
      </w:r>
      <w:r>
        <w:rPr>
          <w:b w:val="0"/>
          <w:bCs w:val="0"/>
        </w:rPr>
      </w:r>
    </w:p>
    <w:p>
      <w:pPr>
        <w:spacing w:line="240" w:lineRule="auto" w:before="13"/>
        <w:rPr>
          <w:rFonts w:ascii="宋体" w:hAnsi="宋体" w:cs="宋体" w:eastAsia="宋体" w:hint="default"/>
          <w:b/>
          <w:bCs/>
          <w:sz w:val="23"/>
          <w:szCs w:val="23"/>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993"/>
        <w:gridCol w:w="1558"/>
        <w:gridCol w:w="711"/>
        <w:gridCol w:w="1416"/>
        <w:gridCol w:w="567"/>
        <w:gridCol w:w="1560"/>
        <w:gridCol w:w="1561"/>
        <w:gridCol w:w="1560"/>
      </w:tblGrid>
      <w:tr>
        <w:trPr>
          <w:trHeight w:val="1356" w:hRule="exact"/>
        </w:trPr>
        <w:tc>
          <w:tcPr>
            <w:tcW w:w="993"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11"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316" w:lineRule="auto" w:before="49"/>
              <w:ind w:left="79" w:right="74"/>
              <w:jc w:val="center"/>
              <w:rPr>
                <w:rFonts w:ascii="宋体" w:hAnsi="宋体" w:cs="宋体" w:eastAsia="宋体" w:hint="default"/>
                <w:sz w:val="18"/>
                <w:szCs w:val="18"/>
              </w:rPr>
            </w:pPr>
            <w:r>
              <w:rPr>
                <w:rFonts w:ascii="宋体" w:hAnsi="宋体" w:cs="宋体" w:eastAsia="宋体" w:hint="default"/>
                <w:sz w:val="18"/>
                <w:szCs w:val="18"/>
              </w:rPr>
              <w:t>本期公 允价值 变动损 益</w:t>
            </w:r>
          </w:p>
        </w:tc>
        <w:tc>
          <w:tcPr>
            <w:tcW w:w="1416"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67"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567"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316" w:lineRule="auto" w:before="49"/>
              <w:ind w:left="96" w:right="94"/>
              <w:jc w:val="both"/>
              <w:rPr>
                <w:rFonts w:ascii="宋体" w:hAnsi="宋体" w:cs="宋体" w:eastAsia="宋体" w:hint="default"/>
                <w:sz w:val="18"/>
                <w:szCs w:val="18"/>
              </w:rPr>
            </w:pPr>
            <w:r>
              <w:rPr>
                <w:rFonts w:ascii="宋体" w:hAnsi="宋体" w:cs="宋体" w:eastAsia="宋体" w:hint="default"/>
                <w:sz w:val="18"/>
                <w:szCs w:val="18"/>
              </w:rPr>
              <w:t>本期 计提 的减 值</w:t>
            </w:r>
          </w:p>
        </w:tc>
        <w:tc>
          <w:tcPr>
            <w:tcW w:w="1560"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561"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560" w:type="dxa"/>
            <w:tcBorders>
              <w:top w:val="single" w:sz="12" w:space="0" w:color="000000"/>
              <w:left w:val="single" w:sz="6" w:space="0" w:color="000000"/>
              <w:bottom w:val="single" w:sz="12"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8"/>
          <w:szCs w:val="28"/>
        </w:rPr>
      </w:pPr>
      <w:r>
        <w:rPr/>
        <w:pict>
          <v:group style="position:absolute;margin-left:126.379997pt;margin-top:719.73999pt;width:32.4pt;height:27.9pt;mso-position-horizontal-relative:page;mso-position-vertical-relative:page;z-index:-1187800" coordorigin="2528,14395" coordsize="648,558">
            <v:group style="position:absolute;left:2528;top:14395;width:648;height:156" coordorigin="2528,14395" coordsize="648,156">
              <v:shape style="position:absolute;left:2528;top:14395;width:648;height:156" coordorigin="2528,14395" coordsize="648,156" path="m2528,14551l3176,14551,3176,14395,2528,14395,2528,14551xe" filled="true" fillcolor="#ffffff" stroked="false">
                <v:path arrowok="t"/>
                <v:fill type="solid"/>
              </v:shape>
            </v:group>
            <v:group style="position:absolute;left:2538;top:14551;width:2;height:392" coordorigin="2538,14551" coordsize="2,392">
              <v:shape style="position:absolute;left:2538;top:14551;width:2;height:392" coordorigin="2538,14551" coordsize="0,392" path="m2538,14551l2538,14942e" filled="false" stroked="true" strokeweight="1.08pt" strokecolor="#ffffff">
                <v:path arrowok="t"/>
              </v:shape>
            </v:group>
            <v:group style="position:absolute;left:2549;top:14551;width:608;height:392" coordorigin="2549,14551" coordsize="608,392">
              <v:shape style="position:absolute;left:2549;top:14551;width:608;height:392" coordorigin="2549,14551" coordsize="608,392" path="m2549,14942l3156,14942,3156,14551,2549,14551,2549,14942xe" filled="true" fillcolor="#ffffff" stroked="false">
                <v:path arrowok="t"/>
                <v:fill type="solid"/>
              </v:shape>
            </v:group>
            <w10:wrap type="none"/>
          </v:group>
        </w:pict>
      </w:r>
    </w:p>
    <w:tbl>
      <w:tblPr>
        <w:tblW w:w="0" w:type="auto"/>
        <w:jc w:val="left"/>
        <w:tblInd w:w="145" w:type="dxa"/>
        <w:tblLayout w:type="fixed"/>
        <w:tblCellMar>
          <w:top w:w="0" w:type="dxa"/>
          <w:left w:w="0" w:type="dxa"/>
          <w:bottom w:w="0" w:type="dxa"/>
          <w:right w:w="0" w:type="dxa"/>
        </w:tblCellMar>
        <w:tblLook w:val="01E0"/>
      </w:tblPr>
      <w:tblGrid>
        <w:gridCol w:w="977"/>
        <w:gridCol w:w="1567"/>
        <w:gridCol w:w="711"/>
        <w:gridCol w:w="1416"/>
        <w:gridCol w:w="567"/>
        <w:gridCol w:w="1560"/>
        <w:gridCol w:w="1561"/>
        <w:gridCol w:w="1560"/>
      </w:tblGrid>
      <w:tr>
        <w:trPr>
          <w:trHeight w:val="414" w:hRule="exact"/>
        </w:trPr>
        <w:tc>
          <w:tcPr>
            <w:tcW w:w="9919" w:type="dxa"/>
            <w:gridSpan w:val="8"/>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8" w:hRule="exact"/>
        </w:trPr>
        <w:tc>
          <w:tcPr>
            <w:tcW w:w="97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4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 金融资产</w:t>
            </w:r>
          </w:p>
        </w:tc>
        <w:tc>
          <w:tcPr>
            <w:tcW w:w="1567"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4,556,104,587.97</w:t>
            </w:r>
          </w:p>
        </w:tc>
        <w:tc>
          <w:tcPr>
            <w:tcW w:w="71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945,744,615.13</w:t>
            </w:r>
          </w:p>
        </w:tc>
        <w:tc>
          <w:tcPr>
            <w:tcW w:w="56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115,641,261.13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832,645,222.80</w:t>
            </w:r>
          </w:p>
        </w:tc>
        <w:tc>
          <w:tcPr>
            <w:tcW w:w="15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1,426,347,960.60</w:t>
            </w:r>
            <w:r>
              <w:rPr>
                <w:rFonts w:ascii="宋体"/>
                <w:sz w:val="18"/>
              </w:rPr>
            </w:r>
          </w:p>
        </w:tc>
      </w:tr>
      <w:tr>
        <w:trPr>
          <w:trHeight w:val="408" w:hRule="exact"/>
        </w:trPr>
        <w:tc>
          <w:tcPr>
            <w:tcW w:w="97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67"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4,556,104,587.97</w:t>
            </w:r>
          </w:p>
        </w:tc>
        <w:tc>
          <w:tcPr>
            <w:tcW w:w="71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945,744,615.13</w:t>
            </w:r>
          </w:p>
        </w:tc>
        <w:tc>
          <w:tcPr>
            <w:tcW w:w="56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115,641,261.13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832,645,222.80</w:t>
            </w:r>
          </w:p>
        </w:tc>
        <w:tc>
          <w:tcPr>
            <w:tcW w:w="15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1,426,347,960.60</w:t>
            </w:r>
          </w:p>
        </w:tc>
      </w:tr>
      <w:tr>
        <w:trPr>
          <w:trHeight w:val="413" w:hRule="exact"/>
        </w:trPr>
        <w:tc>
          <w:tcPr>
            <w:tcW w:w="97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67"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711"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single" w:sz="6" w:space="0" w:color="000000"/>
            </w:tcBorders>
          </w:tcPr>
          <w:p>
            <w:pPr/>
          </w:p>
        </w:tc>
        <w:tc>
          <w:tcPr>
            <w:tcW w:w="567"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
        </w:tc>
        <w:tc>
          <w:tcPr>
            <w:tcW w:w="1561"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0.00</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1122"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宋体" w:hAnsi="宋体" w:cs="宋体" w:eastAsia="宋体" w:hint="default"/>
        </w:rPr>
        <w:t>3</w:t>
      </w:r>
      <w:r>
        <w:rPr/>
        <w:t>、截至报告期末的资产权利受限情况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right="1122"/>
        <w:jc w:val="left"/>
      </w:pPr>
      <w:r>
        <w:rPr>
          <w:rFonts w:ascii="宋体" w:hAnsi="宋体" w:cs="宋体" w:eastAsia="宋体" w:hint="default"/>
        </w:rPr>
        <w:t>1</w:t>
      </w:r>
      <w:r>
        <w:rPr/>
        <w:t>、子公司</w:t>
      </w:r>
      <w:r>
        <w:rPr>
          <w:rFonts w:ascii="宋体" w:hAnsi="宋体" w:cs="宋体" w:eastAsia="宋体" w:hint="default"/>
        </w:rPr>
        <w:t>Grindr</w:t>
      </w:r>
      <w:r>
        <w:rPr/>
        <w:t>存在受限货币资金</w:t>
      </w:r>
      <w:r>
        <w:rPr>
          <w:rFonts w:ascii="宋体" w:hAnsi="宋体" w:cs="宋体" w:eastAsia="宋体" w:hint="default"/>
        </w:rPr>
        <w:t>9,554,397.98</w:t>
      </w:r>
      <w:r>
        <w:rPr/>
        <w:t>元，为租房保证金。</w:t>
      </w:r>
    </w:p>
    <w:p>
      <w:pPr>
        <w:spacing w:line="240" w:lineRule="auto" w:before="11"/>
        <w:rPr>
          <w:rFonts w:ascii="宋体" w:hAnsi="宋体" w:cs="宋体" w:eastAsia="宋体" w:hint="default"/>
          <w:sz w:val="14"/>
          <w:szCs w:val="14"/>
        </w:rPr>
      </w:pPr>
    </w:p>
    <w:p>
      <w:pPr>
        <w:pStyle w:val="BodyText"/>
        <w:spacing w:line="240" w:lineRule="auto" w:before="0"/>
        <w:ind w:right="1122"/>
        <w:jc w:val="left"/>
      </w:pPr>
      <w:r>
        <w:rPr>
          <w:rFonts w:ascii="宋体" w:hAnsi="宋体" w:cs="宋体" w:eastAsia="宋体" w:hint="default"/>
        </w:rPr>
        <w:t>2</w:t>
      </w:r>
      <w:r>
        <w:rPr/>
        <w:t>、子公司</w:t>
      </w:r>
      <w:r>
        <w:rPr>
          <w:rFonts w:ascii="宋体" w:hAnsi="宋体" w:cs="宋体" w:eastAsia="宋体" w:hint="default"/>
        </w:rPr>
        <w:t>Kunlun</w:t>
      </w:r>
      <w:r>
        <w:rPr>
          <w:rFonts w:ascii="宋体" w:hAnsi="宋体" w:cs="宋体" w:eastAsia="宋体" w:hint="default"/>
          <w:spacing w:val="-15"/>
        </w:rPr>
        <w:t> </w:t>
      </w:r>
      <w:r>
        <w:rPr>
          <w:rFonts w:ascii="宋体" w:hAnsi="宋体" w:cs="宋体" w:eastAsia="宋体" w:hint="default"/>
        </w:rPr>
        <w:t>Group</w:t>
      </w:r>
      <w:r>
        <w:rPr/>
        <w:t>存在受限货币资金</w:t>
      </w:r>
      <w:r>
        <w:rPr>
          <w:rFonts w:ascii="宋体" w:hAnsi="宋体" w:cs="宋体" w:eastAsia="宋体" w:hint="default"/>
        </w:rPr>
        <w:t>331,492,354.34</w:t>
      </w:r>
      <w:r>
        <w:rPr/>
        <w:t>元，为短期借款质押保证金。</w:t>
      </w:r>
    </w:p>
    <w:p>
      <w:pPr>
        <w:spacing w:line="240" w:lineRule="auto" w:before="11"/>
        <w:rPr>
          <w:rFonts w:ascii="宋体" w:hAnsi="宋体" w:cs="宋体" w:eastAsia="宋体" w:hint="default"/>
          <w:sz w:val="29"/>
          <w:szCs w:val="29"/>
        </w:rPr>
      </w:pPr>
    </w:p>
    <w:p>
      <w:pPr>
        <w:pStyle w:val="Heading2"/>
        <w:spacing w:line="240" w:lineRule="auto"/>
        <w:ind w:right="1122"/>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r>
        <w:rPr>
          <w:rFonts w:ascii="宋体" w:hAnsi="宋体" w:cs="宋体" w:eastAsia="宋体" w:hint="default"/>
        </w:rPr>
        <w:t>1</w:t>
      </w:r>
      <w:r>
        <w:rPr/>
        <w:t>、总体情况</w:t>
      </w:r>
      <w:r>
        <w:rPr>
          <w:b w:val="0"/>
          <w:bCs w:val="0"/>
        </w:rPr>
      </w:r>
    </w:p>
    <w:p>
      <w:pPr>
        <w:spacing w:line="240" w:lineRule="auto" w:before="7"/>
        <w:rPr>
          <w:rFonts w:ascii="宋体" w:hAnsi="宋体" w:cs="宋体" w:eastAsia="宋体" w:hint="default"/>
          <w:b/>
          <w:bCs/>
          <w:sz w:val="27"/>
          <w:szCs w:val="27"/>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77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9"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13" w:hRule="exact"/>
        </w:trPr>
        <w:tc>
          <w:tcPr>
            <w:tcW w:w="3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706" w:right="0"/>
              <w:jc w:val="left"/>
              <w:rPr>
                <w:rFonts w:ascii="宋体" w:hAnsi="宋体" w:cs="宋体" w:eastAsia="宋体" w:hint="default"/>
                <w:sz w:val="18"/>
                <w:szCs w:val="18"/>
              </w:rPr>
            </w:pPr>
            <w:r>
              <w:rPr>
                <w:rFonts w:ascii="宋体"/>
                <w:sz w:val="18"/>
              </w:rPr>
              <w:t>4,957,259,194.40</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715" w:right="0"/>
              <w:jc w:val="left"/>
              <w:rPr>
                <w:rFonts w:ascii="宋体" w:hAnsi="宋体" w:cs="宋体" w:eastAsia="宋体" w:hint="default"/>
                <w:sz w:val="18"/>
                <w:szCs w:val="18"/>
              </w:rPr>
            </w:pPr>
            <w:r>
              <w:rPr>
                <w:rFonts w:ascii="宋体"/>
                <w:sz w:val="18"/>
              </w:rPr>
              <w:t>7,038,996,131.52</w:t>
            </w:r>
          </w:p>
        </w:tc>
        <w:tc>
          <w:tcPr>
            <w:tcW w:w="31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-29.57%</w:t>
            </w:r>
          </w:p>
        </w:tc>
      </w:tr>
    </w:tbl>
    <w:p>
      <w:pPr>
        <w:spacing w:line="240" w:lineRule="auto" w:before="5"/>
        <w:rPr>
          <w:rFonts w:ascii="宋体" w:hAnsi="宋体" w:cs="宋体" w:eastAsia="宋体" w:hint="default"/>
          <w:sz w:val="19"/>
          <w:szCs w:val="19"/>
        </w:rPr>
      </w:pPr>
    </w:p>
    <w:p>
      <w:pPr>
        <w:pStyle w:val="Heading3"/>
        <w:spacing w:line="240" w:lineRule="auto" w:before="36"/>
        <w:ind w:right="1122"/>
        <w:jc w:val="left"/>
        <w:rPr>
          <w:b w:val="0"/>
          <w:bCs w:val="0"/>
        </w:rPr>
      </w:pPr>
      <w:r>
        <w:rPr>
          <w:rFonts w:ascii="宋体" w:hAnsi="宋体" w:cs="宋体" w:eastAsia="宋体" w:hint="default"/>
        </w:rPr>
        <w:t>2</w:t>
      </w:r>
      <w:r>
        <w:rPr/>
        <w:t>、报告期内获取的重大的股权投资情况</w:t>
      </w:r>
      <w:r>
        <w:rPr>
          <w:b w:val="0"/>
          <w:bCs w:val="0"/>
        </w:rPr>
      </w:r>
    </w:p>
    <w:p>
      <w:pPr>
        <w:spacing w:line="240" w:lineRule="auto" w:before="13"/>
        <w:rPr>
          <w:rFonts w:ascii="宋体" w:hAnsi="宋体" w:cs="宋体" w:eastAsia="宋体" w:hint="default"/>
          <w:b/>
          <w:bCs/>
          <w:sz w:val="23"/>
          <w:szCs w:val="23"/>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039" w:hRule="exact"/>
        </w:trPr>
        <w:tc>
          <w:tcPr>
            <w:tcW w:w="69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62" w:right="67"/>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0"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1"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7" w:right="48"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2" w:right="46"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8" w:right="87"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91" w:right="86"/>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83" w:right="7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6" w:hRule="exact"/>
        </w:trPr>
        <w:tc>
          <w:tcPr>
            <w:tcW w:w="69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4" w:right="116"/>
              <w:jc w:val="both"/>
              <w:rPr>
                <w:rFonts w:ascii="宋体" w:hAnsi="宋体" w:cs="宋体" w:eastAsia="宋体" w:hint="default"/>
                <w:sz w:val="18"/>
                <w:szCs w:val="18"/>
              </w:rPr>
            </w:pPr>
            <w:r>
              <w:rPr>
                <w:rFonts w:ascii="宋体" w:hAnsi="宋体" w:cs="宋体" w:eastAsia="宋体" w:hint="default"/>
                <w:sz w:val="18"/>
                <w:szCs w:val="18"/>
              </w:rPr>
              <w:t>北京闲 徕互娱 网络科 技有限 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115"/>
              <w:jc w:val="both"/>
              <w:rPr>
                <w:rFonts w:ascii="宋体" w:hAnsi="宋体" w:cs="宋体" w:eastAsia="宋体" w:hint="default"/>
                <w:sz w:val="18"/>
                <w:szCs w:val="18"/>
              </w:rPr>
            </w:pPr>
            <w:r>
              <w:rPr>
                <w:rFonts w:ascii="宋体" w:hAnsi="宋体" w:cs="宋体" w:eastAsia="宋体" w:hint="default"/>
                <w:sz w:val="18"/>
                <w:szCs w:val="18"/>
              </w:rPr>
              <w:t>地方特 色休闲 竞技研 发</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9" w:right="0"/>
              <w:jc w:val="center"/>
              <w:rPr>
                <w:rFonts w:ascii="宋体" w:hAnsi="宋体" w:cs="宋体" w:eastAsia="宋体" w:hint="default"/>
                <w:sz w:val="18"/>
                <w:szCs w:val="18"/>
              </w:rPr>
            </w:pPr>
            <w:r>
              <w:rPr>
                <w:rFonts w:ascii="宋体"/>
                <w:sz w:val="18"/>
              </w:rPr>
              <w:t>1,339,</w:t>
            </w:r>
          </w:p>
          <w:p>
            <w:pPr>
              <w:pStyle w:val="TableParagraph"/>
              <w:spacing w:line="240" w:lineRule="auto" w:before="74"/>
              <w:ind w:left="69" w:right="0"/>
              <w:jc w:val="center"/>
              <w:rPr>
                <w:rFonts w:ascii="宋体" w:hAnsi="宋体" w:cs="宋体" w:eastAsia="宋体" w:hint="default"/>
                <w:sz w:val="18"/>
                <w:szCs w:val="18"/>
              </w:rPr>
            </w:pPr>
            <w:r>
              <w:rPr>
                <w:rFonts w:ascii="宋体"/>
                <w:sz w:val="18"/>
              </w:rPr>
              <w:t>329,92</w:t>
            </w:r>
          </w:p>
          <w:p>
            <w:pPr>
              <w:pStyle w:val="TableParagraph"/>
              <w:spacing w:line="240" w:lineRule="auto" w:before="76"/>
              <w:ind w:left="249" w:right="0"/>
              <w:jc w:val="center"/>
              <w:rPr>
                <w:rFonts w:ascii="宋体" w:hAnsi="宋体" w:cs="宋体" w:eastAsia="宋体" w:hint="default"/>
                <w:sz w:val="18"/>
                <w:szCs w:val="18"/>
              </w:rPr>
            </w:pPr>
            <w:r>
              <w:rPr>
                <w:rFonts w:ascii="宋体"/>
                <w:sz w:val="18"/>
              </w:rPr>
              <w:t>7.64</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65.00%</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83"/>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9"/>
              <w:jc w:val="both"/>
              <w:rPr>
                <w:rFonts w:ascii="宋体" w:hAnsi="宋体" w:cs="宋体" w:eastAsia="宋体" w:hint="default"/>
                <w:sz w:val="18"/>
                <w:szCs w:val="18"/>
              </w:rPr>
            </w:pPr>
            <w:r>
              <w:rPr>
                <w:rFonts w:ascii="宋体" w:hAnsi="宋体" w:cs="宋体" w:eastAsia="宋体" w:hint="default"/>
                <w:sz w:val="18"/>
                <w:szCs w:val="18"/>
              </w:rPr>
              <w:t>地方特 色休闲 竞技研 发</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654,087</w:t>
            </w:r>
          </w:p>
          <w:p>
            <w:pPr>
              <w:pStyle w:val="TableParagraph"/>
              <w:spacing w:line="240" w:lineRule="auto" w:before="74"/>
              <w:ind w:left="74" w:right="0"/>
              <w:jc w:val="left"/>
              <w:rPr>
                <w:rFonts w:ascii="宋体" w:hAnsi="宋体" w:cs="宋体" w:eastAsia="宋体" w:hint="default"/>
                <w:sz w:val="18"/>
                <w:szCs w:val="18"/>
              </w:rPr>
            </w:pPr>
            <w:r>
              <w:rPr>
                <w:rFonts w:ascii="宋体"/>
                <w:sz w:val="18"/>
              </w:rPr>
              <w:t>,643.42</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sz w:val="18"/>
              </w:rPr>
              <w:t>2018-15</w:t>
            </w:r>
          </w:p>
          <w:p>
            <w:pPr>
              <w:pStyle w:val="TableParagraph"/>
              <w:spacing w:line="240" w:lineRule="auto" w:before="74"/>
              <w:ind w:left="21" w:right="0"/>
              <w:jc w:val="left"/>
              <w:rPr>
                <w:rFonts w:ascii="宋体" w:hAnsi="宋体" w:cs="宋体" w:eastAsia="宋体" w:hint="default"/>
                <w:sz w:val="18"/>
                <w:szCs w:val="18"/>
              </w:rPr>
            </w:pPr>
            <w:r>
              <w:rPr>
                <w:rFonts w:ascii="宋体"/>
                <w:sz w:val="18"/>
              </w:rPr>
              <w:t>0</w:t>
            </w:r>
          </w:p>
        </w:tc>
      </w:tr>
      <w:tr>
        <w:trPr>
          <w:trHeight w:val="1342" w:hRule="exact"/>
        </w:trPr>
        <w:tc>
          <w:tcPr>
            <w:tcW w:w="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4" w:right="115"/>
              <w:jc w:val="left"/>
              <w:rPr>
                <w:rFonts w:ascii="宋体" w:hAnsi="宋体" w:cs="宋体" w:eastAsia="宋体" w:hint="default"/>
                <w:sz w:val="18"/>
                <w:szCs w:val="18"/>
              </w:rPr>
            </w:pPr>
            <w:r>
              <w:rPr>
                <w:rFonts w:ascii="宋体"/>
                <w:sz w:val="18"/>
              </w:rPr>
              <w:t>Grindr LLC</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15"/>
              <w:jc w:val="both"/>
              <w:rPr>
                <w:rFonts w:ascii="宋体" w:hAnsi="宋体" w:cs="宋体" w:eastAsia="宋体" w:hint="default"/>
                <w:sz w:val="18"/>
                <w:szCs w:val="18"/>
              </w:rPr>
            </w:pPr>
            <w:r>
              <w:rPr>
                <w:rFonts w:ascii="宋体" w:hAnsi="宋体" w:cs="宋体" w:eastAsia="宋体" w:hint="default"/>
                <w:sz w:val="18"/>
                <w:szCs w:val="18"/>
              </w:rPr>
              <w:t>综合性 互联网 增值服 务</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center"/>
              <w:rPr>
                <w:rFonts w:ascii="宋体" w:hAnsi="宋体" w:cs="宋体" w:eastAsia="宋体" w:hint="default"/>
                <w:sz w:val="18"/>
                <w:szCs w:val="18"/>
              </w:rPr>
            </w:pPr>
            <w:r>
              <w:rPr>
                <w:rFonts w:ascii="宋体"/>
                <w:sz w:val="18"/>
              </w:rPr>
              <w:t>1,594,</w:t>
            </w:r>
          </w:p>
          <w:p>
            <w:pPr>
              <w:pStyle w:val="TableParagraph"/>
              <w:spacing w:line="240" w:lineRule="auto" w:before="76"/>
              <w:ind w:left="69" w:right="0"/>
              <w:jc w:val="center"/>
              <w:rPr>
                <w:rFonts w:ascii="宋体" w:hAnsi="宋体" w:cs="宋体" w:eastAsia="宋体" w:hint="default"/>
                <w:sz w:val="18"/>
                <w:szCs w:val="18"/>
              </w:rPr>
            </w:pPr>
            <w:r>
              <w:rPr>
                <w:rFonts w:ascii="宋体"/>
                <w:sz w:val="18"/>
              </w:rPr>
              <w:t>244,20</w:t>
            </w:r>
          </w:p>
          <w:p>
            <w:pPr>
              <w:pStyle w:val="TableParagraph"/>
              <w:spacing w:line="240" w:lineRule="auto" w:before="76"/>
              <w:ind w:left="249" w:right="0"/>
              <w:jc w:val="center"/>
              <w:rPr>
                <w:rFonts w:ascii="宋体" w:hAnsi="宋体" w:cs="宋体" w:eastAsia="宋体" w:hint="default"/>
                <w:sz w:val="18"/>
                <w:szCs w:val="18"/>
              </w:rPr>
            </w:pPr>
            <w:r>
              <w:rPr>
                <w:rFonts w:ascii="宋体"/>
                <w:sz w:val="18"/>
              </w:rPr>
              <w:t>9.28</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4"/>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17"/>
              <w:jc w:val="right"/>
              <w:rPr>
                <w:rFonts w:ascii="宋体" w:hAnsi="宋体" w:cs="宋体" w:eastAsia="宋体" w:hint="default"/>
                <w:sz w:val="18"/>
                <w:szCs w:val="18"/>
              </w:rPr>
            </w:pPr>
            <w:r>
              <w:rPr>
                <w:rFonts w:ascii="宋体"/>
                <w:sz w:val="18"/>
              </w:rPr>
              <w:t>%</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83"/>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9"/>
              <w:jc w:val="both"/>
              <w:rPr>
                <w:rFonts w:ascii="宋体" w:hAnsi="宋体" w:cs="宋体" w:eastAsia="宋体" w:hint="default"/>
                <w:sz w:val="18"/>
                <w:szCs w:val="18"/>
              </w:rPr>
            </w:pPr>
            <w:r>
              <w:rPr>
                <w:rFonts w:ascii="宋体" w:hAnsi="宋体" w:cs="宋体" w:eastAsia="宋体" w:hint="default"/>
                <w:sz w:val="18"/>
                <w:szCs w:val="18"/>
              </w:rPr>
              <w:t>手机运 营及社 交服务</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4" w:right="0"/>
              <w:jc w:val="left"/>
              <w:rPr>
                <w:rFonts w:ascii="宋体" w:hAnsi="宋体" w:cs="宋体" w:eastAsia="宋体" w:hint="default"/>
                <w:sz w:val="18"/>
                <w:szCs w:val="18"/>
              </w:rPr>
            </w:pPr>
            <w:r>
              <w:rPr>
                <w:rFonts w:ascii="宋体"/>
                <w:sz w:val="18"/>
              </w:rPr>
              <w:t>-22,928</w:t>
            </w:r>
          </w:p>
          <w:p>
            <w:pPr>
              <w:pStyle w:val="TableParagraph"/>
              <w:spacing w:line="240" w:lineRule="auto" w:before="76"/>
              <w:ind w:left="74" w:right="0"/>
              <w:jc w:val="left"/>
              <w:rPr>
                <w:rFonts w:ascii="宋体" w:hAnsi="宋体" w:cs="宋体" w:eastAsia="宋体" w:hint="default"/>
                <w:sz w:val="18"/>
                <w:szCs w:val="18"/>
              </w:rPr>
            </w:pPr>
            <w:r>
              <w:rPr>
                <w:rFonts w:ascii="宋体"/>
                <w:sz w:val="18"/>
              </w:rPr>
              <w:t>,030.20</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sz w:val="18"/>
              </w:rPr>
              <w:t>2018-00</w:t>
            </w:r>
          </w:p>
          <w:p>
            <w:pPr>
              <w:pStyle w:val="TableParagraph"/>
              <w:spacing w:line="240" w:lineRule="auto" w:before="76"/>
              <w:ind w:left="21" w:right="0"/>
              <w:jc w:val="left"/>
              <w:rPr>
                <w:rFonts w:ascii="宋体" w:hAnsi="宋体" w:cs="宋体" w:eastAsia="宋体" w:hint="default"/>
                <w:sz w:val="18"/>
                <w:szCs w:val="18"/>
              </w:rPr>
            </w:pPr>
            <w:r>
              <w:rPr>
                <w:rFonts w:ascii="宋体"/>
                <w:sz w:val="18"/>
              </w:rPr>
              <w:t>2</w:t>
            </w:r>
          </w:p>
        </w:tc>
      </w:tr>
      <w:tr>
        <w:trPr>
          <w:trHeight w:val="727" w:hRule="exact"/>
        </w:trPr>
        <w:tc>
          <w:tcPr>
            <w:tcW w:w="694"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70"/>
              <w:ind w:left="14" w:right="24"/>
              <w:jc w:val="left"/>
              <w:rPr>
                <w:rFonts w:ascii="宋体" w:hAnsi="宋体" w:cs="宋体" w:eastAsia="宋体" w:hint="default"/>
                <w:sz w:val="18"/>
                <w:szCs w:val="18"/>
              </w:rPr>
            </w:pPr>
            <w:r>
              <w:rPr>
                <w:rFonts w:ascii="宋体"/>
                <w:sz w:val="18"/>
              </w:rPr>
              <w:t>opera limited</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70"/>
              <w:ind w:left="21" w:right="115"/>
              <w:jc w:val="left"/>
              <w:rPr>
                <w:rFonts w:ascii="宋体" w:hAnsi="宋体" w:cs="宋体" w:eastAsia="宋体" w:hint="default"/>
                <w:sz w:val="18"/>
                <w:szCs w:val="18"/>
              </w:rPr>
            </w:pPr>
            <w:r>
              <w:rPr>
                <w:rFonts w:ascii="宋体" w:hAnsi="宋体" w:cs="宋体" w:eastAsia="宋体" w:hint="default"/>
                <w:sz w:val="18"/>
                <w:szCs w:val="18"/>
              </w:rPr>
              <w:t>浏览器 互联网</w:t>
            </w:r>
          </w:p>
        </w:tc>
        <w:tc>
          <w:tcPr>
            <w:tcW w:w="662" w:type="dxa"/>
            <w:tcBorders>
              <w:top w:val="single" w:sz="6" w:space="0" w:color="000000"/>
              <w:left w:val="single" w:sz="6" w:space="0" w:color="000000"/>
              <w:bottom w:val="single" w:sz="12" w:space="0" w:color="000000"/>
              <w:right w:val="single" w:sz="6" w:space="0" w:color="000000"/>
            </w:tcBorders>
          </w:tcPr>
          <w:p>
            <w:pPr>
              <w:pStyle w:val="TableParagraph"/>
              <w:spacing w:line="186" w:lineRule="exact" w:before="70"/>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left="88" w:right="0"/>
              <w:jc w:val="left"/>
              <w:rPr>
                <w:rFonts w:ascii="宋体" w:hAnsi="宋体" w:cs="宋体" w:eastAsia="宋体" w:hint="default"/>
                <w:sz w:val="18"/>
                <w:szCs w:val="18"/>
              </w:rPr>
            </w:pPr>
            <w:r>
              <w:rPr>
                <w:rFonts w:ascii="宋体"/>
                <w:sz w:val="18"/>
              </w:rPr>
              <w:t>1,879,</w:t>
            </w:r>
          </w:p>
          <w:p>
            <w:pPr>
              <w:pStyle w:val="TableParagraph"/>
              <w:spacing w:line="240" w:lineRule="auto" w:before="76"/>
              <w:ind w:left="88" w:right="0"/>
              <w:jc w:val="left"/>
              <w:rPr>
                <w:rFonts w:ascii="宋体" w:hAnsi="宋体" w:cs="宋体" w:eastAsia="宋体" w:hint="default"/>
                <w:sz w:val="18"/>
                <w:szCs w:val="18"/>
              </w:rPr>
            </w:pPr>
            <w:r>
              <w:rPr>
                <w:rFonts w:ascii="宋体"/>
                <w:sz w:val="18"/>
              </w:rPr>
              <w:t>591,28</w:t>
            </w:r>
          </w:p>
        </w:tc>
        <w:tc>
          <w:tcPr>
            <w:tcW w:w="6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43.90%</w:t>
            </w:r>
          </w:p>
        </w:tc>
        <w:tc>
          <w:tcPr>
            <w:tcW w:w="662" w:type="dxa"/>
            <w:tcBorders>
              <w:top w:val="single" w:sz="6" w:space="0" w:color="000000"/>
              <w:left w:val="single" w:sz="6" w:space="0" w:color="000000"/>
              <w:bottom w:val="single" w:sz="12" w:space="0" w:color="000000"/>
              <w:right w:val="single" w:sz="6" w:space="0" w:color="000000"/>
            </w:tcBorders>
          </w:tcPr>
          <w:p>
            <w:pPr>
              <w:pStyle w:val="TableParagraph"/>
              <w:spacing w:line="314"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70"/>
              <w:ind w:left="23" w:right="79"/>
              <w:jc w:val="left"/>
              <w:rPr>
                <w:rFonts w:ascii="宋体" w:hAnsi="宋体" w:cs="宋体" w:eastAsia="宋体" w:hint="default"/>
                <w:sz w:val="18"/>
                <w:szCs w:val="18"/>
              </w:rPr>
            </w:pPr>
            <w:r>
              <w:rPr>
                <w:rFonts w:ascii="宋体" w:hAnsi="宋体" w:cs="宋体" w:eastAsia="宋体" w:hint="default"/>
                <w:sz w:val="18"/>
                <w:szCs w:val="18"/>
              </w:rPr>
              <w:t>浏览 器、互</w:t>
            </w:r>
          </w:p>
        </w:tc>
        <w:tc>
          <w:tcPr>
            <w:tcW w:w="6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7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74" w:right="0"/>
              <w:jc w:val="left"/>
              <w:rPr>
                <w:rFonts w:ascii="宋体" w:hAnsi="宋体" w:cs="宋体" w:eastAsia="宋体" w:hint="default"/>
                <w:sz w:val="18"/>
                <w:szCs w:val="18"/>
              </w:rPr>
            </w:pPr>
            <w:r>
              <w:rPr>
                <w:rFonts w:ascii="宋体"/>
                <w:sz w:val="18"/>
              </w:rPr>
              <w:t>100,855</w:t>
            </w:r>
          </w:p>
          <w:p>
            <w:pPr>
              <w:pStyle w:val="TableParagraph"/>
              <w:spacing w:line="240" w:lineRule="auto" w:before="74"/>
              <w:ind w:left="74" w:right="0"/>
              <w:jc w:val="left"/>
              <w:rPr>
                <w:rFonts w:ascii="宋体" w:hAnsi="宋体" w:cs="宋体" w:eastAsia="宋体" w:hint="default"/>
                <w:sz w:val="18"/>
                <w:szCs w:val="18"/>
              </w:rPr>
            </w:pPr>
            <w:r>
              <w:rPr>
                <w:rFonts w:ascii="宋体"/>
                <w:sz w:val="18"/>
              </w:rPr>
              <w:t>,940.76</w:t>
            </w:r>
          </w:p>
        </w:tc>
        <w:tc>
          <w:tcPr>
            <w:tcW w:w="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2</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2018-01</w:t>
            </w:r>
          </w:p>
          <w:p>
            <w:pPr>
              <w:pStyle w:val="TableParagraph"/>
              <w:spacing w:line="240" w:lineRule="auto" w:before="74"/>
              <w:ind w:left="21" w:right="0"/>
              <w:jc w:val="left"/>
              <w:rPr>
                <w:rFonts w:ascii="宋体" w:hAnsi="宋体" w:cs="宋体" w:eastAsia="宋体" w:hint="default"/>
                <w:sz w:val="18"/>
                <w:szCs w:val="18"/>
              </w:rPr>
            </w:pPr>
            <w:r>
              <w:rPr>
                <w:rFonts w:ascii="宋体"/>
                <w:sz w:val="18"/>
              </w:rPr>
              <w:t>8</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311" w:hRule="exact"/>
        </w:trPr>
        <w:tc>
          <w:tcPr>
            <w:tcW w:w="694"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10"/>
              <w:ind w:left="14" w:right="23"/>
              <w:jc w:val="left"/>
              <w:rPr>
                <w:rFonts w:ascii="宋体" w:hAnsi="宋体" w:cs="宋体" w:eastAsia="宋体" w:hint="default"/>
                <w:sz w:val="18"/>
                <w:szCs w:val="18"/>
              </w:rPr>
            </w:pPr>
            <w:r>
              <w:rPr>
                <w:rFonts w:ascii="宋体" w:hAnsi="宋体" w:cs="宋体" w:eastAsia="宋体" w:hint="default"/>
                <w:sz w:val="18"/>
                <w:szCs w:val="18"/>
              </w:rPr>
              <w:t>（原 </w:t>
            </w:r>
            <w:r>
              <w:rPr>
                <w:rFonts w:ascii="宋体" w:hAnsi="宋体" w:cs="宋体" w:eastAsia="宋体" w:hint="default"/>
                <w:sz w:val="18"/>
                <w:szCs w:val="18"/>
              </w:rPr>
              <w:t>Kunhoo Softwar e</w:t>
            </w:r>
            <w:r>
              <w:rPr>
                <w:rFonts w:ascii="宋体" w:hAnsi="宋体" w:cs="宋体" w:eastAsia="宋体" w:hint="default"/>
                <w:spacing w:val="3"/>
                <w:sz w:val="18"/>
                <w:szCs w:val="18"/>
              </w:rPr>
              <w:t> </w:t>
            </w:r>
            <w:r>
              <w:rPr>
                <w:rFonts w:ascii="宋体" w:hAnsi="宋体" w:cs="宋体" w:eastAsia="宋体" w:hint="default"/>
                <w:sz w:val="18"/>
                <w:szCs w:val="18"/>
              </w:rPr>
              <w:t>LLC</w:t>
            </w:r>
            <w:r>
              <w:rPr>
                <w:rFonts w:ascii="宋体" w:hAnsi="宋体" w:cs="宋体" w:eastAsia="宋体" w:hint="default"/>
                <w:sz w:val="18"/>
                <w:szCs w:val="18"/>
              </w:rPr>
              <w:t>）</w:t>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295"/>
              <w:jc w:val="right"/>
              <w:rPr>
                <w:rFonts w:ascii="宋体" w:hAnsi="宋体" w:cs="宋体" w:eastAsia="宋体" w:hint="default"/>
                <w:sz w:val="18"/>
                <w:szCs w:val="18"/>
              </w:rPr>
            </w:pPr>
            <w:r>
              <w:rPr>
                <w:rFonts w:ascii="宋体" w:hAnsi="宋体" w:cs="宋体" w:eastAsia="宋体" w:hint="default"/>
                <w:sz w:val="18"/>
                <w:szCs w:val="18"/>
              </w:rPr>
              <w:t>服务</w:t>
            </w:r>
          </w:p>
        </w:tc>
        <w:tc>
          <w:tcPr>
            <w:tcW w:w="662" w:type="dxa"/>
            <w:tcBorders>
              <w:top w:val="single" w:sz="12" w:space="0" w:color="000000"/>
              <w:left w:val="single" w:sz="6" w:space="0" w:color="000000"/>
              <w:bottom w:val="single" w:sz="6" w:space="0" w:color="000000"/>
              <w:right w:val="single" w:sz="6" w:space="0" w:color="000000"/>
            </w:tcBorders>
          </w:tcPr>
          <w:p>
            <w:pPr/>
          </w:p>
        </w:tc>
        <w:tc>
          <w:tcPr>
            <w:tcW w:w="6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268" w:right="0"/>
              <w:jc w:val="left"/>
              <w:rPr>
                <w:rFonts w:ascii="宋体" w:hAnsi="宋体" w:cs="宋体" w:eastAsia="宋体" w:hint="default"/>
                <w:sz w:val="18"/>
                <w:szCs w:val="18"/>
              </w:rPr>
            </w:pPr>
            <w:r>
              <w:rPr>
                <w:rFonts w:ascii="宋体"/>
                <w:sz w:val="18"/>
              </w:rPr>
              <w:t>5.00</w:t>
            </w:r>
          </w:p>
        </w:tc>
        <w:tc>
          <w:tcPr>
            <w:tcW w:w="660" w:type="dxa"/>
            <w:tcBorders>
              <w:top w:val="single" w:sz="12" w:space="0" w:color="000000"/>
              <w:left w:val="single" w:sz="6" w:space="0" w:color="000000"/>
              <w:bottom w:val="single" w:sz="6" w:space="0" w:color="000000"/>
              <w:right w:val="single" w:sz="6" w:space="0" w:color="000000"/>
            </w:tcBorders>
          </w:tcPr>
          <w:p>
            <w:pPr/>
          </w:p>
        </w:tc>
        <w:tc>
          <w:tcPr>
            <w:tcW w:w="662" w:type="dxa"/>
            <w:tcBorders>
              <w:top w:val="single" w:sz="12" w:space="0" w:color="000000"/>
              <w:left w:val="single" w:sz="6" w:space="0" w:color="000000"/>
              <w:bottom w:val="single" w:sz="6" w:space="0" w:color="000000"/>
              <w:right w:val="single" w:sz="6" w:space="0" w:color="000000"/>
            </w:tcBorders>
          </w:tcPr>
          <w:p>
            <w:pPr/>
          </w:p>
        </w:tc>
        <w:tc>
          <w:tcPr>
            <w:tcW w:w="658" w:type="dxa"/>
            <w:tcBorders>
              <w:top w:val="single" w:sz="12" w:space="0" w:color="000000"/>
              <w:left w:val="single" w:sz="6" w:space="0" w:color="000000"/>
              <w:bottom w:val="single" w:sz="6" w:space="0" w:color="000000"/>
              <w:right w:val="single" w:sz="6" w:space="0" w:color="000000"/>
            </w:tcBorders>
          </w:tcPr>
          <w:p>
            <w:pPr/>
          </w:p>
        </w:tc>
        <w:tc>
          <w:tcPr>
            <w:tcW w:w="656" w:type="dxa"/>
            <w:tcBorders>
              <w:top w:val="single" w:sz="12" w:space="0" w:color="000000"/>
              <w:left w:val="single" w:sz="6" w:space="0" w:color="000000"/>
              <w:bottom w:val="single" w:sz="6" w:space="0" w:color="000000"/>
              <w:right w:val="single" w:sz="6" w:space="0" w:color="000000"/>
            </w:tcBorders>
          </w:tcPr>
          <w:p>
            <w:pPr/>
          </w:p>
        </w:tc>
        <w:tc>
          <w:tcPr>
            <w:tcW w:w="660"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3" w:right="79"/>
              <w:jc w:val="left"/>
              <w:rPr>
                <w:rFonts w:ascii="宋体" w:hAnsi="宋体" w:cs="宋体" w:eastAsia="宋体" w:hint="default"/>
                <w:sz w:val="18"/>
                <w:szCs w:val="18"/>
              </w:rPr>
            </w:pPr>
            <w:r>
              <w:rPr>
                <w:rFonts w:ascii="宋体" w:hAnsi="宋体" w:cs="宋体" w:eastAsia="宋体" w:hint="default"/>
                <w:sz w:val="18"/>
                <w:szCs w:val="18"/>
              </w:rPr>
              <w:t>联网服 务</w:t>
            </w:r>
          </w:p>
        </w:tc>
        <w:tc>
          <w:tcPr>
            <w:tcW w:w="629" w:type="dxa"/>
            <w:tcBorders>
              <w:top w:val="single" w:sz="12" w:space="0" w:color="000000"/>
              <w:left w:val="single" w:sz="6" w:space="0" w:color="000000"/>
              <w:bottom w:val="single" w:sz="6" w:space="0" w:color="000000"/>
              <w:right w:val="single" w:sz="6" w:space="0" w:color="000000"/>
            </w:tcBorders>
          </w:tcPr>
          <w:p>
            <w:pPr/>
          </w:p>
        </w:tc>
        <w:tc>
          <w:tcPr>
            <w:tcW w:w="739" w:type="dxa"/>
            <w:tcBorders>
              <w:top w:val="single" w:sz="12" w:space="0" w:color="000000"/>
              <w:left w:val="single" w:sz="6" w:space="0" w:color="000000"/>
              <w:bottom w:val="single" w:sz="6" w:space="0" w:color="000000"/>
              <w:right w:val="single" w:sz="6" w:space="0" w:color="000000"/>
            </w:tcBorders>
          </w:tcPr>
          <w:p>
            <w:pPr/>
          </w:p>
        </w:tc>
        <w:tc>
          <w:tcPr>
            <w:tcW w:w="733" w:type="dxa"/>
            <w:tcBorders>
              <w:top w:val="single" w:sz="12" w:space="0" w:color="000000"/>
              <w:left w:val="single" w:sz="6" w:space="0" w:color="000000"/>
              <w:bottom w:val="single" w:sz="6" w:space="0" w:color="000000"/>
              <w:right w:val="single" w:sz="6" w:space="0" w:color="000000"/>
            </w:tcBorders>
          </w:tcPr>
          <w:p>
            <w:pPr/>
          </w:p>
        </w:tc>
        <w:tc>
          <w:tcPr>
            <w:tcW w:w="734" w:type="dxa"/>
            <w:tcBorders>
              <w:top w:val="single" w:sz="12" w:space="0" w:color="000000"/>
              <w:left w:val="single" w:sz="6" w:space="0" w:color="000000"/>
              <w:bottom w:val="single" w:sz="6" w:space="0" w:color="000000"/>
              <w:right w:val="single" w:sz="6" w:space="0" w:color="000000"/>
            </w:tcBorders>
          </w:tcPr>
          <w:p>
            <w:pPr/>
          </w:p>
        </w:tc>
        <w:tc>
          <w:tcPr>
            <w:tcW w:w="722" w:type="dxa"/>
            <w:tcBorders>
              <w:top w:val="single" w:sz="12" w:space="0" w:color="000000"/>
              <w:left w:val="single" w:sz="6" w:space="0" w:color="000000"/>
              <w:bottom w:val="single" w:sz="6" w:space="0" w:color="000000"/>
              <w:right w:val="single" w:sz="12" w:space="0" w:color="000000"/>
            </w:tcBorders>
          </w:tcPr>
          <w:p>
            <w:pPr/>
          </w:p>
        </w:tc>
      </w:tr>
      <w:tr>
        <w:trPr>
          <w:trHeight w:val="1968" w:hRule="exact"/>
        </w:trPr>
        <w:tc>
          <w:tcPr>
            <w:tcW w:w="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 w:right="116"/>
              <w:jc w:val="both"/>
              <w:rPr>
                <w:rFonts w:ascii="宋体" w:hAnsi="宋体" w:cs="宋体" w:eastAsia="宋体" w:hint="default"/>
                <w:sz w:val="18"/>
                <w:szCs w:val="18"/>
              </w:rPr>
            </w:pPr>
            <w:r>
              <w:rPr>
                <w:rFonts w:ascii="宋体" w:hAnsi="宋体" w:cs="宋体" w:eastAsia="宋体" w:hint="default"/>
                <w:sz w:val="18"/>
                <w:szCs w:val="18"/>
              </w:rPr>
              <w:t>新疆大 唐互娱 科技有 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115"/>
              <w:jc w:val="both"/>
              <w:rPr>
                <w:rFonts w:ascii="宋体" w:hAnsi="宋体" w:cs="宋体" w:eastAsia="宋体" w:hint="default"/>
                <w:sz w:val="18"/>
                <w:szCs w:val="18"/>
              </w:rPr>
            </w:pPr>
            <w:r>
              <w:rPr>
                <w:rFonts w:ascii="宋体" w:hAnsi="宋体" w:cs="宋体" w:eastAsia="宋体" w:hint="default"/>
                <w:sz w:val="18"/>
                <w:szCs w:val="18"/>
              </w:rPr>
              <w:t>地方特 色休闲 竞技研 发</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64"/>
              <w:jc w:val="right"/>
              <w:rPr>
                <w:rFonts w:ascii="宋体" w:hAnsi="宋体" w:cs="宋体" w:eastAsia="宋体" w:hint="default"/>
                <w:sz w:val="18"/>
                <w:szCs w:val="18"/>
              </w:rPr>
            </w:pPr>
            <w:r>
              <w:rPr>
                <w:rFonts w:ascii="宋体" w:hAnsi="宋体" w:cs="宋体" w:eastAsia="宋体" w:hint="default"/>
                <w:sz w:val="18"/>
                <w:szCs w:val="18"/>
              </w:rPr>
              <w:t>收购</w:t>
            </w:r>
          </w:p>
        </w:tc>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224,00</w:t>
            </w:r>
          </w:p>
          <w:p>
            <w:pPr>
              <w:pStyle w:val="TableParagraph"/>
              <w:spacing w:line="240" w:lineRule="auto" w:before="76"/>
              <w:ind w:right="17"/>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15"/>
              <w:jc w:val="right"/>
              <w:rPr>
                <w:rFonts w:ascii="宋体" w:hAnsi="宋体" w:cs="宋体" w:eastAsia="宋体" w:hint="default"/>
                <w:sz w:val="18"/>
                <w:szCs w:val="18"/>
              </w:rPr>
            </w:pPr>
            <w:r>
              <w:rPr>
                <w:rFonts w:ascii="宋体"/>
                <w:sz w:val="18"/>
              </w:rPr>
              <w:t>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72" w:right="0"/>
              <w:jc w:val="center"/>
              <w:rPr>
                <w:rFonts w:ascii="宋体" w:hAnsi="宋体" w:cs="宋体" w:eastAsia="宋体" w:hint="default"/>
                <w:sz w:val="18"/>
                <w:szCs w:val="18"/>
              </w:rPr>
            </w:pPr>
            <w:r>
              <w:rPr>
                <w:rFonts w:ascii="宋体"/>
                <w:sz w:val="18"/>
              </w:rPr>
              <w:t>35.00%</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83"/>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79"/>
              <w:jc w:val="left"/>
              <w:rPr>
                <w:rFonts w:ascii="宋体" w:hAnsi="宋体" w:cs="宋体" w:eastAsia="宋体" w:hint="default"/>
                <w:sz w:val="18"/>
                <w:szCs w:val="18"/>
              </w:rPr>
            </w:pPr>
            <w:r>
              <w:rPr>
                <w:rFonts w:ascii="宋体" w:hAnsi="宋体" w:cs="宋体" w:eastAsia="宋体" w:hint="default"/>
                <w:sz w:val="18"/>
                <w:szCs w:val="18"/>
              </w:rPr>
              <w:t>新余安 铭投资 合伙企 业（有 限合 伙）</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55"/>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9"/>
              <w:jc w:val="both"/>
              <w:rPr>
                <w:rFonts w:ascii="宋体" w:hAnsi="宋体" w:cs="宋体" w:eastAsia="宋体" w:hint="default"/>
                <w:sz w:val="18"/>
                <w:szCs w:val="18"/>
              </w:rPr>
            </w:pPr>
            <w:r>
              <w:rPr>
                <w:rFonts w:ascii="宋体" w:hAnsi="宋体" w:cs="宋体" w:eastAsia="宋体" w:hint="default"/>
                <w:sz w:val="18"/>
                <w:szCs w:val="18"/>
              </w:rPr>
              <w:t>地方特 色休闲 竞技研 发</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6"/>
              <w:jc w:val="right"/>
              <w:rPr>
                <w:rFonts w:ascii="宋体" w:hAnsi="宋体" w:cs="宋体" w:eastAsia="宋体" w:hint="default"/>
                <w:sz w:val="18"/>
                <w:szCs w:val="18"/>
              </w:rPr>
            </w:pPr>
            <w:r>
              <w:rPr>
                <w:rFonts w:ascii="宋体"/>
                <w:sz w:val="18"/>
              </w:rPr>
              <w:t>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10,011,</w:t>
            </w:r>
          </w:p>
          <w:p>
            <w:pPr>
              <w:pStyle w:val="TableParagraph"/>
              <w:spacing w:line="240" w:lineRule="auto" w:before="76"/>
              <w:ind w:left="165" w:right="0"/>
              <w:jc w:val="left"/>
              <w:rPr>
                <w:rFonts w:ascii="宋体" w:hAnsi="宋体" w:cs="宋体" w:eastAsia="宋体" w:hint="default"/>
                <w:sz w:val="18"/>
                <w:szCs w:val="18"/>
              </w:rPr>
            </w:pPr>
            <w:r>
              <w:rPr>
                <w:rFonts w:ascii="宋体"/>
                <w:sz w:val="18"/>
              </w:rPr>
              <w:t>825.81</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12" w:space="0" w:color="000000"/>
            </w:tcBorders>
          </w:tcPr>
          <w:p>
            <w:pPr/>
          </w:p>
        </w:tc>
      </w:tr>
      <w:tr>
        <w:trPr>
          <w:trHeight w:val="1037" w:hRule="exact"/>
        </w:trPr>
        <w:tc>
          <w:tcPr>
            <w:tcW w:w="69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sz w:val="18"/>
              </w:rPr>
              <w:t>--</w:t>
            </w:r>
          </w:p>
        </w:tc>
        <w:tc>
          <w:tcPr>
            <w:tcW w:w="66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8"/>
              <w:jc w:val="right"/>
              <w:rPr>
                <w:rFonts w:ascii="宋体" w:hAnsi="宋体" w:cs="宋体" w:eastAsia="宋体" w:hint="default"/>
                <w:sz w:val="18"/>
                <w:szCs w:val="18"/>
              </w:rPr>
            </w:pPr>
            <w:r>
              <w:rPr>
                <w:rFonts w:ascii="宋体"/>
                <w:sz w:val="18"/>
              </w:rPr>
              <w:t>--</w:t>
            </w:r>
          </w:p>
        </w:tc>
        <w:tc>
          <w:tcPr>
            <w:tcW w:w="6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69" w:right="0"/>
              <w:jc w:val="center"/>
              <w:rPr>
                <w:rFonts w:ascii="宋体" w:hAnsi="宋体" w:cs="宋体" w:eastAsia="宋体" w:hint="default"/>
                <w:sz w:val="18"/>
                <w:szCs w:val="18"/>
              </w:rPr>
            </w:pPr>
            <w:r>
              <w:rPr>
                <w:rFonts w:ascii="宋体"/>
                <w:sz w:val="18"/>
              </w:rPr>
              <w:t>5,037,</w:t>
            </w:r>
          </w:p>
          <w:p>
            <w:pPr>
              <w:pStyle w:val="TableParagraph"/>
              <w:spacing w:line="240" w:lineRule="auto" w:before="76"/>
              <w:ind w:left="69" w:right="0"/>
              <w:jc w:val="center"/>
              <w:rPr>
                <w:rFonts w:ascii="宋体" w:hAnsi="宋体" w:cs="宋体" w:eastAsia="宋体" w:hint="default"/>
                <w:sz w:val="18"/>
                <w:szCs w:val="18"/>
              </w:rPr>
            </w:pPr>
            <w:r>
              <w:rPr>
                <w:rFonts w:ascii="宋体"/>
                <w:sz w:val="18"/>
              </w:rPr>
              <w:t>165,42</w:t>
            </w:r>
          </w:p>
          <w:p>
            <w:pPr>
              <w:pStyle w:val="TableParagraph"/>
              <w:spacing w:line="240" w:lineRule="auto" w:before="77"/>
              <w:ind w:left="249" w:right="0"/>
              <w:jc w:val="center"/>
              <w:rPr>
                <w:rFonts w:ascii="宋体" w:hAnsi="宋体" w:cs="宋体" w:eastAsia="宋体" w:hint="default"/>
                <w:sz w:val="18"/>
                <w:szCs w:val="18"/>
              </w:rPr>
            </w:pPr>
            <w:r>
              <w:rPr>
                <w:rFonts w:ascii="宋体"/>
                <w:sz w:val="18"/>
              </w:rPr>
              <w:t>1.92</w:t>
            </w:r>
          </w:p>
        </w:tc>
        <w:tc>
          <w:tcPr>
            <w:tcW w:w="66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center"/>
              <w:rPr>
                <w:rFonts w:ascii="宋体" w:hAnsi="宋体" w:cs="宋体" w:eastAsia="宋体" w:hint="default"/>
                <w:sz w:val="18"/>
                <w:szCs w:val="18"/>
              </w:rPr>
            </w:pPr>
            <w:r>
              <w:rPr>
                <w:rFonts w:ascii="宋体"/>
                <w:sz w:val="18"/>
              </w:rPr>
              <w:t>--</w:t>
            </w:r>
          </w:p>
        </w:tc>
        <w:tc>
          <w:tcPr>
            <w:tcW w:w="66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 w:right="0"/>
              <w:jc w:val="center"/>
              <w:rPr>
                <w:rFonts w:ascii="宋体" w:hAnsi="宋体" w:cs="宋体" w:eastAsia="宋体" w:hint="default"/>
                <w:sz w:val="18"/>
                <w:szCs w:val="18"/>
              </w:rPr>
            </w:pPr>
            <w:r>
              <w:rPr>
                <w:rFonts w:ascii="宋体"/>
                <w:sz w:val="18"/>
              </w:rPr>
              <w:t>--</w:t>
            </w:r>
          </w:p>
        </w:tc>
        <w:tc>
          <w:tcPr>
            <w:tcW w:w="65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sz w:val="18"/>
              </w:rPr>
              <w:t>--</w:t>
            </w:r>
          </w:p>
        </w:tc>
        <w:tc>
          <w:tcPr>
            <w:tcW w:w="65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5"/>
              <w:jc w:val="right"/>
              <w:rPr>
                <w:rFonts w:ascii="宋体" w:hAnsi="宋体" w:cs="宋体" w:eastAsia="宋体" w:hint="default"/>
                <w:sz w:val="18"/>
                <w:szCs w:val="18"/>
              </w:rPr>
            </w:pPr>
            <w:r>
              <w:rPr>
                <w:rFonts w:ascii="宋体"/>
                <w:sz w:val="18"/>
              </w:rPr>
              <w:t>--</w:t>
            </w:r>
          </w:p>
        </w:tc>
        <w:tc>
          <w:tcPr>
            <w:tcW w:w="66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center"/>
              <w:rPr>
                <w:rFonts w:ascii="宋体" w:hAnsi="宋体" w:cs="宋体" w:eastAsia="宋体" w:hint="default"/>
                <w:sz w:val="18"/>
                <w:szCs w:val="18"/>
              </w:rPr>
            </w:pPr>
            <w:r>
              <w:rPr>
                <w:rFonts w:ascii="宋体"/>
                <w:sz w:val="18"/>
              </w:rPr>
              <w:t>--</w:t>
            </w:r>
          </w:p>
        </w:tc>
        <w:tc>
          <w:tcPr>
            <w:tcW w:w="6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0.00</w:t>
            </w:r>
          </w:p>
        </w:tc>
        <w:tc>
          <w:tcPr>
            <w:tcW w:w="7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742,027</w:t>
            </w:r>
          </w:p>
          <w:p>
            <w:pPr>
              <w:pStyle w:val="TableParagraph"/>
              <w:spacing w:line="240" w:lineRule="auto" w:before="76"/>
              <w:ind w:left="74" w:right="0"/>
              <w:jc w:val="left"/>
              <w:rPr>
                <w:rFonts w:ascii="宋体" w:hAnsi="宋体" w:cs="宋体" w:eastAsia="宋体" w:hint="default"/>
                <w:sz w:val="18"/>
                <w:szCs w:val="18"/>
              </w:rPr>
            </w:pPr>
            <w:r>
              <w:rPr>
                <w:rFonts w:ascii="宋体"/>
                <w:sz w:val="18"/>
              </w:rPr>
              <w:t>,379.79</w:t>
            </w:r>
          </w:p>
        </w:tc>
        <w:tc>
          <w:tcPr>
            <w:tcW w:w="73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sz w:val="18"/>
              </w:rPr>
              <w:t>--</w:t>
            </w:r>
          </w:p>
        </w:tc>
        <w:tc>
          <w:tcPr>
            <w:tcW w:w="73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sz w:val="18"/>
              </w:rPr>
              <w:t>--</w:t>
            </w:r>
          </w:p>
        </w:tc>
        <w:tc>
          <w:tcPr>
            <w:tcW w:w="722"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19"/>
          <w:szCs w:val="19"/>
        </w:rPr>
      </w:pPr>
    </w:p>
    <w:p>
      <w:pPr>
        <w:pStyle w:val="Heading3"/>
        <w:spacing w:line="240" w:lineRule="auto" w:before="36"/>
        <w:ind w:right="1122"/>
        <w:jc w:val="left"/>
        <w:rPr>
          <w:b w:val="0"/>
          <w:bCs w:val="0"/>
        </w:rPr>
      </w:pPr>
      <w:r>
        <w:rPr>
          <w:rFonts w:ascii="宋体" w:hAnsi="宋体" w:cs="宋体" w:eastAsia="宋体"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7"/>
          <w:szCs w:val="27"/>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宋体" w:hAnsi="宋体" w:cs="宋体" w:eastAsia="宋体" w:hint="default"/>
        </w:rPr>
        <w:t>4</w:t>
      </w:r>
      <w:r>
        <w:rPr/>
        <w:t>、以公允价值计量的金融资产</w:t>
      </w:r>
      <w:r>
        <w:rPr>
          <w:b w:val="0"/>
          <w:bCs w:val="0"/>
        </w:rPr>
      </w:r>
    </w:p>
    <w:p>
      <w:pPr>
        <w:spacing w:line="240" w:lineRule="auto" w:before="2"/>
        <w:rPr>
          <w:rFonts w:ascii="宋体" w:hAnsi="宋体" w:cs="宋体" w:eastAsia="宋体" w:hint="default"/>
          <w:b/>
          <w:bCs/>
          <w:sz w:val="24"/>
          <w:szCs w:val="24"/>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567"/>
        <w:gridCol w:w="1418"/>
        <w:gridCol w:w="850"/>
        <w:gridCol w:w="1418"/>
        <w:gridCol w:w="1419"/>
        <w:gridCol w:w="1030"/>
        <w:gridCol w:w="955"/>
        <w:gridCol w:w="956"/>
        <w:gridCol w:w="958"/>
      </w:tblGrid>
      <w:tr>
        <w:trPr>
          <w:trHeight w:val="1040" w:hRule="exact"/>
        </w:trPr>
        <w:tc>
          <w:tcPr>
            <w:tcW w:w="56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9" w:right="95"/>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57" w:right="56"/>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3" w:right="71"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4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2" w:right="70" w:hanging="540"/>
              <w:jc w:val="left"/>
              <w:rPr>
                <w:rFonts w:ascii="宋体" w:hAnsi="宋体" w:cs="宋体" w:eastAsia="宋体" w:hint="default"/>
                <w:sz w:val="18"/>
                <w:szCs w:val="18"/>
              </w:rPr>
            </w:pPr>
            <w:r>
              <w:rPr>
                <w:rFonts w:ascii="宋体" w:hAnsi="宋体" w:cs="宋体" w:eastAsia="宋体" w:hint="default"/>
                <w:sz w:val="18"/>
                <w:szCs w:val="18"/>
              </w:rPr>
              <w:t>报告期内购入金 额</w:t>
            </w:r>
          </w:p>
        </w:tc>
        <w:tc>
          <w:tcPr>
            <w:tcW w:w="10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1" w:right="17"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20"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sz w:val="18"/>
              </w:rPr>
              <w:t>466,564,268.30</w:t>
            </w:r>
          </w:p>
        </w:tc>
        <w:tc>
          <w:tcPr>
            <w:tcW w:w="85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691,143,604.04</w:t>
            </w:r>
          </w:p>
        </w:tc>
        <w:tc>
          <w:tcPr>
            <w:tcW w:w="1419"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sz w:val="18"/>
              </w:rPr>
              <w:t>761,163,28</w:t>
            </w:r>
          </w:p>
          <w:p>
            <w:pPr>
              <w:pStyle w:val="TableParagraph"/>
              <w:spacing w:line="240" w:lineRule="auto" w:before="76"/>
              <w:ind w:left="636" w:right="0"/>
              <w:jc w:val="left"/>
              <w:rPr>
                <w:rFonts w:ascii="宋体" w:hAnsi="宋体" w:cs="宋体" w:eastAsia="宋体" w:hint="default"/>
                <w:sz w:val="18"/>
                <w:szCs w:val="18"/>
              </w:rPr>
            </w:pPr>
            <w:r>
              <w:rPr>
                <w:rFonts w:ascii="宋体"/>
                <w:sz w:val="18"/>
              </w:rPr>
              <w:t>2.04</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844,702,01</w:t>
            </w:r>
          </w:p>
          <w:p>
            <w:pPr>
              <w:pStyle w:val="TableParagraph"/>
              <w:spacing w:line="240" w:lineRule="auto" w:before="76"/>
              <w:ind w:left="561" w:right="0"/>
              <w:jc w:val="left"/>
              <w:rPr>
                <w:rFonts w:ascii="宋体" w:hAnsi="宋体" w:cs="宋体" w:eastAsia="宋体" w:hint="default"/>
                <w:sz w:val="18"/>
                <w:szCs w:val="18"/>
              </w:rPr>
            </w:pPr>
            <w:r>
              <w:rPr>
                <w:rFonts w:ascii="宋体"/>
                <w:sz w:val="18"/>
              </w:rPr>
              <w:t>3.59</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1,119,164,</w:t>
            </w:r>
          </w:p>
          <w:p>
            <w:pPr>
              <w:pStyle w:val="TableParagraph"/>
              <w:spacing w:line="240" w:lineRule="auto" w:before="76"/>
              <w:ind w:left="381" w:right="0"/>
              <w:jc w:val="left"/>
              <w:rPr>
                <w:rFonts w:ascii="宋体" w:hAnsi="宋体" w:cs="宋体" w:eastAsia="宋体" w:hint="default"/>
                <w:sz w:val="18"/>
                <w:szCs w:val="18"/>
              </w:rPr>
            </w:pPr>
            <w:r>
              <w:rPr>
                <w:rFonts w:ascii="宋体"/>
                <w:sz w:val="18"/>
              </w:rPr>
              <w:t>507.40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8"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254,601,011.09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52,582,442.11</w:t>
            </w:r>
          </w:p>
        </w:tc>
        <w:tc>
          <w:tcPr>
            <w:tcW w:w="1030"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307,183,45</w:t>
            </w:r>
          </w:p>
          <w:p>
            <w:pPr>
              <w:pStyle w:val="TableParagraph"/>
              <w:spacing w:line="240" w:lineRule="auto" w:before="76"/>
              <w:ind w:left="561" w:right="0"/>
              <w:jc w:val="left"/>
              <w:rPr>
                <w:rFonts w:ascii="宋体" w:hAnsi="宋体" w:cs="宋体" w:eastAsia="宋体" w:hint="default"/>
                <w:sz w:val="18"/>
                <w:szCs w:val="18"/>
              </w:rPr>
            </w:pPr>
            <w:r>
              <w:rPr>
                <w:rFonts w:ascii="宋体"/>
                <w:sz w:val="18"/>
              </w:rPr>
              <w:t>3.20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20"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63,058,819.02</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71,481,940</w:t>
            </w:r>
          </w:p>
          <w:p>
            <w:pPr>
              <w:pStyle w:val="TableParagraph"/>
              <w:spacing w:line="240" w:lineRule="auto" w:before="76"/>
              <w:ind w:right="14"/>
              <w:jc w:val="right"/>
              <w:rPr>
                <w:rFonts w:ascii="宋体" w:hAnsi="宋体" w:cs="宋体" w:eastAsia="宋体" w:hint="default"/>
                <w:sz w:val="18"/>
                <w:szCs w:val="18"/>
              </w:rPr>
            </w:pPr>
            <w:r>
              <w:rPr>
                <w:rFonts w:ascii="宋体"/>
                <w:sz w:val="18"/>
              </w:rPr>
              <w:t>.77</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8,423,121.</w:t>
            </w:r>
          </w:p>
          <w:p>
            <w:pPr>
              <w:pStyle w:val="TableParagraph"/>
              <w:spacing w:line="240" w:lineRule="auto" w:before="76"/>
              <w:ind w:right="14"/>
              <w:jc w:val="right"/>
              <w:rPr>
                <w:rFonts w:ascii="宋体" w:hAnsi="宋体" w:cs="宋体" w:eastAsia="宋体" w:hint="default"/>
                <w:sz w:val="18"/>
                <w:szCs w:val="18"/>
              </w:rPr>
            </w:pPr>
            <w:r>
              <w:rPr>
                <w:rFonts w:ascii="宋体"/>
                <w:sz w:val="18"/>
              </w:rPr>
              <w:t>75</w:t>
            </w:r>
          </w:p>
        </w:tc>
        <w:tc>
          <w:tcPr>
            <w:tcW w:w="95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25" w:hRule="exact"/>
        </w:trPr>
        <w:tc>
          <w:tcPr>
            <w:tcW w:w="56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sz w:val="18"/>
              </w:rPr>
              <w:t>466,564,268.30</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6" w:right="0"/>
              <w:jc w:val="left"/>
              <w:rPr>
                <w:rFonts w:ascii="宋体" w:hAnsi="宋体" w:cs="宋体" w:eastAsia="宋体" w:hint="default"/>
                <w:sz w:val="18"/>
                <w:szCs w:val="18"/>
              </w:rPr>
            </w:pPr>
            <w:r>
              <w:rPr>
                <w:rFonts w:ascii="宋体"/>
                <w:sz w:val="18"/>
              </w:rPr>
              <w:t>0.00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945,744,615.13</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115,641,261.13</w:t>
            </w:r>
          </w:p>
        </w:tc>
        <w:tc>
          <w:tcPr>
            <w:tcW w:w="10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sz w:val="18"/>
              </w:rPr>
              <w:t>832,645,22</w:t>
            </w:r>
          </w:p>
          <w:p>
            <w:pPr>
              <w:pStyle w:val="TableParagraph"/>
              <w:spacing w:line="240" w:lineRule="auto" w:before="76"/>
              <w:ind w:left="636" w:right="0"/>
              <w:jc w:val="left"/>
              <w:rPr>
                <w:rFonts w:ascii="宋体" w:hAnsi="宋体" w:cs="宋体" w:eastAsia="宋体" w:hint="default"/>
                <w:sz w:val="18"/>
                <w:szCs w:val="18"/>
              </w:rPr>
            </w:pPr>
            <w:r>
              <w:rPr>
                <w:rFonts w:ascii="宋体"/>
                <w:sz w:val="18"/>
              </w:rPr>
              <w:t>2.81</w:t>
            </w:r>
          </w:p>
        </w:tc>
        <w:tc>
          <w:tcPr>
            <w:tcW w:w="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853,125,13</w:t>
            </w:r>
          </w:p>
          <w:p>
            <w:pPr>
              <w:pStyle w:val="TableParagraph"/>
              <w:spacing w:line="240" w:lineRule="auto" w:before="76"/>
              <w:ind w:left="561" w:right="0"/>
              <w:jc w:val="left"/>
              <w:rPr>
                <w:rFonts w:ascii="宋体" w:hAnsi="宋体" w:cs="宋体" w:eastAsia="宋体" w:hint="default"/>
                <w:sz w:val="18"/>
                <w:szCs w:val="18"/>
              </w:rPr>
            </w:pPr>
            <w:r>
              <w:rPr>
                <w:rFonts w:ascii="宋体"/>
                <w:sz w:val="18"/>
              </w:rPr>
              <w:t>5.34</w:t>
            </w:r>
          </w:p>
        </w:tc>
        <w:tc>
          <w:tcPr>
            <w:tcW w:w="9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1,426,347,</w:t>
            </w:r>
          </w:p>
          <w:p>
            <w:pPr>
              <w:pStyle w:val="TableParagraph"/>
              <w:spacing w:line="240" w:lineRule="auto" w:before="76"/>
              <w:ind w:left="381" w:right="0"/>
              <w:jc w:val="left"/>
              <w:rPr>
                <w:rFonts w:ascii="宋体" w:hAnsi="宋体" w:cs="宋体" w:eastAsia="宋体" w:hint="default"/>
                <w:sz w:val="18"/>
                <w:szCs w:val="18"/>
              </w:rPr>
            </w:pPr>
            <w:r>
              <w:rPr>
                <w:rFonts w:ascii="宋体"/>
                <w:sz w:val="18"/>
              </w:rPr>
              <w:t>960.60</w:t>
            </w:r>
          </w:p>
        </w:tc>
        <w:tc>
          <w:tcPr>
            <w:tcW w:w="95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r>
        <w:rPr>
          <w:rFonts w:ascii="宋体" w:hAnsi="宋体" w:cs="宋体" w:eastAsia="宋体" w:hint="default"/>
        </w:rPr>
        <w:t>5</w:t>
      </w:r>
      <w:r>
        <w:rPr/>
        <w:t>、募集资金使用情况</w:t>
      </w:r>
      <w:r>
        <w:rPr>
          <w:b w:val="0"/>
          <w:bCs w:val="0"/>
        </w:rPr>
      </w:r>
    </w:p>
    <w:p>
      <w:pPr>
        <w:spacing w:line="240" w:lineRule="auto" w:before="7"/>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left="140" w:right="0"/>
        <w:jc w:val="left"/>
        <w:rPr>
          <w:b w:val="0"/>
          <w:bCs w:val="0"/>
        </w:rPr>
      </w:pPr>
      <w:r>
        <w:rPr/>
        <w:t>（</w:t>
      </w:r>
      <w:r>
        <w:rPr>
          <w:rFonts w:ascii="宋体" w:hAnsi="宋体" w:cs="宋体" w:eastAsia="宋体" w:hint="default"/>
        </w:rPr>
        <w:t>1</w:t>
      </w:r>
      <w:r>
        <w:rPr/>
        <w:t>）募集资金总体使用情况</w:t>
      </w:r>
      <w:r>
        <w:rPr>
          <w:b w:val="0"/>
          <w:bCs w:val="0"/>
        </w:rPr>
      </w:r>
    </w:p>
    <w:p>
      <w:pPr>
        <w:spacing w:line="240" w:lineRule="auto" w:before="2"/>
        <w:rPr>
          <w:rFonts w:ascii="宋体" w:hAnsi="宋体" w:cs="宋体" w:eastAsia="宋体" w:hint="default"/>
          <w:b/>
          <w:bCs/>
          <w:sz w:val="24"/>
          <w:szCs w:val="24"/>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31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864"/>
        <w:gridCol w:w="2398"/>
        <w:gridCol w:w="1702"/>
        <w:gridCol w:w="1133"/>
        <w:gridCol w:w="1702"/>
        <w:gridCol w:w="992"/>
        <w:gridCol w:w="1702"/>
        <w:gridCol w:w="1133"/>
        <w:gridCol w:w="853"/>
        <w:gridCol w:w="708"/>
        <w:gridCol w:w="852"/>
      </w:tblGrid>
      <w:tr>
        <w:trPr>
          <w:trHeight w:val="1664" w:hRule="exact"/>
        </w:trPr>
        <w:tc>
          <w:tcPr>
            <w:tcW w:w="86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239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13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7" w:right="108"/>
              <w:jc w:val="center"/>
              <w:rPr>
                <w:rFonts w:ascii="宋体" w:hAnsi="宋体" w:cs="宋体" w:eastAsia="宋体" w:hint="default"/>
                <w:sz w:val="18"/>
                <w:szCs w:val="18"/>
              </w:rPr>
            </w:pPr>
            <w:r>
              <w:rPr>
                <w:rFonts w:ascii="宋体" w:hAnsi="宋体" w:cs="宋体" w:eastAsia="宋体" w:hint="default"/>
                <w:sz w:val="18"/>
                <w:szCs w:val="18"/>
              </w:rPr>
              <w:t>本期已使用 募集资金总 额</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62" w:right="31" w:hanging="629"/>
              <w:jc w:val="left"/>
              <w:rPr>
                <w:rFonts w:ascii="宋体" w:hAnsi="宋体" w:cs="宋体" w:eastAsia="宋体" w:hint="default"/>
                <w:sz w:val="18"/>
                <w:szCs w:val="18"/>
              </w:rPr>
            </w:pPr>
            <w:r>
              <w:rPr>
                <w:rFonts w:ascii="宋体" w:hAnsi="宋体" w:cs="宋体" w:eastAsia="宋体" w:hint="default"/>
                <w:sz w:val="18"/>
                <w:szCs w:val="18"/>
              </w:rPr>
              <w:t>已累计使用募集资金 总额</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5" w:right="39"/>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82" w:right="31" w:hanging="449"/>
              <w:jc w:val="left"/>
              <w:rPr>
                <w:rFonts w:ascii="宋体" w:hAnsi="宋体" w:cs="宋体" w:eastAsia="宋体" w:hint="default"/>
                <w:sz w:val="18"/>
                <w:szCs w:val="18"/>
              </w:rPr>
            </w:pPr>
            <w:r>
              <w:rPr>
                <w:rFonts w:ascii="宋体" w:hAnsi="宋体" w:cs="宋体" w:eastAsia="宋体" w:hint="default"/>
                <w:sz w:val="18"/>
                <w:szCs w:val="18"/>
              </w:rPr>
              <w:t>累计变更用途的募集 资金总额</w:t>
            </w:r>
          </w:p>
        </w:tc>
        <w:tc>
          <w:tcPr>
            <w:tcW w:w="113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0" w:right="107"/>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85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8" w:right="59"/>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74" w:right="77"/>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5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7" w:right="50"/>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6" w:hRule="exact"/>
        </w:trPr>
        <w:tc>
          <w:tcPr>
            <w:tcW w:w="8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首次公开发行</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133,037.96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210.73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129,270.29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31,314.44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23.54%</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1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w:t>
            </w:r>
          </w:p>
        </w:tc>
      </w:tr>
      <w:tr>
        <w:trPr>
          <w:trHeight w:val="408" w:hRule="exact"/>
        </w:trPr>
        <w:tc>
          <w:tcPr>
            <w:tcW w:w="8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1702"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133,037.96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210.73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129,270.29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31,314.44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23.54%</w:t>
            </w:r>
          </w:p>
        </w:tc>
        <w:tc>
          <w:tcPr>
            <w:tcW w:w="853" w:type="dxa"/>
            <w:tcBorders>
              <w:top w:val="single" w:sz="6" w:space="0" w:color="000000"/>
              <w:left w:val="single" w:sz="6" w:space="0" w:color="000000"/>
              <w:bottom w:val="single" w:sz="6" w:space="0" w:color="000000"/>
              <w:right w:val="single" w:sz="9" w:space="0" w:color="D2D2D2"/>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2"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0</w:t>
            </w:r>
          </w:p>
        </w:tc>
      </w:tr>
      <w:tr>
        <w:trPr>
          <w:trHeight w:val="406" w:hRule="exact"/>
        </w:trPr>
        <w:tc>
          <w:tcPr>
            <w:tcW w:w="14037" w:type="dxa"/>
            <w:gridSpan w:val="11"/>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75" w:hRule="exact"/>
        </w:trPr>
        <w:tc>
          <w:tcPr>
            <w:tcW w:w="14037" w:type="dxa"/>
            <w:gridSpan w:val="11"/>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号文《关于核准北京昆仑万维科技股份有限公司首次公开发行股票的批复》核准，公司向社会公开发行人民币普通股股票</w:t>
            </w:r>
            <w:r>
              <w:rPr>
                <w:rFonts w:ascii="宋体" w:hAnsi="宋体" w:cs="宋体" w:eastAsia="宋体" w:hint="default"/>
                <w:spacing w:val="-46"/>
                <w:sz w:val="18"/>
                <w:szCs w:val="18"/>
              </w:rPr>
              <w:t> </w:t>
            </w:r>
            <w:r>
              <w:rPr>
                <w:rFonts w:ascii="宋体" w:hAnsi="宋体" w:cs="宋体" w:eastAsia="宋体" w:hint="default"/>
                <w:sz w:val="18"/>
                <w:szCs w:val="18"/>
              </w:rPr>
              <w:t>7,000</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万股，发行方式为采用网下向询价对象询价配售与网上资金申购发行相结合的方式，每股发行价格为人民币</w:t>
            </w:r>
            <w:r>
              <w:rPr>
                <w:rFonts w:ascii="宋体" w:hAnsi="宋体" w:cs="宋体" w:eastAsia="宋体" w:hint="default"/>
                <w:spacing w:val="-45"/>
                <w:sz w:val="18"/>
                <w:szCs w:val="18"/>
              </w:rPr>
              <w:t> </w:t>
            </w:r>
            <w:r>
              <w:rPr>
                <w:rFonts w:ascii="宋体" w:hAnsi="宋体" w:cs="宋体" w:eastAsia="宋体" w:hint="default"/>
                <w:sz w:val="18"/>
                <w:szCs w:val="18"/>
              </w:rPr>
              <w:t>20.30</w:t>
            </w:r>
            <w:r>
              <w:rPr>
                <w:rFonts w:ascii="宋体" w:hAnsi="宋体" w:cs="宋体" w:eastAsia="宋体" w:hint="default"/>
                <w:spacing w:val="-45"/>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日止，公司募集资金总额为人民币</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1,421,000,000.00</w:t>
            </w:r>
            <w:r>
              <w:rPr>
                <w:rFonts w:ascii="宋体" w:hAnsi="宋体" w:cs="宋体" w:eastAsia="宋体" w:hint="default"/>
                <w:spacing w:val="-52"/>
                <w:sz w:val="18"/>
                <w:szCs w:val="18"/>
              </w:rPr>
              <w:t> </w:t>
            </w:r>
            <w:r>
              <w:rPr>
                <w:rFonts w:ascii="宋体" w:hAnsi="宋体" w:cs="宋体" w:eastAsia="宋体" w:hint="default"/>
                <w:sz w:val="18"/>
                <w:szCs w:val="18"/>
              </w:rPr>
              <w:t>元，扣除承销费用人民币</w:t>
            </w:r>
            <w:r>
              <w:rPr>
                <w:rFonts w:ascii="宋体" w:hAnsi="宋体" w:cs="宋体" w:eastAsia="宋体" w:hint="default"/>
                <w:spacing w:val="-54"/>
                <w:sz w:val="18"/>
                <w:szCs w:val="18"/>
              </w:rPr>
              <w:t> </w:t>
            </w:r>
            <w:r>
              <w:rPr>
                <w:rFonts w:ascii="宋体" w:hAnsi="宋体" w:cs="宋体" w:eastAsia="宋体" w:hint="default"/>
                <w:sz w:val="18"/>
                <w:szCs w:val="18"/>
              </w:rPr>
              <w:t>80,500,000.00</w:t>
            </w:r>
            <w:r>
              <w:rPr>
                <w:rFonts w:ascii="宋体" w:hAnsi="宋体" w:cs="宋体" w:eastAsia="宋体" w:hint="default"/>
                <w:spacing w:val="-53"/>
                <w:sz w:val="18"/>
                <w:szCs w:val="18"/>
              </w:rPr>
              <w:t> </w:t>
            </w:r>
            <w:r>
              <w:rPr>
                <w:rFonts w:ascii="宋体" w:hAnsi="宋体" w:cs="宋体" w:eastAsia="宋体" w:hint="default"/>
                <w:sz w:val="18"/>
                <w:szCs w:val="18"/>
              </w:rPr>
              <w:t>元后，已缴入募集的股款为人民币</w:t>
            </w:r>
            <w:r>
              <w:rPr>
                <w:rFonts w:ascii="宋体" w:hAnsi="宋体" w:cs="宋体" w:eastAsia="宋体" w:hint="default"/>
                <w:spacing w:val="-54"/>
                <w:sz w:val="18"/>
                <w:szCs w:val="18"/>
              </w:rPr>
              <w:t> </w:t>
            </w:r>
            <w:r>
              <w:rPr>
                <w:rFonts w:ascii="宋体" w:hAnsi="宋体" w:cs="宋体" w:eastAsia="宋体" w:hint="default"/>
                <w:sz w:val="18"/>
                <w:szCs w:val="18"/>
              </w:rPr>
              <w:t>1,340,500,000.00</w:t>
            </w:r>
            <w:r>
              <w:rPr>
                <w:rFonts w:ascii="宋体" w:hAnsi="宋体" w:cs="宋体" w:eastAsia="宋体" w:hint="default"/>
                <w:spacing w:val="-52"/>
                <w:sz w:val="18"/>
                <w:szCs w:val="18"/>
              </w:rPr>
              <w:t> </w:t>
            </w:r>
            <w:r>
              <w:rPr>
                <w:rFonts w:ascii="宋体" w:hAnsi="宋体" w:cs="宋体" w:eastAsia="宋体" w:hint="default"/>
                <w:sz w:val="18"/>
                <w:szCs w:val="18"/>
              </w:rPr>
              <w:t>元。同时扣除公司为本次股票发行所支付的预付保荐费、发行手</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续费、审计评估费、律师费等费用合计人民币</w:t>
            </w:r>
            <w:r>
              <w:rPr>
                <w:rFonts w:ascii="宋体" w:hAnsi="宋体" w:cs="宋体" w:eastAsia="宋体" w:hint="default"/>
                <w:spacing w:val="-49"/>
                <w:sz w:val="18"/>
                <w:szCs w:val="18"/>
              </w:rPr>
              <w:t> </w:t>
            </w:r>
            <w:r>
              <w:rPr>
                <w:rFonts w:ascii="宋体" w:hAnsi="宋体" w:cs="宋体" w:eastAsia="宋体" w:hint="default"/>
                <w:sz w:val="18"/>
                <w:szCs w:val="18"/>
              </w:rPr>
              <w:t>10,120,400.00</w:t>
            </w:r>
            <w:r>
              <w:rPr>
                <w:rFonts w:ascii="宋体" w:hAnsi="宋体" w:cs="宋体" w:eastAsia="宋体" w:hint="default"/>
                <w:spacing w:val="-47"/>
                <w:sz w:val="18"/>
                <w:szCs w:val="18"/>
              </w:rPr>
              <w:t> </w:t>
            </w:r>
            <w:r>
              <w:rPr>
                <w:rFonts w:ascii="宋体" w:hAnsi="宋体" w:cs="宋体" w:eastAsia="宋体" w:hint="default"/>
                <w:sz w:val="18"/>
                <w:szCs w:val="18"/>
              </w:rPr>
              <w:t>元，实际募集股款为人民币</w:t>
            </w:r>
            <w:r>
              <w:rPr>
                <w:rFonts w:ascii="宋体" w:hAnsi="宋体" w:cs="宋体" w:eastAsia="宋体" w:hint="default"/>
                <w:spacing w:val="-50"/>
                <w:sz w:val="18"/>
                <w:szCs w:val="18"/>
              </w:rPr>
              <w:t> </w:t>
            </w:r>
            <w:r>
              <w:rPr>
                <w:rFonts w:ascii="宋体" w:hAnsi="宋体" w:cs="宋体" w:eastAsia="宋体" w:hint="default"/>
                <w:sz w:val="18"/>
                <w:szCs w:val="18"/>
              </w:rPr>
              <w:t>1,330,379,600.00</w:t>
            </w:r>
            <w:r>
              <w:rPr>
                <w:rFonts w:ascii="宋体" w:hAnsi="宋体" w:cs="宋体" w:eastAsia="宋体" w:hint="default"/>
                <w:spacing w:val="-47"/>
                <w:sz w:val="18"/>
                <w:szCs w:val="18"/>
              </w:rPr>
              <w:t> </w:t>
            </w:r>
            <w:r>
              <w:rPr>
                <w:rFonts w:ascii="宋体" w:hAnsi="宋体" w:cs="宋体" w:eastAsia="宋体" w:hint="default"/>
                <w:sz w:val="18"/>
                <w:szCs w:val="18"/>
              </w:rPr>
              <w:t>元。上述资金到位情况业经立信会计师事务所进行审计，并出具了信</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会师报字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210007</w:t>
            </w:r>
            <w:r>
              <w:rPr>
                <w:rFonts w:ascii="宋体" w:hAnsi="宋体" w:cs="宋体" w:eastAsia="宋体" w:hint="default"/>
                <w:spacing w:val="-42"/>
                <w:sz w:val="18"/>
                <w:szCs w:val="18"/>
              </w:rPr>
              <w:t> </w:t>
            </w:r>
            <w:r>
              <w:rPr>
                <w:rFonts w:ascii="宋体" w:hAnsi="宋体" w:cs="宋体" w:eastAsia="宋体" w:hint="default"/>
                <w:spacing w:val="-3"/>
                <w:sz w:val="18"/>
                <w:szCs w:val="18"/>
              </w:rPr>
              <w:t>号的验资报告。公司以前年度已使用资金</w:t>
            </w:r>
            <w:r>
              <w:rPr>
                <w:rFonts w:ascii="宋体" w:hAnsi="宋体" w:cs="宋体" w:eastAsia="宋体" w:hint="default"/>
                <w:spacing w:val="-44"/>
                <w:sz w:val="18"/>
                <w:szCs w:val="18"/>
              </w:rPr>
              <w:t> </w:t>
            </w:r>
            <w:r>
              <w:rPr>
                <w:rFonts w:ascii="宋体" w:hAnsi="宋体" w:cs="宋体" w:eastAsia="宋体" w:hint="default"/>
                <w:sz w:val="18"/>
                <w:szCs w:val="18"/>
              </w:rPr>
              <w:t>129,059.56</w:t>
            </w:r>
            <w:r>
              <w:rPr>
                <w:rFonts w:ascii="宋体" w:hAnsi="宋体" w:cs="宋体" w:eastAsia="宋体" w:hint="default"/>
                <w:spacing w:val="-42"/>
                <w:sz w:val="18"/>
                <w:szCs w:val="18"/>
              </w:rPr>
              <w:t> </w:t>
            </w:r>
            <w:r>
              <w:rPr>
                <w:rFonts w:ascii="宋体" w:hAnsi="宋体" w:cs="宋体" w:eastAsia="宋体" w:hint="default"/>
                <w:spacing w:val="-7"/>
                <w:sz w:val="18"/>
                <w:szCs w:val="18"/>
              </w:rPr>
              <w:t>万元，</w:t>
            </w:r>
            <w:r>
              <w:rPr>
                <w:rFonts w:ascii="宋体" w:hAnsi="宋体" w:cs="宋体" w:eastAsia="宋体" w:hint="default"/>
                <w:spacing w:val="-7"/>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年度使用资金</w:t>
            </w:r>
            <w:r>
              <w:rPr>
                <w:rFonts w:ascii="宋体" w:hAnsi="宋体" w:cs="宋体" w:eastAsia="宋体" w:hint="default"/>
                <w:spacing w:val="-44"/>
                <w:sz w:val="18"/>
                <w:szCs w:val="18"/>
              </w:rPr>
              <w:t> </w:t>
            </w:r>
            <w:r>
              <w:rPr>
                <w:rFonts w:ascii="宋体" w:hAnsi="宋体" w:cs="宋体" w:eastAsia="宋体" w:hint="default"/>
                <w:sz w:val="18"/>
                <w:szCs w:val="18"/>
              </w:rPr>
              <w:t>210.73</w:t>
            </w:r>
            <w:r>
              <w:rPr>
                <w:rFonts w:ascii="宋体" w:hAnsi="宋体" w:cs="宋体" w:eastAsia="宋体" w:hint="default"/>
                <w:spacing w:val="-42"/>
                <w:sz w:val="18"/>
                <w:szCs w:val="18"/>
              </w:rPr>
              <w:t> </w:t>
            </w:r>
            <w:r>
              <w:rPr>
                <w:rFonts w:ascii="宋体" w:hAnsi="宋体" w:cs="宋体" w:eastAsia="宋体" w:hint="default"/>
                <w:spacing w:val="-9"/>
                <w:sz w:val="18"/>
                <w:szCs w:val="18"/>
              </w:rPr>
              <w:t>万元，截至</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4"/>
                <w:sz w:val="18"/>
                <w:szCs w:val="18"/>
              </w:rPr>
              <w:t>日，募集资金已累计使用</w:t>
            </w:r>
            <w:r>
              <w:rPr>
                <w:rFonts w:ascii="宋体" w:hAnsi="宋体" w:cs="宋体" w:eastAsia="宋体" w:hint="default"/>
                <w:spacing w:val="-44"/>
                <w:sz w:val="18"/>
                <w:szCs w:val="18"/>
              </w:rPr>
              <w:t> </w:t>
            </w:r>
            <w:r>
              <w:rPr>
                <w:rFonts w:ascii="宋体" w:hAnsi="宋体" w:cs="宋体" w:eastAsia="宋体" w:hint="default"/>
                <w:sz w:val="18"/>
                <w:szCs w:val="18"/>
              </w:rPr>
              <w:t>129,270.29</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万元，利息收入</w:t>
            </w:r>
            <w:r>
              <w:rPr>
                <w:rFonts w:ascii="宋体" w:hAnsi="宋体" w:cs="宋体" w:eastAsia="宋体" w:hint="default"/>
                <w:spacing w:val="-46"/>
                <w:sz w:val="18"/>
                <w:szCs w:val="18"/>
              </w:rPr>
              <w:t> </w:t>
            </w:r>
            <w:r>
              <w:rPr>
                <w:rFonts w:ascii="宋体" w:hAnsi="宋体" w:cs="宋体" w:eastAsia="宋体" w:hint="default"/>
                <w:sz w:val="18"/>
                <w:szCs w:val="18"/>
              </w:rPr>
              <w:t>1,788.66</w:t>
            </w:r>
            <w:r>
              <w:rPr>
                <w:rFonts w:ascii="宋体" w:hAnsi="宋体" w:cs="宋体" w:eastAsia="宋体" w:hint="default"/>
                <w:spacing w:val="-45"/>
                <w:sz w:val="18"/>
                <w:szCs w:val="18"/>
              </w:rPr>
              <w:t> </w:t>
            </w:r>
            <w:r>
              <w:rPr>
                <w:rFonts w:ascii="宋体" w:hAnsi="宋体" w:cs="宋体" w:eastAsia="宋体" w:hint="default"/>
                <w:sz w:val="18"/>
                <w:szCs w:val="18"/>
              </w:rPr>
              <w:t>万元，项目结束后结余资金</w:t>
            </w:r>
            <w:r>
              <w:rPr>
                <w:rFonts w:ascii="宋体" w:hAnsi="宋体" w:cs="宋体" w:eastAsia="宋体" w:hint="default"/>
                <w:spacing w:val="-46"/>
                <w:sz w:val="18"/>
                <w:szCs w:val="18"/>
              </w:rPr>
              <w:t> </w:t>
            </w:r>
            <w:r>
              <w:rPr>
                <w:rFonts w:ascii="宋体" w:hAnsi="宋体" w:cs="宋体" w:eastAsia="宋体" w:hint="default"/>
                <w:sz w:val="18"/>
                <w:szCs w:val="18"/>
              </w:rPr>
              <w:t>5,556.33</w:t>
            </w:r>
            <w:r>
              <w:rPr>
                <w:rFonts w:ascii="宋体" w:hAnsi="宋体" w:cs="宋体" w:eastAsia="宋体" w:hint="default"/>
                <w:spacing w:val="-45"/>
                <w:sz w:val="18"/>
                <w:szCs w:val="18"/>
              </w:rPr>
              <w:t> </w:t>
            </w:r>
            <w:r>
              <w:rPr>
                <w:rFonts w:ascii="宋体" w:hAnsi="宋体" w:cs="宋体" w:eastAsia="宋体" w:hint="default"/>
                <w:sz w:val="18"/>
                <w:szCs w:val="18"/>
              </w:rPr>
              <w:t>万元（含利息收入）永久补充流动资金，募集资金余额为</w:t>
            </w:r>
            <w:r>
              <w:rPr>
                <w:rFonts w:ascii="宋体" w:hAnsi="宋体" w:cs="宋体" w:eastAsia="宋体" w:hint="default"/>
                <w:spacing w:val="-47"/>
                <w:sz w:val="18"/>
                <w:szCs w:val="18"/>
              </w:rPr>
              <w:t> </w:t>
            </w:r>
            <w:r>
              <w:rPr>
                <w:rFonts w:ascii="宋体" w:hAnsi="宋体" w:cs="宋体" w:eastAsia="宋体" w:hint="default"/>
                <w:sz w:val="18"/>
                <w:szCs w:val="18"/>
              </w:rPr>
              <w:t>0</w:t>
            </w:r>
            <w:r>
              <w:rPr>
                <w:rFonts w:ascii="宋体" w:hAnsi="宋体" w:cs="宋体" w:eastAsia="宋体" w:hint="default"/>
                <w:sz w:val="18"/>
                <w:szCs w:val="18"/>
              </w:rPr>
              <w:t>。</w:t>
            </w:r>
          </w:p>
        </w:tc>
      </w:tr>
    </w:tbl>
    <w:p>
      <w:pPr>
        <w:spacing w:line="240" w:lineRule="auto" w:before="6"/>
        <w:rPr>
          <w:rFonts w:ascii="宋体" w:hAnsi="宋体" w:cs="宋体" w:eastAsia="宋体" w:hint="default"/>
          <w:sz w:val="19"/>
          <w:szCs w:val="19"/>
        </w:rPr>
      </w:pPr>
    </w:p>
    <w:p>
      <w:pPr>
        <w:pStyle w:val="Heading3"/>
        <w:spacing w:line="240" w:lineRule="auto" w:before="36"/>
        <w:ind w:left="140" w:right="0"/>
        <w:jc w:val="left"/>
        <w:rPr>
          <w:b w:val="0"/>
          <w:bCs w:val="0"/>
        </w:rPr>
      </w:pPr>
      <w:r>
        <w:rPr/>
        <w:t>（</w:t>
      </w:r>
      <w:r>
        <w:rPr>
          <w:rFonts w:ascii="宋体" w:hAnsi="宋体" w:cs="宋体" w:eastAsia="宋体" w:hint="default"/>
        </w:rPr>
        <w:t>2</w:t>
      </w:r>
      <w:r>
        <w:rPr/>
        <w:t>）募集资金承诺项目情况</w:t>
      </w:r>
      <w:r>
        <w:rPr>
          <w:b w:val="0"/>
          <w:bCs w:val="0"/>
        </w:rPr>
      </w:r>
    </w:p>
    <w:p>
      <w:pPr>
        <w:spacing w:line="240" w:lineRule="auto" w:before="5"/>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12"/>
          <w:footerReference w:type="default" r:id="rId13"/>
          <w:pgSz w:w="16840" w:h="11910" w:orient="landscape"/>
          <w:pgMar w:header="867" w:footer="980" w:top="1060" w:bottom="1160" w:left="1300" w:right="1220"/>
          <w:pgNumType w:start="34"/>
        </w:sectPr>
      </w:pPr>
    </w:p>
    <w:p>
      <w:pPr>
        <w:spacing w:line="240" w:lineRule="auto" w:before="11"/>
        <w:rPr>
          <w:rFonts w:ascii="宋体" w:hAnsi="宋体" w:cs="宋体" w:eastAsia="宋体" w:hint="default"/>
          <w:sz w:val="2"/>
          <w:szCs w:val="2"/>
        </w:rPr>
      </w:pPr>
      <w:r>
        <w:rPr/>
        <w:pict>
          <v:shape style="position:absolute;margin-left:71.279999pt;margin-top:74.300011pt;width:711pt;height:457.4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848"/>
                    <w:gridCol w:w="1279"/>
                    <w:gridCol w:w="994"/>
                    <w:gridCol w:w="850"/>
                    <w:gridCol w:w="1133"/>
                    <w:gridCol w:w="1139"/>
                    <w:gridCol w:w="1695"/>
                    <w:gridCol w:w="1136"/>
                    <w:gridCol w:w="1281"/>
                    <w:gridCol w:w="705"/>
                    <w:gridCol w:w="850"/>
                  </w:tblGrid>
                  <w:tr>
                    <w:trPr>
                      <w:trHeight w:val="1351" w:hRule="exact"/>
                    </w:trPr>
                    <w:tc>
                      <w:tcPr>
                        <w:tcW w:w="22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030" w:right="45" w:hanging="990"/>
                          <w:jc w:val="left"/>
                          <w:rPr>
                            <w:rFonts w:ascii="宋体" w:hAnsi="宋体" w:cs="宋体" w:eastAsia="宋体" w:hint="default"/>
                            <w:sz w:val="18"/>
                            <w:szCs w:val="18"/>
                          </w:rPr>
                        </w:pPr>
                        <w:r>
                          <w:rPr>
                            <w:rFonts w:ascii="宋体" w:hAnsi="宋体" w:cs="宋体" w:eastAsia="宋体" w:hint="default"/>
                            <w:sz w:val="18"/>
                            <w:szCs w:val="18"/>
                          </w:rPr>
                          <w:t>承诺投资项目和超募资金投 向</w:t>
                        </w:r>
                      </w:p>
                    </w:tc>
                    <w:tc>
                      <w:tcPr>
                        <w:tcW w:w="84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57" w:right="54"/>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宋体" w:hAnsi="宋体" w:cs="宋体" w:eastAsia="宋体" w:hint="default"/>
                            <w:sz w:val="18"/>
                            <w:szCs w:val="18"/>
                          </w:rPr>
                          <w:t>(</w:t>
                        </w:r>
                        <w:r>
                          <w:rPr>
                            <w:rFonts w:ascii="宋体" w:hAnsi="宋体" w:cs="宋体" w:eastAsia="宋体" w:hint="default"/>
                            <w:sz w:val="18"/>
                            <w:szCs w:val="18"/>
                          </w:rPr>
                          <w:t>含部分 变更</w:t>
                        </w:r>
                        <w:r>
                          <w:rPr>
                            <w:rFonts w:ascii="宋体" w:hAnsi="宋体" w:cs="宋体" w:eastAsia="宋体" w:hint="default"/>
                            <w:sz w:val="18"/>
                            <w:szCs w:val="18"/>
                          </w:rPr>
                          <w:t>)</w:t>
                        </w:r>
                      </w:p>
                    </w:tc>
                    <w:tc>
                      <w:tcPr>
                        <w:tcW w:w="12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72" w:right="89"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9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72" w:right="38" w:hanging="135"/>
                          <w:jc w:val="left"/>
                          <w:rPr>
                            <w:rFonts w:ascii="宋体" w:hAnsi="宋体" w:cs="宋体" w:eastAsia="宋体" w:hint="default"/>
                            <w:sz w:val="18"/>
                            <w:szCs w:val="18"/>
                          </w:rPr>
                        </w:pPr>
                        <w:r>
                          <w:rPr>
                            <w:rFonts w:ascii="宋体" w:hAnsi="宋体" w:cs="宋体" w:eastAsia="宋体" w:hint="default"/>
                            <w:sz w:val="18"/>
                            <w:szCs w:val="18"/>
                          </w:rPr>
                          <w:t>调整后投资 总额</w:t>
                        </w:r>
                        <w:r>
                          <w:rPr>
                            <w:rFonts w:ascii="宋体" w:hAnsi="宋体" w:cs="宋体" w:eastAsia="宋体" w:hint="default"/>
                            <w:sz w:val="18"/>
                            <w:szCs w:val="18"/>
                          </w:rPr>
                          <w:t>(1)</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55"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13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7" w:right="108"/>
                          <w:jc w:val="center"/>
                          <w:rPr>
                            <w:rFonts w:ascii="宋体" w:hAnsi="宋体" w:cs="宋体" w:eastAsia="宋体" w:hint="default"/>
                            <w:sz w:val="18"/>
                            <w:szCs w:val="18"/>
                          </w:rPr>
                        </w:pPr>
                        <w:r>
                          <w:rPr>
                            <w:rFonts w:ascii="宋体" w:hAnsi="宋体" w:cs="宋体" w:eastAsia="宋体" w:hint="default"/>
                            <w:sz w:val="18"/>
                            <w:szCs w:val="18"/>
                          </w:rPr>
                          <w:t>截至期末累 计投入金额 </w:t>
                        </w:r>
                        <w:r>
                          <w:rPr>
                            <w:rFonts w:ascii="宋体" w:hAnsi="宋体" w:cs="宋体" w:eastAsia="宋体" w:hint="default"/>
                            <w:sz w:val="18"/>
                            <w:szCs w:val="18"/>
                          </w:rPr>
                          <w:t>(2)</w:t>
                        </w:r>
                      </w:p>
                    </w:tc>
                    <w:tc>
                      <w:tcPr>
                        <w:tcW w:w="11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3" w:hanging="3"/>
                          <w:jc w:val="center"/>
                          <w:rPr>
                            <w:rFonts w:ascii="宋体" w:hAnsi="宋体" w:cs="宋体" w:eastAsia="宋体" w:hint="default"/>
                            <w:sz w:val="18"/>
                            <w:szCs w:val="18"/>
                          </w:rPr>
                        </w:pPr>
                        <w:r>
                          <w:rPr>
                            <w:rFonts w:ascii="宋体" w:hAnsi="宋体" w:cs="宋体" w:eastAsia="宋体" w:hint="default"/>
                            <w:sz w:val="18"/>
                            <w:szCs w:val="18"/>
                          </w:rPr>
                          <w:t>截至期末投 资进度</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(2)/(1)</w:t>
                        </w:r>
                      </w:p>
                    </w:tc>
                    <w:tc>
                      <w:tcPr>
                        <w:tcW w:w="16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476" w:right="30" w:hanging="449"/>
                          <w:jc w:val="left"/>
                          <w:rPr>
                            <w:rFonts w:ascii="宋体" w:hAnsi="宋体" w:cs="宋体" w:eastAsia="宋体" w:hint="default"/>
                            <w:sz w:val="18"/>
                            <w:szCs w:val="18"/>
                          </w:rPr>
                        </w:pPr>
                        <w:r>
                          <w:rPr>
                            <w:rFonts w:ascii="宋体" w:hAnsi="宋体" w:cs="宋体" w:eastAsia="宋体" w:hint="default"/>
                            <w:sz w:val="18"/>
                            <w:szCs w:val="18"/>
                          </w:rPr>
                          <w:t>项目达到预定可使用 状态日期</w:t>
                        </w:r>
                      </w:p>
                    </w:tc>
                    <w:tc>
                      <w:tcPr>
                        <w:tcW w:w="11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00" w:right="108"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128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1" w:right="94"/>
                          <w:jc w:val="center"/>
                          <w:rPr>
                            <w:rFonts w:ascii="宋体" w:hAnsi="宋体" w:cs="宋体" w:eastAsia="宋体" w:hint="default"/>
                            <w:sz w:val="18"/>
                            <w:szCs w:val="18"/>
                          </w:rPr>
                        </w:pPr>
                        <w:r>
                          <w:rPr>
                            <w:rFonts w:ascii="宋体" w:hAnsi="宋体" w:cs="宋体" w:eastAsia="宋体" w:hint="default"/>
                            <w:sz w:val="18"/>
                            <w:szCs w:val="18"/>
                          </w:rPr>
                          <w:t>截止报告期末 累计实现的效 益</w:t>
                        </w:r>
                      </w:p>
                    </w:tc>
                    <w:tc>
                      <w:tcPr>
                        <w:tcW w:w="70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7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57" w:right="48"/>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8" w:hRule="exact"/>
                    </w:trPr>
                    <w:tc>
                      <w:tcPr>
                        <w:tcW w:w="14176"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6" w:hRule="exact"/>
                    </w:trPr>
                    <w:tc>
                      <w:tcPr>
                        <w:tcW w:w="22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移动网络新游戏研发项目</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40,816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40,816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210.73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41,876.5</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z w:val="18"/>
                          </w:rPr>
                          <w:t>102.60%</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30,325.81</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86,544.83</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9" w:hRule="exact"/>
                    </w:trPr>
                    <w:tc>
                      <w:tcPr>
                        <w:tcW w:w="22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网页游戏新产品研发项目</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19,445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19,445</w:t>
                        </w: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19,445</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z w:val="18"/>
                          </w:rPr>
                          <w:t>100.00%</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5,528.54</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2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客户端网络代理项目</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17,903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17,903</w:t>
                        </w: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14,676.4</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81.98%</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-4,942.74</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2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移动网络游戏代理项目</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50,903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19,588.56</w:t>
                        </w: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19,588.56</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1,162.12</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23,795.43</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2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网页游戏代理项目</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3,970.96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3,970.96</w:t>
                        </w: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3,970.96</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z w:val="18"/>
                          </w:rPr>
                          <w:t>100.00%</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6" w:space="0" w:color="000000"/>
                          <w:left w:val="single" w:sz="6" w:space="0" w:color="000000"/>
                          <w:bottom w:val="single" w:sz="6" w:space="0" w:color="000000"/>
                          <w:right w:val="single" w:sz="6" w:space="0" w:color="000000"/>
                        </w:tcBorders>
                      </w:tcPr>
                      <w:p>
                        <w:pP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-3,700.61</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2268"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70"/>
                          <w:jc w:val="left"/>
                          <w:rPr>
                            <w:rFonts w:ascii="宋体" w:hAnsi="宋体" w:cs="宋体" w:eastAsia="宋体" w:hint="default"/>
                            <w:sz w:val="18"/>
                            <w:szCs w:val="18"/>
                          </w:rPr>
                        </w:pPr>
                        <w:r>
                          <w:rPr>
                            <w:rFonts w:ascii="宋体" w:hAnsi="宋体" w:cs="宋体" w:eastAsia="宋体" w:hint="default"/>
                            <w:sz w:val="18"/>
                            <w:szCs w:val="18"/>
                          </w:rPr>
                          <w:t>互联网金融领域资产收购项 目</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31,314.44</w:t>
                        </w: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29,712.87</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94.89%</w:t>
                        </w:r>
                      </w:p>
                    </w:tc>
                    <w:tc>
                      <w:tcPr>
                        <w:tcW w:w="1695"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12,412.23</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2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320"/>
                          <w:jc w:val="right"/>
                          <w:rPr>
                            <w:rFonts w:ascii="宋体" w:hAnsi="宋体" w:cs="宋体" w:eastAsia="宋体" w:hint="default"/>
                            <w:sz w:val="18"/>
                            <w:szCs w:val="18"/>
                          </w:rPr>
                        </w:pPr>
                        <w:r>
                          <w:rPr>
                            <w:rFonts w:ascii="宋体"/>
                            <w:sz w:val="18"/>
                          </w:rPr>
                          <w:t>--</w:t>
                        </w:r>
                      </w:p>
                    </w:tc>
                    <w:tc>
                      <w:tcPr>
                        <w:tcW w:w="127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133,037.96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133,037.96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210.73</w:t>
                        </w:r>
                      </w:p>
                    </w:tc>
                    <w:tc>
                      <w:tcPr>
                        <w:tcW w:w="1133"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129,270.29</w:t>
                        </w:r>
                      </w:p>
                    </w:tc>
                    <w:tc>
                      <w:tcPr>
                        <w:tcW w:w="11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sz w:val="18"/>
                          </w:rPr>
                          <w:t>--</w:t>
                        </w:r>
                      </w:p>
                    </w:tc>
                    <w:tc>
                      <w:tcPr>
                        <w:tcW w:w="16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31,487.93</w:t>
                        </w:r>
                      </w:p>
                    </w:tc>
                    <w:tc>
                      <w:tcPr>
                        <w:tcW w:w="1281" w:type="dxa"/>
                        <w:tcBorders>
                          <w:top w:val="single" w:sz="6" w:space="0" w:color="000000"/>
                          <w:left w:val="single" w:sz="6" w:space="0" w:color="000000"/>
                          <w:bottom w:val="single" w:sz="6" w:space="0" w:color="000000"/>
                          <w:right w:val="single" w:sz="8" w:space="0" w:color="D2D2D2"/>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119,637.68</w:t>
                        </w: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right="314"/>
                          <w:jc w:val="right"/>
                          <w:rPr>
                            <w:rFonts w:ascii="宋体" w:hAnsi="宋体" w:cs="宋体" w:eastAsia="宋体" w:hint="default"/>
                            <w:sz w:val="18"/>
                            <w:szCs w:val="18"/>
                          </w:rPr>
                        </w:pPr>
                        <w:r>
                          <w:rPr>
                            <w:rFonts w:ascii="宋体"/>
                            <w:sz w:val="18"/>
                          </w:rPr>
                          <w:t>--</w:t>
                        </w:r>
                      </w:p>
                    </w:tc>
                  </w:tr>
                  <w:tr>
                    <w:trPr>
                      <w:trHeight w:val="406" w:hRule="exact"/>
                    </w:trPr>
                    <w:tc>
                      <w:tcPr>
                        <w:tcW w:w="14176"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8" w:hRule="exact"/>
                    </w:trPr>
                    <w:tc>
                      <w:tcPr>
                        <w:tcW w:w="22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48"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695"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8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2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320"/>
                          <w:jc w:val="right"/>
                          <w:rPr>
                            <w:rFonts w:ascii="宋体" w:hAnsi="宋体" w:cs="宋体" w:eastAsia="宋体" w:hint="default"/>
                            <w:sz w:val="18"/>
                            <w:szCs w:val="18"/>
                          </w:rPr>
                        </w:pPr>
                        <w:r>
                          <w:rPr>
                            <w:rFonts w:ascii="宋体"/>
                            <w:sz w:val="18"/>
                          </w:rPr>
                          <w:t>--</w:t>
                        </w:r>
                      </w:p>
                    </w:tc>
                    <w:tc>
                      <w:tcPr>
                        <w:tcW w:w="1279" w:type="dxa"/>
                        <w:tcBorders>
                          <w:top w:val="single" w:sz="6" w:space="0" w:color="000000"/>
                          <w:left w:val="single" w:sz="9" w:space="0" w:color="D2D2D2"/>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5,556.32</w:t>
                        </w:r>
                      </w:p>
                    </w:tc>
                    <w:tc>
                      <w:tcPr>
                        <w:tcW w:w="1139" w:type="dxa"/>
                        <w:tcBorders>
                          <w:top w:val="single" w:sz="6" w:space="0" w:color="000000"/>
                          <w:left w:val="single" w:sz="6" w:space="0" w:color="000000"/>
                          <w:bottom w:val="single" w:sz="6" w:space="0" w:color="000000"/>
                          <w:right w:val="single" w:sz="8" w:space="0" w:color="D2D2D2"/>
                        </w:tcBorders>
                      </w:tcPr>
                      <w:p>
                        <w:pPr/>
                      </w:p>
                    </w:tc>
                    <w:tc>
                      <w:tcPr>
                        <w:tcW w:w="16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2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right="314"/>
                          <w:jc w:val="right"/>
                          <w:rPr>
                            <w:rFonts w:ascii="宋体" w:hAnsi="宋体" w:cs="宋体" w:eastAsia="宋体" w:hint="default"/>
                            <w:sz w:val="18"/>
                            <w:szCs w:val="18"/>
                          </w:rPr>
                        </w:pPr>
                        <w:r>
                          <w:rPr>
                            <w:rFonts w:ascii="宋体"/>
                            <w:sz w:val="18"/>
                          </w:rPr>
                          <w:t>--</w:t>
                        </w:r>
                      </w:p>
                    </w:tc>
                  </w:tr>
                  <w:tr>
                    <w:trPr>
                      <w:trHeight w:val="408" w:hRule="exact"/>
                    </w:trPr>
                    <w:tc>
                      <w:tcPr>
                        <w:tcW w:w="22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320"/>
                          <w:jc w:val="right"/>
                          <w:rPr>
                            <w:rFonts w:ascii="宋体" w:hAnsi="宋体" w:cs="宋体" w:eastAsia="宋体" w:hint="default"/>
                            <w:sz w:val="18"/>
                            <w:szCs w:val="18"/>
                          </w:rPr>
                        </w:pPr>
                        <w:r>
                          <w:rPr>
                            <w:rFonts w:ascii="宋体"/>
                            <w:sz w:val="18"/>
                          </w:rPr>
                          <w:t>--</w:t>
                        </w:r>
                      </w:p>
                    </w:tc>
                    <w:tc>
                      <w:tcPr>
                        <w:tcW w:w="1279" w:type="dxa"/>
                        <w:tcBorders>
                          <w:top w:val="single" w:sz="6" w:space="0" w:color="000000"/>
                          <w:left w:val="single" w:sz="9" w:space="0" w:color="D2D2D2"/>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4" w:space="0" w:color="D2D2D2"/>
                        </w:tcBorders>
                      </w:tcPr>
                      <w:p>
                        <w:pPr/>
                      </w:p>
                    </w:tc>
                    <w:tc>
                      <w:tcPr>
                        <w:tcW w:w="11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sz w:val="18"/>
                          </w:rPr>
                          <w:t>--</w:t>
                        </w:r>
                      </w:p>
                    </w:tc>
                    <w:tc>
                      <w:tcPr>
                        <w:tcW w:w="16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6" w:type="dxa"/>
                        <w:tcBorders>
                          <w:top w:val="single" w:sz="6" w:space="0" w:color="000000"/>
                          <w:left w:val="single" w:sz="14" w:space="0" w:color="D2D2D2"/>
                          <w:bottom w:val="single" w:sz="6" w:space="0" w:color="000000"/>
                          <w:right w:val="single" w:sz="6" w:space="0" w:color="000000"/>
                        </w:tcBorders>
                      </w:tcPr>
                      <w:p>
                        <w:pPr/>
                      </w:p>
                    </w:tc>
                    <w:tc>
                      <w:tcPr>
                        <w:tcW w:w="1281" w:type="dxa"/>
                        <w:tcBorders>
                          <w:top w:val="single" w:sz="6" w:space="0" w:color="000000"/>
                          <w:left w:val="single" w:sz="6" w:space="0" w:color="000000"/>
                          <w:bottom w:val="single" w:sz="6" w:space="0" w:color="000000"/>
                          <w:right w:val="single" w:sz="8" w:space="0" w:color="D2D2D2"/>
                        </w:tcBorders>
                      </w:tcPr>
                      <w:p>
                        <w:pP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right="314"/>
                          <w:jc w:val="right"/>
                          <w:rPr>
                            <w:rFonts w:ascii="宋体" w:hAnsi="宋体" w:cs="宋体" w:eastAsia="宋体" w:hint="default"/>
                            <w:sz w:val="18"/>
                            <w:szCs w:val="18"/>
                          </w:rPr>
                        </w:pPr>
                        <w:r>
                          <w:rPr>
                            <w:rFonts w:ascii="宋体"/>
                            <w:sz w:val="18"/>
                          </w:rPr>
                          <w:t>--</w:t>
                        </w:r>
                      </w:p>
                    </w:tc>
                  </w:tr>
                  <w:tr>
                    <w:trPr>
                      <w:trHeight w:val="408" w:hRule="exact"/>
                    </w:trPr>
                    <w:tc>
                      <w:tcPr>
                        <w:tcW w:w="22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320"/>
                          <w:jc w:val="right"/>
                          <w:rPr>
                            <w:rFonts w:ascii="宋体" w:hAnsi="宋体" w:cs="宋体" w:eastAsia="宋体" w:hint="default"/>
                            <w:sz w:val="18"/>
                            <w:szCs w:val="18"/>
                          </w:rPr>
                        </w:pPr>
                        <w:r>
                          <w:rPr>
                            <w:rFonts w:ascii="宋体"/>
                            <w:sz w:val="18"/>
                          </w:rPr>
                          <w:t>--</w:t>
                        </w:r>
                      </w:p>
                    </w:tc>
                    <w:tc>
                      <w:tcPr>
                        <w:tcW w:w="127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133,037.96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133,037.96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210.76</w:t>
                        </w:r>
                      </w:p>
                    </w:tc>
                    <w:tc>
                      <w:tcPr>
                        <w:tcW w:w="1133"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134,826.61</w:t>
                        </w:r>
                      </w:p>
                    </w:tc>
                    <w:tc>
                      <w:tcPr>
                        <w:tcW w:w="11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sz w:val="18"/>
                          </w:rPr>
                          <w:t>--</w:t>
                        </w:r>
                      </w:p>
                    </w:tc>
                    <w:tc>
                      <w:tcPr>
                        <w:tcW w:w="16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1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31,487.93</w:t>
                        </w:r>
                      </w:p>
                    </w:tc>
                    <w:tc>
                      <w:tcPr>
                        <w:tcW w:w="1281" w:type="dxa"/>
                        <w:tcBorders>
                          <w:top w:val="single" w:sz="6" w:space="0" w:color="000000"/>
                          <w:left w:val="single" w:sz="6" w:space="0" w:color="000000"/>
                          <w:bottom w:val="single" w:sz="6" w:space="0" w:color="000000"/>
                          <w:right w:val="single" w:sz="8" w:space="0" w:color="D2D2D2"/>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119,637.68</w:t>
                        </w: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right="314"/>
                          <w:jc w:val="right"/>
                          <w:rPr>
                            <w:rFonts w:ascii="宋体" w:hAnsi="宋体" w:cs="宋体" w:eastAsia="宋体" w:hint="default"/>
                            <w:sz w:val="18"/>
                            <w:szCs w:val="18"/>
                          </w:rPr>
                        </w:pPr>
                        <w:r>
                          <w:rPr>
                            <w:rFonts w:ascii="宋体"/>
                            <w:sz w:val="18"/>
                          </w:rPr>
                          <w:t>--</w:t>
                        </w:r>
                      </w:p>
                    </w:tc>
                  </w:tr>
                  <w:tr>
                    <w:trPr>
                      <w:trHeight w:val="163" w:hRule="exact"/>
                    </w:trPr>
                    <w:tc>
                      <w:tcPr>
                        <w:tcW w:w="2268" w:type="dxa"/>
                        <w:vMerge w:val="restart"/>
                        <w:tcBorders>
                          <w:top w:val="single" w:sz="6" w:space="0" w:color="000000"/>
                          <w:left w:val="single" w:sz="12" w:space="0" w:color="000000"/>
                          <w:right w:val="single" w:sz="6" w:space="0" w:color="000000"/>
                        </w:tcBorders>
                        <w:shd w:val="clear" w:color="auto" w:fill="D2D2D2"/>
                      </w:tcPr>
                      <w:p>
                        <w:pPr>
                          <w:pStyle w:val="TableParagraph"/>
                          <w:spacing w:line="316" w:lineRule="auto" w:before="49"/>
                          <w:ind w:left="14" w:right="70"/>
                          <w:jc w:val="left"/>
                          <w:rPr>
                            <w:rFonts w:ascii="宋体" w:hAnsi="宋体" w:cs="宋体" w:eastAsia="宋体" w:hint="default"/>
                            <w:sz w:val="18"/>
                            <w:szCs w:val="18"/>
                          </w:rPr>
                        </w:pPr>
                        <w:r>
                          <w:rPr>
                            <w:rFonts w:ascii="宋体" w:hAnsi="宋体" w:cs="宋体" w:eastAsia="宋体" w:hint="default"/>
                            <w:sz w:val="18"/>
                            <w:szCs w:val="18"/>
                          </w:rPr>
                          <w:t>未达到计划进度或预计收益 </w:t>
                        </w:r>
                        <w:r>
                          <w:rPr>
                            <w:rFonts w:ascii="宋体" w:hAnsi="宋体" w:cs="宋体" w:eastAsia="宋体" w:hint="default"/>
                            <w:spacing w:val="-4"/>
                            <w:sz w:val="18"/>
                            <w:szCs w:val="18"/>
                          </w:rPr>
                          <w:t>的情况和原因（分具体项目</w:t>
                        </w:r>
                      </w:p>
                    </w:tc>
                    <w:tc>
                      <w:tcPr>
                        <w:tcW w:w="11908" w:type="dxa"/>
                        <w:gridSpan w:val="11"/>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392" w:hRule="exact"/>
                    </w:trPr>
                    <w:tc>
                      <w:tcPr>
                        <w:tcW w:w="2268" w:type="dxa"/>
                        <w:vMerge/>
                        <w:tcBorders>
                          <w:left w:val="single" w:sz="12" w:space="0" w:color="000000"/>
                          <w:right w:val="single" w:sz="6" w:space="0" w:color="000000"/>
                        </w:tcBorders>
                        <w:shd w:val="clear" w:color="auto" w:fill="D2D2D2"/>
                      </w:tcPr>
                      <w:p>
                        <w:pPr/>
                      </w:p>
                    </w:tc>
                    <w:tc>
                      <w:tcPr>
                        <w:tcW w:w="848" w:type="dxa"/>
                        <w:tcBorders>
                          <w:top w:val="nil" w:sz="6" w:space="0" w:color="auto"/>
                          <w:left w:val="single" w:sz="6" w:space="0" w:color="000000"/>
                          <w:bottom w:val="nil" w:sz="6" w:space="0" w:color="auto"/>
                          <w:right w:val="nil" w:sz="6" w:space="0" w:color="auto"/>
                        </w:tcBorders>
                        <w:shd w:val="clear" w:color="auto" w:fill="D2D2D2"/>
                      </w:tcPr>
                      <w:p>
                        <w:pPr>
                          <w:pStyle w:val="TableParagraph"/>
                          <w:spacing w:line="195" w:lineRule="exact"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188"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279" w:type="dxa"/>
                        <w:tcBorders>
                          <w:top w:val="nil" w:sz="6" w:space="0" w:color="auto"/>
                          <w:left w:val="nil" w:sz="6" w:space="0" w:color="auto"/>
                          <w:bottom w:val="nil" w:sz="6" w:space="0" w:color="auto"/>
                          <w:right w:val="nil" w:sz="6" w:space="0" w:color="auto"/>
                        </w:tcBorders>
                        <w:shd w:val="clear" w:color="auto" w:fill="D2D2D2"/>
                      </w:tcPr>
                      <w:p>
                        <w:pPr/>
                      </w:p>
                    </w:tc>
                    <w:tc>
                      <w:tcPr>
                        <w:tcW w:w="994" w:type="dxa"/>
                        <w:tcBorders>
                          <w:top w:val="nil" w:sz="6" w:space="0" w:color="auto"/>
                          <w:left w:val="nil" w:sz="6" w:space="0" w:color="auto"/>
                          <w:bottom w:val="nil" w:sz="6" w:space="0" w:color="auto"/>
                          <w:right w:val="nil" w:sz="6" w:space="0" w:color="auto"/>
                        </w:tcBorders>
                        <w:shd w:val="clear" w:color="auto" w:fill="D2D2D2"/>
                      </w:tcPr>
                      <w:p>
                        <w:pPr/>
                      </w:p>
                    </w:tc>
                    <w:tc>
                      <w:tcPr>
                        <w:tcW w:w="850" w:type="dxa"/>
                        <w:tcBorders>
                          <w:top w:val="nil" w:sz="6" w:space="0" w:color="auto"/>
                          <w:left w:val="nil" w:sz="6" w:space="0" w:color="auto"/>
                          <w:bottom w:val="nil" w:sz="6" w:space="0" w:color="auto"/>
                          <w:right w:val="nil" w:sz="6" w:space="0" w:color="auto"/>
                        </w:tcBorders>
                        <w:shd w:val="clear" w:color="auto" w:fill="D2D2D2"/>
                      </w:tcPr>
                      <w:p>
                        <w:pPr/>
                      </w:p>
                    </w:tc>
                    <w:tc>
                      <w:tcPr>
                        <w:tcW w:w="1133" w:type="dxa"/>
                        <w:tcBorders>
                          <w:top w:val="nil" w:sz="6" w:space="0" w:color="auto"/>
                          <w:left w:val="nil" w:sz="6" w:space="0" w:color="auto"/>
                          <w:bottom w:val="nil" w:sz="6" w:space="0" w:color="auto"/>
                          <w:right w:val="nil" w:sz="6" w:space="0" w:color="auto"/>
                        </w:tcBorders>
                        <w:shd w:val="clear" w:color="auto" w:fill="D2D2D2"/>
                      </w:tcPr>
                      <w:p>
                        <w:pPr/>
                      </w:p>
                    </w:tc>
                    <w:tc>
                      <w:tcPr>
                        <w:tcW w:w="1139" w:type="dxa"/>
                        <w:tcBorders>
                          <w:top w:val="nil" w:sz="6" w:space="0" w:color="auto"/>
                          <w:left w:val="nil" w:sz="6" w:space="0" w:color="auto"/>
                          <w:bottom w:val="nil" w:sz="6" w:space="0" w:color="auto"/>
                          <w:right w:val="nil" w:sz="6" w:space="0" w:color="auto"/>
                        </w:tcBorders>
                        <w:shd w:val="clear" w:color="auto" w:fill="D2D2D2"/>
                      </w:tcPr>
                      <w:p>
                        <w:pPr/>
                      </w:p>
                    </w:tc>
                    <w:tc>
                      <w:tcPr>
                        <w:tcW w:w="1695" w:type="dxa"/>
                        <w:tcBorders>
                          <w:top w:val="nil" w:sz="6" w:space="0" w:color="auto"/>
                          <w:left w:val="nil" w:sz="6" w:space="0" w:color="auto"/>
                          <w:bottom w:val="nil" w:sz="6" w:space="0" w:color="auto"/>
                          <w:right w:val="nil" w:sz="6" w:space="0" w:color="auto"/>
                        </w:tcBorders>
                        <w:shd w:val="clear" w:color="auto" w:fill="D2D2D2"/>
                      </w:tcPr>
                      <w:p>
                        <w:pPr/>
                      </w:p>
                    </w:tc>
                    <w:tc>
                      <w:tcPr>
                        <w:tcW w:w="1136" w:type="dxa"/>
                        <w:tcBorders>
                          <w:top w:val="nil" w:sz="6" w:space="0" w:color="auto"/>
                          <w:left w:val="nil" w:sz="6" w:space="0" w:color="auto"/>
                          <w:bottom w:val="nil" w:sz="6" w:space="0" w:color="auto"/>
                          <w:right w:val="nil" w:sz="6" w:space="0" w:color="auto"/>
                        </w:tcBorders>
                        <w:shd w:val="clear" w:color="auto" w:fill="D2D2D2"/>
                      </w:tcPr>
                      <w:p>
                        <w:pPr/>
                      </w:p>
                    </w:tc>
                    <w:tc>
                      <w:tcPr>
                        <w:tcW w:w="1281" w:type="dxa"/>
                        <w:tcBorders>
                          <w:top w:val="nil" w:sz="6" w:space="0" w:color="auto"/>
                          <w:left w:val="nil" w:sz="6" w:space="0" w:color="auto"/>
                          <w:bottom w:val="nil" w:sz="6" w:space="0" w:color="auto"/>
                          <w:right w:val="nil" w:sz="6" w:space="0" w:color="auto"/>
                        </w:tcBorders>
                        <w:shd w:val="clear" w:color="auto" w:fill="D2D2D2"/>
                      </w:tcPr>
                      <w:p>
                        <w:pPr/>
                      </w:p>
                    </w:tc>
                    <w:tc>
                      <w:tcPr>
                        <w:tcW w:w="705" w:type="dxa"/>
                        <w:tcBorders>
                          <w:top w:val="nil" w:sz="6" w:space="0" w:color="auto"/>
                          <w:left w:val="nil" w:sz="6" w:space="0" w:color="auto"/>
                          <w:bottom w:val="nil" w:sz="6" w:space="0" w:color="auto"/>
                          <w:right w:val="nil" w:sz="6" w:space="0" w:color="auto"/>
                        </w:tcBorders>
                        <w:shd w:val="clear" w:color="auto" w:fill="D2D2D2"/>
                      </w:tcPr>
                      <w:p>
                        <w:pPr/>
                      </w:p>
                    </w:tc>
                    <w:tc>
                      <w:tcPr>
                        <w:tcW w:w="850" w:type="dxa"/>
                        <w:tcBorders>
                          <w:top w:val="nil" w:sz="6" w:space="0" w:color="auto"/>
                          <w:left w:val="nil" w:sz="6" w:space="0" w:color="auto"/>
                          <w:bottom w:val="nil" w:sz="6" w:space="0" w:color="auto"/>
                          <w:right w:val="single" w:sz="12" w:space="0" w:color="000000"/>
                        </w:tcBorders>
                        <w:shd w:val="clear" w:color="auto" w:fill="D2D2D2"/>
                      </w:tcPr>
                      <w:p>
                        <w:pPr/>
                      </w:p>
                    </w:tc>
                  </w:tr>
                  <w:tr>
                    <w:trPr>
                      <w:trHeight w:val="163" w:hRule="exact"/>
                    </w:trPr>
                    <w:tc>
                      <w:tcPr>
                        <w:tcW w:w="2268" w:type="dxa"/>
                        <w:vMerge/>
                        <w:tcBorders>
                          <w:left w:val="single" w:sz="12" w:space="0" w:color="000000"/>
                          <w:bottom w:val="single" w:sz="6" w:space="0" w:color="000000"/>
                          <w:right w:val="single" w:sz="6" w:space="0" w:color="000000"/>
                        </w:tcBorders>
                        <w:shd w:val="clear" w:color="auto" w:fill="D2D2D2"/>
                      </w:tcPr>
                      <w:p>
                        <w:pPr/>
                      </w:p>
                    </w:tc>
                    <w:tc>
                      <w:tcPr>
                        <w:tcW w:w="11908" w:type="dxa"/>
                        <w:gridSpan w:val="11"/>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163" w:hRule="exact"/>
                    </w:trPr>
                    <w:tc>
                      <w:tcPr>
                        <w:tcW w:w="2268"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908" w:type="dxa"/>
                        <w:gridSpan w:val="11"/>
                        <w:vMerge w:val="restart"/>
                        <w:tcBorders>
                          <w:top w:val="single" w:sz="6" w:space="0" w:color="000000"/>
                          <w:left w:val="single" w:sz="6" w:space="0" w:color="000000"/>
                          <w:right w:val="single" w:sz="12" w:space="0" w:color="000000"/>
                        </w:tcBorders>
                        <w:shd w:val="clear" w:color="auto" w:fill="D2D2D2"/>
                      </w:tcPr>
                      <w:p>
                        <w:pPr>
                          <w:pStyle w:val="TableParagraph"/>
                          <w:spacing w:line="316" w:lineRule="auto" w:before="49"/>
                          <w:ind w:left="21" w:right="5"/>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50"/>
                            <w:sz w:val="18"/>
                            <w:szCs w:val="18"/>
                          </w:rPr>
                          <w:t> </w:t>
                        </w: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pacing w:val="-1"/>
                            <w:sz w:val="18"/>
                            <w:szCs w:val="18"/>
                          </w:rPr>
                          <w:t>11</w:t>
                        </w:r>
                        <w:r>
                          <w:rPr>
                            <w:rFonts w:ascii="宋体" w:hAnsi="宋体" w:cs="宋体" w:eastAsia="宋体" w:hint="default"/>
                            <w:spacing w:val="-48"/>
                            <w:sz w:val="18"/>
                            <w:szCs w:val="18"/>
                          </w:rPr>
                          <w:t> </w:t>
                        </w:r>
                        <w:r>
                          <w:rPr>
                            <w:rFonts w:ascii="宋体" w:hAnsi="宋体" w:cs="宋体" w:eastAsia="宋体" w:hint="default"/>
                            <w:spacing w:val="-5"/>
                            <w:sz w:val="18"/>
                            <w:szCs w:val="18"/>
                          </w:rPr>
                          <w:t>日，公司第二届第十一次董事会决议，决定将变更公司首次公开发行部分募集资金投向，即终止实施“移动网络游戏代理项目”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该项目剩余募集资金原投资移动网络游戏代理项目变更为投资</w:t>
                        </w:r>
                        <w:r>
                          <w:rPr>
                            <w:rFonts w:ascii="宋体" w:hAnsi="宋体" w:cs="宋体" w:eastAsia="宋体" w:hint="default"/>
                            <w:spacing w:val="-46"/>
                            <w:sz w:val="18"/>
                            <w:szCs w:val="18"/>
                          </w:rPr>
                          <w:t> </w:t>
                        </w:r>
                        <w:r>
                          <w:rPr>
                            <w:rFonts w:ascii="宋体" w:hAnsi="宋体" w:cs="宋体" w:eastAsia="宋体" w:hint="default"/>
                            <w:sz w:val="18"/>
                            <w:szCs w:val="18"/>
                          </w:rPr>
                          <w:t>Lendinvest</w:t>
                        </w:r>
                        <w:r>
                          <w:rPr>
                            <w:rFonts w:ascii="宋体" w:hAnsi="宋体" w:cs="宋体" w:eastAsia="宋体" w:hint="default"/>
                            <w:spacing w:val="-17"/>
                            <w:sz w:val="18"/>
                            <w:szCs w:val="18"/>
                          </w:rPr>
                          <w:t> </w:t>
                        </w:r>
                        <w:r>
                          <w:rPr>
                            <w:rFonts w:ascii="宋体" w:hAnsi="宋体" w:cs="宋体" w:eastAsia="宋体" w:hint="default"/>
                            <w:sz w:val="18"/>
                            <w:szCs w:val="18"/>
                          </w:rPr>
                          <w:t>Limited</w:t>
                        </w:r>
                        <w:r>
                          <w:rPr>
                            <w:rFonts w:ascii="宋体" w:hAnsi="宋体" w:cs="宋体" w:eastAsia="宋体" w:hint="default"/>
                            <w:spacing w:val="-46"/>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宋体" w:hAnsi="宋体" w:cs="宋体" w:eastAsia="宋体" w:hint="default"/>
                            <w:sz w:val="18"/>
                            <w:szCs w:val="18"/>
                          </w:rPr>
                          <w:t>Yinker</w:t>
                        </w:r>
                        <w:r>
                          <w:rPr>
                            <w:rFonts w:ascii="宋体" w:hAnsi="宋体" w:cs="宋体" w:eastAsia="宋体" w:hint="default"/>
                            <w:spacing w:val="-19"/>
                            <w:sz w:val="18"/>
                            <w:szCs w:val="18"/>
                          </w:rPr>
                          <w:t> </w:t>
                        </w:r>
                        <w:r>
                          <w:rPr>
                            <w:rFonts w:ascii="宋体" w:hAnsi="宋体" w:cs="宋体" w:eastAsia="宋体" w:hint="default"/>
                            <w:sz w:val="18"/>
                            <w:szCs w:val="18"/>
                          </w:rPr>
                          <w:t>Inc</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 </w:t>
                        </w:r>
                        <w:r>
                          <w:rPr>
                            <w:rFonts w:ascii="宋体" w:hAnsi="宋体" w:cs="宋体" w:eastAsia="宋体" w:hint="default"/>
                            <w:spacing w:val="-4"/>
                            <w:sz w:val="18"/>
                            <w:szCs w:val="18"/>
                          </w:rPr>
                          <w:t>决议公告通过了《关于变更部分募集资金投向的议案》。</w:t>
                        </w:r>
                      </w:p>
                    </w:tc>
                  </w:tr>
                  <w:tr>
                    <w:trPr>
                      <w:trHeight w:val="706" w:hRule="exact"/>
                    </w:trPr>
                    <w:tc>
                      <w:tcPr>
                        <w:tcW w:w="226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49"/>
                          <w:ind w:left="14" w:right="70"/>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11908" w:type="dxa"/>
                        <w:gridSpan w:val="11"/>
                        <w:vMerge/>
                        <w:tcBorders>
                          <w:left w:val="single" w:sz="6" w:space="0" w:color="000000"/>
                          <w:right w:val="single" w:sz="12" w:space="0" w:color="000000"/>
                        </w:tcBorders>
                        <w:shd w:val="clear" w:color="auto" w:fill="D2D2D2"/>
                      </w:tcPr>
                      <w:p>
                        <w:pPr/>
                      </w:p>
                    </w:tc>
                  </w:tr>
                  <w:tr>
                    <w:trPr>
                      <w:trHeight w:val="163" w:hRule="exact"/>
                    </w:trPr>
                    <w:tc>
                      <w:tcPr>
                        <w:tcW w:w="2268"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908" w:type="dxa"/>
                        <w:gridSpan w:val="11"/>
                        <w:vMerge/>
                        <w:tcBorders>
                          <w:left w:val="single" w:sz="6" w:space="0" w:color="000000"/>
                          <w:bottom w:val="single" w:sz="6" w:space="0" w:color="000000"/>
                          <w:right w:val="single" w:sz="12" w:space="0" w:color="000000"/>
                        </w:tcBorders>
                        <w:shd w:val="clear" w:color="auto" w:fill="D2D2D2"/>
                      </w:tcPr>
                      <w:p>
                        <w:pPr/>
                      </w:p>
                    </w:tc>
                  </w:tr>
                  <w:tr>
                    <w:trPr>
                      <w:trHeight w:val="413" w:hRule="exact"/>
                    </w:trPr>
                    <w:tc>
                      <w:tcPr>
                        <w:tcW w:w="22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68"/>
                          <w:ind w:left="14" w:right="0"/>
                          <w:jc w:val="left"/>
                          <w:rPr>
                            <w:rFonts w:ascii="宋体" w:hAnsi="宋体" w:cs="宋体" w:eastAsia="宋体" w:hint="default"/>
                            <w:sz w:val="18"/>
                            <w:szCs w:val="18"/>
                          </w:rPr>
                        </w:pPr>
                        <w:r>
                          <w:rPr>
                            <w:rFonts w:ascii="宋体" w:hAnsi="宋体" w:cs="宋体" w:eastAsia="宋体" w:hint="default"/>
                            <w:sz w:val="18"/>
                            <w:szCs w:val="18"/>
                          </w:rPr>
                          <w:t>超募资金的金额、用途及使</w:t>
                        </w:r>
                      </w:p>
                    </w:tc>
                    <w:tc>
                      <w:tcPr>
                        <w:tcW w:w="11908" w:type="dxa"/>
                        <w:gridSpan w:val="11"/>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before="17"/>
        <w:ind w:left="0" w:right="49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44"/>
        <w:ind w:left="0" w:right="1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80" w:top="1060" w:bottom="1320" w:left="1300" w:right="104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tbl>
      <w:tblPr>
        <w:tblW w:w="0" w:type="auto"/>
        <w:jc w:val="left"/>
        <w:tblInd w:w="125" w:type="dxa"/>
        <w:tblLayout w:type="fixed"/>
        <w:tblCellMar>
          <w:top w:w="0" w:type="dxa"/>
          <w:left w:w="0" w:type="dxa"/>
          <w:bottom w:w="0" w:type="dxa"/>
          <w:right w:w="0" w:type="dxa"/>
        </w:tblCellMar>
        <w:tblLook w:val="01E0"/>
      </w:tblPr>
      <w:tblGrid>
        <w:gridCol w:w="2268"/>
        <w:gridCol w:w="11908"/>
      </w:tblGrid>
      <w:tr>
        <w:trPr>
          <w:trHeight w:val="417" w:hRule="exact"/>
        </w:trPr>
        <w:tc>
          <w:tcPr>
            <w:tcW w:w="22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用进展情况</w:t>
            </w:r>
          </w:p>
        </w:tc>
        <w:tc>
          <w:tcPr>
            <w:tcW w:w="11908" w:type="dxa"/>
            <w:tcBorders>
              <w:top w:val="single" w:sz="12"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2268" w:type="dxa"/>
            <w:vMerge w:val="restart"/>
            <w:tcBorders>
              <w:top w:val="single" w:sz="6" w:space="0" w:color="000000"/>
              <w:left w:val="single" w:sz="12" w:space="0" w:color="000000"/>
              <w:right w:val="single" w:sz="6" w:space="0" w:color="000000"/>
            </w:tcBorders>
            <w:shd w:val="clear" w:color="auto" w:fill="D2D2D2"/>
          </w:tcPr>
          <w:p>
            <w:pPr>
              <w:pStyle w:val="TableParagraph"/>
              <w:spacing w:line="316" w:lineRule="auto" w:before="95"/>
              <w:ind w:left="14" w:right="70"/>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1190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7" w:hRule="exact"/>
        </w:trPr>
        <w:tc>
          <w:tcPr>
            <w:tcW w:w="2268" w:type="dxa"/>
            <w:vMerge/>
            <w:tcBorders>
              <w:left w:val="single" w:sz="12" w:space="0" w:color="000000"/>
              <w:bottom w:val="single" w:sz="7" w:space="0" w:color="FFFFFF"/>
              <w:right w:val="single" w:sz="6" w:space="0" w:color="000000"/>
            </w:tcBorders>
            <w:shd w:val="clear" w:color="auto" w:fill="D2D2D2"/>
          </w:tcPr>
          <w:p>
            <w:pPr/>
          </w:p>
        </w:tc>
        <w:tc>
          <w:tcPr>
            <w:tcW w:w="11908" w:type="dxa"/>
            <w:tcBorders>
              <w:top w:val="single" w:sz="6" w:space="0" w:color="000000"/>
              <w:left w:val="single" w:sz="6" w:space="0" w:color="000000"/>
              <w:bottom w:val="single" w:sz="7" w:space="0" w:color="FFFFFF"/>
              <w:right w:val="single" w:sz="12" w:space="0" w:color="000000"/>
            </w:tcBorders>
            <w:shd w:val="clear" w:color="auto" w:fill="D2D2D2"/>
          </w:tcPr>
          <w:p>
            <w:pPr/>
          </w:p>
        </w:tc>
      </w:tr>
      <w:tr>
        <w:trPr>
          <w:trHeight w:val="407" w:hRule="exact"/>
        </w:trPr>
        <w:tc>
          <w:tcPr>
            <w:tcW w:w="2268" w:type="dxa"/>
            <w:vMerge w:val="restart"/>
            <w:tcBorders>
              <w:top w:val="single" w:sz="7" w:space="0" w:color="FFFFFF"/>
              <w:left w:val="single" w:sz="12" w:space="0" w:color="000000"/>
              <w:right w:val="single" w:sz="6" w:space="0" w:color="000000"/>
            </w:tcBorders>
            <w:shd w:val="clear" w:color="auto" w:fill="D2D2D2"/>
          </w:tcPr>
          <w:p>
            <w:pPr>
              <w:pStyle w:val="TableParagraph"/>
              <w:spacing w:line="314" w:lineRule="auto" w:before="97"/>
              <w:ind w:left="14" w:right="70"/>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11908" w:type="dxa"/>
            <w:tcBorders>
              <w:top w:val="single" w:sz="7" w:space="0" w:color="FFFFFF"/>
              <w:left w:val="single" w:sz="6" w:space="0" w:color="000000"/>
              <w:bottom w:val="single" w:sz="6" w:space="0" w:color="000000"/>
              <w:right w:val="single" w:sz="12"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8" w:hRule="exact"/>
        </w:trPr>
        <w:tc>
          <w:tcPr>
            <w:tcW w:w="2268" w:type="dxa"/>
            <w:vMerge/>
            <w:tcBorders>
              <w:left w:val="single" w:sz="12" w:space="0" w:color="000000"/>
              <w:bottom w:val="single" w:sz="6" w:space="0" w:color="000000"/>
              <w:right w:val="single" w:sz="6" w:space="0" w:color="000000"/>
            </w:tcBorders>
            <w:shd w:val="clear" w:color="auto" w:fill="D2D2D2"/>
          </w:tcPr>
          <w:p>
            <w:pPr/>
          </w:p>
        </w:tc>
        <w:tc>
          <w:tcPr>
            <w:tcW w:w="11908"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2268"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 w:right="70"/>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1190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21" w:hRule="exact"/>
        </w:trPr>
        <w:tc>
          <w:tcPr>
            <w:tcW w:w="2268" w:type="dxa"/>
            <w:vMerge/>
            <w:tcBorders>
              <w:left w:val="single" w:sz="12" w:space="0" w:color="000000"/>
              <w:bottom w:val="single" w:sz="6" w:space="0" w:color="FFFFFF"/>
              <w:right w:val="single" w:sz="6" w:space="0" w:color="000000"/>
            </w:tcBorders>
            <w:shd w:val="clear" w:color="auto" w:fill="D2D2D2"/>
          </w:tcPr>
          <w:p>
            <w:pPr/>
          </w:p>
        </w:tc>
        <w:tc>
          <w:tcPr>
            <w:tcW w:w="11908" w:type="dxa"/>
            <w:tcBorders>
              <w:top w:val="single" w:sz="6" w:space="0" w:color="000000"/>
              <w:left w:val="single" w:sz="6" w:space="0" w:color="000000"/>
              <w:bottom w:val="single" w:sz="6" w:space="0" w:color="FFFFFF"/>
              <w:right w:val="single" w:sz="12"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公司五个募投项目在履行内部程序后，自实际实施之日起至</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日，实际资金预先投入金额合计为</w:t>
            </w:r>
            <w:r>
              <w:rPr>
                <w:rFonts w:ascii="宋体" w:hAnsi="宋体" w:cs="宋体" w:eastAsia="宋体" w:hint="default"/>
                <w:spacing w:val="-47"/>
                <w:sz w:val="18"/>
                <w:szCs w:val="18"/>
              </w:rPr>
              <w:t> </w:t>
            </w:r>
            <w:r>
              <w:rPr>
                <w:rFonts w:ascii="宋体" w:hAnsi="宋体" w:cs="宋体" w:eastAsia="宋体" w:hint="default"/>
                <w:sz w:val="18"/>
                <w:szCs w:val="18"/>
              </w:rPr>
              <w:t>702,836,729.29</w:t>
            </w:r>
            <w:r>
              <w:rPr>
                <w:rFonts w:ascii="宋体" w:hAnsi="宋体" w:cs="宋体" w:eastAsia="宋体" w:hint="default"/>
                <w:spacing w:val="-44"/>
                <w:sz w:val="18"/>
                <w:szCs w:val="18"/>
              </w:rPr>
              <w:t> </w:t>
            </w:r>
            <w:r>
              <w:rPr>
                <w:rFonts w:ascii="宋体" w:hAnsi="宋体" w:cs="宋体" w:eastAsia="宋体" w:hint="default"/>
                <w:sz w:val="18"/>
                <w:szCs w:val="18"/>
              </w:rPr>
              <w:t>元，公司募集资金到位</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后对其进行了置换，置换金额为</w:t>
            </w:r>
            <w:r>
              <w:rPr>
                <w:rFonts w:ascii="宋体" w:hAnsi="宋体" w:cs="宋体" w:eastAsia="宋体" w:hint="default"/>
                <w:spacing w:val="-47"/>
                <w:sz w:val="18"/>
                <w:szCs w:val="18"/>
              </w:rPr>
              <w:t> </w:t>
            </w:r>
            <w:r>
              <w:rPr>
                <w:rFonts w:ascii="宋体" w:hAnsi="宋体" w:cs="宋体" w:eastAsia="宋体" w:hint="default"/>
                <w:sz w:val="18"/>
                <w:szCs w:val="18"/>
              </w:rPr>
              <w:t>678,804,400.78</w:t>
            </w:r>
            <w:r>
              <w:rPr>
                <w:rFonts w:ascii="宋体" w:hAnsi="宋体" w:cs="宋体" w:eastAsia="宋体" w:hint="default"/>
                <w:spacing w:val="-45"/>
                <w:sz w:val="18"/>
                <w:szCs w:val="18"/>
              </w:rPr>
              <w:t> </w:t>
            </w:r>
            <w:r>
              <w:rPr>
                <w:rFonts w:ascii="宋体" w:hAnsi="宋体" w:cs="宋体" w:eastAsia="宋体" w:hint="default"/>
                <w:sz w:val="18"/>
                <w:szCs w:val="18"/>
              </w:rPr>
              <w:t>元。</w:t>
            </w:r>
          </w:p>
        </w:tc>
      </w:tr>
      <w:tr>
        <w:trPr>
          <w:trHeight w:val="407" w:hRule="exact"/>
        </w:trPr>
        <w:tc>
          <w:tcPr>
            <w:tcW w:w="2268" w:type="dxa"/>
            <w:vMerge w:val="restart"/>
            <w:tcBorders>
              <w:top w:val="single" w:sz="6" w:space="0" w:color="FFFFFF"/>
              <w:left w:val="single" w:sz="12" w:space="0" w:color="000000"/>
              <w:right w:val="single" w:sz="6" w:space="0" w:color="000000"/>
            </w:tcBorders>
            <w:shd w:val="clear" w:color="auto" w:fill="D2D2D2"/>
          </w:tcPr>
          <w:p>
            <w:pPr>
              <w:pStyle w:val="TableParagraph"/>
              <w:spacing w:line="316" w:lineRule="auto" w:before="97"/>
              <w:ind w:left="14" w:right="70"/>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11908" w:type="dxa"/>
            <w:tcBorders>
              <w:top w:val="single" w:sz="6" w:space="0" w:color="FFFFFF"/>
              <w:left w:val="single" w:sz="6" w:space="0" w:color="000000"/>
              <w:bottom w:val="single" w:sz="6" w:space="0" w:color="000000"/>
              <w:right w:val="single" w:sz="12"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7" w:hRule="exact"/>
        </w:trPr>
        <w:tc>
          <w:tcPr>
            <w:tcW w:w="2268" w:type="dxa"/>
            <w:vMerge/>
            <w:tcBorders>
              <w:left w:val="single" w:sz="12" w:space="0" w:color="000000"/>
              <w:bottom w:val="single" w:sz="6" w:space="0" w:color="000000"/>
              <w:right w:val="single" w:sz="6" w:space="0" w:color="000000"/>
            </w:tcBorders>
            <w:shd w:val="clear" w:color="auto" w:fill="D2D2D2"/>
          </w:tcPr>
          <w:p>
            <w:pPr/>
          </w:p>
        </w:tc>
        <w:tc>
          <w:tcPr>
            <w:tcW w:w="11908"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2268"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9" w:lineRule="auto"/>
              <w:ind w:left="14" w:right="70"/>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1190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6" w:hRule="exact"/>
        </w:trPr>
        <w:tc>
          <w:tcPr>
            <w:tcW w:w="2268" w:type="dxa"/>
            <w:vMerge/>
            <w:tcBorders>
              <w:left w:val="single" w:sz="12" w:space="0" w:color="000000"/>
              <w:bottom w:val="single" w:sz="6" w:space="0" w:color="000000"/>
              <w:right w:val="single" w:sz="6" w:space="0" w:color="000000"/>
            </w:tcBorders>
            <w:shd w:val="clear" w:color="auto" w:fill="D2D2D2"/>
          </w:tcPr>
          <w:p>
            <w:pPr/>
          </w:p>
        </w:tc>
        <w:tc>
          <w:tcPr>
            <w:tcW w:w="1190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314" w:lineRule="auto" w:before="49"/>
              <w:ind w:left="21" w:right="8"/>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2"/>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日，公司募集资金互联网金融领域资产收购项目</w:t>
            </w:r>
            <w:r>
              <w:rPr>
                <w:rFonts w:ascii="宋体" w:hAnsi="宋体" w:cs="宋体" w:eastAsia="宋体" w:hint="default"/>
                <w:spacing w:val="-2"/>
                <w:sz w:val="18"/>
                <w:szCs w:val="18"/>
              </w:rPr>
              <w:t> </w:t>
            </w:r>
            <w:r>
              <w:rPr>
                <w:rFonts w:ascii="宋体" w:hAnsi="宋体" w:cs="宋体" w:eastAsia="宋体" w:hint="default"/>
                <w:sz w:val="18"/>
                <w:szCs w:val="18"/>
              </w:rPr>
              <w:t>Lendinvest</w:t>
            </w:r>
            <w:r>
              <w:rPr>
                <w:rFonts w:ascii="宋体" w:hAnsi="宋体" w:cs="宋体" w:eastAsia="宋体" w:hint="default"/>
                <w:spacing w:val="-41"/>
                <w:sz w:val="18"/>
                <w:szCs w:val="18"/>
              </w:rPr>
              <w:t> </w:t>
            </w:r>
            <w:r>
              <w:rPr>
                <w:rFonts w:ascii="宋体" w:hAnsi="宋体" w:cs="宋体" w:eastAsia="宋体" w:hint="default"/>
                <w:sz w:val="18"/>
                <w:szCs w:val="18"/>
              </w:rPr>
              <w:t>Limited</w:t>
            </w:r>
            <w:r>
              <w:rPr>
                <w:rFonts w:ascii="宋体" w:hAnsi="宋体" w:cs="宋体" w:eastAsia="宋体" w:hint="default"/>
                <w:spacing w:val="-46"/>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宋体" w:hAnsi="宋体" w:cs="宋体" w:eastAsia="宋体" w:hint="default"/>
                <w:sz w:val="18"/>
                <w:szCs w:val="18"/>
              </w:rPr>
              <w:t>Yinker</w:t>
            </w:r>
            <w:r>
              <w:rPr>
                <w:rFonts w:ascii="宋体" w:hAnsi="宋体" w:cs="宋体" w:eastAsia="宋体" w:hint="default"/>
                <w:spacing w:val="-41"/>
                <w:sz w:val="18"/>
                <w:szCs w:val="18"/>
              </w:rPr>
              <w:t> </w:t>
            </w:r>
            <w:r>
              <w:rPr>
                <w:rFonts w:ascii="宋体" w:hAnsi="宋体" w:cs="宋体" w:eastAsia="宋体" w:hint="default"/>
                <w:sz w:val="18"/>
                <w:szCs w:val="18"/>
              </w:rPr>
              <w:t>Inc</w:t>
            </w:r>
            <w:r>
              <w:rPr>
                <w:rFonts w:ascii="宋体" w:hAnsi="宋体" w:cs="宋体" w:eastAsia="宋体" w:hint="default"/>
                <w:spacing w:val="-45"/>
                <w:sz w:val="18"/>
                <w:szCs w:val="18"/>
              </w:rPr>
              <w:t> </w:t>
            </w:r>
            <w:r>
              <w:rPr>
                <w:rFonts w:ascii="宋体" w:hAnsi="宋体" w:cs="宋体" w:eastAsia="宋体" w:hint="default"/>
                <w:sz w:val="18"/>
                <w:szCs w:val="18"/>
              </w:rPr>
              <w:t>已经支付完毕，收购项目完成，共使用募集资 金</w:t>
            </w:r>
            <w:r>
              <w:rPr>
                <w:rFonts w:ascii="宋体" w:hAnsi="宋体" w:cs="宋体" w:eastAsia="宋体" w:hint="default"/>
                <w:spacing w:val="9"/>
                <w:sz w:val="18"/>
                <w:szCs w:val="18"/>
              </w:rPr>
              <w:t> </w:t>
            </w:r>
            <w:r>
              <w:rPr>
                <w:rFonts w:ascii="宋体" w:hAnsi="宋体" w:cs="宋体" w:eastAsia="宋体" w:hint="default"/>
                <w:spacing w:val="-1"/>
                <w:sz w:val="18"/>
                <w:szCs w:val="18"/>
              </w:rPr>
              <w:t>297,128,748.04</w:t>
            </w:r>
            <w:r>
              <w:rPr>
                <w:rFonts w:ascii="宋体" w:hAnsi="宋体" w:cs="宋体" w:eastAsia="宋体" w:hint="default"/>
                <w:spacing w:val="-39"/>
                <w:sz w:val="18"/>
                <w:szCs w:val="18"/>
              </w:rPr>
              <w:t> </w:t>
            </w:r>
            <w:r>
              <w:rPr>
                <w:rFonts w:ascii="宋体" w:hAnsi="宋体" w:cs="宋体" w:eastAsia="宋体" w:hint="default"/>
                <w:spacing w:val="-2"/>
                <w:sz w:val="18"/>
                <w:szCs w:val="18"/>
              </w:rPr>
              <w:t>元，结余募集资金</w:t>
            </w:r>
            <w:r>
              <w:rPr>
                <w:rFonts w:ascii="宋体" w:hAnsi="宋体" w:cs="宋体" w:eastAsia="宋体" w:hint="default"/>
                <w:spacing w:val="-40"/>
                <w:sz w:val="18"/>
                <w:szCs w:val="18"/>
              </w:rPr>
              <w:t> </w:t>
            </w:r>
            <w:r>
              <w:rPr>
                <w:rFonts w:ascii="宋体" w:hAnsi="宋体" w:cs="宋体" w:eastAsia="宋体" w:hint="default"/>
                <w:spacing w:val="-1"/>
                <w:sz w:val="18"/>
                <w:szCs w:val="18"/>
              </w:rPr>
              <w:t>20,937,620.35</w:t>
            </w:r>
            <w:r>
              <w:rPr>
                <w:rFonts w:ascii="宋体" w:hAnsi="宋体" w:cs="宋体" w:eastAsia="宋体" w:hint="default"/>
                <w:spacing w:val="11"/>
                <w:sz w:val="18"/>
                <w:szCs w:val="18"/>
              </w:rPr>
              <w:t> </w:t>
            </w:r>
            <w:r>
              <w:rPr>
                <w:rFonts w:ascii="宋体" w:hAnsi="宋体" w:cs="宋体" w:eastAsia="宋体" w:hint="default"/>
                <w:spacing w:val="-2"/>
                <w:sz w:val="18"/>
                <w:szCs w:val="18"/>
              </w:rPr>
              <w:t>元（包含利息收入</w:t>
            </w:r>
            <w:r>
              <w:rPr>
                <w:rFonts w:ascii="宋体" w:hAnsi="宋体" w:cs="宋体" w:eastAsia="宋体" w:hint="default"/>
                <w:spacing w:val="-40"/>
                <w:sz w:val="18"/>
                <w:szCs w:val="18"/>
              </w:rPr>
              <w:t> </w:t>
            </w:r>
            <w:r>
              <w:rPr>
                <w:rFonts w:ascii="宋体" w:hAnsi="宋体" w:cs="宋体" w:eastAsia="宋体" w:hint="default"/>
                <w:spacing w:val="-1"/>
                <w:sz w:val="18"/>
                <w:szCs w:val="18"/>
              </w:rPr>
              <w:t>4,921,959.31</w:t>
            </w:r>
            <w:r>
              <w:rPr>
                <w:rFonts w:ascii="宋体" w:hAnsi="宋体" w:cs="宋体" w:eastAsia="宋体" w:hint="default"/>
                <w:spacing w:val="-39"/>
                <w:sz w:val="18"/>
                <w:szCs w:val="18"/>
              </w:rPr>
              <w:t> </w:t>
            </w:r>
            <w:r>
              <w:rPr>
                <w:rFonts w:ascii="宋体" w:hAnsi="宋体" w:cs="宋体" w:eastAsia="宋体" w:hint="default"/>
                <w:spacing w:val="-4"/>
                <w:sz w:val="18"/>
                <w:szCs w:val="18"/>
              </w:rPr>
              <w:t>元），经公司第二届第二十九次董事会会议审议通过，保荐机构</w:t>
            </w:r>
          </w:p>
          <w:p>
            <w:pPr>
              <w:pStyle w:val="TableParagraph"/>
              <w:spacing w:line="240" w:lineRule="auto" w:before="21"/>
              <w:ind w:left="21" w:right="0"/>
              <w:jc w:val="left"/>
              <w:rPr>
                <w:rFonts w:ascii="宋体" w:hAnsi="宋体" w:cs="宋体" w:eastAsia="宋体" w:hint="default"/>
                <w:sz w:val="18"/>
                <w:szCs w:val="18"/>
              </w:rPr>
            </w:pPr>
            <w:r>
              <w:rPr>
                <w:rFonts w:ascii="宋体" w:hAnsi="宋体" w:cs="宋体" w:eastAsia="宋体" w:hint="default"/>
                <w:sz w:val="18"/>
                <w:szCs w:val="18"/>
              </w:rPr>
              <w:t>发布同意意见后永久补充流动资金。截止</w:t>
            </w:r>
            <w:r>
              <w:rPr>
                <w:rFonts w:ascii="宋体" w:hAnsi="宋体" w:cs="宋体" w:eastAsia="宋体" w:hint="default"/>
                <w:spacing w:val="-14"/>
                <w:sz w:val="18"/>
                <w:szCs w:val="18"/>
              </w:rPr>
              <w:t> </w:t>
            </w:r>
            <w:r>
              <w:rPr>
                <w:rFonts w:ascii="宋体" w:hAnsi="宋体" w:cs="宋体" w:eastAsia="宋体" w:hint="default"/>
                <w:sz w:val="18"/>
                <w:szCs w:val="18"/>
              </w:rPr>
              <w:t>2016</w:t>
            </w:r>
            <w:r>
              <w:rPr>
                <w:rFonts w:ascii="宋体" w:hAnsi="宋体" w:cs="宋体" w:eastAsia="宋体"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30</w:t>
            </w:r>
            <w:r>
              <w:rPr>
                <w:rFonts w:ascii="宋体" w:hAnsi="宋体" w:cs="宋体" w:eastAsia="宋体" w:hint="default"/>
                <w:spacing w:val="-15"/>
                <w:sz w:val="18"/>
                <w:szCs w:val="18"/>
              </w:rPr>
              <w:t> </w:t>
            </w:r>
            <w:r>
              <w:rPr>
                <w:rFonts w:ascii="宋体" w:hAnsi="宋体" w:cs="宋体" w:eastAsia="宋体" w:hint="default"/>
                <w:sz w:val="18"/>
                <w:szCs w:val="18"/>
              </w:rPr>
              <w:t>日，公司募集资金客户端网络游戏代理项目已经实施完毕，共使用募集资金</w:t>
            </w:r>
            <w:r>
              <w:rPr>
                <w:rFonts w:ascii="宋体" w:hAnsi="宋体" w:cs="宋体" w:eastAsia="宋体" w:hint="default"/>
                <w:spacing w:val="-52"/>
                <w:sz w:val="18"/>
                <w:szCs w:val="18"/>
              </w:rPr>
              <w:t> </w:t>
            </w:r>
            <w:r>
              <w:rPr>
                <w:rFonts w:ascii="宋体" w:hAnsi="宋体" w:cs="宋体" w:eastAsia="宋体" w:hint="default"/>
                <w:sz w:val="18"/>
                <w:szCs w:val="18"/>
              </w:rPr>
              <w:t>146,763,991.10</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元，结余募集资金</w:t>
            </w:r>
            <w:r>
              <w:rPr>
                <w:rFonts w:ascii="宋体" w:hAnsi="宋体" w:cs="宋体" w:eastAsia="宋体" w:hint="default"/>
                <w:spacing w:val="1"/>
                <w:sz w:val="18"/>
                <w:szCs w:val="18"/>
              </w:rPr>
              <w:t> </w:t>
            </w:r>
            <w:r>
              <w:rPr>
                <w:rFonts w:ascii="宋体" w:hAnsi="宋体" w:cs="宋体" w:eastAsia="宋体" w:hint="default"/>
                <w:spacing w:val="1"/>
                <w:sz w:val="18"/>
                <w:szCs w:val="18"/>
              </w:rPr>
              <w:t>3</w:t>
            </w:r>
            <w:r>
              <w:rPr>
                <w:rFonts w:ascii="宋体" w:hAnsi="宋体" w:cs="宋体" w:eastAsia="宋体" w:hint="default"/>
                <w:spacing w:val="-2"/>
                <w:sz w:val="18"/>
                <w:szCs w:val="18"/>
              </w:rPr>
              <w:t>4</w:t>
            </w:r>
            <w:r>
              <w:rPr>
                <w:rFonts w:ascii="宋体" w:hAnsi="宋体" w:cs="宋体" w:eastAsia="宋体" w:hint="default"/>
                <w:spacing w:val="1"/>
                <w:sz w:val="18"/>
                <w:szCs w:val="18"/>
              </w:rPr>
              <w:t>,</w:t>
            </w:r>
            <w:r>
              <w:rPr>
                <w:rFonts w:ascii="宋体" w:hAnsi="宋体" w:cs="宋体" w:eastAsia="宋体" w:hint="default"/>
                <w:spacing w:val="-2"/>
                <w:sz w:val="18"/>
                <w:szCs w:val="18"/>
              </w:rPr>
              <w:t>6</w:t>
            </w:r>
            <w:r>
              <w:rPr>
                <w:rFonts w:ascii="宋体" w:hAnsi="宋体" w:cs="宋体" w:eastAsia="宋体" w:hint="default"/>
                <w:spacing w:val="1"/>
                <w:sz w:val="18"/>
                <w:szCs w:val="18"/>
              </w:rPr>
              <w:t>2</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pacing w:val="-2"/>
                <w:sz w:val="18"/>
                <w:szCs w:val="18"/>
              </w:rPr>
              <w:t>3</w:t>
            </w:r>
            <w:r>
              <w:rPr>
                <w:rFonts w:ascii="宋体" w:hAnsi="宋体" w:cs="宋体" w:eastAsia="宋体" w:hint="default"/>
                <w:spacing w:val="1"/>
                <w:sz w:val="18"/>
                <w:szCs w:val="18"/>
              </w:rPr>
              <w:t>3</w:t>
            </w:r>
            <w:r>
              <w:rPr>
                <w:rFonts w:ascii="宋体" w:hAnsi="宋体" w:cs="宋体" w:eastAsia="宋体" w:hint="default"/>
                <w:spacing w:val="-2"/>
                <w:sz w:val="18"/>
                <w:szCs w:val="18"/>
              </w:rPr>
              <w:t>3</w:t>
            </w:r>
            <w:r>
              <w:rPr>
                <w:rFonts w:ascii="宋体" w:hAnsi="宋体" w:cs="宋体" w:eastAsia="宋体" w:hint="default"/>
                <w:spacing w:val="1"/>
                <w:sz w:val="18"/>
                <w:szCs w:val="18"/>
              </w:rPr>
              <w:t>.7</w:t>
            </w:r>
            <w:r>
              <w:rPr>
                <w:rFonts w:ascii="宋体" w:hAnsi="宋体" w:cs="宋体" w:eastAsia="宋体" w:hint="default"/>
                <w:sz w:val="18"/>
                <w:szCs w:val="18"/>
              </w:rPr>
              <w:t>5</w:t>
            </w:r>
            <w:r>
              <w:rPr>
                <w:rFonts w:ascii="宋体" w:hAnsi="宋体" w:cs="宋体" w:eastAsia="宋体" w:hint="default"/>
                <w:spacing w:val="1"/>
                <w:sz w:val="18"/>
                <w:szCs w:val="18"/>
              </w:rPr>
              <w:t> </w:t>
            </w:r>
            <w:r>
              <w:rPr>
                <w:rFonts w:ascii="宋体" w:hAnsi="宋体" w:cs="宋体" w:eastAsia="宋体" w:hint="default"/>
                <w:sz w:val="18"/>
                <w:szCs w:val="18"/>
              </w:rPr>
              <w:t>元（含利息收入</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5</w:t>
            </w:r>
            <w:r>
              <w:rPr>
                <w:rFonts w:ascii="宋体" w:hAnsi="宋体" w:cs="宋体" w:eastAsia="宋体" w:hint="default"/>
                <w:spacing w:val="1"/>
                <w:sz w:val="18"/>
                <w:szCs w:val="18"/>
              </w:rPr>
              <w:t>9</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2</w:t>
            </w:r>
            <w:r>
              <w:rPr>
                <w:rFonts w:ascii="宋体" w:hAnsi="宋体" w:cs="宋体" w:eastAsia="宋体" w:hint="default"/>
                <w:spacing w:val="1"/>
                <w:sz w:val="18"/>
                <w:szCs w:val="18"/>
              </w:rPr>
              <w:t>4.</w:t>
            </w:r>
            <w:r>
              <w:rPr>
                <w:rFonts w:ascii="宋体" w:hAnsi="宋体" w:cs="宋体" w:eastAsia="宋体" w:hint="default"/>
                <w:spacing w:val="-2"/>
                <w:sz w:val="18"/>
                <w:szCs w:val="18"/>
              </w:rPr>
              <w:t>8</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，经公司第二届第</w:t>
            </w:r>
            <w:r>
              <w:rPr>
                <w:rFonts w:ascii="宋体" w:hAnsi="宋体" w:cs="宋体" w:eastAsia="宋体" w:hint="default"/>
                <w:spacing w:val="-3"/>
                <w:sz w:val="18"/>
                <w:szCs w:val="18"/>
              </w:rPr>
              <w:t>四</w:t>
            </w:r>
            <w:r>
              <w:rPr>
                <w:rFonts w:ascii="宋体" w:hAnsi="宋体" w:cs="宋体" w:eastAsia="宋体" w:hint="default"/>
                <w:sz w:val="18"/>
                <w:szCs w:val="18"/>
              </w:rPr>
              <w:t>十一次董事会会议审议通过，保荐机构发布同意意见后永久</w:t>
            </w:r>
          </w:p>
          <w:p>
            <w:pPr>
              <w:pStyle w:val="TableParagraph"/>
              <w:spacing w:line="316" w:lineRule="auto" w:before="76"/>
              <w:ind w:left="21" w:right="65"/>
              <w:jc w:val="left"/>
              <w:rPr>
                <w:rFonts w:ascii="宋体" w:hAnsi="宋体" w:cs="宋体" w:eastAsia="宋体" w:hint="default"/>
                <w:sz w:val="18"/>
                <w:szCs w:val="18"/>
              </w:rPr>
            </w:pPr>
            <w:r>
              <w:rPr>
                <w:rFonts w:ascii="宋体" w:hAnsi="宋体" w:cs="宋体" w:eastAsia="宋体" w:hint="default"/>
                <w:sz w:val="18"/>
                <w:szCs w:val="18"/>
              </w:rPr>
              <w:t>补充流动资金。截止</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日，移动网络游戏新产品研发项目募集资金已全部使用完毕，募集资金专户结余资金</w:t>
            </w:r>
            <w:r>
              <w:rPr>
                <w:rFonts w:ascii="宋体" w:hAnsi="宋体" w:cs="宋体" w:eastAsia="宋体" w:hint="default"/>
                <w:spacing w:val="-45"/>
                <w:sz w:val="18"/>
                <w:szCs w:val="18"/>
              </w:rPr>
              <w:t> </w:t>
            </w:r>
            <w:r>
              <w:rPr>
                <w:rFonts w:ascii="宋体" w:hAnsi="宋体" w:cs="宋体" w:eastAsia="宋体" w:hint="default"/>
                <w:sz w:val="18"/>
                <w:szCs w:val="18"/>
              </w:rPr>
              <w:t>282.92</w:t>
            </w:r>
            <w:r>
              <w:rPr>
                <w:rFonts w:ascii="宋体" w:hAnsi="宋体" w:cs="宋体" w:eastAsia="宋体" w:hint="default"/>
                <w:spacing w:val="-44"/>
                <w:sz w:val="18"/>
                <w:szCs w:val="18"/>
              </w:rPr>
              <w:t> </w:t>
            </w:r>
            <w:r>
              <w:rPr>
                <w:rFonts w:ascii="宋体" w:hAnsi="宋体" w:cs="宋体" w:eastAsia="宋体" w:hint="default"/>
                <w:sz w:val="18"/>
                <w:szCs w:val="18"/>
              </w:rPr>
              <w:t>元为存放期间产生的 利息收入，经公司第三届董事会第二十二次会议审议通过后永久补充流动资金。</w:t>
            </w:r>
          </w:p>
        </w:tc>
      </w:tr>
      <w:tr>
        <w:trPr>
          <w:trHeight w:val="720" w:hRule="exact"/>
        </w:trPr>
        <w:tc>
          <w:tcPr>
            <w:tcW w:w="22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70"/>
              <w:jc w:val="left"/>
              <w:rPr>
                <w:rFonts w:ascii="宋体" w:hAnsi="宋体" w:cs="宋体" w:eastAsia="宋体" w:hint="default"/>
                <w:sz w:val="18"/>
                <w:szCs w:val="18"/>
              </w:rPr>
            </w:pPr>
            <w:r>
              <w:rPr>
                <w:rFonts w:ascii="宋体" w:hAnsi="宋体" w:cs="宋体" w:eastAsia="宋体" w:hint="default"/>
                <w:sz w:val="18"/>
                <w:szCs w:val="18"/>
              </w:rPr>
              <w:t>尚未使用的募集资金用途及 去向</w:t>
            </w:r>
          </w:p>
        </w:tc>
        <w:tc>
          <w:tcPr>
            <w:tcW w:w="1190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日，募集资金余额为</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z w:val="18"/>
                <w:szCs w:val="18"/>
              </w:rPr>
              <w:t>。</w:t>
            </w:r>
          </w:p>
        </w:tc>
      </w:tr>
      <w:tr>
        <w:trPr>
          <w:trHeight w:val="725" w:hRule="exact"/>
        </w:trPr>
        <w:tc>
          <w:tcPr>
            <w:tcW w:w="22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9" w:lineRule="auto" w:before="49"/>
              <w:ind w:left="14" w:right="70"/>
              <w:jc w:val="left"/>
              <w:rPr>
                <w:rFonts w:ascii="宋体" w:hAnsi="宋体" w:cs="宋体" w:eastAsia="宋体" w:hint="default"/>
                <w:sz w:val="18"/>
                <w:szCs w:val="18"/>
              </w:rPr>
            </w:pPr>
            <w:r>
              <w:rPr>
                <w:rFonts w:ascii="宋体" w:hAnsi="宋体" w:cs="宋体" w:eastAsia="宋体" w:hint="default"/>
                <w:sz w:val="18"/>
                <w:szCs w:val="18"/>
              </w:rPr>
              <w:t>募集资金使用及披露中存在 的问题或其他情况</w:t>
            </w:r>
          </w:p>
        </w:tc>
        <w:tc>
          <w:tcPr>
            <w:tcW w:w="1190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20"/>
          <w:szCs w:val="20"/>
        </w:rPr>
      </w:pPr>
    </w:p>
    <w:p>
      <w:pPr>
        <w:pStyle w:val="Heading3"/>
        <w:spacing w:line="240" w:lineRule="auto" w:before="36"/>
        <w:ind w:left="140" w:right="0"/>
        <w:jc w:val="left"/>
        <w:rPr>
          <w:b w:val="0"/>
          <w:bCs w:val="0"/>
        </w:rPr>
      </w:pPr>
      <w:r>
        <w:rPr/>
        <w:t>（</w:t>
      </w:r>
      <w:r>
        <w:rPr>
          <w:rFonts w:ascii="宋体" w:hAnsi="宋体" w:cs="宋体" w:eastAsia="宋体" w:hint="default"/>
        </w:rPr>
        <w:t>3</w:t>
      </w:r>
      <w:r>
        <w:rPr/>
        <w:t>）募集资金变更项目情况</w:t>
      </w:r>
      <w:r>
        <w:rPr>
          <w:b w:val="0"/>
          <w:bCs w:val="0"/>
        </w:rPr>
      </w:r>
    </w:p>
    <w:p>
      <w:pPr>
        <w:spacing w:line="240" w:lineRule="auto" w:before="4"/>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6840" w:h="11910" w:orient="landscape"/>
          <w:pgMar w:header="867" w:footer="980" w:top="1060" w:bottom="1160" w:left="1300" w:right="10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before="17"/>
        <w:ind w:left="0" w:right="45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410"/>
        <w:gridCol w:w="1560"/>
        <w:gridCol w:w="1561"/>
        <w:gridCol w:w="1274"/>
        <w:gridCol w:w="1419"/>
        <w:gridCol w:w="1277"/>
        <w:gridCol w:w="991"/>
        <w:gridCol w:w="1277"/>
        <w:gridCol w:w="850"/>
        <w:gridCol w:w="1558"/>
      </w:tblGrid>
      <w:tr>
        <w:trPr>
          <w:trHeight w:val="1039" w:hRule="exact"/>
        </w:trPr>
        <w:tc>
          <w:tcPr>
            <w:tcW w:w="241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50"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对应的原承诺项目</w:t>
            </w:r>
          </w:p>
        </w:tc>
        <w:tc>
          <w:tcPr>
            <w:tcW w:w="156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96" w:right="53" w:hanging="46"/>
              <w:jc w:val="left"/>
              <w:rPr>
                <w:rFonts w:ascii="宋体" w:hAnsi="宋体" w:cs="宋体" w:eastAsia="宋体" w:hint="default"/>
                <w:sz w:val="18"/>
                <w:szCs w:val="18"/>
              </w:rPr>
            </w:pPr>
            <w:r>
              <w:rPr>
                <w:rFonts w:ascii="宋体" w:hAnsi="宋体" w:cs="宋体" w:eastAsia="宋体" w:hint="default"/>
                <w:sz w:val="18"/>
                <w:szCs w:val="18"/>
              </w:rPr>
              <w:t>变更后项目拟投入 募集资金总额</w:t>
            </w:r>
            <w:r>
              <w:rPr>
                <w:rFonts w:ascii="宋体" w:hAnsi="宋体" w:cs="宋体" w:eastAsia="宋体" w:hint="default"/>
                <w:sz w:val="18"/>
                <w:szCs w:val="18"/>
              </w:rPr>
              <w:t>(1)</w:t>
            </w:r>
          </w:p>
        </w:tc>
        <w:tc>
          <w:tcPr>
            <w:tcW w:w="12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8" w:right="89" w:hanging="180"/>
              <w:jc w:val="left"/>
              <w:rPr>
                <w:rFonts w:ascii="宋体" w:hAnsi="宋体" w:cs="宋体" w:eastAsia="宋体" w:hint="default"/>
                <w:sz w:val="18"/>
                <w:szCs w:val="18"/>
              </w:rPr>
            </w:pPr>
            <w:r>
              <w:rPr>
                <w:rFonts w:ascii="宋体" w:hAnsi="宋体" w:cs="宋体" w:eastAsia="宋体" w:hint="default"/>
                <w:sz w:val="18"/>
                <w:szCs w:val="18"/>
              </w:rPr>
              <w:t>本报告期实际 投入金额</w:t>
            </w:r>
          </w:p>
        </w:tc>
        <w:tc>
          <w:tcPr>
            <w:tcW w:w="14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17" w:right="70" w:hanging="46"/>
              <w:jc w:val="left"/>
              <w:rPr>
                <w:rFonts w:ascii="宋体" w:hAnsi="宋体" w:cs="宋体" w:eastAsia="宋体" w:hint="default"/>
                <w:sz w:val="18"/>
                <w:szCs w:val="18"/>
              </w:rPr>
            </w:pPr>
            <w:r>
              <w:rPr>
                <w:rFonts w:ascii="宋体" w:hAnsi="宋体" w:cs="宋体" w:eastAsia="宋体" w:hint="default"/>
                <w:sz w:val="18"/>
                <w:szCs w:val="18"/>
              </w:rPr>
              <w:t>截至期末实际累 计投入金额</w:t>
            </w:r>
            <w:r>
              <w:rPr>
                <w:rFonts w:ascii="宋体" w:hAnsi="宋体" w:cs="宋体" w:eastAsia="宋体" w:hint="default"/>
                <w:sz w:val="18"/>
                <w:szCs w:val="18"/>
              </w:rPr>
              <w:t>(2)</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91" w:right="89"/>
              <w:jc w:val="center"/>
              <w:rPr>
                <w:rFonts w:ascii="宋体" w:hAnsi="宋体" w:cs="宋体" w:eastAsia="宋体" w:hint="default"/>
                <w:sz w:val="18"/>
                <w:szCs w:val="18"/>
              </w:rPr>
            </w:pPr>
            <w:r>
              <w:rPr>
                <w:rFonts w:ascii="宋体" w:hAnsi="宋体" w:cs="宋体" w:eastAsia="宋体" w:hint="default"/>
                <w:sz w:val="18"/>
                <w:szCs w:val="18"/>
              </w:rPr>
              <w:t>截至期末投资 进度 </w:t>
            </w:r>
            <w:r>
              <w:rPr>
                <w:rFonts w:ascii="宋体" w:hAnsi="宋体" w:cs="宋体" w:eastAsia="宋体" w:hint="default"/>
                <w:sz w:val="18"/>
                <w:szCs w:val="18"/>
              </w:rPr>
              <w:t>(3)=(2)/(1)</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5" w:right="38"/>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59" w:right="89" w:hanging="269"/>
              <w:jc w:val="left"/>
              <w:rPr>
                <w:rFonts w:ascii="宋体" w:hAnsi="宋体" w:cs="宋体" w:eastAsia="宋体" w:hint="default"/>
                <w:sz w:val="18"/>
                <w:szCs w:val="18"/>
              </w:rPr>
            </w:pPr>
            <w:r>
              <w:rPr>
                <w:rFonts w:ascii="宋体" w:hAnsi="宋体" w:cs="宋体" w:eastAsia="宋体" w:hint="default"/>
                <w:sz w:val="18"/>
                <w:szCs w:val="18"/>
              </w:rPr>
              <w:t>本报告期实现 的效益</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55" w:right="59"/>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55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50" w:right="43"/>
              <w:jc w:val="center"/>
              <w:rPr>
                <w:rFonts w:ascii="宋体" w:hAnsi="宋体" w:cs="宋体" w:eastAsia="宋体" w:hint="default"/>
                <w:sz w:val="18"/>
                <w:szCs w:val="18"/>
              </w:rPr>
            </w:pPr>
            <w:r>
              <w:rPr>
                <w:rFonts w:ascii="宋体" w:hAnsi="宋体" w:cs="宋体" w:eastAsia="宋体" w:hint="default"/>
                <w:sz w:val="18"/>
                <w:szCs w:val="18"/>
              </w:rPr>
              <w:t>变更后的项目可行 性是否发生重大变 化</w:t>
            </w:r>
          </w:p>
        </w:tc>
      </w:tr>
      <w:tr>
        <w:trPr>
          <w:trHeight w:val="720"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互联网金融领域资产收购项目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83"/>
              <w:jc w:val="left"/>
              <w:rPr>
                <w:rFonts w:ascii="宋体" w:hAnsi="宋体" w:cs="宋体" w:eastAsia="宋体" w:hint="default"/>
                <w:sz w:val="18"/>
                <w:szCs w:val="18"/>
              </w:rPr>
            </w:pPr>
            <w:r>
              <w:rPr>
                <w:rFonts w:ascii="宋体" w:hAnsi="宋体" w:cs="宋体" w:eastAsia="宋体" w:hint="default"/>
                <w:sz w:val="18"/>
                <w:szCs w:val="18"/>
              </w:rPr>
              <w:t>移动网络游戏代理 项目</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31,314.44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29,712.87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00" w:right="0"/>
              <w:jc w:val="left"/>
              <w:rPr>
                <w:rFonts w:ascii="宋体" w:hAnsi="宋体" w:cs="宋体" w:eastAsia="宋体" w:hint="default"/>
                <w:sz w:val="18"/>
                <w:szCs w:val="18"/>
              </w:rPr>
            </w:pPr>
            <w:r>
              <w:rPr>
                <w:rFonts w:ascii="宋体"/>
                <w:sz w:val="18"/>
              </w:rPr>
              <w:t>94.89%</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4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31,314.44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29,712.87</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27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324"/>
              <w:jc w:val="right"/>
              <w:rPr>
                <w:rFonts w:ascii="宋体" w:hAnsi="宋体" w:cs="宋体" w:eastAsia="宋体" w:hint="default"/>
                <w:sz w:val="18"/>
                <w:szCs w:val="18"/>
              </w:rPr>
            </w:pPr>
            <w:r>
              <w:rPr>
                <w:rFonts w:ascii="宋体"/>
                <w:sz w:val="18"/>
              </w:rPr>
              <w:t>--</w:t>
            </w:r>
          </w:p>
        </w:tc>
        <w:tc>
          <w:tcPr>
            <w:tcW w:w="155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r>
        <w:trPr>
          <w:trHeight w:val="1657" w:hRule="exact"/>
        </w:trPr>
        <w:tc>
          <w:tcPr>
            <w:tcW w:w="5531"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变更原因、决策程序及信息披露情况说明</w:t>
            </w:r>
            <w:r>
              <w:rPr>
                <w:rFonts w:ascii="宋体" w:hAnsi="宋体" w:cs="宋体" w:eastAsia="宋体" w:hint="default"/>
                <w:sz w:val="18"/>
                <w:szCs w:val="18"/>
              </w:rPr>
              <w:t>(</w:t>
            </w:r>
            <w:r>
              <w:rPr>
                <w:rFonts w:ascii="宋体" w:hAnsi="宋体" w:cs="宋体" w:eastAsia="宋体" w:hint="default"/>
                <w:sz w:val="18"/>
                <w:szCs w:val="18"/>
              </w:rPr>
              <w:t>分具体项目</w:t>
            </w:r>
            <w:r>
              <w:rPr>
                <w:rFonts w:ascii="宋体" w:hAnsi="宋体" w:cs="宋体" w:eastAsia="宋体" w:hint="default"/>
                <w:sz w:val="18"/>
                <w:szCs w:val="18"/>
              </w:rPr>
              <w:t>)</w:t>
            </w:r>
          </w:p>
        </w:tc>
        <w:tc>
          <w:tcPr>
            <w:tcW w:w="8646" w:type="dxa"/>
            <w:gridSpan w:val="7"/>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19" w:right="10"/>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53"/>
                <w:sz w:val="18"/>
                <w:szCs w:val="18"/>
              </w:rPr>
              <w:t> </w:t>
            </w: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11</w:t>
            </w:r>
            <w:r>
              <w:rPr>
                <w:rFonts w:ascii="宋体" w:hAnsi="宋体" w:cs="宋体" w:eastAsia="宋体" w:hint="default"/>
                <w:spacing w:val="-53"/>
                <w:sz w:val="18"/>
                <w:szCs w:val="18"/>
              </w:rPr>
              <w:t> </w:t>
            </w:r>
            <w:r>
              <w:rPr>
                <w:rFonts w:ascii="宋体" w:hAnsi="宋体" w:cs="宋体" w:eastAsia="宋体" w:hint="default"/>
                <w:sz w:val="18"/>
                <w:szCs w:val="18"/>
              </w:rPr>
              <w:t>日，公司第二届第十一次董事会决议，决定将变更公司首次公开发行部分募集资金投 向，即终止实施“移动网络游戏代理项目”，该项目剩余募集资金原投资移动网络游戏代理项目变更为投资 </w:t>
            </w:r>
            <w:r>
              <w:rPr>
                <w:rFonts w:ascii="宋体" w:hAnsi="宋体" w:cs="宋体" w:eastAsia="宋体" w:hint="default"/>
                <w:sz w:val="18"/>
                <w:szCs w:val="18"/>
              </w:rPr>
              <w:t>Lendinvest</w:t>
            </w:r>
            <w:r>
              <w:rPr>
                <w:rFonts w:ascii="宋体" w:hAnsi="宋体" w:cs="宋体" w:eastAsia="宋体" w:hint="default"/>
                <w:spacing w:val="-6"/>
                <w:sz w:val="18"/>
                <w:szCs w:val="18"/>
              </w:rPr>
              <w:t> </w:t>
            </w:r>
            <w:r>
              <w:rPr>
                <w:rFonts w:ascii="宋体" w:hAnsi="宋体" w:cs="宋体" w:eastAsia="宋体" w:hint="default"/>
                <w:sz w:val="18"/>
                <w:szCs w:val="18"/>
              </w:rPr>
              <w:t>Limited</w:t>
            </w:r>
            <w:r>
              <w:rPr>
                <w:rFonts w:ascii="宋体" w:hAnsi="宋体" w:cs="宋体" w:eastAsia="宋体" w:hint="default"/>
                <w:spacing w:val="-44"/>
                <w:sz w:val="18"/>
                <w:szCs w:val="18"/>
              </w:rPr>
              <w:t> </w:t>
            </w:r>
            <w:r>
              <w:rPr>
                <w:rFonts w:ascii="宋体" w:hAnsi="宋体" w:cs="宋体" w:eastAsia="宋体" w:hint="default"/>
                <w:sz w:val="18"/>
                <w:szCs w:val="18"/>
              </w:rPr>
              <w:t>和</w:t>
            </w:r>
            <w:r>
              <w:rPr>
                <w:rFonts w:ascii="宋体" w:hAnsi="宋体" w:cs="宋体" w:eastAsia="宋体" w:hint="default"/>
                <w:spacing w:val="-49"/>
                <w:sz w:val="18"/>
                <w:szCs w:val="18"/>
              </w:rPr>
              <w:t> </w:t>
            </w:r>
            <w:r>
              <w:rPr>
                <w:rFonts w:ascii="宋体" w:hAnsi="宋体" w:cs="宋体" w:eastAsia="宋体" w:hint="default"/>
                <w:sz w:val="18"/>
                <w:szCs w:val="18"/>
              </w:rPr>
              <w:t>Yinker</w:t>
            </w:r>
            <w:r>
              <w:rPr>
                <w:rFonts w:ascii="宋体" w:hAnsi="宋体" w:cs="宋体" w:eastAsia="宋体" w:hint="default"/>
                <w:spacing w:val="-6"/>
                <w:sz w:val="18"/>
                <w:szCs w:val="18"/>
              </w:rPr>
              <w:t> </w:t>
            </w:r>
            <w:r>
              <w:rPr>
                <w:rFonts w:ascii="宋体" w:hAnsi="宋体" w:cs="宋体" w:eastAsia="宋体" w:hint="default"/>
                <w:sz w:val="18"/>
                <w:szCs w:val="18"/>
              </w:rPr>
              <w:t>Inc</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年第二次临时股东大会决议公告通过了《关 </w:t>
            </w:r>
            <w:r>
              <w:rPr>
                <w:rFonts w:ascii="宋体" w:hAnsi="宋体" w:cs="宋体" w:eastAsia="宋体" w:hint="default"/>
                <w:spacing w:val="-8"/>
                <w:sz w:val="18"/>
                <w:szCs w:val="18"/>
              </w:rPr>
              <w:t>于变更部分募集资金投向的议案》。截止</w:t>
            </w:r>
            <w:r>
              <w:rPr>
                <w:rFonts w:ascii="宋体" w:hAnsi="宋体" w:cs="宋体" w:eastAsia="宋体" w:hint="default"/>
                <w:spacing w:val="-43"/>
                <w:sz w:val="18"/>
                <w:szCs w:val="18"/>
              </w:rPr>
              <w:t> </w:t>
            </w: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
                <w:sz w:val="18"/>
                <w:szCs w:val="18"/>
              </w:rPr>
              <w:t>29</w:t>
            </w:r>
            <w:r>
              <w:rPr>
                <w:rFonts w:ascii="宋体" w:hAnsi="宋体" w:cs="宋体" w:eastAsia="宋体" w:hint="default"/>
                <w:spacing w:val="-43"/>
                <w:sz w:val="18"/>
                <w:szCs w:val="18"/>
              </w:rPr>
              <w:t> </w:t>
            </w:r>
            <w:r>
              <w:rPr>
                <w:rFonts w:ascii="宋体" w:hAnsi="宋体" w:cs="宋体" w:eastAsia="宋体" w:hint="default"/>
                <w:spacing w:val="-3"/>
                <w:sz w:val="18"/>
                <w:szCs w:val="18"/>
              </w:rPr>
              <w:t>日，移动网络游戏代理项目已投入募集资金</w:t>
            </w:r>
            <w:r>
              <w:rPr>
                <w:rFonts w:ascii="宋体" w:hAnsi="宋体" w:cs="宋体" w:eastAsia="宋体" w:hint="default"/>
                <w:spacing w:val="-43"/>
                <w:sz w:val="18"/>
                <w:szCs w:val="18"/>
              </w:rPr>
              <w:t> </w:t>
            </w:r>
            <w:r>
              <w:rPr>
                <w:rFonts w:ascii="宋体" w:hAnsi="宋体" w:cs="宋体" w:eastAsia="宋体" w:hint="default"/>
                <w:spacing w:val="-1"/>
                <w:sz w:val="18"/>
                <w:szCs w:val="18"/>
              </w:rPr>
              <w:t>19,588.56</w:t>
            </w:r>
            <w:r>
              <w:rPr>
                <w:rFonts w:ascii="宋体" w:hAnsi="宋体" w:cs="宋体" w:eastAsia="宋体" w:hint="default"/>
                <w:sz w:val="18"/>
                <w:szCs w:val="18"/>
              </w:rPr>
              <w:t> </w:t>
            </w:r>
            <w:r>
              <w:rPr>
                <w:rFonts w:ascii="宋体" w:hAnsi="宋体" w:cs="宋体" w:eastAsia="宋体" w:hint="default"/>
                <w:sz w:val="18"/>
                <w:szCs w:val="18"/>
              </w:rPr>
              <w:t>万元。</w:t>
            </w:r>
          </w:p>
        </w:tc>
      </w:tr>
      <w:tr>
        <w:trPr>
          <w:trHeight w:val="407" w:hRule="exact"/>
        </w:trPr>
        <w:tc>
          <w:tcPr>
            <w:tcW w:w="5531"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r>
              <w:rPr>
                <w:rFonts w:ascii="宋体" w:hAnsi="宋体" w:cs="宋体" w:eastAsia="宋体" w:hint="default"/>
                <w:sz w:val="18"/>
                <w:szCs w:val="18"/>
              </w:rPr>
              <w:t>(</w:t>
            </w:r>
            <w:r>
              <w:rPr>
                <w:rFonts w:ascii="宋体" w:hAnsi="宋体" w:cs="宋体" w:eastAsia="宋体" w:hint="default"/>
                <w:sz w:val="18"/>
                <w:szCs w:val="18"/>
              </w:rPr>
              <w:t>分具体项目</w:t>
            </w:r>
            <w:r>
              <w:rPr>
                <w:rFonts w:ascii="宋体" w:hAnsi="宋体" w:cs="宋体" w:eastAsia="宋体" w:hint="default"/>
                <w:sz w:val="18"/>
                <w:szCs w:val="18"/>
              </w:rPr>
              <w:t>)</w:t>
            </w:r>
          </w:p>
        </w:tc>
        <w:tc>
          <w:tcPr>
            <w:tcW w:w="8646"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12" w:hRule="exact"/>
        </w:trPr>
        <w:tc>
          <w:tcPr>
            <w:tcW w:w="5531" w:type="dxa"/>
            <w:gridSpan w:val="3"/>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8646" w:type="dxa"/>
            <w:gridSpan w:val="7"/>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19"/>
          <w:szCs w:val="19"/>
        </w:rPr>
      </w:pPr>
    </w:p>
    <w:p>
      <w:pPr>
        <w:pStyle w:val="Heading3"/>
        <w:spacing w:line="240" w:lineRule="auto" w:before="36"/>
        <w:ind w:left="140" w:right="0"/>
        <w:jc w:val="left"/>
        <w:rPr>
          <w:b w:val="0"/>
          <w:bCs w:val="0"/>
        </w:rPr>
      </w:pPr>
      <w:r>
        <w:rPr>
          <w:rFonts w:ascii="宋体" w:hAnsi="宋体" w:cs="宋体" w:eastAsia="宋体" w:hint="default"/>
        </w:rPr>
        <w:t>6</w:t>
      </w:r>
      <w:r>
        <w:rPr/>
        <w:t>、</w:t>
      </w:r>
      <w:r>
        <w:rPr>
          <w:spacing w:val="2"/>
        </w:rPr>
        <w:t> </w:t>
      </w:r>
      <w:r>
        <w:rPr/>
        <w:t>非公开发行募集资金使用情况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40" w:right="0"/>
        <w:jc w:val="left"/>
        <w:rPr>
          <w:b w:val="0"/>
          <w:bCs w:val="0"/>
        </w:rPr>
      </w:pPr>
      <w:r>
        <w:rPr/>
        <w:t>（</w:t>
      </w:r>
      <w:r>
        <w:rPr>
          <w:rFonts w:ascii="宋体" w:hAnsi="宋体" w:cs="宋体" w:eastAsia="宋体" w:hint="default"/>
        </w:rPr>
        <w:t>1</w:t>
      </w:r>
      <w:r>
        <w:rPr/>
        <w:t>）募集资金总体使用情况</w:t>
      </w:r>
      <w:r>
        <w:rPr>
          <w:b w:val="0"/>
          <w:bCs w:val="0"/>
        </w:rPr>
      </w:r>
    </w:p>
    <w:p>
      <w:pPr>
        <w:spacing w:line="240" w:lineRule="auto" w:before="5"/>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0" w:right="35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864"/>
        <w:gridCol w:w="2537"/>
        <w:gridCol w:w="1844"/>
        <w:gridCol w:w="1418"/>
        <w:gridCol w:w="1275"/>
        <w:gridCol w:w="852"/>
        <w:gridCol w:w="1702"/>
        <w:gridCol w:w="991"/>
        <w:gridCol w:w="711"/>
        <w:gridCol w:w="850"/>
        <w:gridCol w:w="1133"/>
      </w:tblGrid>
      <w:tr>
        <w:trPr>
          <w:trHeight w:val="1370" w:hRule="exact"/>
        </w:trPr>
        <w:tc>
          <w:tcPr>
            <w:tcW w:w="86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25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18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6"/>
              <w:ind w:left="343" w:right="71" w:hanging="272"/>
              <w:jc w:val="left"/>
              <w:rPr>
                <w:rFonts w:ascii="宋体" w:hAnsi="宋体" w:cs="宋体" w:eastAsia="宋体" w:hint="default"/>
                <w:sz w:val="18"/>
                <w:szCs w:val="18"/>
              </w:rPr>
            </w:pPr>
            <w:r>
              <w:rPr>
                <w:rFonts w:ascii="宋体" w:hAnsi="宋体" w:cs="宋体" w:eastAsia="宋体" w:hint="default"/>
                <w:sz w:val="18"/>
                <w:szCs w:val="18"/>
              </w:rPr>
              <w:t>本期已使用募集 资金总额</w:t>
            </w:r>
          </w:p>
        </w:tc>
        <w:tc>
          <w:tcPr>
            <w:tcW w:w="12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6"/>
              <w:ind w:left="180" w:right="89" w:hanging="92"/>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8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0"/>
              <w:ind w:left="59" w:right="55"/>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6"/>
              <w:ind w:left="482" w:right="35" w:hanging="452"/>
              <w:jc w:val="left"/>
              <w:rPr>
                <w:rFonts w:ascii="宋体" w:hAnsi="宋体" w:cs="宋体" w:eastAsia="宋体" w:hint="default"/>
                <w:sz w:val="18"/>
                <w:szCs w:val="18"/>
              </w:rPr>
            </w:pPr>
            <w:r>
              <w:rPr>
                <w:rFonts w:ascii="宋体" w:hAnsi="宋体" w:cs="宋体" w:eastAsia="宋体" w:hint="default"/>
                <w:sz w:val="18"/>
                <w:szCs w:val="18"/>
              </w:rPr>
              <w:t>累计变更用途的募集 资金总额</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38" w:right="36"/>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71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0"/>
              <w:ind w:left="76" w:right="77"/>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0"/>
              <w:ind w:left="57" w:right="55"/>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113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6"/>
              <w:ind w:left="16" w:right="12"/>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437" w:hRule="exact"/>
        </w:trPr>
        <w:tc>
          <w:tcPr>
            <w:tcW w:w="8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c>
          <w:tcPr>
            <w:tcW w:w="25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1018" w:right="-1"/>
              <w:jc w:val="left"/>
              <w:rPr>
                <w:rFonts w:ascii="宋体" w:hAnsi="宋体" w:cs="宋体" w:eastAsia="宋体" w:hint="default"/>
                <w:sz w:val="18"/>
                <w:szCs w:val="18"/>
              </w:rPr>
            </w:pPr>
            <w:r>
              <w:rPr>
                <w:rFonts w:ascii="宋体"/>
                <w:sz w:val="18"/>
              </w:rPr>
              <w:t>58,232.64</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75.43</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537" w:right="0"/>
              <w:jc w:val="left"/>
              <w:rPr>
                <w:rFonts w:ascii="宋体" w:hAnsi="宋体" w:cs="宋体" w:eastAsia="宋体" w:hint="default"/>
                <w:sz w:val="18"/>
                <w:szCs w:val="18"/>
              </w:rPr>
            </w:pPr>
            <w:r>
              <w:rPr>
                <w:rFonts w:ascii="宋体"/>
                <w:sz w:val="18"/>
              </w:rPr>
              <w:t>7,360.11</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0</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523" w:right="0"/>
              <w:jc w:val="left"/>
              <w:rPr>
                <w:rFonts w:ascii="宋体" w:hAnsi="宋体" w:cs="宋体" w:eastAsia="宋体" w:hint="default"/>
                <w:sz w:val="18"/>
                <w:szCs w:val="18"/>
              </w:rPr>
            </w:pPr>
            <w:r>
              <w:rPr>
                <w:rFonts w:ascii="宋体"/>
                <w:sz w:val="18"/>
              </w:rPr>
              <w:t>0.00%</w:t>
            </w:r>
          </w:p>
        </w:tc>
        <w:tc>
          <w:tcPr>
            <w:tcW w:w="7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6840" w:h="11910" w:orient="landscape"/>
          <w:pgMar w:header="867" w:footer="980" w:top="1060" w:bottom="1160" w:left="1300" w:right="10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tbl>
      <w:tblPr>
        <w:tblW w:w="0" w:type="auto"/>
        <w:jc w:val="left"/>
        <w:tblInd w:w="120" w:type="dxa"/>
        <w:tblLayout w:type="fixed"/>
        <w:tblCellMar>
          <w:top w:w="0" w:type="dxa"/>
          <w:left w:w="0" w:type="dxa"/>
          <w:bottom w:w="0" w:type="dxa"/>
          <w:right w:w="0" w:type="dxa"/>
        </w:tblCellMar>
        <w:tblLook w:val="01E0"/>
      </w:tblPr>
      <w:tblGrid>
        <w:gridCol w:w="867"/>
        <w:gridCol w:w="2533"/>
        <w:gridCol w:w="1845"/>
        <w:gridCol w:w="1418"/>
        <w:gridCol w:w="1275"/>
        <w:gridCol w:w="852"/>
        <w:gridCol w:w="1702"/>
        <w:gridCol w:w="991"/>
        <w:gridCol w:w="712"/>
        <w:gridCol w:w="847"/>
        <w:gridCol w:w="1134"/>
      </w:tblGrid>
      <w:tr>
        <w:trPr>
          <w:trHeight w:val="442" w:hRule="exact"/>
        </w:trPr>
        <w:tc>
          <w:tcPr>
            <w:tcW w:w="86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6" w:right="0"/>
              <w:jc w:val="center"/>
              <w:rPr>
                <w:rFonts w:ascii="宋体" w:hAnsi="宋体" w:cs="宋体" w:eastAsia="宋体" w:hint="default"/>
                <w:sz w:val="18"/>
                <w:szCs w:val="18"/>
              </w:rPr>
            </w:pPr>
            <w:r>
              <w:rPr>
                <w:rFonts w:ascii="宋体"/>
                <w:sz w:val="18"/>
              </w:rPr>
              <w:t>--</w:t>
            </w:r>
          </w:p>
        </w:tc>
        <w:tc>
          <w:tcPr>
            <w:tcW w:w="1845" w:type="dxa"/>
            <w:tcBorders>
              <w:top w:val="single" w:sz="12" w:space="0" w:color="000000"/>
              <w:left w:val="single" w:sz="6" w:space="0" w:color="000000"/>
              <w:bottom w:val="single" w:sz="10" w:space="0" w:color="000000"/>
              <w:right w:val="single" w:sz="6" w:space="0" w:color="000000"/>
            </w:tcBorders>
          </w:tcPr>
          <w:p>
            <w:pPr>
              <w:pStyle w:val="TableParagraph"/>
              <w:spacing w:line="240" w:lineRule="auto" w:before="61"/>
              <w:ind w:left="1019" w:right="-1"/>
              <w:jc w:val="left"/>
              <w:rPr>
                <w:rFonts w:ascii="宋体" w:hAnsi="宋体" w:cs="宋体" w:eastAsia="宋体" w:hint="default"/>
                <w:sz w:val="18"/>
                <w:szCs w:val="18"/>
              </w:rPr>
            </w:pPr>
            <w:r>
              <w:rPr>
                <w:rFonts w:ascii="宋体"/>
                <w:sz w:val="18"/>
              </w:rPr>
              <w:t>58,232.64</w:t>
            </w:r>
          </w:p>
        </w:tc>
        <w:tc>
          <w:tcPr>
            <w:tcW w:w="1418" w:type="dxa"/>
            <w:tcBorders>
              <w:top w:val="single" w:sz="12" w:space="0" w:color="000000"/>
              <w:left w:val="single" w:sz="6" w:space="0" w:color="000000"/>
              <w:bottom w:val="single" w:sz="10"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75.43</w:t>
            </w:r>
          </w:p>
        </w:tc>
        <w:tc>
          <w:tcPr>
            <w:tcW w:w="1275" w:type="dxa"/>
            <w:tcBorders>
              <w:top w:val="single" w:sz="12" w:space="0" w:color="000000"/>
              <w:left w:val="single" w:sz="6" w:space="0" w:color="000000"/>
              <w:bottom w:val="single" w:sz="10" w:space="0" w:color="000000"/>
              <w:right w:val="single" w:sz="6" w:space="0" w:color="000000"/>
            </w:tcBorders>
          </w:tcPr>
          <w:p>
            <w:pPr>
              <w:pStyle w:val="TableParagraph"/>
              <w:spacing w:line="240" w:lineRule="auto" w:before="61"/>
              <w:ind w:left="537" w:right="0"/>
              <w:jc w:val="left"/>
              <w:rPr>
                <w:rFonts w:ascii="宋体" w:hAnsi="宋体" w:cs="宋体" w:eastAsia="宋体" w:hint="default"/>
                <w:sz w:val="18"/>
                <w:szCs w:val="18"/>
              </w:rPr>
            </w:pPr>
            <w:r>
              <w:rPr>
                <w:rFonts w:ascii="宋体"/>
                <w:sz w:val="18"/>
              </w:rPr>
              <w:t>7,360.11</w:t>
            </w:r>
          </w:p>
        </w:tc>
        <w:tc>
          <w:tcPr>
            <w:tcW w:w="852" w:type="dxa"/>
            <w:tcBorders>
              <w:top w:val="single" w:sz="12" w:space="0" w:color="000000"/>
              <w:left w:val="single" w:sz="6" w:space="0" w:color="000000"/>
              <w:bottom w:val="single" w:sz="10"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0</w:t>
            </w:r>
          </w:p>
        </w:tc>
        <w:tc>
          <w:tcPr>
            <w:tcW w:w="1702" w:type="dxa"/>
            <w:tcBorders>
              <w:top w:val="single" w:sz="12" w:space="0" w:color="000000"/>
              <w:left w:val="single" w:sz="6" w:space="0" w:color="000000"/>
              <w:bottom w:val="single" w:sz="10" w:space="0" w:color="000000"/>
              <w:right w:val="single" w:sz="6"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0</w:t>
            </w:r>
          </w:p>
        </w:tc>
        <w:tc>
          <w:tcPr>
            <w:tcW w:w="991" w:type="dxa"/>
            <w:tcBorders>
              <w:top w:val="single" w:sz="12" w:space="0" w:color="000000"/>
              <w:left w:val="single" w:sz="6" w:space="0" w:color="000000"/>
              <w:bottom w:val="single" w:sz="10" w:space="0" w:color="000000"/>
              <w:right w:val="single" w:sz="6" w:space="0" w:color="000000"/>
            </w:tcBorders>
          </w:tcPr>
          <w:p>
            <w:pPr>
              <w:pStyle w:val="TableParagraph"/>
              <w:spacing w:line="240" w:lineRule="auto" w:before="61"/>
              <w:ind w:left="523" w:right="0"/>
              <w:jc w:val="left"/>
              <w:rPr>
                <w:rFonts w:ascii="宋体" w:hAnsi="宋体" w:cs="宋体" w:eastAsia="宋体" w:hint="default"/>
                <w:sz w:val="18"/>
                <w:szCs w:val="18"/>
              </w:rPr>
            </w:pPr>
            <w:r>
              <w:rPr>
                <w:rFonts w:ascii="宋体"/>
                <w:sz w:val="18"/>
              </w:rPr>
              <w:t>0.00%</w:t>
            </w:r>
          </w:p>
        </w:tc>
        <w:tc>
          <w:tcPr>
            <w:tcW w:w="712" w:type="dxa"/>
            <w:tcBorders>
              <w:top w:val="single" w:sz="12" w:space="0" w:color="000000"/>
              <w:left w:val="single" w:sz="6" w:space="0" w:color="000000"/>
              <w:bottom w:val="single" w:sz="10" w:space="0" w:color="000000"/>
              <w:right w:val="single" w:sz="6"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0</w:t>
            </w:r>
          </w:p>
        </w:tc>
        <w:tc>
          <w:tcPr>
            <w:tcW w:w="8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134" w:type="dxa"/>
            <w:tcBorders>
              <w:top w:val="single" w:sz="12" w:space="0" w:color="000000"/>
              <w:left w:val="single" w:sz="7" w:space="0" w:color="000000"/>
              <w:bottom w:val="single" w:sz="10" w:space="0" w:color="000000"/>
              <w:right w:val="single" w:sz="12"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0</w:t>
            </w:r>
          </w:p>
        </w:tc>
      </w:tr>
      <w:tr>
        <w:trPr>
          <w:trHeight w:val="421" w:hRule="exact"/>
        </w:trPr>
        <w:tc>
          <w:tcPr>
            <w:tcW w:w="14176" w:type="dxa"/>
            <w:gridSpan w:val="11"/>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11" w:hRule="exact"/>
        </w:trPr>
        <w:tc>
          <w:tcPr>
            <w:tcW w:w="14176" w:type="dxa"/>
            <w:gridSpan w:val="11"/>
            <w:tcBorders>
              <w:top w:val="single" w:sz="6" w:space="0" w:color="000000"/>
              <w:left w:val="single" w:sz="12" w:space="0" w:color="000000"/>
              <w:bottom w:val="single" w:sz="12" w:space="0" w:color="000000"/>
              <w:right w:val="single" w:sz="12" w:space="0" w:color="000000"/>
            </w:tcBorders>
            <w:shd w:val="clear" w:color="auto" w:fill="D2D2D2"/>
          </w:tcPr>
          <w:p>
            <w:pPr>
              <w:pStyle w:val="TableParagraph"/>
              <w:spacing w:line="319" w:lineRule="auto" w:before="19"/>
              <w:ind w:right="-3"/>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3081</w:t>
            </w:r>
            <w:r>
              <w:rPr>
                <w:rFonts w:ascii="宋体" w:hAnsi="宋体" w:cs="宋体" w:eastAsia="宋体" w:hint="default"/>
                <w:sz w:val="18"/>
                <w:szCs w:val="18"/>
              </w:rPr>
              <w:t>号文《关于核准北京昆仑万维科技股份有限公司非公开发行股票的批复》核准，采用询价方式向符合条件的特定对象非公开发行</w:t>
            </w:r>
            <w:r>
              <w:rPr>
                <w:rFonts w:ascii="宋体" w:hAnsi="宋体" w:cs="宋体" w:eastAsia="宋体" w:hint="default"/>
                <w:sz w:val="18"/>
                <w:szCs w:val="18"/>
              </w:rPr>
              <w:t>A </w:t>
            </w:r>
            <w:r>
              <w:rPr>
                <w:rFonts w:ascii="宋体" w:hAnsi="宋体" w:cs="宋体" w:eastAsia="宋体" w:hint="default"/>
                <w:sz w:val="18"/>
                <w:szCs w:val="18"/>
              </w:rPr>
              <w:t>股股票</w:t>
            </w:r>
            <w:r>
              <w:rPr>
                <w:rFonts w:ascii="宋体" w:hAnsi="宋体" w:cs="宋体" w:eastAsia="宋体" w:hint="default"/>
                <w:sz w:val="18"/>
                <w:szCs w:val="18"/>
              </w:rPr>
              <w:t>32,258,064</w:t>
            </w:r>
            <w:r>
              <w:rPr>
                <w:rFonts w:ascii="宋体" w:hAnsi="宋体" w:cs="宋体" w:eastAsia="宋体" w:hint="default"/>
                <w:sz w:val="18"/>
                <w:szCs w:val="18"/>
              </w:rPr>
              <w:t>股，每股发行价格为人民币</w:t>
            </w:r>
            <w:r>
              <w:rPr>
                <w:rFonts w:ascii="宋体" w:hAnsi="宋体" w:cs="宋体" w:eastAsia="宋体" w:hint="default"/>
                <w:sz w:val="18"/>
                <w:szCs w:val="18"/>
              </w:rPr>
              <w:t>18.60</w:t>
            </w:r>
            <w:r>
              <w:rPr>
                <w:rFonts w:ascii="宋体" w:hAnsi="宋体" w:cs="宋体" w:eastAsia="宋体" w:hint="default"/>
                <w:sz w:val="18"/>
                <w:szCs w:val="18"/>
              </w:rPr>
              <w:t>元。截止</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日，募集资金总额为人民币</w:t>
            </w:r>
            <w:r>
              <w:rPr>
                <w:rFonts w:ascii="宋体" w:hAnsi="宋体" w:cs="宋体" w:eastAsia="宋体" w:hint="default"/>
                <w:sz w:val="18"/>
                <w:szCs w:val="18"/>
              </w:rPr>
              <w:t>599,999,990.40</w:t>
            </w:r>
            <w:r>
              <w:rPr>
                <w:rFonts w:ascii="宋体" w:hAnsi="宋体" w:cs="宋体" w:eastAsia="宋体" w:hint="default"/>
                <w:sz w:val="18"/>
                <w:szCs w:val="18"/>
              </w:rPr>
              <w:t>元。扣除承销及保荐费用人民币</w:t>
            </w:r>
            <w:r>
              <w:rPr>
                <w:rFonts w:ascii="宋体" w:hAnsi="宋体" w:cs="宋体" w:eastAsia="宋体" w:hint="default"/>
                <w:sz w:val="18"/>
                <w:szCs w:val="18"/>
              </w:rPr>
              <w:t>15,500,000.00</w:t>
            </w:r>
            <w:r>
              <w:rPr>
                <w:rFonts w:ascii="宋体" w:hAnsi="宋体" w:cs="宋体" w:eastAsia="宋体" w:hint="default"/>
                <w:spacing w:val="-47"/>
                <w:sz w:val="18"/>
                <w:szCs w:val="18"/>
              </w:rPr>
              <w:t> </w:t>
            </w:r>
            <w:r>
              <w:rPr>
                <w:rFonts w:ascii="宋体" w:hAnsi="宋体" w:cs="宋体" w:eastAsia="宋体" w:hint="default"/>
                <w:spacing w:val="-3"/>
                <w:sz w:val="18"/>
                <w:szCs w:val="18"/>
              </w:rPr>
              <w:t>元，扣除为本次</w:t>
            </w:r>
            <w:r>
              <w:rPr>
                <w:rFonts w:ascii="宋体" w:hAnsi="宋体" w:cs="宋体" w:eastAsia="宋体" w:hint="default"/>
                <w:sz w:val="18"/>
                <w:szCs w:val="18"/>
              </w:rPr>
              <w:t> </w:t>
            </w:r>
            <w:r>
              <w:rPr>
                <w:rFonts w:ascii="宋体" w:hAnsi="宋体" w:cs="宋体" w:eastAsia="宋体" w:hint="default"/>
                <w:spacing w:val="-1"/>
                <w:sz w:val="18"/>
                <w:szCs w:val="18"/>
              </w:rPr>
              <w:t>股票发行所支付的预付审计验资费、律师费、股份登记托管费、其他发行相关手续费等费用合计人民币</w:t>
            </w:r>
            <w:r>
              <w:rPr>
                <w:rFonts w:ascii="宋体" w:hAnsi="宋体" w:cs="宋体" w:eastAsia="宋体" w:hint="default"/>
                <w:spacing w:val="-1"/>
                <w:sz w:val="18"/>
                <w:szCs w:val="18"/>
              </w:rPr>
              <w:t>2,173,566.93</w:t>
            </w:r>
            <w:r>
              <w:rPr>
                <w:rFonts w:ascii="宋体" w:hAnsi="宋体" w:cs="宋体" w:eastAsia="宋体" w:hint="default"/>
                <w:spacing w:val="-1"/>
                <w:sz w:val="18"/>
                <w:szCs w:val="18"/>
              </w:rPr>
              <w:t>元，实际募集股款为人民币</w:t>
            </w:r>
            <w:r>
              <w:rPr>
                <w:rFonts w:ascii="宋体" w:hAnsi="宋体" w:cs="宋体" w:eastAsia="宋体" w:hint="default"/>
                <w:spacing w:val="-1"/>
                <w:sz w:val="18"/>
                <w:szCs w:val="18"/>
              </w:rPr>
              <w:t>582,326,423.47</w:t>
            </w:r>
            <w:r>
              <w:rPr>
                <w:rFonts w:ascii="宋体" w:hAnsi="宋体" w:cs="宋体" w:eastAsia="宋体" w:hint="default"/>
                <w:spacing w:val="-1"/>
                <w:sz w:val="18"/>
                <w:szCs w:val="18"/>
              </w:rPr>
              <w:t>元。上述资金到位情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况业经立信会计师事务所进行审计，并出具了信会师报字</w:t>
            </w:r>
            <w:r>
              <w:rPr>
                <w:rFonts w:ascii="宋体" w:hAnsi="宋体" w:cs="宋体" w:eastAsia="宋体" w:hint="default"/>
                <w:sz w:val="18"/>
                <w:szCs w:val="18"/>
              </w:rPr>
              <w:t>(2017)</w:t>
            </w:r>
            <w:r>
              <w:rPr>
                <w:rFonts w:ascii="宋体" w:hAnsi="宋体" w:cs="宋体" w:eastAsia="宋体" w:hint="default"/>
                <w:sz w:val="18"/>
                <w:szCs w:val="18"/>
              </w:rPr>
              <w:t>第</w:t>
            </w:r>
            <w:r>
              <w:rPr>
                <w:rFonts w:ascii="宋体" w:hAnsi="宋体" w:cs="宋体" w:eastAsia="宋体" w:hint="default"/>
                <w:sz w:val="18"/>
                <w:szCs w:val="18"/>
              </w:rPr>
              <w:t>ZB10076</w:t>
            </w:r>
            <w:r>
              <w:rPr>
                <w:rFonts w:ascii="宋体" w:hAnsi="宋体" w:cs="宋体" w:eastAsia="宋体" w:hint="default"/>
                <w:sz w:val="18"/>
                <w:szCs w:val="18"/>
              </w:rPr>
              <w:t>号的验资报告。 公司以前年度已使用资金</w:t>
            </w:r>
            <w:r>
              <w:rPr>
                <w:rFonts w:ascii="宋体" w:hAnsi="宋体" w:cs="宋体" w:eastAsia="宋体" w:hint="default"/>
                <w:sz w:val="18"/>
                <w:szCs w:val="18"/>
              </w:rPr>
              <w:t>7,284.68</w:t>
            </w:r>
            <w:r>
              <w:rPr>
                <w:rFonts w:ascii="宋体" w:hAnsi="宋体" w:cs="宋体" w:eastAsia="宋体" w:hint="default"/>
                <w:sz w:val="18"/>
                <w:szCs w:val="18"/>
              </w:rPr>
              <w:t>万元，本年度使用资金</w:t>
            </w:r>
            <w:r>
              <w:rPr>
                <w:rFonts w:ascii="宋体" w:hAnsi="宋体" w:cs="宋体" w:eastAsia="宋体" w:hint="default"/>
                <w:sz w:val="18"/>
                <w:szCs w:val="18"/>
              </w:rPr>
              <w:t>75.43</w:t>
            </w:r>
            <w:r>
              <w:rPr>
                <w:rFonts w:ascii="宋体" w:hAnsi="宋体" w:cs="宋体" w:eastAsia="宋体" w:hint="default"/>
                <w:sz w:val="18"/>
                <w:szCs w:val="18"/>
              </w:rPr>
              <w:t>万元，截至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日，募集资金已累计使用</w:t>
            </w:r>
            <w:r>
              <w:rPr>
                <w:rFonts w:ascii="宋体" w:hAnsi="宋体" w:cs="宋体" w:eastAsia="宋体" w:hint="default"/>
                <w:sz w:val="18"/>
                <w:szCs w:val="18"/>
              </w:rPr>
              <w:t>7,360.11</w:t>
            </w:r>
            <w:r>
              <w:rPr>
                <w:rFonts w:ascii="宋体" w:hAnsi="宋体" w:cs="宋体" w:eastAsia="宋体" w:hint="default"/>
                <w:sz w:val="18"/>
                <w:szCs w:val="18"/>
              </w:rPr>
              <w:t>万元，利息收入</w:t>
            </w:r>
            <w:r>
              <w:rPr>
                <w:rFonts w:ascii="宋体" w:hAnsi="宋体" w:cs="宋体" w:eastAsia="宋体" w:hint="default"/>
                <w:sz w:val="18"/>
                <w:szCs w:val="18"/>
              </w:rPr>
              <w:t>32.53</w:t>
            </w:r>
            <w:r>
              <w:rPr>
                <w:rFonts w:ascii="宋体" w:hAnsi="宋体" w:cs="宋体" w:eastAsia="宋体" w:hint="default"/>
                <w:sz w:val="18"/>
                <w:szCs w:val="18"/>
              </w:rPr>
              <w:t>万元，公司将结余资金</w:t>
            </w:r>
            <w:r>
              <w:rPr>
                <w:rFonts w:ascii="宋体" w:hAnsi="宋体" w:cs="宋体" w:eastAsia="宋体" w:hint="default"/>
                <w:sz w:val="18"/>
                <w:szCs w:val="18"/>
              </w:rPr>
              <w:t>50,905.07</w:t>
            </w:r>
            <w:r>
              <w:rPr>
                <w:rFonts w:ascii="宋体" w:hAnsi="宋体" w:cs="宋体" w:eastAsia="宋体" w:hint="default"/>
                <w:sz w:val="18"/>
                <w:szCs w:val="18"/>
              </w:rPr>
              <w:t>万 元（含利息收入）永久补充流动资金，募资资金余额为</w:t>
            </w:r>
            <w:r>
              <w:rPr>
                <w:rFonts w:ascii="宋体" w:hAnsi="宋体" w:cs="宋体" w:eastAsia="宋体" w:hint="default"/>
                <w:sz w:val="18"/>
                <w:szCs w:val="18"/>
              </w:rPr>
              <w:t>0</w:t>
            </w:r>
            <w:r>
              <w:rPr>
                <w:rFonts w:ascii="宋体" w:hAnsi="宋体" w:cs="宋体" w:eastAsia="宋体" w:hint="default"/>
                <w:sz w:val="18"/>
                <w:szCs w:val="18"/>
              </w:rPr>
              <w:t>。</w:t>
            </w:r>
          </w:p>
        </w:tc>
      </w:tr>
    </w:tbl>
    <w:p>
      <w:pPr>
        <w:spacing w:line="240" w:lineRule="auto" w:before="4"/>
        <w:rPr>
          <w:rFonts w:ascii="宋体" w:hAnsi="宋体" w:cs="宋体" w:eastAsia="宋体" w:hint="default"/>
          <w:sz w:val="20"/>
          <w:szCs w:val="20"/>
        </w:rPr>
      </w:pPr>
    </w:p>
    <w:p>
      <w:pPr>
        <w:pStyle w:val="Heading3"/>
        <w:spacing w:line="240" w:lineRule="auto" w:before="36"/>
        <w:ind w:left="140" w:right="0"/>
        <w:jc w:val="left"/>
        <w:rPr>
          <w:b w:val="0"/>
          <w:bCs w:val="0"/>
        </w:rPr>
      </w:pPr>
      <w:r>
        <w:rPr/>
        <w:t>（</w:t>
      </w:r>
      <w:r>
        <w:rPr>
          <w:rFonts w:ascii="宋体" w:hAnsi="宋体" w:cs="宋体" w:eastAsia="宋体" w:hint="default"/>
        </w:rPr>
        <w:t>2</w:t>
      </w:r>
      <w:r>
        <w:rPr/>
        <w:t>）募集资金承诺项目情况</w:t>
      </w:r>
      <w:r>
        <w:rPr>
          <w:b w:val="0"/>
          <w:bCs w:val="0"/>
        </w:rPr>
      </w:r>
    </w:p>
    <w:p>
      <w:pPr>
        <w:spacing w:line="240" w:lineRule="auto" w:before="12"/>
        <w:rPr>
          <w:rFonts w:ascii="宋体" w:hAnsi="宋体" w:cs="宋体" w:eastAsia="宋体" w:hint="default"/>
          <w:b/>
          <w:bCs/>
          <w:sz w:val="23"/>
          <w:szCs w:val="23"/>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8677" w:right="4841" w:firstLine="0"/>
        <w:jc w:val="center"/>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635"/>
        <w:gridCol w:w="1774"/>
        <w:gridCol w:w="1133"/>
        <w:gridCol w:w="994"/>
        <w:gridCol w:w="991"/>
        <w:gridCol w:w="1277"/>
        <w:gridCol w:w="1558"/>
        <w:gridCol w:w="1277"/>
        <w:gridCol w:w="850"/>
        <w:gridCol w:w="994"/>
        <w:gridCol w:w="566"/>
        <w:gridCol w:w="1128"/>
      </w:tblGrid>
      <w:tr>
        <w:trPr>
          <w:trHeight w:val="1058" w:hRule="exact"/>
        </w:trPr>
        <w:tc>
          <w:tcPr>
            <w:tcW w:w="163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355" w:right="84"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17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561" w:right="24" w:hanging="540"/>
              <w:jc w:val="left"/>
              <w:rPr>
                <w:rFonts w:ascii="宋体" w:hAnsi="宋体" w:cs="宋体" w:eastAsia="宋体" w:hint="default"/>
                <w:sz w:val="18"/>
                <w:szCs w:val="18"/>
              </w:rPr>
            </w:pPr>
            <w:r>
              <w:rPr>
                <w:rFonts w:ascii="宋体" w:hAnsi="宋体" w:cs="宋体" w:eastAsia="宋体" w:hint="default"/>
                <w:sz w:val="18"/>
                <w:szCs w:val="18"/>
              </w:rPr>
              <w:t>是否已变更项目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113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199" w:right="17"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9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172" w:right="38" w:hanging="135"/>
              <w:jc w:val="left"/>
              <w:rPr>
                <w:rFonts w:ascii="宋体" w:hAnsi="宋体" w:cs="宋体" w:eastAsia="宋体" w:hint="default"/>
                <w:sz w:val="18"/>
                <w:szCs w:val="18"/>
              </w:rPr>
            </w:pPr>
            <w:r>
              <w:rPr>
                <w:rFonts w:ascii="宋体" w:hAnsi="宋体" w:cs="宋体" w:eastAsia="宋体" w:hint="default"/>
                <w:sz w:val="18"/>
                <w:szCs w:val="18"/>
              </w:rPr>
              <w:t>调整后投资 总额</w:t>
            </w:r>
            <w:r>
              <w:rPr>
                <w:rFonts w:ascii="宋体" w:hAnsi="宋体" w:cs="宋体" w:eastAsia="宋体" w:hint="default"/>
                <w:sz w:val="18"/>
                <w:szCs w:val="18"/>
              </w:rPr>
              <w:t>(1)</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134" w:right="91" w:hanging="46"/>
              <w:jc w:val="left"/>
              <w:rPr>
                <w:rFonts w:ascii="宋体" w:hAnsi="宋体" w:cs="宋体" w:eastAsia="宋体" w:hint="default"/>
                <w:sz w:val="18"/>
                <w:szCs w:val="18"/>
              </w:rPr>
            </w:pPr>
            <w:r>
              <w:rPr>
                <w:rFonts w:ascii="宋体" w:hAnsi="宋体" w:cs="宋体" w:eastAsia="宋体" w:hint="default"/>
                <w:sz w:val="18"/>
                <w:szCs w:val="18"/>
              </w:rPr>
              <w:t>截至期末累计 投入金额</w:t>
            </w:r>
            <w:r>
              <w:rPr>
                <w:rFonts w:ascii="宋体" w:hAnsi="宋体" w:cs="宋体" w:eastAsia="宋体" w:hint="default"/>
                <w:sz w:val="18"/>
                <w:szCs w:val="18"/>
              </w:rPr>
              <w:t>(2)</w:t>
            </w:r>
          </w:p>
        </w:tc>
        <w:tc>
          <w:tcPr>
            <w:tcW w:w="15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230" w:right="51" w:hanging="181"/>
              <w:jc w:val="left"/>
              <w:rPr>
                <w:rFonts w:ascii="宋体" w:hAnsi="宋体" w:cs="宋体" w:eastAsia="宋体" w:hint="default"/>
                <w:sz w:val="18"/>
                <w:szCs w:val="18"/>
              </w:rPr>
            </w:pPr>
            <w:r>
              <w:rPr>
                <w:rFonts w:ascii="宋体" w:hAnsi="宋体" w:cs="宋体" w:eastAsia="宋体" w:hint="default"/>
                <w:sz w:val="18"/>
                <w:szCs w:val="18"/>
              </w:rPr>
              <w:t>截至期末投资进度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(2)/(1)</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9"/>
              <w:ind w:left="91" w:right="89"/>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9"/>
              <w:ind w:left="57" w:right="5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9"/>
              <w:ind w:left="38" w:right="38" w:hanging="1"/>
              <w:jc w:val="center"/>
              <w:rPr>
                <w:rFonts w:ascii="宋体" w:hAnsi="宋体" w:cs="宋体" w:eastAsia="宋体" w:hint="default"/>
                <w:sz w:val="18"/>
                <w:szCs w:val="18"/>
              </w:rPr>
            </w:pPr>
            <w:r>
              <w:rPr>
                <w:rFonts w:ascii="宋体" w:hAnsi="宋体" w:cs="宋体" w:eastAsia="宋体" w:hint="default"/>
                <w:sz w:val="18"/>
                <w:szCs w:val="18"/>
              </w:rPr>
              <w:t>截止报告期 末累计实现 的效益</w:t>
            </w:r>
          </w:p>
        </w:tc>
        <w:tc>
          <w:tcPr>
            <w:tcW w:w="5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9"/>
              <w:ind w:left="4" w:right="5"/>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12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9"/>
              <w:ind w:left="14" w:right="11"/>
              <w:jc w:val="center"/>
              <w:rPr>
                <w:rFonts w:ascii="宋体" w:hAnsi="宋体" w:cs="宋体" w:eastAsia="宋体" w:hint="default"/>
                <w:sz w:val="18"/>
                <w:szCs w:val="18"/>
              </w:rPr>
            </w:pPr>
            <w:r>
              <w:rPr>
                <w:rFonts w:ascii="宋体" w:hAnsi="宋体" w:cs="宋体" w:eastAsia="宋体" w:hint="default"/>
                <w:sz w:val="18"/>
                <w:szCs w:val="18"/>
              </w:rPr>
              <w:t>项目可行性是 否发生重大变 化</w:t>
            </w:r>
          </w:p>
        </w:tc>
      </w:tr>
      <w:tr>
        <w:trPr>
          <w:trHeight w:val="422" w:hRule="exact"/>
        </w:trPr>
        <w:tc>
          <w:tcPr>
            <w:tcW w:w="14176"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44" w:hRule="exact"/>
        </w:trPr>
        <w:tc>
          <w:tcPr>
            <w:tcW w:w="1635" w:type="dxa"/>
            <w:tcBorders>
              <w:top w:val="single" w:sz="10" w:space="0" w:color="000000"/>
              <w:left w:val="single" w:sz="12" w:space="0" w:color="000000"/>
              <w:bottom w:val="single" w:sz="6" w:space="0" w:color="000000"/>
              <w:right w:val="single" w:sz="6" w:space="0" w:color="000000"/>
            </w:tcBorders>
          </w:tcPr>
          <w:p>
            <w:pPr>
              <w:pStyle w:val="TableParagraph"/>
              <w:spacing w:line="316" w:lineRule="auto" w:before="58"/>
              <w:ind w:right="168"/>
              <w:jc w:val="left"/>
              <w:rPr>
                <w:rFonts w:ascii="宋体" w:hAnsi="宋体" w:cs="宋体" w:eastAsia="宋体" w:hint="default"/>
                <w:sz w:val="18"/>
                <w:szCs w:val="18"/>
              </w:rPr>
            </w:pPr>
            <w:r>
              <w:rPr>
                <w:rFonts w:ascii="宋体" w:hAnsi="宋体" w:cs="宋体" w:eastAsia="宋体" w:hint="default"/>
                <w:sz w:val="18"/>
                <w:szCs w:val="18"/>
              </w:rPr>
              <w:t>1Mobile</w:t>
            </w:r>
            <w:r>
              <w:rPr>
                <w:rFonts w:ascii="宋体" w:hAnsi="宋体" w:cs="宋体" w:eastAsia="宋体" w:hint="default"/>
                <w:spacing w:val="1"/>
                <w:sz w:val="18"/>
                <w:szCs w:val="18"/>
              </w:rPr>
              <w:t> </w:t>
            </w:r>
            <w:r>
              <w:rPr>
                <w:rFonts w:ascii="宋体" w:hAnsi="宋体" w:cs="宋体" w:eastAsia="宋体" w:hint="default"/>
                <w:sz w:val="18"/>
                <w:szCs w:val="18"/>
              </w:rPr>
              <w:t>线下手机 分发渠道建设项目</w:t>
            </w:r>
          </w:p>
        </w:tc>
        <w:tc>
          <w:tcPr>
            <w:tcW w:w="177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58,232.64</w:t>
            </w:r>
          </w:p>
        </w:tc>
        <w:tc>
          <w:tcPr>
            <w:tcW w:w="9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sz w:val="18"/>
              </w:rPr>
              <w:t>58,232.64</w:t>
            </w:r>
          </w:p>
        </w:tc>
        <w:tc>
          <w:tcPr>
            <w:tcW w:w="99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75.43</w:t>
            </w:r>
          </w:p>
        </w:tc>
        <w:tc>
          <w:tcPr>
            <w:tcW w:w="127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sz w:val="18"/>
              </w:rPr>
              <w:t>7,360.11</w:t>
            </w:r>
          </w:p>
        </w:tc>
        <w:tc>
          <w:tcPr>
            <w:tcW w:w="1558"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01" w:right="0"/>
              <w:jc w:val="left"/>
              <w:rPr>
                <w:rFonts w:ascii="宋体" w:hAnsi="宋体" w:cs="宋体" w:eastAsia="宋体" w:hint="default"/>
                <w:sz w:val="18"/>
                <w:szCs w:val="18"/>
              </w:rPr>
            </w:pPr>
            <w:r>
              <w:rPr>
                <w:rFonts w:ascii="宋体"/>
                <w:sz w:val="18"/>
              </w:rPr>
              <w:t>12.64%</w:t>
            </w:r>
          </w:p>
        </w:tc>
        <w:tc>
          <w:tcPr>
            <w:tcW w:w="1277"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8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-352.99</w:t>
            </w:r>
          </w:p>
        </w:tc>
        <w:tc>
          <w:tcPr>
            <w:tcW w:w="9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sz w:val="18"/>
              </w:rPr>
              <w:t>10,651.43</w:t>
            </w:r>
          </w:p>
        </w:tc>
        <w:tc>
          <w:tcPr>
            <w:tcW w:w="566"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10" w:space="0" w:color="000000"/>
              <w:left w:val="single" w:sz="6" w:space="0" w:color="000000"/>
              <w:bottom w:val="single" w:sz="10" w:space="0" w:color="000000"/>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2" w:hRule="exact"/>
        </w:trPr>
        <w:tc>
          <w:tcPr>
            <w:tcW w:w="16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7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787"/>
              <w:jc w:val="right"/>
              <w:rPr>
                <w:rFonts w:ascii="宋体" w:hAnsi="宋体" w:cs="宋体" w:eastAsia="宋体" w:hint="default"/>
                <w:sz w:val="18"/>
                <w:szCs w:val="18"/>
              </w:rPr>
            </w:pPr>
            <w:r>
              <w:rPr>
                <w:rFonts w:ascii="宋体"/>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58,232.64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sz w:val="18"/>
              </w:rPr>
              <w:t>58,232.64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75.43</w:t>
            </w:r>
          </w:p>
        </w:tc>
        <w:tc>
          <w:tcPr>
            <w:tcW w:w="1277"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7,360.11</w:t>
            </w:r>
          </w:p>
        </w:tc>
        <w:tc>
          <w:tcPr>
            <w:tcW w:w="155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5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-352.99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
              <w:jc w:val="center"/>
              <w:rPr>
                <w:rFonts w:ascii="宋体" w:hAnsi="宋体" w:cs="宋体" w:eastAsia="宋体" w:hint="default"/>
                <w:sz w:val="18"/>
                <w:szCs w:val="18"/>
              </w:rPr>
            </w:pPr>
            <w:r>
              <w:rPr>
                <w:rFonts w:ascii="宋体"/>
                <w:sz w:val="18"/>
              </w:rPr>
              <w:t>10,651.43</w:t>
            </w:r>
          </w:p>
        </w:tc>
        <w:tc>
          <w:tcPr>
            <w:tcW w:w="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sz w:val="18"/>
              </w:rPr>
              <w:t>--</w:t>
            </w:r>
          </w:p>
        </w:tc>
        <w:tc>
          <w:tcPr>
            <w:tcW w:w="112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sz w:val="18"/>
              </w:rPr>
              <w:t>--</w:t>
            </w:r>
          </w:p>
        </w:tc>
      </w:tr>
      <w:tr>
        <w:trPr>
          <w:trHeight w:val="418" w:hRule="exact"/>
        </w:trPr>
        <w:tc>
          <w:tcPr>
            <w:tcW w:w="14176"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33" w:hRule="exact"/>
        </w:trPr>
        <w:tc>
          <w:tcPr>
            <w:tcW w:w="1635" w:type="dxa"/>
            <w:tcBorders>
              <w:top w:val="single" w:sz="10" w:space="0" w:color="000000"/>
              <w:left w:val="single" w:sz="12"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74" w:type="dxa"/>
            <w:tcBorders>
              <w:top w:val="single" w:sz="10" w:space="0" w:color="000000"/>
              <w:left w:val="single" w:sz="6" w:space="0" w:color="000000"/>
              <w:bottom w:val="single" w:sz="6" w:space="0" w:color="000000"/>
              <w:right w:val="single" w:sz="6" w:space="0" w:color="000000"/>
            </w:tcBorders>
          </w:tcPr>
          <w:p>
            <w:pPr/>
          </w:p>
        </w:tc>
        <w:tc>
          <w:tcPr>
            <w:tcW w:w="1133" w:type="dxa"/>
            <w:tcBorders>
              <w:top w:val="single" w:sz="10" w:space="0" w:color="000000"/>
              <w:left w:val="single" w:sz="6" w:space="0" w:color="000000"/>
              <w:bottom w:val="single" w:sz="6" w:space="0" w:color="000000"/>
              <w:right w:val="single" w:sz="6" w:space="0" w:color="000000"/>
            </w:tcBorders>
          </w:tcPr>
          <w:p>
            <w:pPr/>
          </w:p>
        </w:tc>
        <w:tc>
          <w:tcPr>
            <w:tcW w:w="994" w:type="dxa"/>
            <w:tcBorders>
              <w:top w:val="single" w:sz="10" w:space="0" w:color="000000"/>
              <w:left w:val="single" w:sz="6" w:space="0" w:color="000000"/>
              <w:bottom w:val="single" w:sz="6" w:space="0" w:color="000000"/>
              <w:right w:val="single" w:sz="6" w:space="0" w:color="000000"/>
            </w:tcBorders>
          </w:tcPr>
          <w:p>
            <w:pPr/>
          </w:p>
        </w:tc>
        <w:tc>
          <w:tcPr>
            <w:tcW w:w="991" w:type="dxa"/>
            <w:tcBorders>
              <w:top w:val="single" w:sz="10" w:space="0" w:color="000000"/>
              <w:left w:val="single" w:sz="6" w:space="0" w:color="000000"/>
              <w:bottom w:val="single" w:sz="6" w:space="0" w:color="000000"/>
              <w:right w:val="single" w:sz="6" w:space="0" w:color="000000"/>
            </w:tcBorders>
          </w:tcPr>
          <w:p>
            <w:pPr/>
          </w:p>
        </w:tc>
        <w:tc>
          <w:tcPr>
            <w:tcW w:w="1277" w:type="dxa"/>
            <w:tcBorders>
              <w:top w:val="single" w:sz="10" w:space="0" w:color="000000"/>
              <w:left w:val="single" w:sz="6" w:space="0" w:color="000000"/>
              <w:bottom w:val="single" w:sz="6" w:space="0" w:color="000000"/>
              <w:right w:val="single" w:sz="6" w:space="0" w:color="000000"/>
            </w:tcBorders>
          </w:tcPr>
          <w:p>
            <w:pPr/>
          </w:p>
        </w:tc>
        <w:tc>
          <w:tcPr>
            <w:tcW w:w="1558" w:type="dxa"/>
            <w:tcBorders>
              <w:top w:val="single" w:sz="10" w:space="0" w:color="000000"/>
              <w:left w:val="single" w:sz="6" w:space="0" w:color="000000"/>
              <w:bottom w:val="single" w:sz="6" w:space="0" w:color="000000"/>
              <w:right w:val="single" w:sz="6" w:space="0" w:color="000000"/>
            </w:tcBorders>
          </w:tcPr>
          <w:p>
            <w:pPr/>
          </w:p>
        </w:tc>
        <w:tc>
          <w:tcPr>
            <w:tcW w:w="1277" w:type="dxa"/>
            <w:tcBorders>
              <w:top w:val="single" w:sz="10" w:space="0" w:color="000000"/>
              <w:left w:val="single" w:sz="6" w:space="0" w:color="000000"/>
              <w:bottom w:val="single" w:sz="6" w:space="0" w:color="000000"/>
              <w:right w:val="single" w:sz="6" w:space="0" w:color="000000"/>
            </w:tcBorders>
          </w:tcPr>
          <w:p>
            <w:pPr/>
          </w:p>
        </w:tc>
        <w:tc>
          <w:tcPr>
            <w:tcW w:w="850" w:type="dxa"/>
            <w:tcBorders>
              <w:top w:val="single" w:sz="10" w:space="0" w:color="000000"/>
              <w:left w:val="single" w:sz="6" w:space="0" w:color="000000"/>
              <w:bottom w:val="single" w:sz="6" w:space="0" w:color="000000"/>
              <w:right w:val="single" w:sz="6" w:space="0" w:color="000000"/>
            </w:tcBorders>
          </w:tcPr>
          <w:p>
            <w:pPr/>
          </w:p>
        </w:tc>
        <w:tc>
          <w:tcPr>
            <w:tcW w:w="994" w:type="dxa"/>
            <w:tcBorders>
              <w:top w:val="single" w:sz="10" w:space="0" w:color="000000"/>
              <w:left w:val="single" w:sz="6" w:space="0" w:color="000000"/>
              <w:bottom w:val="single" w:sz="6" w:space="0" w:color="000000"/>
              <w:right w:val="single" w:sz="6" w:space="0" w:color="000000"/>
            </w:tcBorders>
          </w:tcPr>
          <w:p>
            <w:pPr/>
          </w:p>
        </w:tc>
        <w:tc>
          <w:tcPr>
            <w:tcW w:w="566" w:type="dxa"/>
            <w:tcBorders>
              <w:top w:val="single" w:sz="10" w:space="0" w:color="000000"/>
              <w:left w:val="single" w:sz="6" w:space="0" w:color="000000"/>
              <w:bottom w:val="single" w:sz="6" w:space="0" w:color="000000"/>
              <w:right w:val="single" w:sz="6" w:space="0" w:color="000000"/>
            </w:tcBorders>
          </w:tcPr>
          <w:p>
            <w:pPr/>
          </w:p>
        </w:tc>
        <w:tc>
          <w:tcPr>
            <w:tcW w:w="1128" w:type="dxa"/>
            <w:tcBorders>
              <w:top w:val="single" w:sz="10" w:space="0" w:color="000000"/>
              <w:left w:val="single" w:sz="6" w:space="0" w:color="000000"/>
              <w:bottom w:val="single" w:sz="6" w:space="0" w:color="000000"/>
              <w:right w:val="single" w:sz="12" w:space="0" w:color="000000"/>
            </w:tcBorders>
          </w:tcPr>
          <w:p>
            <w:pPr/>
          </w:p>
        </w:tc>
      </w:tr>
      <w:tr>
        <w:trPr>
          <w:trHeight w:val="739" w:hRule="exact"/>
        </w:trPr>
        <w:tc>
          <w:tcPr>
            <w:tcW w:w="16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8"/>
              <w:ind w:right="171"/>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17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787"/>
              <w:jc w:val="right"/>
              <w:rPr>
                <w:rFonts w:ascii="宋体" w:hAnsi="宋体" w:cs="宋体" w:eastAsia="宋体" w:hint="default"/>
                <w:sz w:val="18"/>
                <w:szCs w:val="18"/>
              </w:rPr>
            </w:pPr>
            <w:r>
              <w:rPr>
                <w:rFonts w:ascii="宋体"/>
                <w:sz w:val="18"/>
              </w:rPr>
              <w:t>--</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2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sz w:val="18"/>
              </w:rPr>
              <w:t>--</w:t>
            </w:r>
          </w:p>
        </w:tc>
      </w:tr>
      <w:tr>
        <w:trPr>
          <w:trHeight w:val="746" w:hRule="exact"/>
        </w:trPr>
        <w:tc>
          <w:tcPr>
            <w:tcW w:w="16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8"/>
              <w:ind w:right="171"/>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177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8"/>
              <w:ind w:right="787"/>
              <w:jc w:val="right"/>
              <w:rPr>
                <w:rFonts w:ascii="宋体" w:hAnsi="宋体" w:cs="宋体" w:eastAsia="宋体" w:hint="default"/>
                <w:sz w:val="18"/>
                <w:szCs w:val="18"/>
              </w:rPr>
            </w:pPr>
            <w:r>
              <w:rPr>
                <w:rFonts w:ascii="宋体"/>
                <w:sz w:val="18"/>
              </w:rPr>
              <w:t>--</w:t>
            </w:r>
          </w:p>
        </w:tc>
        <w:tc>
          <w:tcPr>
            <w:tcW w:w="1133" w:type="dxa"/>
            <w:tcBorders>
              <w:top w:val="single" w:sz="6" w:space="0" w:color="000000"/>
              <w:left w:val="single" w:sz="6" w:space="0" w:color="000000"/>
              <w:bottom w:val="single" w:sz="12" w:space="0" w:color="000000"/>
              <w:right w:val="single" w:sz="6" w:space="0" w:color="000000"/>
            </w:tcBorders>
          </w:tcPr>
          <w:p>
            <w:pPr/>
          </w:p>
        </w:tc>
        <w:tc>
          <w:tcPr>
            <w:tcW w:w="994" w:type="dxa"/>
            <w:tcBorders>
              <w:top w:val="single" w:sz="6" w:space="0" w:color="000000"/>
              <w:left w:val="single" w:sz="6" w:space="0" w:color="000000"/>
              <w:bottom w:val="single" w:sz="12" w:space="0" w:color="000000"/>
              <w:right w:val="single" w:sz="6" w:space="0" w:color="000000"/>
            </w:tcBorders>
          </w:tcPr>
          <w:p>
            <w:pP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1,905.07</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sz w:val="18"/>
              </w:rPr>
              <w:t>50,905.07</w:t>
            </w:r>
          </w:p>
        </w:tc>
        <w:tc>
          <w:tcPr>
            <w:tcW w:w="1558"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99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2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300" w:right="1080"/>
        </w:sectPr>
      </w:pPr>
    </w:p>
    <w:p>
      <w:pPr>
        <w:spacing w:line="240" w:lineRule="auto" w:before="0"/>
        <w:rPr>
          <w:rFonts w:ascii="宋体" w:hAnsi="宋体" w:cs="宋体" w:eastAsia="宋体" w:hint="default"/>
          <w:sz w:val="20"/>
          <w:szCs w:val="20"/>
        </w:rPr>
      </w:pPr>
      <w:r>
        <w:rPr/>
        <w:pict>
          <v:shape style="position:absolute;margin-left:71.040001pt;margin-top:56.940006pt;width:711pt;height:466.25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6"/>
                    <w:gridCol w:w="1772"/>
                    <w:gridCol w:w="1133"/>
                    <w:gridCol w:w="994"/>
                    <w:gridCol w:w="991"/>
                    <w:gridCol w:w="1277"/>
                    <w:gridCol w:w="1559"/>
                    <w:gridCol w:w="1276"/>
                    <w:gridCol w:w="850"/>
                    <w:gridCol w:w="994"/>
                    <w:gridCol w:w="566"/>
                    <w:gridCol w:w="1128"/>
                  </w:tblGrid>
                  <w:tr>
                    <w:trPr>
                      <w:trHeight w:val="430" w:hRule="exact"/>
                    </w:trPr>
                    <w:tc>
                      <w:tcPr>
                        <w:tcW w:w="163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77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sz w:val="18"/>
                          </w:rPr>
                          <w:t>--</w:t>
                        </w:r>
                      </w:p>
                    </w:tc>
                    <w:tc>
                      <w:tcPr>
                        <w:tcW w:w="1133" w:type="dxa"/>
                        <w:tcBorders>
                          <w:top w:val="single" w:sz="12" w:space="0" w:color="000000"/>
                          <w:left w:val="single" w:sz="6" w:space="0" w:color="000000"/>
                          <w:bottom w:val="single" w:sz="6" w:space="0" w:color="000000"/>
                          <w:right w:val="single" w:sz="6" w:space="0" w:color="000000"/>
                        </w:tcBorders>
                      </w:tcPr>
                      <w:p>
                        <w:pPr/>
                      </w:p>
                    </w:tc>
                    <w:tc>
                      <w:tcPr>
                        <w:tcW w:w="994" w:type="dxa"/>
                        <w:tcBorders>
                          <w:top w:val="single" w:sz="12" w:space="0" w:color="000000"/>
                          <w:left w:val="single" w:sz="6" w:space="0" w:color="000000"/>
                          <w:bottom w:val="single" w:sz="6" w:space="0" w:color="000000"/>
                          <w:right w:val="single" w:sz="6" w:space="0" w:color="000000"/>
                        </w:tcBorders>
                      </w:tcPr>
                      <w:p>
                        <w:pPr/>
                      </w:p>
                    </w:tc>
                    <w:tc>
                      <w:tcPr>
                        <w:tcW w:w="991"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7" w:space="0" w:color="000000"/>
                        </w:tcBorders>
                      </w:tcPr>
                      <w:p>
                        <w:pP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1" w:right="0"/>
                          <w:jc w:val="center"/>
                          <w:rPr>
                            <w:rFonts w:ascii="宋体" w:hAnsi="宋体" w:cs="宋体" w:eastAsia="宋体" w:hint="default"/>
                            <w:sz w:val="18"/>
                            <w:szCs w:val="18"/>
                          </w:rPr>
                        </w:pPr>
                        <w:r>
                          <w:rPr>
                            <w:rFonts w:ascii="宋体"/>
                            <w:sz w:val="18"/>
                          </w:rPr>
                          <w:t>--</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3" w:right="0"/>
                          <w:jc w:val="center"/>
                          <w:rPr>
                            <w:rFonts w:ascii="宋体" w:hAnsi="宋体" w:cs="宋体" w:eastAsia="宋体" w:hint="default"/>
                            <w:sz w:val="18"/>
                            <w:szCs w:val="18"/>
                          </w:rPr>
                        </w:pPr>
                        <w:r>
                          <w:rPr>
                            <w:rFonts w:ascii="宋体"/>
                            <w:sz w:val="18"/>
                          </w:rPr>
                          <w:t>--</w:t>
                        </w:r>
                      </w:p>
                    </w:tc>
                    <w:tc>
                      <w:tcPr>
                        <w:tcW w:w="850" w:type="dxa"/>
                        <w:tcBorders>
                          <w:top w:val="single" w:sz="12" w:space="0" w:color="000000"/>
                          <w:left w:val="single" w:sz="7" w:space="0" w:color="000000"/>
                          <w:bottom w:val="single" w:sz="6" w:space="0" w:color="000000"/>
                          <w:right w:val="single" w:sz="6" w:space="0" w:color="000000"/>
                        </w:tcBorders>
                      </w:tcPr>
                      <w:p>
                        <w:pPr/>
                      </w:p>
                    </w:tc>
                    <w:tc>
                      <w:tcPr>
                        <w:tcW w:w="994"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sz w:val="18"/>
                          </w:rPr>
                          <w:t>--</w:t>
                        </w:r>
                      </w:p>
                    </w:tc>
                    <w:tc>
                      <w:tcPr>
                        <w:tcW w:w="112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5"/>
                          <w:ind w:left="7" w:right="0"/>
                          <w:jc w:val="center"/>
                          <w:rPr>
                            <w:rFonts w:ascii="宋体" w:hAnsi="宋体" w:cs="宋体" w:eastAsia="宋体" w:hint="default"/>
                            <w:sz w:val="18"/>
                            <w:szCs w:val="18"/>
                          </w:rPr>
                        </w:pPr>
                        <w:r>
                          <w:rPr>
                            <w:rFonts w:ascii="宋体"/>
                            <w:sz w:val="18"/>
                          </w:rPr>
                          <w:t>--</w:t>
                        </w:r>
                      </w:p>
                    </w:tc>
                  </w:tr>
                  <w:tr>
                    <w:trPr>
                      <w:trHeight w:val="445" w:hRule="exact"/>
                    </w:trPr>
                    <w:tc>
                      <w:tcPr>
                        <w:tcW w:w="16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3" w:right="0"/>
                          <w:jc w:val="left"/>
                          <w:rPr>
                            <w:rFonts w:ascii="宋体" w:hAnsi="宋体" w:cs="宋体" w:eastAsia="宋体" w:hint="default"/>
                            <w:sz w:val="18"/>
                            <w:szCs w:val="18"/>
                          </w:rPr>
                        </w:pPr>
                        <w:r>
                          <w:rPr>
                            <w:rFonts w:ascii="宋体"/>
                            <w:sz w:val="18"/>
                          </w:rPr>
                          <w:t>58,232.64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81" w:right="0"/>
                          <w:jc w:val="left"/>
                          <w:rPr>
                            <w:rFonts w:ascii="宋体" w:hAnsi="宋体" w:cs="宋体" w:eastAsia="宋体" w:hint="default"/>
                            <w:sz w:val="18"/>
                            <w:szCs w:val="18"/>
                          </w:rPr>
                        </w:pPr>
                        <w:r>
                          <w:rPr>
                            <w:rFonts w:ascii="宋体"/>
                            <w:sz w:val="18"/>
                          </w:rPr>
                          <w:t>58,232.64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27" w:right="0"/>
                          <w:jc w:val="left"/>
                          <w:rPr>
                            <w:rFonts w:ascii="宋体" w:hAnsi="宋体" w:cs="宋体" w:eastAsia="宋体" w:hint="default"/>
                            <w:sz w:val="18"/>
                            <w:szCs w:val="18"/>
                          </w:rPr>
                        </w:pPr>
                        <w:r>
                          <w:rPr>
                            <w:rFonts w:ascii="宋体"/>
                            <w:sz w:val="18"/>
                          </w:rPr>
                          <w:t>1,980.50</w:t>
                        </w:r>
                      </w:p>
                    </w:tc>
                    <w:tc>
                      <w:tcPr>
                        <w:tcW w:w="1277"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59"/>
                          <w:ind w:left="223" w:right="0"/>
                          <w:jc w:val="left"/>
                          <w:rPr>
                            <w:rFonts w:ascii="宋体" w:hAnsi="宋体" w:cs="宋体" w:eastAsia="宋体" w:hint="default"/>
                            <w:sz w:val="18"/>
                            <w:szCs w:val="18"/>
                          </w:rPr>
                        </w:pPr>
                        <w:r>
                          <w:rPr>
                            <w:rFonts w:ascii="宋体"/>
                            <w:sz w:val="18"/>
                          </w:rPr>
                          <w:t>58,265.18</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 w:right="0"/>
                          <w:jc w:val="center"/>
                          <w:rPr>
                            <w:rFonts w:ascii="宋体" w:hAnsi="宋体" w:cs="宋体" w:eastAsia="宋体" w:hint="default"/>
                            <w:sz w:val="18"/>
                            <w:szCs w:val="18"/>
                          </w:rPr>
                        </w:pPr>
                        <w:r>
                          <w:rPr>
                            <w:rFonts w:ascii="宋体"/>
                            <w:sz w:val="18"/>
                          </w:rPr>
                          <w:t>--</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 w:right="0"/>
                          <w:jc w:val="center"/>
                          <w:rPr>
                            <w:rFonts w:ascii="宋体" w:hAnsi="宋体" w:cs="宋体" w:eastAsia="宋体" w:hint="default"/>
                            <w:sz w:val="18"/>
                            <w:szCs w:val="18"/>
                          </w:rPr>
                        </w:pPr>
                        <w:r>
                          <w:rPr>
                            <w:rFonts w:ascii="宋体"/>
                            <w:sz w:val="18"/>
                          </w:rPr>
                          <w:t>--</w:t>
                        </w:r>
                      </w:p>
                    </w:tc>
                    <w:tc>
                      <w:tcPr>
                        <w:tcW w:w="85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9"/>
                          <w:ind w:left="99" w:right="0"/>
                          <w:jc w:val="left"/>
                          <w:rPr>
                            <w:rFonts w:ascii="宋体" w:hAnsi="宋体" w:cs="宋体" w:eastAsia="宋体" w:hint="default"/>
                            <w:sz w:val="18"/>
                            <w:szCs w:val="18"/>
                          </w:rPr>
                        </w:pPr>
                        <w:r>
                          <w:rPr>
                            <w:rFonts w:ascii="宋体"/>
                            <w:sz w:val="18"/>
                          </w:rPr>
                          <w:t>-352.99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81" w:right="0"/>
                          <w:jc w:val="left"/>
                          <w:rPr>
                            <w:rFonts w:ascii="宋体" w:hAnsi="宋体" w:cs="宋体" w:eastAsia="宋体" w:hint="default"/>
                            <w:sz w:val="18"/>
                            <w:szCs w:val="18"/>
                          </w:rPr>
                        </w:pPr>
                        <w:r>
                          <w:rPr>
                            <w:rFonts w:ascii="宋体"/>
                            <w:sz w:val="18"/>
                          </w:rPr>
                          <w:t>10,651.43</w:t>
                        </w:r>
                      </w:p>
                    </w:tc>
                    <w:tc>
                      <w:tcPr>
                        <w:tcW w:w="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12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9"/>
                          <w:ind w:left="7" w:right="0"/>
                          <w:jc w:val="center"/>
                          <w:rPr>
                            <w:rFonts w:ascii="宋体" w:hAnsi="宋体" w:cs="宋体" w:eastAsia="宋体" w:hint="default"/>
                            <w:sz w:val="18"/>
                            <w:szCs w:val="18"/>
                          </w:rPr>
                        </w:pPr>
                        <w:r>
                          <w:rPr>
                            <w:rFonts w:ascii="宋体"/>
                            <w:sz w:val="18"/>
                          </w:rPr>
                          <w:t>--</w:t>
                        </w:r>
                      </w:p>
                    </w:tc>
                  </w:tr>
                  <w:tr>
                    <w:trPr>
                      <w:trHeight w:val="1038" w:hRule="exact"/>
                    </w:trPr>
                    <w:tc>
                      <w:tcPr>
                        <w:tcW w:w="16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1"/>
                          <w:ind w:right="-6"/>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12540" w:type="dxa"/>
                        <w:gridSpan w:val="11"/>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1"/>
                          <w:ind w:left="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59" w:hRule="exact"/>
                    </w:trPr>
                    <w:tc>
                      <w:tcPr>
                        <w:tcW w:w="16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5"/>
                          <w:ind w:right="172"/>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12540" w:type="dxa"/>
                        <w:gridSpan w:val="11"/>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55"/>
                          <w:ind w:left="1" w:right="-4"/>
                          <w:jc w:val="both"/>
                          <w:rPr>
                            <w:rFonts w:ascii="宋体" w:hAnsi="宋体" w:cs="宋体" w:eastAsia="宋体" w:hint="default"/>
                            <w:sz w:val="18"/>
                            <w:szCs w:val="18"/>
                          </w:rPr>
                        </w:pPr>
                        <w:r>
                          <w:rPr>
                            <w:rFonts w:ascii="宋体" w:hAnsi="宋体" w:cs="宋体" w:eastAsia="宋体" w:hint="default"/>
                            <w:sz w:val="18"/>
                            <w:szCs w:val="18"/>
                          </w:rPr>
                          <w:t>1Mobile</w:t>
                        </w:r>
                        <w:r>
                          <w:rPr>
                            <w:rFonts w:ascii="宋体" w:hAnsi="宋体" w:cs="宋体" w:eastAsia="宋体" w:hint="default"/>
                            <w:spacing w:val="36"/>
                            <w:sz w:val="18"/>
                            <w:szCs w:val="18"/>
                          </w:rPr>
                          <w:t> </w:t>
                        </w:r>
                        <w:r>
                          <w:rPr>
                            <w:rFonts w:ascii="宋体" w:hAnsi="宋体" w:cs="宋体" w:eastAsia="宋体" w:hint="default"/>
                            <w:spacing w:val="-2"/>
                            <w:sz w:val="18"/>
                            <w:szCs w:val="18"/>
                          </w:rPr>
                          <w:t>线下手机分发渠道建设项目投入前期，效益良好，但是由于互联网行业发展迅速，东南亚市场线上普及较快，线下分发渠道已经无法满足市场效率，公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司预计在未来的发展中该项目的投资收益不如预期。根据公司</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2</w:t>
                        </w:r>
                        <w:r>
                          <w:rPr>
                            <w:rFonts w:ascii="宋体" w:hAnsi="宋体" w:cs="宋体" w:eastAsia="宋体" w:hint="default"/>
                            <w:spacing w:val="-2"/>
                            <w:sz w:val="18"/>
                            <w:szCs w:val="18"/>
                          </w:rPr>
                          <w:t>月</w:t>
                        </w:r>
                        <w:r>
                          <w:rPr>
                            <w:rFonts w:ascii="宋体" w:hAnsi="宋体" w:cs="宋体" w:eastAsia="宋体" w:hint="default"/>
                            <w:spacing w:val="-2"/>
                            <w:sz w:val="18"/>
                            <w:szCs w:val="18"/>
                          </w:rPr>
                          <w:t>6</w:t>
                        </w:r>
                        <w:r>
                          <w:rPr>
                            <w:rFonts w:ascii="宋体" w:hAnsi="宋体" w:cs="宋体" w:eastAsia="宋体" w:hint="default"/>
                            <w:spacing w:val="-2"/>
                            <w:sz w:val="18"/>
                            <w:szCs w:val="18"/>
                          </w:rPr>
                          <w:t>日公司第三届第十八次董事会审议通过，决定将变更公司非公开发行募集资金投向，即</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终止实施“1Mobile</w:t>
                        </w:r>
                        <w:r>
                          <w:rPr>
                            <w:rFonts w:ascii="宋体" w:hAnsi="宋体" w:cs="宋体" w:eastAsia="宋体" w:hint="default"/>
                            <w:spacing w:val="-5"/>
                            <w:sz w:val="18"/>
                            <w:szCs w:val="18"/>
                          </w:rPr>
                          <w:t> </w:t>
                        </w:r>
                        <w:r>
                          <w:rPr>
                            <w:rFonts w:ascii="宋体" w:hAnsi="宋体" w:cs="宋体" w:eastAsia="宋体" w:hint="default"/>
                            <w:sz w:val="18"/>
                            <w:szCs w:val="18"/>
                          </w:rPr>
                          <w:t>线下手机分发渠道建设项目”，该项目剩余募集资金永久性补充流动资金。</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日公司</w:t>
                        </w:r>
                        <w:r>
                          <w:rPr>
                            <w:rFonts w:ascii="宋体" w:hAnsi="宋体" w:cs="宋体" w:eastAsia="宋体" w:hint="default"/>
                            <w:sz w:val="18"/>
                            <w:szCs w:val="18"/>
                          </w:rPr>
                          <w:t>2018</w:t>
                        </w:r>
                        <w:r>
                          <w:rPr>
                            <w:rFonts w:ascii="宋体" w:hAnsi="宋体" w:cs="宋体" w:eastAsia="宋体" w:hint="default"/>
                            <w:sz w:val="18"/>
                            <w:szCs w:val="18"/>
                          </w:rPr>
                          <w:t>年第一次临时股东大会审议通过了《关 于非公开发行募集资金投资项目结项并将结余资金永久性补充流动资金的议案》。</w:t>
                        </w:r>
                      </w:p>
                    </w:tc>
                  </w:tr>
                  <w:tr>
                    <w:trPr>
                      <w:trHeight w:val="427" w:hRule="exact"/>
                    </w:trPr>
                    <w:tc>
                      <w:tcPr>
                        <w:tcW w:w="1636" w:type="dxa"/>
                        <w:vMerge w:val="restart"/>
                        <w:tcBorders>
                          <w:top w:val="single" w:sz="6" w:space="0" w:color="000000"/>
                          <w:left w:val="single" w:sz="12" w:space="0" w:color="000000"/>
                          <w:right w:val="single" w:sz="6" w:space="0" w:color="000000"/>
                        </w:tcBorders>
                        <w:shd w:val="clear" w:color="auto" w:fill="D2D2D2"/>
                      </w:tcPr>
                      <w:p>
                        <w:pPr>
                          <w:pStyle w:val="TableParagraph"/>
                          <w:spacing w:line="314" w:lineRule="auto" w:before="59"/>
                          <w:ind w:right="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12540" w:type="dxa"/>
                        <w:gridSpan w:val="11"/>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27" w:hRule="exact"/>
                    </w:trPr>
                    <w:tc>
                      <w:tcPr>
                        <w:tcW w:w="1636" w:type="dxa"/>
                        <w:vMerge/>
                        <w:tcBorders>
                          <w:left w:val="single" w:sz="12" w:space="0" w:color="000000"/>
                          <w:bottom w:val="single" w:sz="6" w:space="0" w:color="000000"/>
                          <w:right w:val="single" w:sz="6" w:space="0" w:color="000000"/>
                        </w:tcBorders>
                        <w:shd w:val="clear" w:color="auto" w:fill="D2D2D2"/>
                      </w:tcPr>
                      <w:p>
                        <w:pPr/>
                      </w:p>
                    </w:tc>
                    <w:tc>
                      <w:tcPr>
                        <w:tcW w:w="12540" w:type="dxa"/>
                        <w:gridSpan w:val="11"/>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27" w:hRule="exact"/>
                    </w:trPr>
                    <w:tc>
                      <w:tcPr>
                        <w:tcW w:w="1636" w:type="dxa"/>
                        <w:vMerge w:val="restart"/>
                        <w:tcBorders>
                          <w:top w:val="single" w:sz="6" w:space="0" w:color="000000"/>
                          <w:left w:val="single" w:sz="12" w:space="0" w:color="000000"/>
                          <w:right w:val="single" w:sz="6" w:space="0" w:color="000000"/>
                        </w:tcBorders>
                        <w:shd w:val="clear" w:color="auto" w:fill="D2D2D2"/>
                      </w:tcPr>
                      <w:p>
                        <w:pPr>
                          <w:pStyle w:val="TableParagraph"/>
                          <w:spacing w:line="314" w:lineRule="auto" w:before="59"/>
                          <w:ind w:right="172"/>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12540" w:type="dxa"/>
                        <w:gridSpan w:val="11"/>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26" w:hRule="exact"/>
                    </w:trPr>
                    <w:tc>
                      <w:tcPr>
                        <w:tcW w:w="1636" w:type="dxa"/>
                        <w:vMerge/>
                        <w:tcBorders>
                          <w:left w:val="single" w:sz="12" w:space="0" w:color="000000"/>
                          <w:bottom w:val="single" w:sz="6" w:space="0" w:color="000000"/>
                          <w:right w:val="single" w:sz="6" w:space="0" w:color="000000"/>
                        </w:tcBorders>
                        <w:shd w:val="clear" w:color="auto" w:fill="D2D2D2"/>
                      </w:tcPr>
                      <w:p>
                        <w:pPr/>
                      </w:p>
                    </w:tc>
                    <w:tc>
                      <w:tcPr>
                        <w:tcW w:w="12540" w:type="dxa"/>
                        <w:gridSpan w:val="11"/>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28" w:hRule="exact"/>
                    </w:trPr>
                    <w:tc>
                      <w:tcPr>
                        <w:tcW w:w="1636" w:type="dxa"/>
                        <w:vMerge w:val="restart"/>
                        <w:tcBorders>
                          <w:top w:val="single" w:sz="6" w:space="0" w:color="000000"/>
                          <w:left w:val="single" w:sz="12" w:space="0" w:color="000000"/>
                          <w:right w:val="single" w:sz="6" w:space="0" w:color="000000"/>
                        </w:tcBorders>
                        <w:shd w:val="clear" w:color="auto" w:fill="D2D2D2"/>
                      </w:tcPr>
                      <w:p>
                        <w:pPr>
                          <w:pStyle w:val="TableParagraph"/>
                          <w:spacing w:line="316" w:lineRule="auto" w:before="59"/>
                          <w:ind w:right="172"/>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12540" w:type="dxa"/>
                        <w:gridSpan w:val="11"/>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27" w:hRule="exact"/>
                    </w:trPr>
                    <w:tc>
                      <w:tcPr>
                        <w:tcW w:w="1636" w:type="dxa"/>
                        <w:vMerge/>
                        <w:tcBorders>
                          <w:left w:val="single" w:sz="12" w:space="0" w:color="000000"/>
                          <w:bottom w:val="single" w:sz="6" w:space="0" w:color="000000"/>
                          <w:right w:val="single" w:sz="6" w:space="0" w:color="000000"/>
                        </w:tcBorders>
                        <w:shd w:val="clear" w:color="auto" w:fill="D2D2D2"/>
                      </w:tcPr>
                      <w:p>
                        <w:pPr/>
                      </w:p>
                    </w:tc>
                    <w:tc>
                      <w:tcPr>
                        <w:tcW w:w="12540" w:type="dxa"/>
                        <w:gridSpan w:val="11"/>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27" w:hRule="exact"/>
                    </w:trPr>
                    <w:tc>
                      <w:tcPr>
                        <w:tcW w:w="1636" w:type="dxa"/>
                        <w:vMerge w:val="restart"/>
                        <w:tcBorders>
                          <w:top w:val="single" w:sz="6" w:space="0" w:color="000000"/>
                          <w:left w:val="single" w:sz="12" w:space="0" w:color="000000"/>
                          <w:right w:val="single" w:sz="6" w:space="0" w:color="000000"/>
                        </w:tcBorders>
                        <w:shd w:val="clear" w:color="auto" w:fill="D2D2D2"/>
                      </w:tcPr>
                      <w:p>
                        <w:pPr>
                          <w:pStyle w:val="TableParagraph"/>
                          <w:spacing w:line="316" w:lineRule="auto" w:before="58"/>
                          <w:ind w:right="172"/>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12540" w:type="dxa"/>
                        <w:gridSpan w:val="11"/>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39" w:hRule="exact"/>
                    </w:trPr>
                    <w:tc>
                      <w:tcPr>
                        <w:tcW w:w="1636" w:type="dxa"/>
                        <w:vMerge/>
                        <w:tcBorders>
                          <w:left w:val="single" w:sz="12" w:space="0" w:color="000000"/>
                          <w:bottom w:val="single" w:sz="6" w:space="0" w:color="000000"/>
                          <w:right w:val="single" w:sz="6" w:space="0" w:color="000000"/>
                        </w:tcBorders>
                        <w:shd w:val="clear" w:color="auto" w:fill="D2D2D2"/>
                      </w:tcPr>
                      <w:p>
                        <w:pPr/>
                      </w:p>
                    </w:tc>
                    <w:tc>
                      <w:tcPr>
                        <w:tcW w:w="12540" w:type="dxa"/>
                        <w:gridSpan w:val="11"/>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8"/>
                          <w:ind w:left="1" w:right="92"/>
                          <w:jc w:val="left"/>
                          <w:rPr>
                            <w:rFonts w:ascii="宋体" w:hAnsi="宋体" w:cs="宋体" w:eastAsia="宋体" w:hint="default"/>
                            <w:sz w:val="18"/>
                            <w:szCs w:val="18"/>
                          </w:rPr>
                        </w:pPr>
                        <w:r>
                          <w:rPr>
                            <w:rFonts w:ascii="宋体" w:hAnsi="宋体" w:cs="宋体" w:eastAsia="宋体" w:hint="default"/>
                            <w:sz w:val="18"/>
                            <w:szCs w:val="18"/>
                          </w:rPr>
                          <w:t>公司募投项目在履行内部程序后，自实际实施之日起至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日，实际资金预先投入金额合计为</w:t>
                        </w:r>
                        <w:r>
                          <w:rPr>
                            <w:rFonts w:ascii="宋体" w:hAnsi="宋体" w:cs="宋体" w:eastAsia="宋体" w:hint="default"/>
                            <w:sz w:val="18"/>
                            <w:szCs w:val="18"/>
                          </w:rPr>
                          <w:t>63,783,128.10</w:t>
                        </w:r>
                        <w:r>
                          <w:rPr>
                            <w:rFonts w:ascii="宋体" w:hAnsi="宋体" w:cs="宋体" w:eastAsia="宋体" w:hint="default"/>
                            <w:sz w:val="18"/>
                            <w:szCs w:val="18"/>
                          </w:rPr>
                          <w:t>元，公司募集资金到位后对其进行了置换 置换金额为</w:t>
                        </w:r>
                        <w:r>
                          <w:rPr>
                            <w:rFonts w:ascii="宋体" w:hAnsi="宋体" w:cs="宋体" w:eastAsia="宋体" w:hint="default"/>
                            <w:sz w:val="18"/>
                            <w:szCs w:val="18"/>
                          </w:rPr>
                          <w:t>63,783,128.10</w:t>
                        </w:r>
                        <w:r>
                          <w:rPr>
                            <w:rFonts w:ascii="宋体" w:hAnsi="宋体" w:cs="宋体" w:eastAsia="宋体" w:hint="default"/>
                            <w:sz w:val="18"/>
                            <w:szCs w:val="18"/>
                          </w:rPr>
                          <w:t>元。</w:t>
                        </w:r>
                      </w:p>
                    </w:tc>
                  </w:tr>
                  <w:tr>
                    <w:trPr>
                      <w:trHeight w:val="426" w:hRule="exact"/>
                    </w:trPr>
                    <w:tc>
                      <w:tcPr>
                        <w:tcW w:w="1636" w:type="dxa"/>
                        <w:vMerge w:val="restart"/>
                        <w:tcBorders>
                          <w:top w:val="single" w:sz="6" w:space="0" w:color="000000"/>
                          <w:left w:val="single" w:sz="12" w:space="0" w:color="000000"/>
                          <w:right w:val="single" w:sz="6" w:space="0" w:color="000000"/>
                        </w:tcBorders>
                        <w:shd w:val="clear" w:color="auto" w:fill="D2D2D2"/>
                      </w:tcPr>
                      <w:p>
                        <w:pPr>
                          <w:pStyle w:val="TableParagraph"/>
                          <w:spacing w:line="319" w:lineRule="auto" w:before="58"/>
                          <w:ind w:right="172"/>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12540" w:type="dxa"/>
                        <w:gridSpan w:val="11"/>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40" w:hRule="exact"/>
                    </w:trPr>
                    <w:tc>
                      <w:tcPr>
                        <w:tcW w:w="1636" w:type="dxa"/>
                        <w:vMerge/>
                        <w:tcBorders>
                          <w:left w:val="single" w:sz="12" w:space="0" w:color="000000"/>
                          <w:bottom w:val="single" w:sz="6" w:space="0" w:color="000000"/>
                          <w:right w:val="single" w:sz="6" w:space="0" w:color="000000"/>
                        </w:tcBorders>
                        <w:shd w:val="clear" w:color="auto" w:fill="D2D2D2"/>
                      </w:tcPr>
                      <w:p>
                        <w:pPr/>
                      </w:p>
                    </w:tc>
                    <w:tc>
                      <w:tcPr>
                        <w:tcW w:w="12540" w:type="dxa"/>
                        <w:gridSpan w:val="11"/>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60"/>
                          <w:ind w:left="1" w:right="-6"/>
                          <w:jc w:val="left"/>
                          <w:rPr>
                            <w:rFonts w:ascii="宋体" w:hAnsi="宋体" w:cs="宋体" w:eastAsia="宋体" w:hint="default"/>
                            <w:sz w:val="18"/>
                            <w:szCs w:val="18"/>
                          </w:rPr>
                        </w:pPr>
                        <w:r>
                          <w:rPr>
                            <w:rFonts w:ascii="宋体" w:hAnsi="宋体" w:cs="宋体" w:eastAsia="宋体" w:hint="default"/>
                            <w:spacing w:val="-2"/>
                            <w:sz w:val="18"/>
                            <w:szCs w:val="18"/>
                          </w:rPr>
                          <w:t>公司于</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3</w:t>
                        </w:r>
                        <w:r>
                          <w:rPr>
                            <w:rFonts w:ascii="宋体" w:hAnsi="宋体" w:cs="宋体" w:eastAsia="宋体" w:hint="default"/>
                            <w:spacing w:val="-2"/>
                            <w:sz w:val="18"/>
                            <w:szCs w:val="18"/>
                          </w:rPr>
                          <w:t>月</w:t>
                        </w:r>
                        <w:r>
                          <w:rPr>
                            <w:rFonts w:ascii="宋体" w:hAnsi="宋体" w:cs="宋体" w:eastAsia="宋体" w:hint="default"/>
                            <w:spacing w:val="-2"/>
                            <w:sz w:val="18"/>
                            <w:szCs w:val="18"/>
                          </w:rPr>
                          <w:t>10</w:t>
                        </w:r>
                        <w:r>
                          <w:rPr>
                            <w:rFonts w:ascii="宋体" w:hAnsi="宋体" w:cs="宋体" w:eastAsia="宋体" w:hint="default"/>
                            <w:spacing w:val="-2"/>
                            <w:sz w:val="18"/>
                            <w:szCs w:val="18"/>
                          </w:rPr>
                          <w:t>日召开第二届董事会第五十一次会议，审议通过了《关于使用部分闲置募集资金暂时补充流动资金的议案》。公司使用部分闲置募集资金</w:t>
                        </w:r>
                        <w:r>
                          <w:rPr>
                            <w:rFonts w:ascii="宋体" w:hAnsi="宋体" w:cs="宋体" w:eastAsia="宋体" w:hint="default"/>
                            <w:spacing w:val="-2"/>
                            <w:sz w:val="18"/>
                            <w:szCs w:val="18"/>
                          </w:rPr>
                          <w:t>4.9</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亿元暂时补充流动资金。使用期限不超过董事会批准之日起</w:t>
                        </w:r>
                        <w:r>
                          <w:rPr>
                            <w:rFonts w:ascii="宋体" w:hAnsi="宋体" w:cs="宋体" w:eastAsia="宋体" w:hint="default"/>
                            <w:sz w:val="18"/>
                            <w:szCs w:val="18"/>
                          </w:rPr>
                          <w:t>12</w:t>
                        </w:r>
                        <w:r>
                          <w:rPr>
                            <w:rFonts w:ascii="宋体" w:hAnsi="宋体" w:cs="宋体" w:eastAsia="宋体" w:hint="default"/>
                            <w:sz w:val="18"/>
                            <w:szCs w:val="18"/>
                          </w:rPr>
                          <w:t>个月，到期将归还至募集资金专户。</w:t>
                        </w:r>
                      </w:p>
                    </w:tc>
                  </w:tr>
                  <w:tr>
                    <w:trPr>
                      <w:trHeight w:val="427" w:hRule="exact"/>
                    </w:trPr>
                    <w:tc>
                      <w:tcPr>
                        <w:tcW w:w="1636" w:type="dxa"/>
                        <w:vMerge w:val="restart"/>
                        <w:tcBorders>
                          <w:top w:val="single" w:sz="6" w:space="0" w:color="000000"/>
                          <w:left w:val="single" w:sz="12" w:space="0" w:color="000000"/>
                          <w:right w:val="single" w:sz="6" w:space="0" w:color="000000"/>
                        </w:tcBorders>
                        <w:shd w:val="clear" w:color="auto" w:fill="D2D2D2"/>
                      </w:tcPr>
                      <w:p>
                        <w:pPr>
                          <w:pStyle w:val="TableParagraph"/>
                          <w:spacing w:line="316" w:lineRule="auto" w:before="59"/>
                          <w:ind w:right="172"/>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12540" w:type="dxa"/>
                        <w:gridSpan w:val="11"/>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02" w:hRule="exact"/>
                    </w:trPr>
                    <w:tc>
                      <w:tcPr>
                        <w:tcW w:w="1636" w:type="dxa"/>
                        <w:vMerge/>
                        <w:tcBorders>
                          <w:left w:val="single" w:sz="12" w:space="0" w:color="000000"/>
                          <w:bottom w:val="single" w:sz="12" w:space="0" w:color="000000"/>
                          <w:right w:val="single" w:sz="6" w:space="0" w:color="000000"/>
                        </w:tcBorders>
                        <w:shd w:val="clear" w:color="auto" w:fill="D2D2D2"/>
                      </w:tcPr>
                      <w:p>
                        <w:pPr/>
                      </w:p>
                    </w:tc>
                    <w:tc>
                      <w:tcPr>
                        <w:tcW w:w="12540" w:type="dxa"/>
                        <w:gridSpan w:val="11"/>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316" w:lineRule="auto" w:before="59"/>
                          <w:ind w:left="1" w:right="-6"/>
                          <w:jc w:val="left"/>
                          <w:rPr>
                            <w:rFonts w:ascii="宋体" w:hAnsi="宋体" w:cs="宋体" w:eastAsia="宋体" w:hint="default"/>
                            <w:sz w:val="18"/>
                            <w:szCs w:val="18"/>
                          </w:rPr>
                        </w:pPr>
                        <w:r>
                          <w:rPr>
                            <w:rFonts w:ascii="宋体" w:hAnsi="宋体" w:cs="宋体" w:eastAsia="宋体" w:hint="default"/>
                            <w:spacing w:val="-3"/>
                            <w:sz w:val="18"/>
                            <w:szCs w:val="18"/>
                          </w:rPr>
                          <w:t>截止</w:t>
                        </w:r>
                        <w:r>
                          <w:rPr>
                            <w:rFonts w:ascii="宋体" w:hAnsi="宋体" w:cs="宋体" w:eastAsia="宋体" w:hint="default"/>
                            <w:spacing w:val="-3"/>
                            <w:sz w:val="18"/>
                            <w:szCs w:val="18"/>
                          </w:rPr>
                          <w:t>2018</w:t>
                        </w:r>
                        <w:r>
                          <w:rPr>
                            <w:rFonts w:ascii="宋体" w:hAnsi="宋体" w:cs="宋体" w:eastAsia="宋体" w:hint="default"/>
                            <w:spacing w:val="-3"/>
                            <w:sz w:val="18"/>
                            <w:szCs w:val="18"/>
                          </w:rPr>
                          <w:t>年</w:t>
                        </w:r>
                        <w:r>
                          <w:rPr>
                            <w:rFonts w:ascii="宋体" w:hAnsi="宋体" w:cs="宋体" w:eastAsia="宋体" w:hint="default"/>
                            <w:spacing w:val="-3"/>
                            <w:sz w:val="18"/>
                            <w:szCs w:val="18"/>
                          </w:rPr>
                          <w:t>2</w:t>
                        </w:r>
                        <w:r>
                          <w:rPr>
                            <w:rFonts w:ascii="宋体" w:hAnsi="宋体" w:cs="宋体" w:eastAsia="宋体" w:hint="default"/>
                            <w:spacing w:val="-3"/>
                            <w:sz w:val="18"/>
                            <w:szCs w:val="18"/>
                          </w:rPr>
                          <w:t>月</w:t>
                        </w:r>
                        <w:r>
                          <w:rPr>
                            <w:rFonts w:ascii="宋体" w:hAnsi="宋体" w:cs="宋体" w:eastAsia="宋体" w:hint="default"/>
                            <w:spacing w:val="-3"/>
                            <w:sz w:val="18"/>
                            <w:szCs w:val="18"/>
                          </w:rPr>
                          <w:t>6</w:t>
                        </w:r>
                        <w:r>
                          <w:rPr>
                            <w:rFonts w:ascii="宋体" w:hAnsi="宋体" w:cs="宋体" w:eastAsia="宋体" w:hint="default"/>
                            <w:spacing w:val="-3"/>
                            <w:sz w:val="18"/>
                            <w:szCs w:val="18"/>
                          </w:rPr>
                          <w:t>日，公司募集资金</w:t>
                        </w:r>
                        <w:r>
                          <w:rPr>
                            <w:rFonts w:ascii="宋体" w:hAnsi="宋体" w:cs="宋体" w:eastAsia="宋体" w:hint="default"/>
                            <w:spacing w:val="-3"/>
                            <w:sz w:val="18"/>
                            <w:szCs w:val="18"/>
                          </w:rPr>
                          <w:t>1Mobile</w:t>
                        </w:r>
                        <w:r>
                          <w:rPr>
                            <w:rFonts w:ascii="宋体" w:hAnsi="宋体" w:cs="宋体" w:eastAsia="宋体" w:hint="default"/>
                            <w:spacing w:val="-3"/>
                            <w:sz w:val="18"/>
                            <w:szCs w:val="18"/>
                          </w:rPr>
                          <w:t>线下手机分发渠道建设项目共使用募集资金</w:t>
                        </w:r>
                        <w:r>
                          <w:rPr>
                            <w:rFonts w:ascii="宋体" w:hAnsi="宋体" w:cs="宋体" w:eastAsia="宋体" w:hint="default"/>
                            <w:spacing w:val="-3"/>
                            <w:sz w:val="18"/>
                            <w:szCs w:val="18"/>
                          </w:rPr>
                          <w:t>73,601,070.02</w:t>
                        </w:r>
                        <w:r>
                          <w:rPr>
                            <w:rFonts w:ascii="宋体" w:hAnsi="宋体" w:cs="宋体" w:eastAsia="宋体" w:hint="default"/>
                            <w:spacing w:val="-3"/>
                            <w:sz w:val="18"/>
                            <w:szCs w:val="18"/>
                          </w:rPr>
                          <w:t>元，结余募集资金</w:t>
                        </w:r>
                        <w:r>
                          <w:rPr>
                            <w:rFonts w:ascii="宋体" w:hAnsi="宋体" w:cs="宋体" w:eastAsia="宋体" w:hint="default"/>
                            <w:spacing w:val="-3"/>
                            <w:sz w:val="18"/>
                            <w:szCs w:val="18"/>
                          </w:rPr>
                          <w:t>509,050,699.09</w:t>
                        </w:r>
                        <w:r>
                          <w:rPr>
                            <w:rFonts w:ascii="宋体" w:hAnsi="宋体" w:cs="宋体" w:eastAsia="宋体" w:hint="default"/>
                            <w:spacing w:val="-3"/>
                            <w:sz w:val="18"/>
                            <w:szCs w:val="18"/>
                          </w:rPr>
                          <w:t>元（含利息收入</w:t>
                        </w:r>
                        <w:r>
                          <w:rPr>
                            <w:rFonts w:ascii="宋体" w:hAnsi="宋体" w:cs="宋体" w:eastAsia="宋体" w:hint="default"/>
                            <w:spacing w:val="-3"/>
                            <w:sz w:val="18"/>
                            <w:szCs w:val="18"/>
                          </w:rPr>
                          <w:t>325,345.64</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元）。由于互联网行业发展迅速，东南亚市场线上普及较快，线下分发渠道已经无法满足市场效率，公司预计在未来的发展中该项目的投资收益不如预期，经公</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159"/>
        <w:ind w:left="0" w:right="11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80" w:top="1160" w:bottom="1160" w:left="1300" w:right="1040"/>
        </w:sectPr>
      </w:pPr>
    </w:p>
    <w:p>
      <w:pPr>
        <w:spacing w:line="240" w:lineRule="auto" w:before="0"/>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1635"/>
        <w:gridCol w:w="12542"/>
      </w:tblGrid>
      <w:tr>
        <w:trPr>
          <w:trHeight w:val="1020" w:hRule="exact"/>
        </w:trPr>
        <w:tc>
          <w:tcPr>
            <w:tcW w:w="163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254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20"/>
              <w:ind w:left="2" w:right="-5"/>
              <w:jc w:val="both"/>
              <w:rPr>
                <w:rFonts w:ascii="宋体" w:hAnsi="宋体" w:cs="宋体" w:eastAsia="宋体" w:hint="default"/>
                <w:sz w:val="18"/>
                <w:szCs w:val="18"/>
              </w:rPr>
            </w:pPr>
            <w:r>
              <w:rPr>
                <w:rFonts w:ascii="宋体" w:hAnsi="宋体" w:cs="宋体" w:eastAsia="宋体" w:hint="default"/>
                <w:spacing w:val="-2"/>
                <w:sz w:val="18"/>
                <w:szCs w:val="18"/>
              </w:rPr>
              <w:t>司第三届第十八次董事会审议通过，决定变更公司非公开发行募集资金投向，即终止实施“1Mobile</w:t>
            </w:r>
            <w:r>
              <w:rPr>
                <w:rFonts w:ascii="宋体" w:hAnsi="宋体" w:cs="宋体" w:eastAsia="宋体" w:hint="default"/>
                <w:spacing w:val="48"/>
                <w:sz w:val="18"/>
                <w:szCs w:val="18"/>
              </w:rPr>
              <w:t> </w:t>
            </w:r>
            <w:r>
              <w:rPr>
                <w:rFonts w:ascii="宋体" w:hAnsi="宋体" w:cs="宋体" w:eastAsia="宋体" w:hint="default"/>
                <w:spacing w:val="-2"/>
                <w:sz w:val="18"/>
                <w:szCs w:val="18"/>
              </w:rPr>
              <w:t>线下手机分发渠道建设项目”，保荐机构发布同意意见后该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项目剩余募集资金永久性补充流动资金。</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日公司</w:t>
            </w:r>
            <w:r>
              <w:rPr>
                <w:rFonts w:ascii="宋体" w:hAnsi="宋体" w:cs="宋体" w:eastAsia="宋体" w:hint="default"/>
                <w:sz w:val="18"/>
                <w:szCs w:val="18"/>
              </w:rPr>
              <w:t>2018</w:t>
            </w:r>
            <w:r>
              <w:rPr>
                <w:rFonts w:ascii="宋体" w:hAnsi="宋体" w:cs="宋体" w:eastAsia="宋体" w:hint="default"/>
                <w:sz w:val="18"/>
                <w:szCs w:val="18"/>
              </w:rPr>
              <w:t>年第一次临时股东大会审议通过了《关于非公开发行募集资金投资项目结项并将结余资金永久 性补充流动资金的议案》。</w:t>
            </w:r>
          </w:p>
        </w:tc>
      </w:tr>
      <w:tr>
        <w:trPr>
          <w:trHeight w:val="739" w:hRule="exact"/>
        </w:trPr>
        <w:tc>
          <w:tcPr>
            <w:tcW w:w="16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8"/>
              <w:ind w:right="171"/>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1254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日，募集资金余额为</w:t>
            </w:r>
            <w:r>
              <w:rPr>
                <w:rFonts w:ascii="宋体" w:hAnsi="宋体" w:cs="宋体" w:eastAsia="宋体" w:hint="default"/>
                <w:sz w:val="18"/>
                <w:szCs w:val="18"/>
              </w:rPr>
              <w:t>0</w:t>
            </w:r>
            <w:r>
              <w:rPr>
                <w:rFonts w:ascii="宋体" w:hAnsi="宋体" w:cs="宋体" w:eastAsia="宋体" w:hint="default"/>
                <w:sz w:val="18"/>
                <w:szCs w:val="18"/>
              </w:rPr>
              <w:t>。</w:t>
            </w:r>
          </w:p>
        </w:tc>
      </w:tr>
      <w:tr>
        <w:trPr>
          <w:trHeight w:val="1059" w:hRule="exact"/>
        </w:trPr>
        <w:tc>
          <w:tcPr>
            <w:tcW w:w="16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9" w:lineRule="auto" w:before="58"/>
              <w:ind w:right="171"/>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12542"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left="140" w:right="0"/>
        <w:jc w:val="left"/>
        <w:rPr>
          <w:b w:val="0"/>
          <w:bCs w:val="0"/>
        </w:rPr>
      </w:pPr>
      <w:r>
        <w:rPr/>
        <w:t>（</w:t>
      </w:r>
      <w:r>
        <w:rPr>
          <w:rFonts w:ascii="宋体" w:hAnsi="宋体" w:cs="宋体" w:eastAsia="宋体" w:hint="default"/>
        </w:rPr>
        <w:t>3</w:t>
      </w:r>
      <w:r>
        <w:rPr/>
        <w:t>）募集资金变更项目情况</w:t>
      </w:r>
      <w:r>
        <w:rPr>
          <w:b w:val="0"/>
          <w:bCs w:val="0"/>
        </w:rPr>
      </w:r>
    </w:p>
    <w:p>
      <w:pPr>
        <w:spacing w:line="240" w:lineRule="auto" w:before="5"/>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6840" w:h="11910" w:orient="landscape"/>
          <w:pgMar w:header="867" w:footer="980" w:top="1060" w:bottom="1160" w:left="1300" w:right="1080"/>
        </w:sectPr>
      </w:pPr>
    </w:p>
    <w:p>
      <w:pPr>
        <w:spacing w:line="240" w:lineRule="auto" w:before="9"/>
        <w:rPr>
          <w:rFonts w:ascii="宋体" w:hAnsi="宋体" w:cs="宋体" w:eastAsia="宋体" w:hint="default"/>
          <w:sz w:val="19"/>
          <w:szCs w:val="19"/>
        </w:rPr>
      </w:pPr>
    </w:p>
    <w:p>
      <w:pPr>
        <w:pStyle w:val="Heading2"/>
        <w:spacing w:line="240" w:lineRule="auto" w:before="26"/>
        <w:ind w:right="1122"/>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r>
        <w:rPr>
          <w:rFonts w:ascii="宋体" w:hAnsi="宋体" w:cs="宋体" w:eastAsia="宋体" w:hint="default"/>
        </w:rPr>
        <w:t>1</w:t>
      </w:r>
      <w:r>
        <w:rPr/>
        <w:t>、出售重大资产情况</w:t>
      </w:r>
      <w:r>
        <w:rPr>
          <w:b w:val="0"/>
          <w:bCs w:val="0"/>
        </w:rPr>
      </w:r>
    </w:p>
    <w:p>
      <w:pPr>
        <w:spacing w:line="240" w:lineRule="auto" w:before="5"/>
        <w:rPr>
          <w:rFonts w:ascii="宋体" w:hAnsi="宋体" w:cs="宋体" w:eastAsia="宋体" w:hint="default"/>
          <w:b/>
          <w:bCs/>
          <w:sz w:val="27"/>
          <w:szCs w:val="27"/>
        </w:rPr>
      </w:pPr>
    </w:p>
    <w:p>
      <w:pPr>
        <w:spacing w:line="360"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公司报告期未出售重大资产。</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r>
        <w:rPr>
          <w:rFonts w:ascii="宋体" w:hAnsi="宋体" w:cs="宋体" w:eastAsia="宋体" w:hint="default"/>
        </w:rPr>
        <w:t>2</w:t>
      </w:r>
      <w:r>
        <w:rPr/>
        <w:t>、出售重大股权情况</w:t>
      </w:r>
      <w:r>
        <w:rPr>
          <w:b w:val="0"/>
          <w:bCs w:val="0"/>
        </w:rPr>
      </w:r>
    </w:p>
    <w:p>
      <w:pPr>
        <w:spacing w:line="240" w:lineRule="auto" w:before="7"/>
        <w:rPr>
          <w:rFonts w:ascii="宋体" w:hAnsi="宋体" w:cs="宋体" w:eastAsia="宋体" w:hint="default"/>
          <w:b/>
          <w:bCs/>
          <w:sz w:val="27"/>
          <w:szCs w:val="27"/>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681"/>
        <w:gridCol w:w="682"/>
        <w:gridCol w:w="684"/>
        <w:gridCol w:w="685"/>
        <w:gridCol w:w="684"/>
        <w:gridCol w:w="684"/>
        <w:gridCol w:w="682"/>
        <w:gridCol w:w="687"/>
        <w:gridCol w:w="684"/>
        <w:gridCol w:w="684"/>
        <w:gridCol w:w="684"/>
        <w:gridCol w:w="685"/>
        <w:gridCol w:w="684"/>
        <w:gridCol w:w="677"/>
      </w:tblGrid>
      <w:tr>
        <w:trPr>
          <w:trHeight w:val="3848" w:hRule="exact"/>
        </w:trPr>
        <w:tc>
          <w:tcPr>
            <w:tcW w:w="68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36" w:right="60"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53" w:right="60"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4" w:right="60"/>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67" w:right="63"/>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64"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64" w:right="62"/>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64" w:right="62"/>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64" w:right="6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2" w:right="5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37" w:hRule="exact"/>
        </w:trPr>
        <w:tc>
          <w:tcPr>
            <w:tcW w:w="681"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49"/>
              <w:ind w:left="13" w:right="104"/>
              <w:jc w:val="both"/>
              <w:rPr>
                <w:rFonts w:ascii="宋体" w:hAnsi="宋体" w:cs="宋体" w:eastAsia="宋体" w:hint="default"/>
                <w:sz w:val="18"/>
                <w:szCs w:val="18"/>
              </w:rPr>
            </w:pPr>
            <w:r>
              <w:rPr>
                <w:rFonts w:ascii="宋体" w:hAnsi="宋体" w:cs="宋体" w:eastAsia="宋体" w:hint="default"/>
                <w:sz w:val="18"/>
                <w:szCs w:val="18"/>
              </w:rPr>
              <w:t>二级市 场投资 者</w:t>
            </w:r>
          </w:p>
        </w:tc>
        <w:tc>
          <w:tcPr>
            <w:tcW w:w="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sz w:val="18"/>
              </w:rPr>
              <w:t>Qudian</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72,937</w:t>
            </w:r>
          </w:p>
          <w:p>
            <w:pPr>
              <w:pStyle w:val="TableParagraph"/>
              <w:spacing w:line="240" w:lineRule="auto" w:before="76"/>
              <w:ind w:left="381" w:right="0"/>
              <w:jc w:val="left"/>
              <w:rPr>
                <w:rFonts w:ascii="宋体" w:hAnsi="宋体" w:cs="宋体" w:eastAsia="宋体" w:hint="default"/>
                <w:sz w:val="18"/>
                <w:szCs w:val="18"/>
              </w:rPr>
            </w:pPr>
            <w:r>
              <w:rPr>
                <w:rFonts w:ascii="宋体"/>
                <w:sz w:val="18"/>
              </w:rPr>
              <w:t>.62</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51,083</w:t>
            </w:r>
          </w:p>
          <w:p>
            <w:pPr>
              <w:pStyle w:val="TableParagraph"/>
              <w:spacing w:line="240" w:lineRule="auto" w:before="76"/>
              <w:ind w:left="379" w:right="0"/>
              <w:jc w:val="left"/>
              <w:rPr>
                <w:rFonts w:ascii="宋体" w:hAnsi="宋体" w:cs="宋体" w:eastAsia="宋体" w:hint="default"/>
                <w:sz w:val="18"/>
                <w:szCs w:val="18"/>
              </w:rPr>
            </w:pPr>
            <w:r>
              <w:rPr>
                <w:rFonts w:ascii="宋体"/>
                <w:sz w:val="18"/>
              </w:rPr>
              <w:t>.28</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07"/>
              <w:jc w:val="left"/>
              <w:rPr>
                <w:rFonts w:ascii="宋体" w:hAnsi="宋体" w:cs="宋体" w:eastAsia="宋体" w:hint="default"/>
                <w:sz w:val="18"/>
                <w:szCs w:val="18"/>
              </w:rPr>
            </w:pPr>
            <w:r>
              <w:rPr>
                <w:rFonts w:ascii="宋体" w:hAnsi="宋体" w:cs="宋体" w:eastAsia="宋体" w:hint="default"/>
                <w:sz w:val="18"/>
                <w:szCs w:val="18"/>
              </w:rPr>
              <w:t>增加净 利润</w:t>
            </w:r>
          </w:p>
        </w:tc>
        <w:tc>
          <w:tcPr>
            <w:tcW w:w="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sz w:val="18"/>
              </w:rPr>
              <w:t>50.78%</w:t>
            </w:r>
          </w:p>
        </w:tc>
        <w:tc>
          <w:tcPr>
            <w:tcW w:w="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集中竞 价</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2018-0</w:t>
            </w:r>
          </w:p>
          <w:p>
            <w:pPr>
              <w:pStyle w:val="TableParagraph"/>
              <w:spacing w:line="240" w:lineRule="auto" w:before="76"/>
              <w:ind w:left="21" w:right="0"/>
              <w:jc w:val="left"/>
              <w:rPr>
                <w:rFonts w:ascii="宋体" w:hAnsi="宋体" w:cs="宋体" w:eastAsia="宋体" w:hint="default"/>
                <w:sz w:val="18"/>
                <w:szCs w:val="18"/>
              </w:rPr>
            </w:pPr>
            <w:r>
              <w:rPr>
                <w:rFonts w:ascii="宋体"/>
                <w:sz w:val="18"/>
              </w:rPr>
              <w:t>77</w:t>
            </w:r>
          </w:p>
        </w:tc>
      </w:tr>
    </w:tbl>
    <w:p>
      <w:pPr>
        <w:spacing w:line="240" w:lineRule="auto" w:before="3"/>
        <w:rPr>
          <w:rFonts w:ascii="宋体" w:hAnsi="宋体" w:cs="宋体" w:eastAsia="宋体" w:hint="default"/>
          <w:sz w:val="18"/>
          <w:szCs w:val="18"/>
        </w:rPr>
      </w:pPr>
    </w:p>
    <w:p>
      <w:pPr>
        <w:pStyle w:val="Heading2"/>
        <w:spacing w:line="240" w:lineRule="auto" w:before="26"/>
        <w:ind w:right="1122"/>
        <w:jc w:val="left"/>
        <w:rPr>
          <w:b w:val="0"/>
          <w:bCs w:val="0"/>
        </w:rPr>
      </w:pPr>
      <w:r>
        <w:rPr/>
        <w:t>七、主要控股参股公司分析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14"/>
          <w:footerReference w:type="default" r:id="rId15"/>
          <w:pgSz w:w="11910" w:h="16840"/>
          <w:pgMar w:header="877" w:footer="980" w:top="1100" w:bottom="1160" w:left="980" w:right="0"/>
          <w:pgNumType w:start="41"/>
        </w:sectPr>
      </w:pPr>
    </w:p>
    <w:p>
      <w:pPr>
        <w:spacing w:before="44"/>
        <w:ind w:left="152" w:right="-1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791" w:space="4129"/>
            <w:col w:w="2010"/>
          </w:cols>
        </w:sectPr>
      </w:pPr>
    </w:p>
    <w:p>
      <w:pPr>
        <w:spacing w:line="240" w:lineRule="auto" w:before="5"/>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0" w:hRule="exact"/>
        </w:trPr>
        <w:tc>
          <w:tcPr>
            <w:tcW w:w="105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15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23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15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15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24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15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156"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5"/>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57" w:hRule="exact"/>
        </w:trPr>
        <w:tc>
          <w:tcPr>
            <w:tcW w:w="10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4" w:right="117"/>
              <w:jc w:val="left"/>
              <w:rPr>
                <w:rFonts w:ascii="宋体" w:hAnsi="宋体" w:cs="宋体" w:eastAsia="宋体" w:hint="default"/>
                <w:sz w:val="18"/>
                <w:szCs w:val="18"/>
              </w:rPr>
            </w:pPr>
            <w:r>
              <w:rPr>
                <w:rFonts w:ascii="宋体" w:hAnsi="宋体" w:cs="宋体" w:eastAsia="宋体" w:hint="default"/>
                <w:sz w:val="18"/>
                <w:szCs w:val="18"/>
              </w:rPr>
              <w:t>昆仑集团有 限公司</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21" w:right="106"/>
              <w:jc w:val="both"/>
              <w:rPr>
                <w:rFonts w:ascii="宋体" w:hAnsi="宋体" w:cs="宋体" w:eastAsia="宋体" w:hint="default"/>
                <w:sz w:val="18"/>
                <w:szCs w:val="18"/>
              </w:rPr>
            </w:pPr>
            <w:r>
              <w:rPr>
                <w:rFonts w:ascii="宋体" w:hAnsi="宋体" w:cs="宋体" w:eastAsia="宋体" w:hint="default"/>
                <w:sz w:val="18"/>
                <w:szCs w:val="18"/>
              </w:rPr>
              <w:t>主营业务为 研发、发行 及运营互联 网游戏及互 联网软件</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sz w:val="18"/>
              </w:rPr>
              <w:t>1,449,005,</w:t>
            </w:r>
          </w:p>
          <w:p>
            <w:pPr>
              <w:pStyle w:val="TableParagraph"/>
              <w:spacing w:line="240" w:lineRule="auto" w:before="76"/>
              <w:ind w:left="21" w:right="0"/>
              <w:jc w:val="left"/>
              <w:rPr>
                <w:rFonts w:ascii="宋体" w:hAnsi="宋体" w:cs="宋体" w:eastAsia="宋体" w:hint="default"/>
                <w:sz w:val="18"/>
                <w:szCs w:val="18"/>
              </w:rPr>
            </w:pPr>
            <w:r>
              <w:rPr>
                <w:rFonts w:ascii="宋体"/>
                <w:sz w:val="18"/>
              </w:rPr>
              <w:t>120.01</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5,954,761,4</w:t>
            </w:r>
          </w:p>
          <w:p>
            <w:pPr>
              <w:pStyle w:val="TableParagraph"/>
              <w:spacing w:line="240" w:lineRule="auto" w:before="76"/>
              <w:ind w:left="563" w:right="0"/>
              <w:jc w:val="left"/>
              <w:rPr>
                <w:rFonts w:ascii="宋体" w:hAnsi="宋体" w:cs="宋体" w:eastAsia="宋体" w:hint="default"/>
                <w:sz w:val="18"/>
                <w:szCs w:val="18"/>
              </w:rPr>
            </w:pPr>
            <w:r>
              <w:rPr>
                <w:rFonts w:ascii="宋体"/>
                <w:sz w:val="18"/>
              </w:rPr>
              <w:t>23.35</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sz w:val="18"/>
              </w:rPr>
              <w:t>3,913,418,</w:t>
            </w:r>
          </w:p>
          <w:p>
            <w:pPr>
              <w:pStyle w:val="TableParagraph"/>
              <w:spacing w:line="240" w:lineRule="auto" w:before="76"/>
              <w:ind w:left="470" w:right="0"/>
              <w:jc w:val="left"/>
              <w:rPr>
                <w:rFonts w:ascii="宋体" w:hAnsi="宋体" w:cs="宋体" w:eastAsia="宋体" w:hint="default"/>
                <w:sz w:val="18"/>
                <w:szCs w:val="18"/>
              </w:rPr>
            </w:pPr>
            <w:r>
              <w:rPr>
                <w:rFonts w:ascii="宋体"/>
                <w:sz w:val="18"/>
              </w:rPr>
              <w:t>445.96</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sz w:val="18"/>
              </w:rPr>
              <w:t>356,517,98</w:t>
            </w:r>
          </w:p>
          <w:p>
            <w:pPr>
              <w:pStyle w:val="TableParagraph"/>
              <w:spacing w:line="240" w:lineRule="auto" w:before="76"/>
              <w:ind w:left="650" w:right="0"/>
              <w:jc w:val="left"/>
              <w:rPr>
                <w:rFonts w:ascii="宋体" w:hAnsi="宋体" w:cs="宋体" w:eastAsia="宋体" w:hint="default"/>
                <w:sz w:val="18"/>
                <w:szCs w:val="18"/>
              </w:rPr>
            </w:pPr>
            <w:r>
              <w:rPr>
                <w:rFonts w:ascii="宋体"/>
                <w:sz w:val="18"/>
              </w:rPr>
              <w:t>6.79</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sz w:val="18"/>
              </w:rPr>
              <w:t>560,149,49</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6.18</w:t>
            </w:r>
          </w:p>
        </w:tc>
        <w:tc>
          <w:tcPr>
            <w:tcW w:w="10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466,386,572</w:t>
            </w:r>
          </w:p>
          <w:p>
            <w:pPr>
              <w:pStyle w:val="TableParagraph"/>
              <w:spacing w:line="240" w:lineRule="auto" w:before="76"/>
              <w:ind w:right="5"/>
              <w:jc w:val="right"/>
              <w:rPr>
                <w:rFonts w:ascii="宋体" w:hAnsi="宋体" w:cs="宋体" w:eastAsia="宋体" w:hint="default"/>
                <w:sz w:val="18"/>
                <w:szCs w:val="18"/>
              </w:rPr>
            </w:pPr>
            <w:r>
              <w:rPr>
                <w:rFonts w:ascii="宋体"/>
                <w:sz w:val="18"/>
              </w:rPr>
              <w:t>.72</w:t>
            </w:r>
          </w:p>
        </w:tc>
      </w:tr>
      <w:tr>
        <w:trPr>
          <w:trHeight w:val="1349" w:hRule="exact"/>
        </w:trPr>
        <w:tc>
          <w:tcPr>
            <w:tcW w:w="1054"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49"/>
              <w:ind w:left="14" w:right="117"/>
              <w:jc w:val="both"/>
              <w:rPr>
                <w:rFonts w:ascii="宋体" w:hAnsi="宋体" w:cs="宋体" w:eastAsia="宋体" w:hint="default"/>
                <w:sz w:val="18"/>
                <w:szCs w:val="18"/>
              </w:rPr>
            </w:pPr>
            <w:r>
              <w:rPr>
                <w:rFonts w:ascii="宋体" w:hAnsi="宋体" w:cs="宋体" w:eastAsia="宋体" w:hint="default"/>
                <w:sz w:val="18"/>
                <w:szCs w:val="18"/>
              </w:rPr>
              <w:t>西藏昆诺赢 展创业投资 有限责任公 司</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sz w:val="18"/>
              </w:rPr>
              <w:t>30,000,000</w:t>
            </w:r>
          </w:p>
          <w:p>
            <w:pPr>
              <w:pStyle w:val="TableParagraph"/>
              <w:spacing w:line="240" w:lineRule="auto" w:before="76"/>
              <w:ind w:left="21" w:right="0"/>
              <w:jc w:val="left"/>
              <w:rPr>
                <w:rFonts w:ascii="宋体" w:hAnsi="宋体" w:cs="宋体" w:eastAsia="宋体" w:hint="default"/>
                <w:sz w:val="18"/>
                <w:szCs w:val="18"/>
              </w:rPr>
            </w:pPr>
            <w:r>
              <w:rPr>
                <w:rFonts w:ascii="宋体"/>
                <w:sz w:val="18"/>
              </w:rPr>
              <w:t>.00</w:t>
            </w:r>
          </w:p>
        </w:tc>
        <w:tc>
          <w:tcPr>
            <w:tcW w:w="10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1,636,877,5</w:t>
            </w:r>
          </w:p>
          <w:p>
            <w:pPr>
              <w:pStyle w:val="TableParagraph"/>
              <w:spacing w:line="240" w:lineRule="auto" w:before="76"/>
              <w:ind w:left="563" w:right="0"/>
              <w:jc w:val="left"/>
              <w:rPr>
                <w:rFonts w:ascii="宋体" w:hAnsi="宋体" w:cs="宋体" w:eastAsia="宋体" w:hint="default"/>
                <w:sz w:val="18"/>
                <w:szCs w:val="18"/>
              </w:rPr>
            </w:pPr>
            <w:r>
              <w:rPr>
                <w:rFonts w:ascii="宋体"/>
                <w:sz w:val="18"/>
              </w:rPr>
              <w:t>95.25</w:t>
            </w:r>
          </w:p>
        </w:tc>
        <w:tc>
          <w:tcPr>
            <w:tcW w:w="10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0" w:right="0"/>
              <w:jc w:val="left"/>
              <w:rPr>
                <w:rFonts w:ascii="宋体" w:hAnsi="宋体" w:cs="宋体" w:eastAsia="宋体" w:hint="default"/>
                <w:sz w:val="18"/>
                <w:szCs w:val="18"/>
              </w:rPr>
            </w:pPr>
            <w:r>
              <w:rPr>
                <w:rFonts w:ascii="宋体"/>
                <w:sz w:val="18"/>
              </w:rPr>
              <w:t>296,545,33</w:t>
            </w:r>
          </w:p>
          <w:p>
            <w:pPr>
              <w:pStyle w:val="TableParagraph"/>
              <w:spacing w:line="240" w:lineRule="auto" w:before="76"/>
              <w:ind w:left="650" w:right="0"/>
              <w:jc w:val="left"/>
              <w:rPr>
                <w:rFonts w:ascii="宋体" w:hAnsi="宋体" w:cs="宋体" w:eastAsia="宋体" w:hint="default"/>
                <w:sz w:val="18"/>
                <w:szCs w:val="18"/>
              </w:rPr>
            </w:pPr>
            <w:r>
              <w:rPr>
                <w:rFonts w:ascii="宋体"/>
                <w:sz w:val="18"/>
              </w:rPr>
              <w:t>7.26</w:t>
            </w:r>
          </w:p>
        </w:tc>
        <w:tc>
          <w:tcPr>
            <w:tcW w:w="1044" w:type="dxa"/>
            <w:tcBorders>
              <w:top w:val="single" w:sz="6" w:space="0" w:color="000000"/>
              <w:left w:val="single" w:sz="6" w:space="0" w:color="000000"/>
              <w:bottom w:val="single" w:sz="12" w:space="0" w:color="000000"/>
              <w:right w:val="single" w:sz="6" w:space="0" w:color="000000"/>
            </w:tcBorders>
          </w:tcPr>
          <w:p>
            <w:pPr/>
          </w:p>
        </w:tc>
        <w:tc>
          <w:tcPr>
            <w:tcW w:w="10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0" w:right="0"/>
              <w:jc w:val="left"/>
              <w:rPr>
                <w:rFonts w:ascii="宋体" w:hAnsi="宋体" w:cs="宋体" w:eastAsia="宋体" w:hint="default"/>
                <w:sz w:val="18"/>
                <w:szCs w:val="18"/>
              </w:rPr>
            </w:pPr>
            <w:r>
              <w:rPr>
                <w:rFonts w:ascii="宋体"/>
                <w:sz w:val="18"/>
              </w:rPr>
              <w:t>497,075,00</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7.89</w:t>
            </w:r>
          </w:p>
        </w:tc>
        <w:tc>
          <w:tcPr>
            <w:tcW w:w="104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
              <w:jc w:val="right"/>
              <w:rPr>
                <w:rFonts w:ascii="宋体" w:hAnsi="宋体" w:cs="宋体" w:eastAsia="宋体" w:hint="default"/>
                <w:sz w:val="18"/>
                <w:szCs w:val="18"/>
              </w:rPr>
            </w:pPr>
            <w:r>
              <w:rPr>
                <w:rFonts w:ascii="宋体"/>
                <w:spacing w:val="-1"/>
                <w:sz w:val="18"/>
              </w:rPr>
              <w:t>496,977,846</w:t>
            </w:r>
          </w:p>
          <w:p>
            <w:pPr>
              <w:pStyle w:val="TableParagraph"/>
              <w:spacing w:line="240" w:lineRule="auto" w:before="76"/>
              <w:ind w:right="5"/>
              <w:jc w:val="right"/>
              <w:rPr>
                <w:rFonts w:ascii="宋体" w:hAnsi="宋体" w:cs="宋体" w:eastAsia="宋体" w:hint="default"/>
                <w:sz w:val="18"/>
                <w:szCs w:val="18"/>
              </w:rPr>
            </w:pPr>
            <w:r>
              <w:rPr>
                <w:rFonts w:ascii="宋体"/>
                <w:sz w:val="18"/>
              </w:rPr>
              <w:t>.70</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188"/>
        <w:gridCol w:w="3192"/>
        <w:gridCol w:w="3190"/>
      </w:tblGrid>
      <w:tr>
        <w:trPr>
          <w:trHeight w:val="398"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right="5"/>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417"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新余昆诺投资管理有限公司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根据公司长远规划，拓展新业务</w:t>
            </w:r>
          </w:p>
        </w:tc>
      </w:tr>
      <w:tr>
        <w:trPr>
          <w:trHeight w:val="720"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90"/>
              <w:jc w:val="left"/>
              <w:rPr>
                <w:rFonts w:ascii="宋体" w:hAnsi="宋体" w:cs="宋体" w:eastAsia="宋体" w:hint="default"/>
                <w:sz w:val="18"/>
                <w:szCs w:val="18"/>
              </w:rPr>
            </w:pPr>
            <w:r>
              <w:rPr>
                <w:rFonts w:ascii="宋体" w:hAnsi="宋体" w:cs="宋体" w:eastAsia="宋体" w:hint="default"/>
                <w:sz w:val="18"/>
                <w:szCs w:val="18"/>
              </w:rPr>
              <w:t>新余世界屋脊投资管理合伙企业（有限 合伙）</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根据公司长远规划，拓展新业务</w:t>
            </w:r>
          </w:p>
        </w:tc>
      </w:tr>
      <w:tr>
        <w:trPr>
          <w:trHeight w:val="71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8"/>
              <w:jc w:val="left"/>
              <w:rPr>
                <w:rFonts w:ascii="宋体" w:hAnsi="宋体" w:cs="宋体" w:eastAsia="宋体" w:hint="default"/>
                <w:sz w:val="18"/>
                <w:szCs w:val="18"/>
              </w:rPr>
            </w:pPr>
            <w:r>
              <w:rPr>
                <w:rFonts w:ascii="宋体" w:hAnsi="宋体" w:cs="宋体" w:eastAsia="宋体" w:hint="default"/>
                <w:spacing w:val="-6"/>
                <w:sz w:val="18"/>
                <w:szCs w:val="18"/>
              </w:rPr>
              <w:t>昆诺一期（苏州）股权投资合伙企业（有</w:t>
            </w:r>
            <w:r>
              <w:rPr>
                <w:rFonts w:ascii="宋体" w:hAnsi="宋体" w:cs="宋体" w:eastAsia="宋体" w:hint="default"/>
                <w:sz w:val="18"/>
                <w:szCs w:val="18"/>
              </w:rPr>
              <w:t> 限合伙）</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根据公司长远规划，拓展新业务</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Kunlun Holdings</w:t>
            </w:r>
            <w:r>
              <w:rPr>
                <w:rFonts w:ascii="宋体"/>
                <w:spacing w:val="-8"/>
                <w:sz w:val="18"/>
              </w:rPr>
              <w:t> </w:t>
            </w:r>
            <w:r>
              <w:rPr>
                <w:rFonts w:ascii="宋体"/>
                <w:sz w:val="18"/>
              </w:rPr>
              <w:t>Limited</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根据公司长远规划，拓展新业务</w:t>
            </w:r>
          </w:p>
        </w:tc>
      </w:tr>
      <w:tr>
        <w:trPr>
          <w:trHeight w:val="406"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sz w:val="18"/>
              </w:rPr>
              <w:t>Kunlun Investment</w:t>
            </w:r>
            <w:r>
              <w:rPr>
                <w:rFonts w:ascii="宋体"/>
                <w:spacing w:val="-9"/>
                <w:sz w:val="18"/>
              </w:rPr>
              <w:t> </w:t>
            </w:r>
            <w:r>
              <w:rPr>
                <w:rFonts w:ascii="宋体"/>
                <w:sz w:val="18"/>
              </w:rPr>
              <w:t>Limited</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根据公司长远规划，拓展新业务</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成都游戏方舟科技有限公司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根据公司长远规划，拓展新业务</w:t>
            </w:r>
          </w:p>
        </w:tc>
      </w:tr>
      <w:tr>
        <w:trPr>
          <w:trHeight w:val="409"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成都闲徕电子商务有限公司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根据公司长远规划，拓展新业务</w:t>
            </w:r>
          </w:p>
        </w:tc>
      </w:tr>
      <w:tr>
        <w:trPr>
          <w:trHeight w:val="406"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闲徕互娱（成都）网络科技有限公司</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根据公司长远规划，拓展新业务</w:t>
            </w:r>
          </w:p>
        </w:tc>
      </w:tr>
      <w:tr>
        <w:trPr>
          <w:trHeight w:val="413" w:hRule="exact"/>
        </w:trPr>
        <w:tc>
          <w:tcPr>
            <w:tcW w:w="318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昆仑韩国株式会社</w:t>
            </w:r>
          </w:p>
        </w:tc>
        <w:tc>
          <w:tcPr>
            <w:tcW w:w="31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根据公司长远规划，处置子公司</w:t>
            </w:r>
          </w:p>
        </w:tc>
      </w:tr>
    </w:tbl>
    <w:p>
      <w:pPr>
        <w:pStyle w:val="BodyText"/>
        <w:spacing w:line="307" w:lineRule="auto" w:before="30"/>
        <w:ind w:right="2153"/>
        <w:jc w:val="left"/>
      </w:pPr>
      <w:r>
        <w:rPr/>
        <w:t>主要控股参股公司情况说明</w:t>
      </w:r>
      <w:r>
        <w:rPr>
          <w:w w:val="100"/>
        </w:rPr>
        <w:t> </w:t>
      </w:r>
      <w:r>
        <w:rPr>
          <w:rFonts w:ascii="宋体" w:hAnsi="宋体" w:cs="宋体" w:eastAsia="宋体" w:hint="default"/>
        </w:rPr>
        <w:t>1</w:t>
      </w:r>
      <w:r>
        <w:rPr/>
        <w:t>、报告期内，昆仑集团有限公司收入主要来自于处置持有的</w:t>
      </w:r>
      <w:r>
        <w:rPr>
          <w:rFonts w:ascii="宋体" w:hAnsi="宋体" w:cs="宋体" w:eastAsia="宋体" w:hint="default"/>
        </w:rPr>
        <w:t>Qudian</w:t>
      </w:r>
      <w:r>
        <w:rPr>
          <w:rFonts w:ascii="宋体" w:hAnsi="宋体" w:cs="宋体" w:eastAsia="宋体" w:hint="default"/>
          <w:spacing w:val="-9"/>
        </w:rPr>
        <w:t> </w:t>
      </w:r>
      <w:r>
        <w:rPr>
          <w:rFonts w:ascii="宋体" w:hAnsi="宋体" w:cs="宋体" w:eastAsia="宋体" w:hint="default"/>
        </w:rPr>
        <w:t>Inc.</w:t>
      </w:r>
      <w:r>
        <w:rPr/>
        <w:t>股权产生投资收益。</w:t>
      </w:r>
    </w:p>
    <w:p>
      <w:pPr>
        <w:pStyle w:val="BodyText"/>
        <w:spacing w:line="253" w:lineRule="exact" w:before="0"/>
        <w:ind w:right="1122"/>
        <w:jc w:val="left"/>
      </w:pPr>
      <w:r>
        <w:rPr>
          <w:rFonts w:ascii="宋体" w:hAnsi="宋体" w:cs="宋体" w:eastAsia="宋体" w:hint="default"/>
        </w:rPr>
        <w:t>2</w:t>
      </w:r>
      <w:r>
        <w:rPr/>
        <w:t>、报告期内，西藏昆诺赢展创业投资有限责任公司的利润主要来自收到闲徕分红产生投资收益</w:t>
      </w:r>
    </w:p>
    <w:p>
      <w:pPr>
        <w:spacing w:line="240" w:lineRule="auto" w:before="11"/>
        <w:rPr>
          <w:rFonts w:ascii="宋体" w:hAnsi="宋体" w:cs="宋体" w:eastAsia="宋体" w:hint="default"/>
          <w:sz w:val="23"/>
          <w:szCs w:val="23"/>
        </w:rPr>
      </w:pPr>
    </w:p>
    <w:p>
      <w:pPr>
        <w:pStyle w:val="Heading2"/>
        <w:spacing w:line="240" w:lineRule="auto"/>
        <w:ind w:right="1122"/>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ind w:right="1122"/>
        <w:jc w:val="left"/>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986"/>
        <w:jc w:val="left"/>
      </w:pPr>
      <w:r>
        <w:rPr>
          <w:rFonts w:ascii="宋体" w:hAnsi="宋体" w:cs="宋体" w:eastAsia="宋体" w:hint="default"/>
        </w:rPr>
        <w:t>1</w:t>
      </w:r>
      <w:r>
        <w:rPr/>
        <w:t>、发展战略</w:t>
      </w:r>
      <w:r>
        <w:rPr>
          <w:w w:val="100"/>
        </w:rPr>
        <w:t> </w:t>
      </w:r>
      <w:r>
        <w:rPr>
          <w:spacing w:val="-5"/>
        </w:rPr>
        <w:t>昆仑万维致力于成为全球领先的社交网络公司。自成立以来，公司立足于国内领先的互联网商业模式，</w:t>
      </w:r>
    </w:p>
    <w:p>
      <w:pPr>
        <w:pStyle w:val="BodyText"/>
        <w:spacing w:line="408" w:lineRule="auto"/>
        <w:ind w:right="1122"/>
        <w:jc w:val="left"/>
      </w:pPr>
      <w:r>
        <w:rPr>
          <w:spacing w:val="-19"/>
          <w:w w:val="100"/>
        </w:rPr>
        <w:t>放眼于全球市场，逐步形成了移动游戏平台（</w:t>
      </w:r>
      <w:r>
        <w:rPr>
          <w:rFonts w:ascii="宋体" w:hAnsi="宋体" w:cs="宋体" w:eastAsia="宋体" w:hint="default"/>
          <w:spacing w:val="-19"/>
          <w:w w:val="100"/>
        </w:rPr>
        <w:t>GameArk</w:t>
      </w:r>
      <w:r>
        <w:rPr>
          <w:spacing w:val="-19"/>
          <w:w w:val="100"/>
        </w:rPr>
        <w:t>）、休闲娱乐社交平台（闲徕互娱）、社交平台（</w:t>
      </w:r>
      <w:r>
        <w:rPr>
          <w:rFonts w:ascii="宋体" w:hAnsi="宋体" w:cs="宋体" w:eastAsia="宋体" w:hint="default"/>
          <w:spacing w:val="-19"/>
          <w:w w:val="100"/>
        </w:rPr>
        <w:t>Grindr</w:t>
      </w:r>
      <w:r>
        <w:rPr>
          <w:spacing w:val="-19"/>
          <w:w w:val="100"/>
        </w:rPr>
        <w:t>）、</w:t>
      </w:r>
      <w:r>
        <w:rPr>
          <w:spacing w:val="-96"/>
          <w:w w:val="100"/>
        </w:rPr>
        <w:t> </w:t>
      </w:r>
      <w:r>
        <w:rPr/>
        <w:t>投资等四大业务矩阵，并通过构建集团大数据系统驱动各个业务板块产生协同效应。</w:t>
      </w:r>
    </w:p>
    <w:p>
      <w:pPr>
        <w:pStyle w:val="BodyText"/>
        <w:spacing w:line="240" w:lineRule="auto"/>
        <w:ind w:left="573" w:right="1122"/>
        <w:jc w:val="left"/>
      </w:pPr>
      <w:r>
        <w:rPr>
          <w:rFonts w:ascii="宋体" w:hAnsi="宋体" w:cs="宋体" w:eastAsia="宋体" w:hint="default"/>
        </w:rPr>
        <w:t>2</w:t>
      </w:r>
      <w:r>
        <w:rPr/>
        <w:t>、</w:t>
      </w:r>
      <w:r>
        <w:rPr>
          <w:rFonts w:ascii="宋体" w:hAnsi="宋体" w:cs="宋体" w:eastAsia="宋体" w:hint="default"/>
        </w:rPr>
        <w:t>2019</w:t>
      </w:r>
      <w:r>
        <w:rPr/>
        <w:t>年度经营计划</w:t>
      </w:r>
    </w:p>
    <w:p>
      <w:pPr>
        <w:spacing w:line="240" w:lineRule="auto" w:before="10"/>
        <w:rPr>
          <w:rFonts w:ascii="宋体" w:hAnsi="宋体" w:cs="宋体" w:eastAsia="宋体" w:hint="default"/>
          <w:sz w:val="14"/>
          <w:szCs w:val="14"/>
        </w:rPr>
      </w:pPr>
    </w:p>
    <w:p>
      <w:pPr>
        <w:pStyle w:val="BodyText"/>
        <w:spacing w:line="408" w:lineRule="auto" w:before="0"/>
        <w:ind w:left="573" w:right="1122"/>
        <w:jc w:val="left"/>
      </w:pPr>
      <w:r>
        <w:rPr>
          <w:rFonts w:ascii="宋体" w:hAnsi="宋体" w:cs="宋体" w:eastAsia="宋体" w:hint="default"/>
        </w:rPr>
        <w:t>2019</w:t>
      </w:r>
      <w:r>
        <w:rPr/>
        <w:t>年，公司将更加强调“创新”和“互动”。</w:t>
      </w:r>
      <w:r>
        <w:rPr>
          <w:w w:val="100"/>
        </w:rPr>
        <w:t> </w:t>
      </w:r>
      <w:r>
        <w:rPr/>
        <w:t>公司通过</w:t>
      </w:r>
      <w:r>
        <w:rPr>
          <w:rFonts w:ascii="宋体" w:hAnsi="宋体" w:cs="宋体" w:eastAsia="宋体" w:hint="default"/>
        </w:rPr>
        <w:t>GameArk</w:t>
      </w:r>
      <w:r>
        <w:rPr/>
        <w:t>、闲徕互娱和</w:t>
      </w:r>
      <w:r>
        <w:rPr>
          <w:rFonts w:ascii="宋体" w:hAnsi="宋体" w:cs="宋体" w:eastAsia="宋体" w:hint="default"/>
        </w:rPr>
        <w:t>Grindr</w:t>
      </w:r>
      <w:r>
        <w:rPr/>
        <w:t>的产品积累了海量数据，且每时每刻都在产生新的数据。在人</w:t>
      </w:r>
    </w:p>
    <w:p>
      <w:pPr>
        <w:pStyle w:val="BodyText"/>
        <w:spacing w:line="408" w:lineRule="auto"/>
        <w:ind w:right="986"/>
        <w:jc w:val="left"/>
      </w:pPr>
      <w:r>
        <w:rPr>
          <w:spacing w:val="-5"/>
        </w:rPr>
        <w:t>工智能的推动下，公司产品将更加强调用户之间的在线“互动”，从而使这些数据被大量激活并实时反馈，</w:t>
      </w:r>
      <w:r>
        <w:rPr>
          <w:spacing w:val="-4"/>
        </w:rPr>
        <w:t> </w:t>
      </w:r>
      <w:r>
        <w:rPr>
          <w:spacing w:val="-4"/>
        </w:rPr>
      </w:r>
      <w:r>
        <w:rPr/>
        <w:t>进而催生出大量增值服务，这就为我们的产品“创新”提供了源动力，大大提高了产品价值和竞争门槛。</w:t>
      </w:r>
    </w:p>
    <w:p>
      <w:pPr>
        <w:pStyle w:val="BodyText"/>
        <w:spacing w:line="408" w:lineRule="auto"/>
        <w:ind w:left="573" w:right="7712"/>
        <w:jc w:val="left"/>
      </w:pPr>
      <w:r>
        <w:rPr/>
        <w:t>（</w:t>
      </w:r>
      <w:r>
        <w:rPr>
          <w:rFonts w:ascii="宋体" w:hAnsi="宋体" w:cs="宋体" w:eastAsia="宋体" w:hint="default"/>
        </w:rPr>
        <w:t>1</w:t>
      </w:r>
      <w:r>
        <w:rPr/>
        <w:t>）</w:t>
      </w:r>
      <w:r>
        <w:rPr>
          <w:rFonts w:ascii="宋体" w:hAnsi="宋体" w:cs="宋体" w:eastAsia="宋体" w:hint="default"/>
        </w:rPr>
        <w:t>GameArk</w:t>
      </w:r>
      <w:r>
        <w:rPr>
          <w:rFonts w:ascii="宋体" w:hAnsi="宋体" w:cs="宋体" w:eastAsia="宋体" w:hint="default"/>
          <w:spacing w:val="-4"/>
        </w:rPr>
        <w:t> </w:t>
      </w:r>
      <w:r>
        <w:rPr/>
        <w:t>年度经营计划</w:t>
      </w:r>
      <w:r>
        <w:rPr>
          <w:w w:val="100"/>
        </w:rPr>
        <w:t> </w:t>
      </w:r>
      <w:r>
        <w:rPr/>
        <w:t>自研游戏方面：</w:t>
      </w:r>
    </w:p>
    <w:p>
      <w:pPr>
        <w:pStyle w:val="BodyText"/>
        <w:spacing w:line="240" w:lineRule="auto"/>
        <w:ind w:left="573" w:right="1122"/>
        <w:jc w:val="left"/>
      </w:pPr>
      <w:r>
        <w:rPr/>
        <w:t>①继续推进《</w:t>
      </w:r>
      <w:r>
        <w:rPr>
          <w:rFonts w:ascii="宋体" w:hAnsi="宋体" w:cs="宋体" w:eastAsia="宋体" w:hint="default"/>
        </w:rPr>
        <w:t>BLEACH</w:t>
      </w:r>
      <w:r>
        <w:rPr>
          <w:rFonts w:ascii="宋体" w:hAnsi="宋体" w:cs="宋体" w:eastAsia="宋体" w:hint="default"/>
          <w:spacing w:val="-5"/>
        </w:rPr>
        <w:t> </w:t>
      </w:r>
      <w:r>
        <w:rPr/>
        <w:t>境·界</w:t>
      </w:r>
      <w:r>
        <w:rPr>
          <w:rFonts w:ascii="宋体" w:hAnsi="宋体" w:cs="宋体" w:eastAsia="宋体" w:hint="default"/>
        </w:rPr>
        <w:t>-</w:t>
      </w:r>
      <w:r>
        <w:rPr/>
        <w:t>魂之觉醒</w:t>
      </w:r>
      <w:r>
        <w:rPr>
          <w:rFonts w:ascii="宋体" w:hAnsi="宋体" w:cs="宋体" w:eastAsia="宋体" w:hint="default"/>
        </w:rPr>
        <w:t>:</w:t>
      </w:r>
      <w:r>
        <w:rPr/>
        <w:t>死神》在东南亚、韩国的发行；</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3" w:right="1122"/>
        <w:jc w:val="left"/>
      </w:pPr>
      <w:r>
        <w:rPr/>
        <w:t>②继续推进《洛奇》在台湾的发行，同时等待国内游戏版号；</w:t>
      </w:r>
    </w:p>
    <w:p>
      <w:pPr>
        <w:spacing w:line="240" w:lineRule="auto" w:before="10"/>
        <w:rPr>
          <w:rFonts w:ascii="宋体" w:hAnsi="宋体" w:cs="宋体" w:eastAsia="宋体" w:hint="default"/>
          <w:sz w:val="14"/>
          <w:szCs w:val="14"/>
        </w:rPr>
      </w:pPr>
    </w:p>
    <w:p>
      <w:pPr>
        <w:pStyle w:val="BodyText"/>
        <w:spacing w:line="240" w:lineRule="auto" w:before="0"/>
        <w:ind w:left="573" w:right="1122"/>
        <w:jc w:val="left"/>
      </w:pPr>
      <w:r>
        <w:rPr/>
        <w:t>③继续推进《阿丽塔：战斗天使》海外版本的发行，同时等待国内游戏版号；</w:t>
      </w:r>
    </w:p>
    <w:p>
      <w:pPr>
        <w:spacing w:line="240" w:lineRule="auto" w:before="10"/>
        <w:rPr>
          <w:rFonts w:ascii="宋体" w:hAnsi="宋体" w:cs="宋体" w:eastAsia="宋体" w:hint="default"/>
          <w:sz w:val="14"/>
          <w:szCs w:val="14"/>
        </w:rPr>
      </w:pPr>
    </w:p>
    <w:p>
      <w:pPr>
        <w:pStyle w:val="BodyText"/>
        <w:spacing w:line="240" w:lineRule="auto" w:before="0"/>
        <w:ind w:left="573" w:right="1122"/>
        <w:jc w:val="left"/>
      </w:pPr>
      <w:r>
        <w:rPr/>
        <w:t>④持续增加《</w:t>
      </w:r>
      <w:r>
        <w:rPr>
          <w:rFonts w:ascii="宋体" w:hAnsi="宋体" w:cs="宋体" w:eastAsia="宋体" w:hint="default"/>
        </w:rPr>
        <w:t>Moments</w:t>
      </w:r>
      <w:r>
        <w:rPr/>
        <w:t>：</w:t>
      </w:r>
      <w:r>
        <w:rPr>
          <w:rFonts w:ascii="宋体" w:hAnsi="宋体" w:cs="宋体" w:eastAsia="宋体" w:hint="default"/>
        </w:rPr>
        <w:t>Choose your</w:t>
      </w:r>
      <w:r>
        <w:rPr>
          <w:rFonts w:ascii="宋体" w:hAnsi="宋体" w:cs="宋体" w:eastAsia="宋体" w:hint="default"/>
          <w:spacing w:val="-11"/>
        </w:rPr>
        <w:t> </w:t>
      </w:r>
      <w:r>
        <w:rPr>
          <w:rFonts w:ascii="宋体" w:hAnsi="宋体" w:cs="宋体" w:eastAsia="宋体" w:hint="default"/>
        </w:rPr>
        <w:t>story</w:t>
      </w:r>
      <w:r>
        <w:rPr/>
        <w:t>》的互动阅读作品数量以及剧本更新；</w:t>
      </w:r>
    </w:p>
    <w:p>
      <w:pPr>
        <w:spacing w:line="240" w:lineRule="auto" w:before="10"/>
        <w:rPr>
          <w:rFonts w:ascii="宋体" w:hAnsi="宋体" w:cs="宋体" w:eastAsia="宋体" w:hint="default"/>
          <w:sz w:val="14"/>
          <w:szCs w:val="14"/>
        </w:rPr>
      </w:pPr>
    </w:p>
    <w:p>
      <w:pPr>
        <w:pStyle w:val="BodyText"/>
        <w:spacing w:line="240" w:lineRule="auto" w:before="0"/>
        <w:ind w:left="573" w:right="1122"/>
        <w:jc w:val="left"/>
      </w:pPr>
      <w:r>
        <w:rPr/>
        <w:t>⑤通过精细化运营，不断延长《神魔圣域》的游戏生命周期；</w:t>
      </w:r>
    </w:p>
    <w:p>
      <w:pPr>
        <w:spacing w:line="240" w:lineRule="auto" w:before="10"/>
        <w:rPr>
          <w:rFonts w:ascii="宋体" w:hAnsi="宋体" w:cs="宋体" w:eastAsia="宋体" w:hint="default"/>
          <w:sz w:val="14"/>
          <w:szCs w:val="14"/>
        </w:rPr>
      </w:pPr>
    </w:p>
    <w:p>
      <w:pPr>
        <w:pStyle w:val="BodyText"/>
        <w:spacing w:line="240" w:lineRule="auto" w:before="0"/>
        <w:ind w:left="573" w:right="1122"/>
        <w:jc w:val="left"/>
      </w:pPr>
      <w:r>
        <w:rPr/>
        <w:t>⑥继续某中国古典风格大型</w:t>
      </w:r>
      <w:r>
        <w:rPr>
          <w:rFonts w:ascii="宋体" w:hAnsi="宋体" w:cs="宋体" w:eastAsia="宋体" w:hint="default"/>
        </w:rPr>
        <w:t>MMORPG</w:t>
      </w:r>
      <w:r>
        <w:rPr/>
        <w:t>移动网络游戏的研发工作；</w:t>
      </w:r>
    </w:p>
    <w:p>
      <w:pPr>
        <w:spacing w:line="240" w:lineRule="auto" w:before="10"/>
        <w:rPr>
          <w:rFonts w:ascii="宋体" w:hAnsi="宋体" w:cs="宋体" w:eastAsia="宋体" w:hint="default"/>
          <w:sz w:val="14"/>
          <w:szCs w:val="14"/>
        </w:rPr>
      </w:pPr>
    </w:p>
    <w:p>
      <w:pPr>
        <w:pStyle w:val="BodyText"/>
        <w:spacing w:line="408" w:lineRule="auto" w:before="0"/>
        <w:ind w:left="573" w:right="4274"/>
        <w:jc w:val="left"/>
      </w:pPr>
      <w:r>
        <w:rPr>
          <w:spacing w:val="-2"/>
        </w:rPr>
        <w:t>⑦内部尝试孵化各类社交游戏、</w:t>
      </w:r>
      <w:r>
        <w:rPr>
          <w:rFonts w:ascii="宋体" w:hAnsi="宋体" w:cs="宋体" w:eastAsia="宋体" w:hint="default"/>
          <w:spacing w:val="-2"/>
        </w:rPr>
        <w:t>H5</w:t>
      </w:r>
      <w:r>
        <w:rPr>
          <w:spacing w:val="-2"/>
        </w:rPr>
        <w:t>小游戏、休闲类小游戏等产品。</w:t>
      </w:r>
      <w:r>
        <w:rPr>
          <w:spacing w:val="-47"/>
        </w:rPr>
        <w:t> </w:t>
      </w:r>
      <w:r>
        <w:rPr>
          <w:spacing w:val="-47"/>
        </w:rPr>
      </w:r>
      <w:r>
        <w:rPr/>
        <w:t>代理游戏方面：</w:t>
      </w:r>
    </w:p>
    <w:p>
      <w:pPr>
        <w:pStyle w:val="BodyText"/>
        <w:spacing w:line="408" w:lineRule="auto"/>
        <w:ind w:right="1122" w:firstLine="420"/>
        <w:jc w:val="left"/>
      </w:pPr>
      <w:r>
        <w:rPr>
          <w:spacing w:val="-11"/>
        </w:rPr>
        <w:t>继续代理《龙之谷</w:t>
      </w:r>
      <w:r>
        <w:rPr>
          <w:rFonts w:ascii="宋体" w:hAnsi="宋体" w:cs="宋体" w:eastAsia="宋体" w:hint="default"/>
          <w:spacing w:val="-11"/>
        </w:rPr>
        <w:t>M</w:t>
      </w:r>
      <w:r>
        <w:rPr>
          <w:spacing w:val="-11"/>
        </w:rPr>
        <w:t>》海外版，以及《部落冲突：皇室战争》、《部落冲突》、《海岛奇兵》国内</w:t>
      </w:r>
      <w:r>
        <w:rPr>
          <w:rFonts w:ascii="宋体" w:hAnsi="宋体" w:cs="宋体" w:eastAsia="宋体" w:hint="default"/>
          <w:spacing w:val="-11"/>
        </w:rPr>
        <w:t>Android</w:t>
      </w:r>
      <w:r>
        <w:rPr>
          <w:rFonts w:ascii="宋体" w:hAnsi="宋体" w:cs="宋体" w:eastAsia="宋体" w:hint="default"/>
          <w:w w:val="100"/>
        </w:rPr>
        <w:t> </w:t>
      </w:r>
      <w:r>
        <w:rPr/>
        <w:t>版等优质游戏，同时也在全球范围内寻找其他优质游戏项目。</w:t>
      </w:r>
    </w:p>
    <w:p>
      <w:pPr>
        <w:pStyle w:val="BodyText"/>
        <w:spacing w:line="408" w:lineRule="auto"/>
        <w:ind w:left="573" w:right="6643"/>
        <w:jc w:val="left"/>
      </w:pPr>
      <w:r>
        <w:rPr>
          <w:spacing w:val="-2"/>
        </w:rPr>
        <w:t>（</w:t>
      </w:r>
      <w:r>
        <w:rPr>
          <w:rFonts w:ascii="宋体" w:hAnsi="宋体" w:cs="宋体" w:eastAsia="宋体" w:hint="default"/>
          <w:spacing w:val="-2"/>
        </w:rPr>
        <w:t>2</w:t>
      </w:r>
      <w:r>
        <w:rPr>
          <w:spacing w:val="-2"/>
        </w:rPr>
        <w:t>）闲徕互娱年度经营计划</w:t>
      </w:r>
      <w:r>
        <w:rPr>
          <w:spacing w:val="-82"/>
        </w:rPr>
        <w:t> </w:t>
      </w:r>
      <w:r>
        <w:rPr>
          <w:spacing w:val="-82"/>
        </w:rPr>
      </w:r>
      <w:r>
        <w:rPr/>
        <w:t>扩大用户规模：</w:t>
      </w:r>
    </w:p>
    <w:p>
      <w:pPr>
        <w:pStyle w:val="BodyText"/>
        <w:spacing w:line="240" w:lineRule="auto"/>
        <w:ind w:left="573" w:right="1122"/>
        <w:jc w:val="left"/>
      </w:pPr>
      <w:r>
        <w:rPr/>
        <w:t>①通过持续对棋牌游戏的精细化运营，吸引更多玩家参与其中；</w:t>
      </w:r>
    </w:p>
    <w:p>
      <w:pPr>
        <w:spacing w:line="240" w:lineRule="auto" w:before="10"/>
        <w:rPr>
          <w:rFonts w:ascii="宋体" w:hAnsi="宋体" w:cs="宋体" w:eastAsia="宋体" w:hint="default"/>
          <w:sz w:val="14"/>
          <w:szCs w:val="14"/>
        </w:rPr>
      </w:pPr>
    </w:p>
    <w:p>
      <w:pPr>
        <w:pStyle w:val="BodyText"/>
        <w:spacing w:line="408" w:lineRule="auto" w:before="0"/>
        <w:ind w:left="573" w:right="4274"/>
        <w:jc w:val="left"/>
      </w:pPr>
      <w:r>
        <w:rPr>
          <w:spacing w:val="-2"/>
        </w:rPr>
        <w:t>②打造闲徕互娱的棋牌赛事品牌，推动地方棋牌行业的发展。</w:t>
      </w:r>
      <w:r>
        <w:rPr>
          <w:spacing w:val="-52"/>
        </w:rPr>
        <w:t> </w:t>
      </w:r>
      <w:r>
        <w:rPr>
          <w:spacing w:val="-52"/>
        </w:rPr>
      </w:r>
      <w:r>
        <w:rPr/>
        <w:t>提升用户</w:t>
      </w:r>
      <w:r>
        <w:rPr>
          <w:rFonts w:ascii="宋体" w:hAnsi="宋体" w:cs="宋体" w:eastAsia="宋体" w:hint="default"/>
        </w:rPr>
        <w:t>ARPU</w:t>
      </w:r>
      <w:r>
        <w:rPr/>
        <w:t>值：</w:t>
      </w:r>
    </w:p>
    <w:p>
      <w:pPr>
        <w:pStyle w:val="BodyText"/>
        <w:spacing w:line="240" w:lineRule="auto"/>
        <w:ind w:left="573" w:right="1122"/>
        <w:jc w:val="left"/>
      </w:pPr>
      <w:r>
        <w:rPr/>
        <w:t>①丰富游戏玩法，提高用户在线时长，增加道具消耗种类；</w:t>
      </w:r>
    </w:p>
    <w:p>
      <w:pPr>
        <w:spacing w:line="240" w:lineRule="auto" w:before="10"/>
        <w:rPr>
          <w:rFonts w:ascii="宋体" w:hAnsi="宋体" w:cs="宋体" w:eastAsia="宋体" w:hint="default"/>
          <w:sz w:val="14"/>
          <w:szCs w:val="14"/>
        </w:rPr>
      </w:pPr>
    </w:p>
    <w:p>
      <w:pPr>
        <w:pStyle w:val="BodyText"/>
        <w:spacing w:line="408" w:lineRule="auto" w:before="0"/>
        <w:ind w:right="1122" w:firstLine="420"/>
        <w:jc w:val="left"/>
      </w:pPr>
      <w:r>
        <w:rPr>
          <w:spacing w:val="-2"/>
        </w:rPr>
        <w:t>②丰富联运产品的种类和数量，扩大覆盖范围，提高付费用户转化率，充分发挥其休闲娱乐平台的商</w:t>
      </w:r>
      <w:r>
        <w:rPr>
          <w:w w:val="100"/>
        </w:rPr>
        <w:t> </w:t>
      </w:r>
      <w:r>
        <w:rPr/>
        <w:t>业价值。</w:t>
      </w:r>
    </w:p>
    <w:p>
      <w:pPr>
        <w:pStyle w:val="BodyText"/>
        <w:spacing w:line="240" w:lineRule="auto"/>
        <w:ind w:left="573" w:right="1122"/>
        <w:jc w:val="left"/>
      </w:pPr>
      <w:r>
        <w:rPr/>
        <w:t>（</w:t>
      </w:r>
      <w:r>
        <w:rPr>
          <w:rFonts w:ascii="宋体" w:hAnsi="宋体" w:cs="宋体" w:eastAsia="宋体" w:hint="default"/>
        </w:rPr>
        <w:t>3</w:t>
      </w:r>
      <w:r>
        <w:rPr/>
        <w:t>）</w:t>
      </w:r>
      <w:r>
        <w:rPr>
          <w:rFonts w:ascii="宋体" w:hAnsi="宋体" w:cs="宋体" w:eastAsia="宋体" w:hint="default"/>
        </w:rPr>
        <w:t>Grindr</w:t>
      </w:r>
      <w:r>
        <w:rPr/>
        <w:t>年度经营计划</w:t>
      </w:r>
    </w:p>
    <w:p>
      <w:pPr>
        <w:spacing w:line="240" w:lineRule="auto" w:before="10"/>
        <w:rPr>
          <w:rFonts w:ascii="宋体" w:hAnsi="宋体" w:cs="宋体" w:eastAsia="宋体" w:hint="default"/>
          <w:sz w:val="14"/>
          <w:szCs w:val="14"/>
        </w:rPr>
      </w:pPr>
    </w:p>
    <w:p>
      <w:pPr>
        <w:pStyle w:val="BodyText"/>
        <w:spacing w:line="408" w:lineRule="auto" w:before="0"/>
        <w:ind w:right="986" w:firstLine="420"/>
        <w:jc w:val="left"/>
      </w:pPr>
      <w:r>
        <w:rPr>
          <w:spacing w:val="-5"/>
        </w:rPr>
        <w:t>①增加除欧美等传统优势地区以外市场的推广力度，尤其是人口基数较高的东亚、东南亚、东欧等国，</w:t>
      </w:r>
      <w:r>
        <w:rPr>
          <w:w w:val="100"/>
        </w:rPr>
        <w:t> </w:t>
      </w:r>
      <w:r>
        <w:rPr/>
        <w:t>增加用户覆盖以及用户活跃度；</w:t>
      </w:r>
    </w:p>
    <w:p>
      <w:pPr>
        <w:pStyle w:val="BodyText"/>
        <w:spacing w:line="240" w:lineRule="auto"/>
        <w:ind w:left="573" w:right="1122"/>
        <w:jc w:val="left"/>
      </w:pPr>
      <w:r>
        <w:rPr/>
        <w:t>②增加更多增值服务以继续提高付费用户转化率，进而提高会员费收入；</w:t>
      </w:r>
    </w:p>
    <w:p>
      <w:pPr>
        <w:spacing w:line="240" w:lineRule="auto" w:before="10"/>
        <w:rPr>
          <w:rFonts w:ascii="宋体" w:hAnsi="宋体" w:cs="宋体" w:eastAsia="宋体" w:hint="default"/>
          <w:sz w:val="14"/>
          <w:szCs w:val="14"/>
        </w:rPr>
      </w:pPr>
    </w:p>
    <w:p>
      <w:pPr>
        <w:pStyle w:val="BodyText"/>
        <w:spacing w:line="408" w:lineRule="auto" w:before="0"/>
        <w:ind w:left="573" w:right="1122"/>
        <w:jc w:val="left"/>
      </w:pPr>
      <w:r>
        <w:rPr>
          <w:spacing w:val="-2"/>
        </w:rPr>
        <w:t>③合理增设广告位，持续优化用户广告体验，提升产品商业价值。</w:t>
      </w:r>
      <w:r>
        <w:rPr>
          <w:spacing w:val="-49"/>
        </w:rPr>
        <w:t> </w:t>
      </w:r>
      <w:r>
        <w:rPr>
          <w:spacing w:val="-49"/>
        </w:rPr>
      </w:r>
      <w:r>
        <w:rPr/>
        <w:t>报告期内公司进行的研发项目包括：</w:t>
      </w:r>
    </w:p>
    <w:p>
      <w:pPr>
        <w:pStyle w:val="BodyText"/>
        <w:spacing w:line="240" w:lineRule="auto"/>
        <w:ind w:left="573" w:right="1122"/>
        <w:jc w:val="left"/>
      </w:pPr>
      <w:r>
        <w:rPr/>
        <w:t>《</w:t>
      </w:r>
      <w:r>
        <w:rPr>
          <w:rFonts w:ascii="宋体" w:hAnsi="宋体" w:cs="宋体" w:eastAsia="宋体" w:hint="default"/>
        </w:rPr>
        <w:t>BLEACH</w:t>
      </w:r>
      <w:r>
        <w:rPr>
          <w:rFonts w:ascii="宋体" w:hAnsi="宋体" w:cs="宋体" w:eastAsia="宋体" w:hint="default"/>
          <w:spacing w:val="1"/>
        </w:rPr>
        <w:t> </w:t>
      </w:r>
      <w:r>
        <w:rPr/>
        <w:t>境·界</w:t>
      </w:r>
      <w:r>
        <w:rPr>
          <w:rFonts w:ascii="宋体" w:hAnsi="宋体" w:cs="宋体" w:eastAsia="宋体" w:hint="default"/>
        </w:rPr>
        <w:t>-</w:t>
      </w:r>
      <w:r>
        <w:rPr/>
        <w:t>魂之觉醒</w:t>
      </w:r>
      <w:r>
        <w:rPr>
          <w:rFonts w:ascii="宋体" w:hAnsi="宋体" w:cs="宋体" w:eastAsia="宋体" w:hint="default"/>
        </w:rPr>
        <w:t>:</w:t>
      </w:r>
      <w:r>
        <w:rPr/>
        <w:t>死神》</w:t>
      </w:r>
    </w:p>
    <w:p>
      <w:pPr>
        <w:spacing w:line="240" w:lineRule="auto" w:before="10"/>
        <w:rPr>
          <w:rFonts w:ascii="宋体" w:hAnsi="宋体" w:cs="宋体" w:eastAsia="宋体" w:hint="default"/>
          <w:sz w:val="14"/>
          <w:szCs w:val="14"/>
        </w:rPr>
      </w:pPr>
    </w:p>
    <w:p>
      <w:pPr>
        <w:pStyle w:val="BodyText"/>
        <w:spacing w:line="410" w:lineRule="auto" w:before="0"/>
        <w:ind w:right="1128" w:firstLine="420"/>
        <w:jc w:val="left"/>
      </w:pPr>
      <w:r>
        <w:rPr/>
        <w:t>本产品为基于著名日本动漫《</w:t>
      </w:r>
      <w:r>
        <w:rPr>
          <w:rFonts w:ascii="宋体" w:hAnsi="宋体" w:cs="宋体" w:eastAsia="宋体" w:hint="default"/>
        </w:rPr>
        <w:t>BLEACH</w:t>
      </w:r>
      <w:r>
        <w:rPr>
          <w:rFonts w:ascii="宋体" w:hAnsi="宋体" w:cs="宋体" w:eastAsia="宋体" w:hint="default"/>
          <w:spacing w:val="71"/>
        </w:rPr>
        <w:t> </w:t>
      </w:r>
      <w:r>
        <w:rPr/>
        <w:t>境·界》开发的</w:t>
      </w:r>
      <w:r>
        <w:rPr>
          <w:rFonts w:ascii="宋体" w:hAnsi="宋体" w:cs="宋体" w:eastAsia="宋体" w:hint="default"/>
        </w:rPr>
        <w:t>MMORPG</w:t>
      </w:r>
      <w:r>
        <w:rPr/>
        <w:t>移动网络游戏，游戏继承原作动画世界</w:t>
      </w:r>
      <w:r>
        <w:rPr>
          <w:w w:val="100"/>
        </w:rPr>
        <w:t> </w:t>
      </w:r>
      <w:r>
        <w:rPr/>
        <w:t>观，通过</w:t>
      </w:r>
      <w:r>
        <w:rPr>
          <w:rFonts w:ascii="宋体" w:hAnsi="宋体" w:cs="宋体" w:eastAsia="宋体" w:hint="default"/>
        </w:rPr>
        <w:t>3D</w:t>
      </w:r>
      <w:r>
        <w:rPr/>
        <w:t>建模技术打造</w:t>
      </w:r>
      <w:r>
        <w:rPr>
          <w:rFonts w:ascii="宋体" w:hAnsi="宋体" w:cs="宋体" w:eastAsia="宋体" w:hint="default"/>
        </w:rPr>
        <w:t>360</w:t>
      </w:r>
      <w:r>
        <w:rPr/>
        <w:t>度</w:t>
      </w:r>
      <w:r>
        <w:rPr>
          <w:rFonts w:ascii="宋体" w:hAnsi="宋体" w:cs="宋体" w:eastAsia="宋体" w:hint="default"/>
        </w:rPr>
        <w:t>3D</w:t>
      </w:r>
      <w:r>
        <w:rPr/>
        <w:t>画面，自由视角完美重现动画原著中的经典场景，主打团队交互玩法。</w:t>
      </w:r>
    </w:p>
    <w:p>
      <w:pPr>
        <w:pStyle w:val="BodyText"/>
        <w:spacing w:line="408" w:lineRule="auto" w:before="44"/>
        <w:ind w:left="573" w:right="1122"/>
        <w:jc w:val="left"/>
      </w:pPr>
      <w:r>
        <w:rPr/>
        <w:t>《洛奇》</w:t>
      </w:r>
      <w:r>
        <w:rPr>
          <w:w w:val="100"/>
        </w:rPr>
        <w:t> </w:t>
      </w:r>
      <w:r>
        <w:rPr>
          <w:spacing w:val="-2"/>
        </w:rPr>
        <w:t>本产品为基于端游</w:t>
      </w:r>
      <w:r>
        <w:rPr>
          <w:rFonts w:ascii="宋体" w:hAnsi="宋体" w:cs="宋体" w:eastAsia="宋体" w:hint="default"/>
          <w:spacing w:val="-2"/>
        </w:rPr>
        <w:t>IP</w:t>
      </w:r>
      <w:r>
        <w:rPr>
          <w:spacing w:val="-2"/>
        </w:rPr>
        <w:t>开发的</w:t>
      </w:r>
      <w:r>
        <w:rPr>
          <w:rFonts w:ascii="宋体" w:hAnsi="宋体" w:cs="宋体" w:eastAsia="宋体" w:hint="default"/>
          <w:spacing w:val="-2"/>
        </w:rPr>
        <w:t>ARPG</w:t>
      </w:r>
      <w:r>
        <w:rPr>
          <w:spacing w:val="-2"/>
        </w:rPr>
        <w:t>移动网络游戏，采用韩式卡通风格，主打宠物和副本玩法，面向传统</w:t>
      </w:r>
    </w:p>
    <w:p>
      <w:pPr>
        <w:pStyle w:val="BodyText"/>
        <w:spacing w:line="240" w:lineRule="auto"/>
        <w:ind w:right="1122"/>
        <w:jc w:val="left"/>
      </w:pPr>
      <w:r>
        <w:rPr/>
        <w:t>端游用户。该产品已于</w:t>
      </w:r>
      <w:r>
        <w:rPr>
          <w:rFonts w:ascii="宋体" w:hAnsi="宋体" w:cs="宋体" w:eastAsia="宋体" w:hint="default"/>
        </w:rPr>
        <w:t>2019</w:t>
      </w:r>
      <w:r>
        <w:rPr/>
        <w:t>年</w:t>
      </w:r>
      <w:r>
        <w:rPr>
          <w:rFonts w:ascii="宋体" w:hAnsi="宋体" w:cs="宋体" w:eastAsia="宋体" w:hint="default"/>
        </w:rPr>
        <w:t>1</w:t>
      </w:r>
      <w:r>
        <w:rPr/>
        <w:t>月登陆中国台湾市场。</w:t>
      </w:r>
    </w:p>
    <w:p>
      <w:pPr>
        <w:spacing w:line="240" w:lineRule="auto" w:before="10"/>
        <w:rPr>
          <w:rFonts w:ascii="宋体" w:hAnsi="宋体" w:cs="宋体" w:eastAsia="宋体" w:hint="default"/>
          <w:sz w:val="14"/>
          <w:szCs w:val="14"/>
        </w:rPr>
      </w:pPr>
    </w:p>
    <w:p>
      <w:pPr>
        <w:pStyle w:val="BodyText"/>
        <w:spacing w:line="240" w:lineRule="auto" w:before="0"/>
        <w:ind w:left="573" w:right="1122"/>
        <w:jc w:val="left"/>
      </w:pPr>
      <w:r>
        <w:rPr/>
        <w:t>《</w:t>
      </w:r>
      <w:r>
        <w:rPr>
          <w:rFonts w:ascii="宋体" w:hAnsi="宋体" w:cs="宋体" w:eastAsia="宋体" w:hint="default"/>
        </w:rPr>
        <w:t>Moments</w:t>
      </w:r>
      <w:r>
        <w:rPr/>
        <w:t>：</w:t>
      </w:r>
      <w:r>
        <w:rPr>
          <w:rFonts w:ascii="宋体" w:hAnsi="宋体" w:cs="宋体" w:eastAsia="宋体" w:hint="default"/>
        </w:rPr>
        <w:t>Choose your</w:t>
      </w:r>
      <w:r>
        <w:rPr>
          <w:rFonts w:ascii="宋体" w:hAnsi="宋体" w:cs="宋体" w:eastAsia="宋体" w:hint="default"/>
          <w:spacing w:val="-3"/>
        </w:rPr>
        <w:t> </w:t>
      </w:r>
      <w:r>
        <w:rPr>
          <w:rFonts w:ascii="宋体" w:hAnsi="宋体" w:cs="宋体" w:eastAsia="宋体" w:hint="default"/>
        </w:rPr>
        <w:t>story</w:t>
      </w:r>
      <w:r>
        <w:rPr/>
        <w:t>》</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986" w:firstLine="420"/>
        <w:jc w:val="left"/>
      </w:pPr>
      <w:r>
        <w:rPr>
          <w:spacing w:val="-2"/>
        </w:rPr>
        <w:t>该产品为女性互动阅读平台，由</w:t>
      </w:r>
      <w:r>
        <w:rPr>
          <w:rFonts w:ascii="宋体" w:hAnsi="宋体" w:cs="宋体" w:eastAsia="宋体" w:hint="default"/>
          <w:spacing w:val="-2"/>
        </w:rPr>
        <w:t>GameArk</w:t>
      </w:r>
      <w:r>
        <w:rPr>
          <w:spacing w:val="-2"/>
        </w:rPr>
        <w:t>原创，面向全球市场。该产品已于</w:t>
      </w:r>
      <w:r>
        <w:rPr>
          <w:rFonts w:ascii="宋体" w:hAnsi="宋体" w:cs="宋体" w:eastAsia="宋体" w:hint="default"/>
          <w:spacing w:val="-2"/>
        </w:rPr>
        <w:t>2018</w:t>
      </w:r>
      <w:r>
        <w:rPr>
          <w:spacing w:val="-2"/>
        </w:rPr>
        <w:t>年第二季度全球上线，</w:t>
      </w:r>
      <w:r>
        <w:rPr>
          <w:w w:val="100"/>
        </w:rPr>
        <w:t> </w:t>
      </w:r>
      <w:r>
        <w:rPr/>
        <w:t>报告期内推出</w:t>
      </w:r>
      <w:r>
        <w:rPr>
          <w:rFonts w:ascii="宋体" w:hAnsi="宋体" w:cs="宋体" w:eastAsia="宋体" w:hint="default"/>
        </w:rPr>
        <w:t>50</w:t>
      </w:r>
      <w:r>
        <w:rPr/>
        <w:t>余本互动阅读作品。</w:t>
      </w:r>
    </w:p>
    <w:p>
      <w:pPr>
        <w:pStyle w:val="BodyText"/>
        <w:spacing w:line="408" w:lineRule="auto"/>
        <w:ind w:left="573" w:right="1122"/>
        <w:jc w:val="left"/>
      </w:pPr>
      <w:r>
        <w:rPr/>
        <w:t>《</w:t>
      </w:r>
      <w:r>
        <w:rPr>
          <w:rFonts w:ascii="宋体" w:hAnsi="宋体" w:cs="宋体" w:eastAsia="宋体" w:hint="default"/>
        </w:rPr>
        <w:t>Project P</w:t>
      </w:r>
      <w:r>
        <w:rPr/>
        <w:t>》</w:t>
      </w:r>
      <w:r>
        <w:rPr>
          <w:spacing w:val="-104"/>
        </w:rPr>
        <w:t> </w:t>
      </w:r>
      <w:r>
        <w:rPr>
          <w:spacing w:val="-2"/>
        </w:rPr>
        <w:t>本产品为中国古典风格的大型</w:t>
      </w:r>
      <w:r>
        <w:rPr>
          <w:rFonts w:ascii="宋体" w:hAnsi="宋体" w:cs="宋体" w:eastAsia="宋体" w:hint="default"/>
          <w:spacing w:val="-2"/>
        </w:rPr>
        <w:t>MMORPG</w:t>
      </w:r>
      <w:r>
        <w:rPr>
          <w:spacing w:val="-2"/>
        </w:rPr>
        <w:t>移动网络游戏，采用中式</w:t>
      </w:r>
      <w:r>
        <w:rPr>
          <w:rFonts w:ascii="宋体" w:hAnsi="宋体" w:cs="宋体" w:eastAsia="宋体" w:hint="default"/>
          <w:spacing w:val="-2"/>
        </w:rPr>
        <w:t>Q</w:t>
      </w:r>
      <w:r>
        <w:rPr>
          <w:spacing w:val="-2"/>
        </w:rPr>
        <w:t>版风格，主打多人</w:t>
      </w:r>
      <w:r>
        <w:rPr>
          <w:rFonts w:ascii="宋体" w:hAnsi="宋体" w:cs="宋体" w:eastAsia="宋体" w:hint="default"/>
          <w:spacing w:val="-2"/>
        </w:rPr>
        <w:t>PVE</w:t>
      </w:r>
      <w:r>
        <w:rPr>
          <w:spacing w:val="-2"/>
        </w:rPr>
        <w:t>玩法，面向亚洲</w:t>
      </w:r>
    </w:p>
    <w:p>
      <w:pPr>
        <w:pStyle w:val="BodyText"/>
        <w:spacing w:line="408" w:lineRule="auto"/>
        <w:ind w:left="573" w:right="6643" w:hanging="421"/>
        <w:jc w:val="left"/>
      </w:pPr>
      <w:r>
        <w:rPr>
          <w:spacing w:val="-2"/>
        </w:rPr>
        <w:t>用户。目前处于研发阶段，上线时间待定。</w:t>
      </w:r>
      <w:r>
        <w:rPr>
          <w:spacing w:val="-69"/>
        </w:rPr>
        <w:t> </w:t>
      </w:r>
      <w:r>
        <w:rPr>
          <w:spacing w:val="-69"/>
        </w:rPr>
      </w:r>
      <w:r>
        <w:rPr/>
        <w:t>闲徕互娱联运平台建设：</w:t>
      </w:r>
    </w:p>
    <w:p>
      <w:pPr>
        <w:pStyle w:val="BodyText"/>
        <w:spacing w:line="408" w:lineRule="auto"/>
        <w:ind w:right="1122" w:firstLine="420"/>
        <w:jc w:val="left"/>
      </w:pPr>
      <w:r>
        <w:rPr>
          <w:spacing w:val="-2"/>
        </w:rPr>
        <w:t>面向第三方</w:t>
      </w:r>
      <w:r>
        <w:rPr>
          <w:rFonts w:ascii="宋体" w:hAnsi="宋体" w:cs="宋体" w:eastAsia="宋体" w:hint="default"/>
          <w:spacing w:val="-2"/>
        </w:rPr>
        <w:t>H5</w:t>
      </w:r>
      <w:r>
        <w:rPr>
          <w:spacing w:val="-2"/>
        </w:rPr>
        <w:t>游戏和应用联运的开放平台。通过建立统一的接入规范，严格的测试验收标准，提供完</w:t>
      </w:r>
      <w:r>
        <w:rPr>
          <w:w w:val="100"/>
        </w:rPr>
        <w:t> </w:t>
      </w:r>
      <w:r>
        <w:rPr/>
        <w:t>备的文档、易用的</w:t>
      </w:r>
      <w:r>
        <w:rPr>
          <w:rFonts w:ascii="宋体" w:hAnsi="宋体" w:cs="宋体" w:eastAsia="宋体" w:hint="default"/>
        </w:rPr>
        <w:t>SDK</w:t>
      </w:r>
      <w:r>
        <w:rPr/>
        <w:t>和</w:t>
      </w:r>
      <w:r>
        <w:rPr>
          <w:rFonts w:ascii="宋体" w:hAnsi="宋体" w:cs="宋体" w:eastAsia="宋体" w:hint="default"/>
        </w:rPr>
        <w:t>API</w:t>
      </w:r>
      <w:r>
        <w:rPr/>
        <w:t>，保证了接入的质量和效率。</w:t>
      </w:r>
    </w:p>
    <w:p>
      <w:pPr>
        <w:pStyle w:val="BodyText"/>
        <w:spacing w:line="410" w:lineRule="auto"/>
        <w:ind w:right="1122" w:firstLine="420"/>
        <w:jc w:val="left"/>
      </w:pPr>
      <w:r>
        <w:rPr/>
        <w:t>同时具备无缝运行在</w:t>
      </w:r>
      <w:r>
        <w:rPr>
          <w:rFonts w:ascii="宋体" w:hAnsi="宋体" w:cs="宋体" w:eastAsia="宋体" w:hint="default"/>
        </w:rPr>
        <w:t>APP</w:t>
      </w:r>
      <w:r>
        <w:rPr/>
        <w:t>、公众号、</w:t>
      </w:r>
      <w:r>
        <w:rPr>
          <w:rFonts w:ascii="宋体" w:hAnsi="宋体" w:cs="宋体" w:eastAsia="宋体" w:hint="default"/>
        </w:rPr>
        <w:t>H5</w:t>
      </w:r>
      <w:r>
        <w:rPr/>
        <w:t>、支付宝生活号等多个宿主平台的能力，为流量的推广起到了</w:t>
      </w:r>
      <w:r>
        <w:rPr>
          <w:w w:val="100"/>
        </w:rPr>
        <w:t> </w:t>
      </w:r>
      <w:r>
        <w:rPr/>
        <w:t>非常大的支撑。</w:t>
      </w:r>
    </w:p>
    <w:p>
      <w:pPr>
        <w:pStyle w:val="BodyText"/>
        <w:spacing w:line="408" w:lineRule="auto" w:before="44"/>
        <w:ind w:left="573" w:right="1122"/>
        <w:jc w:val="left"/>
      </w:pPr>
      <w:r>
        <w:rPr/>
        <w:t>闲徕互娱中台建设：</w:t>
      </w:r>
      <w:r>
        <w:rPr>
          <w:w w:val="100"/>
        </w:rPr>
        <w:t> </w:t>
      </w:r>
      <w:r>
        <w:rPr>
          <w:spacing w:val="-2"/>
        </w:rPr>
        <w:t>根据公司业务抽象</w:t>
      </w:r>
      <w:r>
        <w:rPr>
          <w:rFonts w:ascii="宋体" w:hAnsi="宋体" w:cs="宋体" w:eastAsia="宋体" w:hint="default"/>
          <w:spacing w:val="-2"/>
        </w:rPr>
        <w:t>20</w:t>
      </w:r>
      <w:r>
        <w:rPr>
          <w:spacing w:val="-2"/>
        </w:rPr>
        <w:t>多个通用业务服务，并配套通用网关、日志、监控报警、配置中心、大数据等基</w:t>
      </w:r>
    </w:p>
    <w:p>
      <w:pPr>
        <w:pStyle w:val="BodyText"/>
        <w:spacing w:line="408" w:lineRule="auto"/>
        <w:ind w:right="1126"/>
        <w:jc w:val="both"/>
      </w:pPr>
      <w:r>
        <w:rPr>
          <w:spacing w:val="-2"/>
        </w:rPr>
        <w:t>础服务，打通账号和资产，实现流量互通，为公司不同业务提供高效、低成本的技术支撑，助力业务快速</w:t>
      </w:r>
      <w:r>
        <w:rPr>
          <w:spacing w:val="-43"/>
        </w:rPr>
        <w:t> </w:t>
      </w:r>
      <w:r>
        <w:rPr>
          <w:spacing w:val="-43"/>
        </w:rPr>
      </w:r>
      <w:r>
        <w:rPr/>
        <w:t>迭代。</w:t>
      </w:r>
    </w:p>
    <w:p>
      <w:pPr>
        <w:pStyle w:val="BodyText"/>
        <w:spacing w:line="408" w:lineRule="auto"/>
        <w:ind w:left="573" w:right="986"/>
        <w:jc w:val="left"/>
      </w:pPr>
      <w:r>
        <w:rPr/>
        <w:t>闲徕互娱游戏前端架构：</w:t>
      </w:r>
      <w:r>
        <w:rPr>
          <w:w w:val="100"/>
        </w:rPr>
        <w:t> </w:t>
      </w:r>
      <w:r>
        <w:rPr>
          <w:spacing w:val="-4"/>
        </w:rPr>
        <w:t>基于开源游戏引擎</w:t>
      </w:r>
      <w:r>
        <w:rPr>
          <w:rFonts w:ascii="宋体" w:hAnsi="宋体" w:cs="宋体" w:eastAsia="宋体" w:hint="default"/>
          <w:spacing w:val="-4"/>
        </w:rPr>
        <w:t>cocos2dx</w:t>
      </w:r>
      <w:r>
        <w:rPr>
          <w:spacing w:val="-4"/>
        </w:rPr>
        <w:t>，结合公司的游戏业务场景，设计了一套高效的前端开发架构，共分三层。</w:t>
      </w:r>
    </w:p>
    <w:p>
      <w:pPr>
        <w:pStyle w:val="BodyText"/>
        <w:spacing w:line="408" w:lineRule="auto"/>
        <w:ind w:right="1126"/>
        <w:jc w:val="both"/>
      </w:pPr>
      <w:r>
        <w:rPr/>
        <w:t>底层对</w:t>
      </w:r>
      <w:r>
        <w:rPr>
          <w:rFonts w:ascii="宋体" w:hAnsi="宋体" w:cs="宋体" w:eastAsia="宋体" w:hint="default"/>
        </w:rPr>
        <w:t>cocos2dx</w:t>
      </w:r>
      <w:r>
        <w:rPr/>
        <w:t>引擎进行个性化定制裁剪，并封装了众多第三方</w:t>
      </w:r>
      <w:r>
        <w:rPr>
          <w:rFonts w:ascii="宋体" w:hAnsi="宋体" w:cs="宋体" w:eastAsia="宋体" w:hint="default"/>
        </w:rPr>
        <w:t>sdk</w:t>
      </w:r>
      <w:r>
        <w:rPr/>
        <w:t>，中层包含网络通信、安全策略、消</w:t>
      </w:r>
      <w:r>
        <w:rPr>
          <w:spacing w:val="-25"/>
        </w:rPr>
        <w:t> </w:t>
      </w:r>
      <w:r>
        <w:rPr>
          <w:spacing w:val="-25"/>
        </w:rPr>
      </w:r>
      <w:r>
        <w:rPr>
          <w:spacing w:val="-2"/>
        </w:rPr>
        <w:t>息框架、资源管理、玩家信息管理等通用功能，上层包含通用</w:t>
      </w:r>
      <w:r>
        <w:rPr>
          <w:rFonts w:ascii="宋体" w:hAnsi="宋体" w:cs="宋体" w:eastAsia="宋体" w:hint="default"/>
          <w:spacing w:val="-2"/>
        </w:rPr>
        <w:t>ui</w:t>
      </w:r>
      <w:r>
        <w:rPr>
          <w:spacing w:val="-2"/>
        </w:rPr>
        <w:t>控件、通用模块、场景管理等，分层设计</w:t>
      </w:r>
      <w:r>
        <w:rPr>
          <w:spacing w:val="-39"/>
        </w:rPr>
        <w:t> </w:t>
      </w:r>
      <w:r>
        <w:rPr>
          <w:spacing w:val="-39"/>
        </w:rPr>
      </w:r>
      <w:r>
        <w:rPr/>
        <w:t>提高了合作开发效率，亦在游戏质量、性能、安全等方面有较大提升。</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宋体" w:hAnsi="宋体" w:cs="宋体" w:eastAsia="宋体"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71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700"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37" w:hRule="exact"/>
        </w:trPr>
        <w:tc>
          <w:tcPr>
            <w:tcW w:w="21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9"/>
              <w:jc w:val="left"/>
              <w:rPr>
                <w:rFonts w:ascii="宋体" w:hAnsi="宋体" w:cs="宋体" w:eastAsia="宋体" w:hint="default"/>
                <w:sz w:val="18"/>
                <w:szCs w:val="18"/>
              </w:rPr>
            </w:pPr>
            <w:r>
              <w:rPr>
                <w:rFonts w:ascii="宋体" w:hAnsi="宋体" w:cs="宋体" w:eastAsia="宋体" w:hint="default"/>
                <w:sz w:val="18"/>
                <w:szCs w:val="18"/>
              </w:rPr>
              <w:t>详见深圳证券交易所网站互动易平台 </w:t>
            </w:r>
            <w:r>
              <w:rPr>
                <w:rFonts w:ascii="宋体" w:hAnsi="宋体" w:cs="宋体" w:eastAsia="宋体" w:hint="default"/>
                <w:spacing w:val="-5"/>
                <w:sz w:val="18"/>
                <w:szCs w:val="18"/>
              </w:rPr>
              <w:t>上的《</w:t>
            </w:r>
            <w:r>
              <w:rPr>
                <w:rFonts w:ascii="宋体" w:hAnsi="宋体" w:cs="宋体" w:eastAsia="宋体" w:hint="default"/>
                <w:spacing w:val="-5"/>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日投资者关系活 动记录表》</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group style="position:absolute;margin-left:242.929993pt;margin-top:661pt;width:290.95pt;height:20.8pt;mso-position-horizontal-relative:page;mso-position-vertical-relative:page;z-index:-1187608" coordorigin="4859,13220" coordsize="5819,416">
            <v:group style="position:absolute;left:4869;top:13231;width:2;height:394" coordorigin="4869,13231" coordsize="2,394">
              <v:shape style="position:absolute;left:4869;top:13231;width:2;height:394" coordorigin="4869,13231" coordsize="0,394" path="m4869,13231l4869,13624e" filled="false" stroked="true" strokeweight="1.08pt" strokecolor="#ffffff">
                <v:path arrowok="t"/>
              </v:shape>
            </v:group>
            <v:group style="position:absolute;left:4880;top:13231;width:5797;height:394" coordorigin="4880,13231" coordsize="5797,394">
              <v:shape style="position:absolute;left:4880;top:13231;width:5797;height:394" coordorigin="4880,13231" coordsize="5797,394" path="m4880,13624l10677,13624,10677,13231,4880,13231,4880,13624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397"/>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2"/>
        <w:jc w:val="left"/>
        <w:rPr>
          <w:b w:val="0"/>
          <w:bCs w:val="0"/>
        </w:rPr>
      </w:pPr>
      <w:r>
        <w:rPr/>
        <w:t>一、公司普通股利润分配及资本公积金转增股本情况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1122"/>
        <w:jc w:val="left"/>
      </w:pPr>
      <w:r>
        <w:rPr/>
        <w:t>报告期内普通股利润分配政策，特别是现金分红政策的制定、执行或调整情况</w:t>
      </w:r>
    </w:p>
    <w:p>
      <w:pPr>
        <w:spacing w:line="240" w:lineRule="auto" w:before="10"/>
        <w:rPr>
          <w:rFonts w:ascii="宋体" w:hAnsi="宋体" w:cs="宋体" w:eastAsia="宋体" w:hint="default"/>
          <w:sz w:val="14"/>
          <w:szCs w:val="14"/>
        </w:rPr>
      </w:pPr>
    </w:p>
    <w:p>
      <w:pPr>
        <w:pStyle w:val="BodyText"/>
        <w:spacing w:line="408" w:lineRule="auto" w:before="0"/>
        <w:ind w:left="573" w:right="1122"/>
        <w:jc w:val="left"/>
      </w:pPr>
      <w:r>
        <w:rPr/>
        <w:t>√ 适用 □</w:t>
      </w:r>
      <w:r>
        <w:rPr>
          <w:spacing w:val="-2"/>
        </w:rPr>
        <w:t> </w:t>
      </w:r>
      <w:r>
        <w:rPr/>
        <w:t>不适用</w:t>
      </w:r>
      <w:r>
        <w:rPr>
          <w:spacing w:val="-103"/>
        </w:rPr>
        <w:t> </w:t>
      </w:r>
      <w:r>
        <w:rPr>
          <w:spacing w:val="-103"/>
        </w:rPr>
      </w:r>
      <w:r>
        <w:rPr>
          <w:spacing w:val="-2"/>
        </w:rPr>
        <w:t>报告期内公司普通股利润分配政策，符合公司章程的规定及股东大会决议的要求，分红标准和比例明</w:t>
      </w:r>
    </w:p>
    <w:p>
      <w:pPr>
        <w:pStyle w:val="BodyText"/>
        <w:spacing w:line="410" w:lineRule="auto"/>
        <w:ind w:right="1122"/>
        <w:jc w:val="left"/>
      </w:pPr>
      <w:r>
        <w:rPr>
          <w:spacing w:val="-2"/>
        </w:rPr>
        <w:t>确和清晰，相关的决策程序和机制完备，独立董事履职尽责并发挥了应有的作用，中小股东的的合法权益</w:t>
      </w:r>
      <w:r>
        <w:rPr>
          <w:spacing w:val="-45"/>
        </w:rPr>
        <w:t> </w:t>
      </w:r>
      <w:r>
        <w:rPr>
          <w:spacing w:val="-45"/>
        </w:rPr>
      </w:r>
      <w:r>
        <w:rPr/>
        <w:t>得到了充分保护。</w:t>
      </w:r>
    </w:p>
    <w:tbl>
      <w:tblPr>
        <w:tblW w:w="0" w:type="auto"/>
        <w:jc w:val="left"/>
        <w:tblInd w:w="145" w:type="dxa"/>
        <w:tblLayout w:type="fixed"/>
        <w:tblCellMar>
          <w:top w:w="0" w:type="dxa"/>
          <w:left w:w="0" w:type="dxa"/>
          <w:bottom w:w="0" w:type="dxa"/>
          <w:right w:w="0" w:type="dxa"/>
        </w:tblCellMar>
        <w:tblLook w:val="01E0"/>
      </w:tblPr>
      <w:tblGrid>
        <w:gridCol w:w="4767"/>
        <w:gridCol w:w="4796"/>
      </w:tblGrid>
      <w:tr>
        <w:trPr>
          <w:trHeight w:val="407" w:hRule="exact"/>
        </w:trPr>
        <w:tc>
          <w:tcPr>
            <w:tcW w:w="9564" w:type="dxa"/>
            <w:gridSpan w:val="2"/>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15"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7"/>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9" w:hRule="exact"/>
        </w:trPr>
        <w:tc>
          <w:tcPr>
            <w:tcW w:w="476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31"/>
              <w:ind w:left="7"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5" w:hRule="exact"/>
        </w:trPr>
        <w:tc>
          <w:tcPr>
            <w:tcW w:w="476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30"/>
              <w:ind w:left="7"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8"/>
        <w:ind w:right="1122"/>
        <w:jc w:val="left"/>
      </w:pPr>
      <w:r>
        <w:rPr/>
        <w:t>公司报告期利润分配预案及资本公积金转增股本预案与公司章程和分红管理办法等的相关规定一致</w:t>
      </w:r>
    </w:p>
    <w:p>
      <w:pPr>
        <w:spacing w:line="240" w:lineRule="auto" w:before="10"/>
        <w:rPr>
          <w:rFonts w:ascii="宋体" w:hAnsi="宋体" w:cs="宋体" w:eastAsia="宋体" w:hint="default"/>
          <w:sz w:val="14"/>
          <w:szCs w:val="14"/>
        </w:rPr>
      </w:pPr>
    </w:p>
    <w:p>
      <w:pPr>
        <w:pStyle w:val="BodyText"/>
        <w:spacing w:line="408" w:lineRule="auto" w:before="0"/>
        <w:ind w:right="1122"/>
        <w:jc w:val="left"/>
      </w:pPr>
      <w:r>
        <w:rPr/>
        <w:t>√</w:t>
      </w:r>
      <w:r>
        <w:rPr>
          <w:spacing w:val="1"/>
        </w:rPr>
        <w:t> </w:t>
      </w:r>
      <w:r>
        <w:rPr/>
        <w:t>是</w:t>
      </w:r>
      <w:r>
        <w:rPr>
          <w:spacing w:val="-2"/>
        </w:rPr>
        <w:t> </w:t>
      </w:r>
      <w:r>
        <w:rPr/>
        <w:t>□</w:t>
      </w:r>
      <w:r>
        <w:rPr>
          <w:spacing w:val="-2"/>
        </w:rPr>
        <w:t> </w:t>
      </w:r>
      <w:r>
        <w:rPr/>
        <w:t>否 □</w:t>
      </w:r>
      <w:r>
        <w:rPr>
          <w:spacing w:val="-2"/>
        </w:rPr>
        <w:t> </w:t>
      </w:r>
      <w:r>
        <w:rPr/>
        <w:t>不适用</w:t>
      </w:r>
      <w:r>
        <w:rPr>
          <w:spacing w:val="-99"/>
        </w:rPr>
        <w:t> </w:t>
      </w:r>
      <w:r>
        <w:rPr>
          <w:spacing w:val="-99"/>
        </w:rPr>
      </w:r>
      <w:r>
        <w:rPr>
          <w:spacing w:val="-2"/>
        </w:rPr>
        <w:t>公司报告期利润分配预案及资本公积金转增股本预案符合公司章程等的相关规定。</w:t>
      </w:r>
      <w:r>
        <w:rPr>
          <w:spacing w:val="-35"/>
        </w:rPr>
        <w:t> </w:t>
      </w:r>
      <w:r>
        <w:rPr>
          <w:spacing w:val="-35"/>
        </w:rPr>
      </w:r>
      <w:r>
        <w:rPr/>
        <w:t>本年度利润分配及资本公积金转增股本情况</w:t>
      </w:r>
    </w:p>
    <w:tbl>
      <w:tblPr>
        <w:tblW w:w="0" w:type="auto"/>
        <w:jc w:val="left"/>
        <w:tblInd w:w="145" w:type="dxa"/>
        <w:tblLayout w:type="fixed"/>
        <w:tblCellMar>
          <w:top w:w="0" w:type="dxa"/>
          <w:left w:w="0" w:type="dxa"/>
          <w:bottom w:w="0" w:type="dxa"/>
          <w:right w:w="0" w:type="dxa"/>
        </w:tblCellMar>
        <w:tblLook w:val="01E0"/>
      </w:tblPr>
      <w:tblGrid>
        <w:gridCol w:w="3702"/>
        <w:gridCol w:w="5862"/>
      </w:tblGrid>
      <w:tr>
        <w:trPr>
          <w:trHeight w:val="414" w:hRule="exact"/>
        </w:trPr>
        <w:tc>
          <w:tcPr>
            <w:tcW w:w="370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股送红股数（股）</w:t>
            </w:r>
          </w:p>
        </w:tc>
        <w:tc>
          <w:tcPr>
            <w:tcW w:w="5862" w:type="dxa"/>
            <w:tcBorders>
              <w:top w:val="single" w:sz="12" w:space="0" w:color="000000"/>
              <w:left w:val="single" w:sz="8" w:space="0" w:color="D2D2D2"/>
              <w:bottom w:val="single" w:sz="6" w:space="0" w:color="000000"/>
              <w:right w:val="single" w:sz="12" w:space="0" w:color="000000"/>
            </w:tcBorders>
          </w:tcPr>
          <w:p>
            <w:pPr>
              <w:pStyle w:val="TableParagraph"/>
              <w:spacing w:line="240" w:lineRule="auto" w:before="31"/>
              <w:ind w:right="11"/>
              <w:jc w:val="right"/>
              <w:rPr>
                <w:rFonts w:ascii="宋体" w:hAnsi="宋体" w:cs="宋体" w:eastAsia="宋体" w:hint="default"/>
                <w:sz w:val="18"/>
                <w:szCs w:val="18"/>
              </w:rPr>
            </w:pPr>
            <w:r>
              <w:rPr>
                <w:rFonts w:ascii="宋体"/>
                <w:sz w:val="18"/>
              </w:rPr>
              <w:t>0</w:t>
            </w:r>
          </w:p>
        </w:tc>
      </w:tr>
      <w:tr>
        <w:trPr>
          <w:trHeight w:val="407" w:hRule="exact"/>
        </w:trPr>
        <w:tc>
          <w:tcPr>
            <w:tcW w:w="37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6" w:space="0" w:color="000000"/>
              <w:left w:val="single" w:sz="8" w:space="0" w:color="D2D2D2"/>
              <w:bottom w:val="single" w:sz="6" w:space="0" w:color="000000"/>
              <w:right w:val="single" w:sz="12" w:space="0" w:color="000000"/>
            </w:tcBorders>
          </w:tcPr>
          <w:p>
            <w:pPr>
              <w:pStyle w:val="TableParagraph"/>
              <w:spacing w:line="240" w:lineRule="auto" w:before="32"/>
              <w:ind w:right="9"/>
              <w:jc w:val="right"/>
              <w:rPr>
                <w:rFonts w:ascii="宋体" w:hAnsi="宋体" w:cs="宋体" w:eastAsia="宋体" w:hint="default"/>
                <w:sz w:val="18"/>
                <w:szCs w:val="18"/>
              </w:rPr>
            </w:pPr>
            <w:r>
              <w:rPr>
                <w:rFonts w:ascii="宋体"/>
                <w:sz w:val="18"/>
              </w:rPr>
              <w:t>0.00</w:t>
            </w:r>
          </w:p>
        </w:tc>
      </w:tr>
      <w:tr>
        <w:trPr>
          <w:trHeight w:val="407" w:hRule="exact"/>
        </w:trPr>
        <w:tc>
          <w:tcPr>
            <w:tcW w:w="37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股转增数（股）</w:t>
            </w:r>
          </w:p>
        </w:tc>
        <w:tc>
          <w:tcPr>
            <w:tcW w:w="5862" w:type="dxa"/>
            <w:tcBorders>
              <w:top w:val="single" w:sz="6" w:space="0" w:color="000000"/>
              <w:left w:val="single" w:sz="8" w:space="0" w:color="D2D2D2"/>
              <w:bottom w:val="single" w:sz="6" w:space="0" w:color="000000"/>
              <w:right w:val="single" w:sz="12" w:space="0" w:color="000000"/>
            </w:tcBorders>
          </w:tcPr>
          <w:p>
            <w:pPr>
              <w:pStyle w:val="TableParagraph"/>
              <w:spacing w:line="240" w:lineRule="auto" w:before="33"/>
              <w:ind w:right="11"/>
              <w:jc w:val="right"/>
              <w:rPr>
                <w:rFonts w:ascii="宋体" w:hAnsi="宋体" w:cs="宋体" w:eastAsia="宋体" w:hint="default"/>
                <w:sz w:val="18"/>
                <w:szCs w:val="18"/>
              </w:rPr>
            </w:pPr>
            <w:r>
              <w:rPr>
                <w:rFonts w:ascii="宋体"/>
                <w:sz w:val="18"/>
              </w:rPr>
              <w:t>0</w:t>
            </w:r>
          </w:p>
        </w:tc>
      </w:tr>
      <w:tr>
        <w:trPr>
          <w:trHeight w:val="407" w:hRule="exact"/>
        </w:trPr>
        <w:tc>
          <w:tcPr>
            <w:tcW w:w="37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6" w:space="0" w:color="000000"/>
              <w:left w:val="single" w:sz="8" w:space="0" w:color="D2D2D2"/>
              <w:bottom w:val="single" w:sz="6" w:space="0" w:color="000000"/>
              <w:right w:val="single" w:sz="12" w:space="0" w:color="000000"/>
            </w:tcBorders>
          </w:tcPr>
          <w:p>
            <w:pPr>
              <w:pStyle w:val="TableParagraph"/>
              <w:spacing w:line="240" w:lineRule="auto" w:before="32"/>
              <w:ind w:right="9"/>
              <w:jc w:val="right"/>
              <w:rPr>
                <w:rFonts w:ascii="宋体" w:hAnsi="宋体" w:cs="宋体" w:eastAsia="宋体" w:hint="default"/>
                <w:sz w:val="18"/>
                <w:szCs w:val="18"/>
              </w:rPr>
            </w:pPr>
            <w:r>
              <w:rPr>
                <w:rFonts w:ascii="宋体"/>
                <w:spacing w:val="-1"/>
                <w:sz w:val="18"/>
              </w:rPr>
              <w:t>1,151,946,216</w:t>
            </w:r>
          </w:p>
        </w:tc>
      </w:tr>
      <w:tr>
        <w:trPr>
          <w:trHeight w:val="407" w:hRule="exact"/>
        </w:trPr>
        <w:tc>
          <w:tcPr>
            <w:tcW w:w="37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7"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6" w:space="0" w:color="000000"/>
              <w:left w:val="single" w:sz="8" w:space="0" w:color="D2D2D2"/>
              <w:bottom w:val="single" w:sz="6" w:space="0" w:color="000000"/>
              <w:right w:val="single" w:sz="12" w:space="0" w:color="000000"/>
            </w:tcBorders>
          </w:tcPr>
          <w:p>
            <w:pPr>
              <w:pStyle w:val="TableParagraph"/>
              <w:spacing w:line="240" w:lineRule="auto" w:before="33"/>
              <w:ind w:right="9"/>
              <w:jc w:val="right"/>
              <w:rPr>
                <w:rFonts w:ascii="宋体" w:hAnsi="宋体" w:cs="宋体" w:eastAsia="宋体" w:hint="default"/>
                <w:sz w:val="18"/>
                <w:szCs w:val="18"/>
              </w:rPr>
            </w:pPr>
            <w:r>
              <w:rPr>
                <w:rFonts w:ascii="宋体"/>
                <w:sz w:val="18"/>
              </w:rPr>
              <w:t>0.00</w:t>
            </w:r>
          </w:p>
        </w:tc>
      </w:tr>
      <w:tr>
        <w:trPr>
          <w:trHeight w:val="408" w:hRule="exact"/>
        </w:trPr>
        <w:tc>
          <w:tcPr>
            <w:tcW w:w="37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2" w:type="dxa"/>
            <w:tcBorders>
              <w:top w:val="single" w:sz="6" w:space="0" w:color="000000"/>
              <w:left w:val="single" w:sz="8" w:space="0" w:color="D2D2D2"/>
              <w:bottom w:val="single" w:sz="6" w:space="0" w:color="000000"/>
              <w:right w:val="single" w:sz="12" w:space="0" w:color="000000"/>
            </w:tcBorders>
          </w:tcPr>
          <w:p>
            <w:pPr>
              <w:pStyle w:val="TableParagraph"/>
              <w:tabs>
                <w:tab w:pos="4565" w:val="left" w:leader="none"/>
              </w:tabs>
              <w:spacing w:line="240" w:lineRule="auto" w:before="32"/>
              <w:ind w:left="-119" w:right="11"/>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199,975,754.26</w:t>
            </w:r>
          </w:p>
        </w:tc>
      </w:tr>
      <w:tr>
        <w:trPr>
          <w:trHeight w:val="406" w:hRule="exact"/>
        </w:trPr>
        <w:tc>
          <w:tcPr>
            <w:tcW w:w="37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2" w:type="dxa"/>
            <w:tcBorders>
              <w:top w:val="single" w:sz="6" w:space="0" w:color="000000"/>
              <w:left w:val="single" w:sz="8" w:space="0" w:color="D2D2D2"/>
              <w:bottom w:val="single" w:sz="6" w:space="0" w:color="000000"/>
              <w:right w:val="single" w:sz="12"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pacing w:val="-1"/>
                <w:sz w:val="18"/>
              </w:rPr>
              <w:t>199,975,754.26</w:t>
            </w:r>
          </w:p>
        </w:tc>
      </w:tr>
      <w:tr>
        <w:trPr>
          <w:trHeight w:val="408" w:hRule="exact"/>
        </w:trPr>
        <w:tc>
          <w:tcPr>
            <w:tcW w:w="9564"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7" w:hRule="exact"/>
        </w:trPr>
        <w:tc>
          <w:tcPr>
            <w:tcW w:w="9564"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12" w:hRule="exact"/>
        </w:trPr>
        <w:tc>
          <w:tcPr>
            <w:tcW w:w="9564" w:type="dxa"/>
            <w:gridSpan w:val="2"/>
            <w:tcBorders>
              <w:top w:val="single" w:sz="6"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33"/>
              <w:ind w:left="2873"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25"/>
          <w:szCs w:val="25"/>
        </w:rPr>
      </w:pPr>
    </w:p>
    <w:p>
      <w:pPr>
        <w:spacing w:line="1668" w:lineRule="exact"/>
        <w:ind w:left="152" w:right="0" w:firstLine="0"/>
        <w:rPr>
          <w:rFonts w:ascii="宋体" w:hAnsi="宋体" w:cs="宋体" w:eastAsia="宋体" w:hint="default"/>
          <w:sz w:val="20"/>
          <w:szCs w:val="20"/>
        </w:rPr>
      </w:pPr>
      <w:r>
        <w:rPr>
          <w:rFonts w:ascii="宋体" w:hAnsi="宋体" w:cs="宋体" w:eastAsia="宋体" w:hint="default"/>
          <w:position w:val="-32"/>
          <w:sz w:val="20"/>
          <w:szCs w:val="20"/>
        </w:rPr>
        <w:pict>
          <v:shape style="width:478.55pt;height:83.45pt;mso-position-horizontal-relative:char;mso-position-vertical-relative:line" type="#_x0000_t202" filled="false" stroked="true" strokeweight="1.44pt" strokecolor="#000000">
            <w10:anchorlock/>
            <v:textbox inset="0,0,0,0">
              <w:txbxContent>
                <w:p>
                  <w:pPr>
                    <w:spacing w:before="51"/>
                    <w:ind w:left="14" w:right="0" w:firstLine="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年实施了股份回购计划，截止</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日，公司通过股票回购专用证券账户以集中竞价交易方式累计</w:t>
                  </w:r>
                </w:p>
                <w:p>
                  <w:pPr>
                    <w:spacing w:before="74"/>
                    <w:ind w:left="14" w:right="0" w:firstLine="0"/>
                    <w:jc w:val="left"/>
                    <w:rPr>
                      <w:rFonts w:ascii="宋体" w:hAnsi="宋体" w:cs="宋体" w:eastAsia="宋体" w:hint="default"/>
                      <w:sz w:val="18"/>
                      <w:szCs w:val="18"/>
                    </w:rPr>
                  </w:pPr>
                  <w:r>
                    <w:rPr>
                      <w:rFonts w:ascii="宋体" w:hAnsi="宋体" w:cs="宋体" w:eastAsia="宋体" w:hint="default"/>
                      <w:sz w:val="18"/>
                      <w:szCs w:val="18"/>
                    </w:rPr>
                    <w:t>回购公司股份</w:t>
                  </w:r>
                  <w:r>
                    <w:rPr>
                      <w:rFonts w:ascii="宋体" w:hAnsi="宋体" w:cs="宋体" w:eastAsia="宋体" w:hint="default"/>
                      <w:spacing w:val="-45"/>
                      <w:sz w:val="18"/>
                      <w:szCs w:val="18"/>
                    </w:rPr>
                    <w:t> </w:t>
                  </w:r>
                  <w:r>
                    <w:rPr>
                      <w:rFonts w:ascii="宋体" w:hAnsi="宋体" w:cs="宋体" w:eastAsia="宋体" w:hint="default"/>
                      <w:sz w:val="18"/>
                      <w:szCs w:val="18"/>
                    </w:rPr>
                    <w:t>15,337,206</w:t>
                  </w:r>
                  <w:r>
                    <w:rPr>
                      <w:rFonts w:ascii="宋体" w:hAnsi="宋体" w:cs="宋体" w:eastAsia="宋体" w:hint="default"/>
                      <w:spacing w:val="-2"/>
                      <w:sz w:val="18"/>
                      <w:szCs w:val="18"/>
                    </w:rPr>
                    <w:t> </w:t>
                  </w:r>
                  <w:r>
                    <w:rPr>
                      <w:rFonts w:ascii="宋体" w:hAnsi="宋体" w:cs="宋体" w:eastAsia="宋体" w:hint="default"/>
                      <w:spacing w:val="-3"/>
                      <w:sz w:val="18"/>
                      <w:szCs w:val="18"/>
                    </w:rPr>
                    <w:t>股，占公司目前总股本的</w:t>
                  </w:r>
                  <w:r>
                    <w:rPr>
                      <w:rFonts w:ascii="宋体" w:hAnsi="宋体" w:cs="宋体" w:eastAsia="宋体" w:hint="default"/>
                      <w:spacing w:val="-45"/>
                      <w:sz w:val="18"/>
                      <w:szCs w:val="18"/>
                    </w:rPr>
                    <w:t> </w:t>
                  </w:r>
                  <w:r>
                    <w:rPr>
                      <w:rFonts w:ascii="宋体" w:hAnsi="宋体" w:cs="宋体" w:eastAsia="宋体" w:hint="default"/>
                      <w:sz w:val="18"/>
                      <w:szCs w:val="18"/>
                    </w:rPr>
                    <w:t>1.331%</w:t>
                  </w:r>
                  <w:r>
                    <w:rPr>
                      <w:rFonts w:ascii="宋体" w:hAnsi="宋体" w:cs="宋体" w:eastAsia="宋体" w:hint="default"/>
                      <w:sz w:val="18"/>
                      <w:szCs w:val="18"/>
                    </w:rPr>
                    <w:t>，最高成交价为</w:t>
                  </w:r>
                  <w:r>
                    <w:rPr>
                      <w:rFonts w:ascii="宋体" w:hAnsi="宋体" w:cs="宋体" w:eastAsia="宋体" w:hint="default"/>
                      <w:spacing w:val="-45"/>
                      <w:sz w:val="18"/>
                      <w:szCs w:val="18"/>
                    </w:rPr>
                    <w:t> </w:t>
                  </w:r>
                  <w:r>
                    <w:rPr>
                      <w:rFonts w:ascii="宋体" w:hAnsi="宋体" w:cs="宋体" w:eastAsia="宋体" w:hint="default"/>
                      <w:sz w:val="18"/>
                      <w:szCs w:val="18"/>
                    </w:rPr>
                    <w:t>14.60</w:t>
                  </w:r>
                  <w:r>
                    <w:rPr>
                      <w:rFonts w:ascii="宋体" w:hAnsi="宋体" w:cs="宋体" w:eastAsia="宋体" w:hint="default"/>
                      <w:spacing w:val="-44"/>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股，最低成交价为</w:t>
                  </w:r>
                  <w:r>
                    <w:rPr>
                      <w:rFonts w:ascii="宋体" w:hAnsi="宋体" w:cs="宋体" w:eastAsia="宋体" w:hint="default"/>
                      <w:spacing w:val="-1"/>
                      <w:sz w:val="18"/>
                      <w:szCs w:val="18"/>
                    </w:rPr>
                    <w:t> </w:t>
                  </w:r>
                  <w:r>
                    <w:rPr>
                      <w:rFonts w:ascii="宋体" w:hAnsi="宋体" w:cs="宋体" w:eastAsia="宋体" w:hint="default"/>
                      <w:sz w:val="18"/>
                      <w:szCs w:val="18"/>
                    </w:rPr>
                    <w:t>11.92</w:t>
                  </w:r>
                  <w:r>
                    <w:rPr>
                      <w:rFonts w:ascii="宋体" w:hAnsi="宋体" w:cs="宋体" w:eastAsia="宋体" w:hint="default"/>
                      <w:spacing w:val="-44"/>
                      <w:sz w:val="18"/>
                      <w:szCs w:val="18"/>
                    </w:rPr>
                    <w:t> </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pacing w:val="-5"/>
                      <w:sz w:val="18"/>
                      <w:szCs w:val="18"/>
                    </w:rPr>
                    <w:t>股，支</w:t>
                  </w:r>
                </w:p>
                <w:p>
                  <w:pPr>
                    <w:spacing w:before="76"/>
                    <w:ind w:left="14" w:right="0" w:firstLine="0"/>
                    <w:jc w:val="left"/>
                    <w:rPr>
                      <w:rFonts w:ascii="宋体" w:hAnsi="宋体" w:cs="宋体" w:eastAsia="宋体" w:hint="default"/>
                      <w:sz w:val="18"/>
                      <w:szCs w:val="18"/>
                    </w:rPr>
                  </w:pPr>
                  <w:r>
                    <w:rPr>
                      <w:rFonts w:ascii="宋体" w:hAnsi="宋体" w:cs="宋体" w:eastAsia="宋体" w:hint="default"/>
                      <w:sz w:val="18"/>
                      <w:szCs w:val="18"/>
                    </w:rPr>
                    <w:t>付的总金额为</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pacing w:val="1"/>
                      <w:sz w:val="18"/>
                      <w:szCs w:val="18"/>
                    </w:rPr>
                    <w:t>9</w:t>
                  </w:r>
                  <w:r>
                    <w:rPr>
                      <w:rFonts w:ascii="宋体" w:hAnsi="宋体" w:cs="宋体" w:eastAsia="宋体" w:hint="default"/>
                      <w:spacing w:val="-2"/>
                      <w:sz w:val="18"/>
                      <w:szCs w:val="18"/>
                    </w:rPr>
                    <w:t>,</w:t>
                  </w:r>
                  <w:r>
                    <w:rPr>
                      <w:rFonts w:ascii="宋体" w:hAnsi="宋体" w:cs="宋体" w:eastAsia="宋体" w:hint="default"/>
                      <w:spacing w:val="1"/>
                      <w:sz w:val="18"/>
                      <w:szCs w:val="18"/>
                    </w:rPr>
                    <w:t>9</w:t>
                  </w:r>
                  <w:r>
                    <w:rPr>
                      <w:rFonts w:ascii="宋体" w:hAnsi="宋体" w:cs="宋体" w:eastAsia="宋体" w:hint="default"/>
                      <w:spacing w:val="-2"/>
                      <w:sz w:val="18"/>
                      <w:szCs w:val="18"/>
                    </w:rPr>
                    <w:t>7</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5</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元（不含交易费用</w:t>
                  </w:r>
                  <w:r>
                    <w:rPr>
                      <w:rFonts w:ascii="宋体" w:hAnsi="宋体" w:cs="宋体" w:eastAsia="宋体" w:hint="default"/>
                      <w:spacing w:val="-92"/>
                      <w:sz w:val="18"/>
                      <w:szCs w:val="18"/>
                    </w:rPr>
                    <w:t>）</w:t>
                  </w:r>
                  <w:r>
                    <w:rPr>
                      <w:rFonts w:ascii="宋体" w:hAnsi="宋体" w:cs="宋体" w:eastAsia="宋体" w:hint="default"/>
                      <w:sz w:val="18"/>
                      <w:szCs w:val="18"/>
                    </w:rPr>
                    <w:t>。具体内</w:t>
                  </w:r>
                  <w:r>
                    <w:rPr>
                      <w:rFonts w:ascii="宋体" w:hAnsi="宋体" w:cs="宋体" w:eastAsia="宋体" w:hint="default"/>
                      <w:spacing w:val="2"/>
                      <w:sz w:val="18"/>
                      <w:szCs w:val="18"/>
                    </w:rPr>
                    <w:t>容</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在</w:t>
                  </w:r>
                  <w:r>
                    <w:rPr>
                      <w:rFonts w:ascii="宋体" w:hAnsi="宋体" w:cs="宋体" w:eastAsia="宋体" w:hint="default"/>
                      <w:sz w:val="18"/>
                      <w:szCs w:val="18"/>
                    </w:rPr>
                    <w:t>巨潮资讯网披露的《关于回</w:t>
                  </w:r>
                </w:p>
                <w:p>
                  <w:pPr>
                    <w:spacing w:line="316" w:lineRule="auto" w:before="76"/>
                    <w:ind w:left="14" w:right="71" w:firstLine="0"/>
                    <w:jc w:val="left"/>
                    <w:rPr>
                      <w:rFonts w:ascii="宋体" w:hAnsi="宋体" w:cs="宋体" w:eastAsia="宋体" w:hint="default"/>
                      <w:sz w:val="18"/>
                      <w:szCs w:val="18"/>
                    </w:rPr>
                  </w:pPr>
                  <w:r>
                    <w:rPr>
                      <w:rFonts w:ascii="宋体" w:hAnsi="宋体" w:cs="宋体" w:eastAsia="宋体" w:hint="default"/>
                      <w:spacing w:val="-6"/>
                      <w:sz w:val="18"/>
                      <w:szCs w:val="18"/>
                    </w:rPr>
                    <w:t>购公司股份的进展公告》（公告编号：</w:t>
                  </w:r>
                  <w:r>
                    <w:rPr>
                      <w:rFonts w:ascii="宋体" w:hAnsi="宋体" w:cs="宋体" w:eastAsia="宋体" w:hint="default"/>
                      <w:spacing w:val="-6"/>
                      <w:sz w:val="18"/>
                      <w:szCs w:val="18"/>
                    </w:rPr>
                    <w:t>2019-006</w:t>
                  </w:r>
                  <w:r>
                    <w:rPr>
                      <w:rFonts w:ascii="宋体" w:hAnsi="宋体" w:cs="宋体" w:eastAsia="宋体" w:hint="default"/>
                      <w:spacing w:val="-6"/>
                      <w:sz w:val="18"/>
                      <w:szCs w:val="18"/>
                    </w:rPr>
                    <w:t>）。</w:t>
                  </w:r>
                  <w:r>
                    <w:rPr>
                      <w:rFonts w:ascii="宋体" w:hAnsi="宋体" w:cs="宋体" w:eastAsia="宋体" w:hint="default"/>
                      <w:spacing w:val="-6"/>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年度回购支付的金额已经超过</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年实现的可分配利润的</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满足《公司章程》的现金分红要求。</w:t>
                  </w:r>
                </w:p>
              </w:txbxContent>
            </v:textbox>
          </v:shape>
        </w:pict>
      </w:r>
      <w:r>
        <w:rPr>
          <w:rFonts w:ascii="宋体" w:hAnsi="宋体" w:cs="宋体" w:eastAsia="宋体" w:hint="default"/>
          <w:position w:val="-32"/>
          <w:sz w:val="20"/>
          <w:szCs w:val="20"/>
        </w:rPr>
      </w:r>
    </w:p>
    <w:p>
      <w:pPr>
        <w:pStyle w:val="BodyText"/>
        <w:spacing w:line="240" w:lineRule="auto" w:before="81"/>
        <w:ind w:left="573" w:right="1122"/>
        <w:jc w:val="left"/>
      </w:pPr>
      <w:r>
        <w:rPr>
          <w:w w:val="100"/>
        </w:rPr>
        <w:t>公</w:t>
      </w:r>
      <w:r>
        <w:rPr>
          <w:spacing w:val="-3"/>
          <w:w w:val="100"/>
        </w:rPr>
        <w:t>司</w:t>
      </w:r>
      <w:r>
        <w:rPr>
          <w:w w:val="100"/>
        </w:rPr>
        <w:t>近</w:t>
      </w:r>
      <w:r>
        <w:rPr>
          <w:spacing w:val="-53"/>
        </w:rPr>
        <w:t> </w:t>
      </w:r>
      <w:r>
        <w:rPr>
          <w:rFonts w:ascii="宋体" w:hAnsi="宋体" w:cs="宋体" w:eastAsia="宋体" w:hint="default"/>
          <w:w w:val="100"/>
        </w:rPr>
        <w:t>3</w:t>
      </w:r>
      <w:r>
        <w:rPr>
          <w:rFonts w:ascii="宋体" w:hAnsi="宋体" w:cs="宋体" w:eastAsia="宋体" w:hint="default"/>
          <w:spacing w:val="-53"/>
        </w:rPr>
        <w:t> </w:t>
      </w:r>
      <w:r>
        <w:rPr>
          <w:spacing w:val="-3"/>
          <w:w w:val="100"/>
        </w:rPr>
        <w:t>年</w:t>
      </w:r>
      <w:r>
        <w:rPr>
          <w:w w:val="100"/>
        </w:rPr>
        <w:t>（</w:t>
      </w:r>
      <w:r>
        <w:rPr>
          <w:spacing w:val="-3"/>
          <w:w w:val="100"/>
        </w:rPr>
        <w:t>包</w:t>
      </w:r>
      <w:r>
        <w:rPr>
          <w:w w:val="100"/>
        </w:rPr>
        <w:t>括</w:t>
      </w:r>
      <w:r>
        <w:rPr>
          <w:spacing w:val="-3"/>
          <w:w w:val="100"/>
        </w:rPr>
        <w:t>本</w:t>
      </w:r>
      <w:r>
        <w:rPr>
          <w:w w:val="100"/>
        </w:rPr>
        <w:t>报</w:t>
      </w:r>
      <w:r>
        <w:rPr>
          <w:spacing w:val="-3"/>
          <w:w w:val="100"/>
        </w:rPr>
        <w:t>告</w:t>
      </w:r>
      <w:r>
        <w:rPr>
          <w:w w:val="100"/>
        </w:rPr>
        <w:t>期）</w:t>
      </w:r>
      <w:r>
        <w:rPr>
          <w:spacing w:val="-3"/>
          <w:w w:val="100"/>
        </w:rPr>
        <w:t>的</w:t>
      </w:r>
      <w:r>
        <w:rPr>
          <w:w w:val="100"/>
        </w:rPr>
        <w:t>普</w:t>
      </w:r>
      <w:r>
        <w:rPr>
          <w:spacing w:val="-3"/>
          <w:w w:val="100"/>
        </w:rPr>
        <w:t>通</w:t>
      </w:r>
      <w:r>
        <w:rPr>
          <w:w w:val="100"/>
        </w:rPr>
        <w:t>股</w:t>
      </w:r>
      <w:r>
        <w:rPr>
          <w:spacing w:val="-3"/>
          <w:w w:val="100"/>
        </w:rPr>
        <w:t>股</w:t>
      </w:r>
      <w:r>
        <w:rPr>
          <w:w w:val="100"/>
        </w:rPr>
        <w:t>利</w:t>
      </w:r>
      <w:r>
        <w:rPr>
          <w:spacing w:val="-3"/>
          <w:w w:val="100"/>
        </w:rPr>
        <w:t>分</w:t>
      </w:r>
      <w:r>
        <w:rPr>
          <w:w w:val="100"/>
        </w:rPr>
        <w:t>配</w:t>
      </w:r>
      <w:r>
        <w:rPr>
          <w:spacing w:val="-3"/>
          <w:w w:val="100"/>
        </w:rPr>
        <w:t>方</w:t>
      </w:r>
      <w:r>
        <w:rPr>
          <w:w w:val="100"/>
        </w:rPr>
        <w:t>案（</w:t>
      </w:r>
      <w:r>
        <w:rPr>
          <w:spacing w:val="-3"/>
          <w:w w:val="100"/>
        </w:rPr>
        <w:t>预</w:t>
      </w:r>
      <w:r>
        <w:rPr>
          <w:w w:val="100"/>
        </w:rPr>
        <w:t>案</w:t>
      </w:r>
      <w:r>
        <w:rPr>
          <w:spacing w:val="-108"/>
          <w:w w:val="100"/>
        </w:rPr>
        <w:t>）</w:t>
      </w:r>
      <w:r>
        <w:rPr>
          <w:w w:val="100"/>
        </w:rPr>
        <w:t>、</w:t>
      </w:r>
      <w:r>
        <w:rPr>
          <w:spacing w:val="-3"/>
          <w:w w:val="100"/>
        </w:rPr>
        <w:t>资</w:t>
      </w:r>
      <w:r>
        <w:rPr>
          <w:w w:val="100"/>
        </w:rPr>
        <w:t>本</w:t>
      </w:r>
      <w:r>
        <w:rPr>
          <w:spacing w:val="-3"/>
          <w:w w:val="100"/>
        </w:rPr>
        <w:t>公</w:t>
      </w:r>
      <w:r>
        <w:rPr>
          <w:w w:val="100"/>
        </w:rPr>
        <w:t>积</w:t>
      </w:r>
      <w:r>
        <w:rPr>
          <w:spacing w:val="-3"/>
          <w:w w:val="100"/>
        </w:rPr>
        <w:t>金转</w:t>
      </w:r>
      <w:r>
        <w:rPr>
          <w:w w:val="100"/>
        </w:rPr>
        <w:t>增股</w:t>
      </w:r>
      <w:r>
        <w:rPr>
          <w:spacing w:val="-3"/>
          <w:w w:val="100"/>
        </w:rPr>
        <w:t>本</w:t>
      </w:r>
      <w:r>
        <w:rPr>
          <w:w w:val="100"/>
        </w:rPr>
        <w:t>方</w:t>
      </w:r>
      <w:r>
        <w:rPr>
          <w:spacing w:val="-3"/>
          <w:w w:val="100"/>
        </w:rPr>
        <w:t>案</w:t>
      </w:r>
      <w:r>
        <w:rPr>
          <w:w w:val="100"/>
        </w:rPr>
        <w:t>（</w:t>
      </w:r>
      <w:r>
        <w:rPr>
          <w:spacing w:val="-3"/>
          <w:w w:val="100"/>
        </w:rPr>
        <w:t>预</w:t>
      </w:r>
      <w:r>
        <w:rPr>
          <w:w w:val="100"/>
        </w:rPr>
        <w:t>案</w:t>
      </w:r>
      <w:r>
        <w:rPr>
          <w:spacing w:val="-3"/>
          <w:w w:val="100"/>
        </w:rPr>
        <w:t>）</w:t>
      </w:r>
      <w:r>
        <w:rPr>
          <w:w w:val="100"/>
        </w:rPr>
        <w:t>情</w:t>
      </w:r>
    </w:p>
    <w:p>
      <w:pPr>
        <w:spacing w:line="240" w:lineRule="auto" w:before="13"/>
        <w:rPr>
          <w:rFonts w:ascii="宋体" w:hAnsi="宋体" w:cs="宋体" w:eastAsia="宋体" w:hint="default"/>
          <w:sz w:val="11"/>
          <w:szCs w:val="11"/>
        </w:rPr>
      </w:pPr>
    </w:p>
    <w:p>
      <w:pPr>
        <w:pStyle w:val="BodyText"/>
        <w:spacing w:line="240" w:lineRule="auto" w:before="36"/>
        <w:ind w:right="1122"/>
        <w:jc w:val="left"/>
      </w:pPr>
      <w:r>
        <w:rPr>
          <w:w w:val="100"/>
        </w:rPr>
        <w:t>况</w:t>
      </w:r>
    </w:p>
    <w:p>
      <w:pPr>
        <w:spacing w:line="240" w:lineRule="auto" w:before="13"/>
        <w:rPr>
          <w:rFonts w:ascii="宋体" w:hAnsi="宋体" w:cs="宋体" w:eastAsia="宋体" w:hint="default"/>
          <w:sz w:val="11"/>
          <w:szCs w:val="11"/>
        </w:rPr>
      </w:pPr>
    </w:p>
    <w:p>
      <w:pPr>
        <w:pStyle w:val="BodyText"/>
        <w:spacing w:line="408" w:lineRule="auto" w:before="36"/>
        <w:ind w:right="1128" w:firstLine="526"/>
        <w:jc w:val="both"/>
      </w:pPr>
      <w:r>
        <w:rPr>
          <w:spacing w:val="9"/>
        </w:rPr>
        <w:t>公司于</w:t>
      </w:r>
      <w:r>
        <w:rPr>
          <w:rFonts w:ascii="宋体" w:hAnsi="宋体" w:cs="宋体" w:eastAsia="宋体" w:hint="default"/>
          <w:spacing w:val="9"/>
        </w:rPr>
        <w:t>2017</w:t>
      </w:r>
      <w:r>
        <w:rPr>
          <w:spacing w:val="9"/>
        </w:rPr>
        <w:t>年</w:t>
      </w:r>
      <w:r>
        <w:rPr>
          <w:rFonts w:ascii="宋体" w:hAnsi="宋体" w:cs="宋体" w:eastAsia="宋体" w:hint="default"/>
          <w:spacing w:val="9"/>
        </w:rPr>
        <w:t>5</w:t>
      </w:r>
      <w:r>
        <w:rPr>
          <w:spacing w:val="9"/>
        </w:rPr>
        <w:t>月</w:t>
      </w:r>
      <w:r>
        <w:rPr>
          <w:rFonts w:ascii="宋体" w:hAnsi="宋体" w:cs="宋体" w:eastAsia="宋体" w:hint="default"/>
          <w:spacing w:val="9"/>
        </w:rPr>
        <w:t>31</w:t>
      </w:r>
      <w:r>
        <w:rPr>
          <w:spacing w:val="9"/>
        </w:rPr>
        <w:t>日召开</w:t>
      </w:r>
      <w:r>
        <w:rPr>
          <w:rFonts w:ascii="宋体" w:hAnsi="宋体" w:cs="宋体" w:eastAsia="宋体" w:hint="default"/>
          <w:spacing w:val="9"/>
        </w:rPr>
        <w:t>2016</w:t>
      </w:r>
      <w:r>
        <w:rPr>
          <w:spacing w:val="9"/>
        </w:rPr>
        <w:t>年年度股东大会，决议</w:t>
      </w:r>
      <w:r>
        <w:rPr>
          <w:spacing w:val="-36"/>
        </w:rPr>
        <w:t> </w:t>
      </w:r>
      <w:r>
        <w:rPr>
          <w:rFonts w:ascii="宋体" w:hAnsi="宋体" w:cs="宋体" w:eastAsia="宋体" w:hint="default"/>
          <w:spacing w:val="10"/>
        </w:rPr>
        <w:t>2016</w:t>
      </w:r>
      <w:r>
        <w:rPr>
          <w:spacing w:val="10"/>
        </w:rPr>
        <w:t>年利润分配方案为：以公司总股本</w:t>
      </w:r>
      <w:r>
        <w:rPr>
          <w:w w:val="100"/>
        </w:rPr>
        <w:t> </w:t>
      </w:r>
      <w:r>
        <w:rPr>
          <w:rFonts w:ascii="宋体" w:hAnsi="宋体" w:cs="宋体" w:eastAsia="宋体" w:hint="default"/>
        </w:rPr>
        <w:t>1,159,124,083</w:t>
      </w:r>
      <w:r>
        <w:rPr/>
        <w:t>股为基数，向全体股东每</w:t>
      </w:r>
      <w:r>
        <w:rPr>
          <w:rFonts w:ascii="宋体" w:hAnsi="宋体" w:cs="宋体" w:eastAsia="宋体" w:hint="default"/>
        </w:rPr>
        <w:t>10</w:t>
      </w:r>
      <w:r>
        <w:rPr/>
        <w:t>股派</w:t>
      </w:r>
      <w:r>
        <w:rPr>
          <w:rFonts w:ascii="宋体" w:hAnsi="宋体" w:cs="宋体" w:eastAsia="宋体" w:hint="default"/>
        </w:rPr>
        <w:t>1.05</w:t>
      </w:r>
      <w:r>
        <w:rPr/>
        <w:t>元人民币现金</w:t>
      </w:r>
      <w:r>
        <w:rPr>
          <w:rFonts w:ascii="宋体" w:hAnsi="宋体" w:cs="宋体" w:eastAsia="宋体" w:hint="default"/>
        </w:rPr>
        <w:t>(</w:t>
      </w:r>
      <w:r>
        <w:rPr/>
        <w:t>含税</w:t>
      </w:r>
      <w:r>
        <w:rPr>
          <w:rFonts w:ascii="宋体" w:hAnsi="宋体" w:cs="宋体" w:eastAsia="宋体" w:hint="default"/>
        </w:rPr>
        <w:t>)</w:t>
      </w:r>
      <w:r>
        <w:rPr/>
        <w:t>，合计派发现金</w:t>
      </w:r>
      <w:r>
        <w:rPr>
          <w:rFonts w:ascii="宋体" w:hAnsi="宋体" w:cs="宋体" w:eastAsia="宋体" w:hint="default"/>
        </w:rPr>
        <w:t>121,708,028.72</w:t>
      </w:r>
      <w:r>
        <w:rPr>
          <w:rFonts w:ascii="宋体" w:hAnsi="宋体" w:cs="宋体" w:eastAsia="宋体" w:hint="default"/>
          <w:spacing w:val="-29"/>
        </w:rPr>
        <w:t> </w:t>
      </w:r>
      <w:r>
        <w:rPr>
          <w:rFonts w:ascii="宋体" w:hAnsi="宋体" w:cs="宋体" w:eastAsia="宋体" w:hint="default"/>
          <w:spacing w:val="-29"/>
        </w:rPr>
      </w:r>
      <w:r>
        <w:rPr/>
        <w:t>元。</w:t>
      </w:r>
    </w:p>
    <w:p>
      <w:pPr>
        <w:pStyle w:val="BodyText"/>
        <w:spacing w:line="408" w:lineRule="auto"/>
        <w:ind w:right="1122" w:firstLine="420"/>
        <w:jc w:val="left"/>
      </w:pPr>
      <w:r>
        <w:rPr/>
        <w:t>公司于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11</w:t>
      </w:r>
      <w:r>
        <w:rPr/>
        <w:t>日召开</w:t>
      </w:r>
      <w:r>
        <w:rPr>
          <w:rFonts w:ascii="宋体" w:hAnsi="宋体" w:cs="宋体" w:eastAsia="宋体" w:hint="default"/>
        </w:rPr>
        <w:t>2017</w:t>
      </w:r>
      <w:r>
        <w:rPr/>
        <w:t>年年度股东大会，决议</w:t>
      </w:r>
      <w:r>
        <w:rPr>
          <w:rFonts w:ascii="宋体" w:hAnsi="宋体" w:cs="宋体" w:eastAsia="宋体" w:hint="default"/>
        </w:rPr>
        <w:t>2017</w:t>
      </w:r>
      <w:r>
        <w:rPr/>
        <w:t>年利润分配方案为：以总股本</w:t>
      </w:r>
      <w:r>
        <w:rPr>
          <w:w w:val="100"/>
        </w:rPr>
        <w:t> </w:t>
      </w:r>
      <w:r>
        <w:rPr>
          <w:rFonts w:ascii="宋体" w:hAnsi="宋体" w:cs="宋体" w:eastAsia="宋体" w:hint="default"/>
          <w:spacing w:val="-2"/>
        </w:rPr>
        <w:t>1,151,946,216</w:t>
      </w:r>
      <w:r>
        <w:rPr>
          <w:spacing w:val="-2"/>
        </w:rPr>
        <w:t>股为基数，向全体股东每</w:t>
      </w:r>
      <w:r>
        <w:rPr>
          <w:rFonts w:ascii="宋体" w:hAnsi="宋体" w:cs="宋体" w:eastAsia="宋体" w:hint="default"/>
          <w:spacing w:val="-2"/>
        </w:rPr>
        <w:t>10</w:t>
      </w:r>
      <w:r>
        <w:rPr>
          <w:spacing w:val="-2"/>
        </w:rPr>
        <w:t>股派</w:t>
      </w:r>
      <w:r>
        <w:rPr>
          <w:rFonts w:ascii="宋体" w:hAnsi="宋体" w:cs="宋体" w:eastAsia="宋体" w:hint="default"/>
          <w:spacing w:val="-2"/>
        </w:rPr>
        <w:t>0.87</w:t>
      </w:r>
      <w:r>
        <w:rPr>
          <w:spacing w:val="-2"/>
        </w:rPr>
        <w:t>元人民币现金</w:t>
      </w:r>
      <w:r>
        <w:rPr>
          <w:rFonts w:ascii="宋体" w:hAnsi="宋体" w:cs="宋体" w:eastAsia="宋体" w:hint="default"/>
          <w:spacing w:val="-2"/>
        </w:rPr>
        <w:t>(</w:t>
      </w:r>
      <w:r>
        <w:rPr>
          <w:spacing w:val="-2"/>
        </w:rPr>
        <w:t>含税</w:t>
      </w:r>
      <w:r>
        <w:rPr>
          <w:rFonts w:ascii="宋体" w:hAnsi="宋体" w:cs="宋体" w:eastAsia="宋体" w:hint="default"/>
          <w:spacing w:val="-2"/>
        </w:rPr>
        <w:t>)</w:t>
      </w:r>
      <w:r>
        <w:rPr>
          <w:spacing w:val="-2"/>
        </w:rPr>
        <w:t>，合计派发现金</w:t>
      </w:r>
      <w:r>
        <w:rPr>
          <w:rFonts w:ascii="宋体" w:hAnsi="宋体" w:cs="宋体" w:eastAsia="宋体" w:hint="default"/>
          <w:spacing w:val="-2"/>
        </w:rPr>
        <w:t>100,219,320.79</w:t>
      </w:r>
      <w:r>
        <w:rPr>
          <w:rFonts w:ascii="宋体" w:hAnsi="宋体" w:cs="宋体" w:eastAsia="宋体" w:hint="default"/>
          <w:spacing w:val="10"/>
        </w:rPr>
        <w:t> </w:t>
      </w:r>
      <w:r>
        <w:rPr>
          <w:rFonts w:ascii="宋体" w:hAnsi="宋体" w:cs="宋体" w:eastAsia="宋体" w:hint="default"/>
          <w:spacing w:val="10"/>
        </w:rPr>
      </w:r>
      <w:r>
        <w:rPr/>
        <w:t>元。</w:t>
      </w:r>
    </w:p>
    <w:p>
      <w:pPr>
        <w:pStyle w:val="BodyText"/>
        <w:spacing w:line="408" w:lineRule="auto"/>
        <w:ind w:right="1126" w:firstLine="526"/>
        <w:jc w:val="both"/>
      </w:pP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日召开第三届董事会第五十五次会议、第三届监事会第二十一次会议，审议通过了《关</w:t>
      </w:r>
      <w:r>
        <w:rPr>
          <w:w w:val="100"/>
        </w:rPr>
        <w:t> </w:t>
      </w:r>
      <w:r>
        <w:rPr>
          <w:spacing w:val="-2"/>
        </w:rPr>
        <w:t>于</w:t>
      </w:r>
      <w:r>
        <w:rPr>
          <w:rFonts w:ascii="宋体" w:hAnsi="宋体" w:cs="宋体" w:eastAsia="宋体" w:hint="default"/>
          <w:spacing w:val="-2"/>
        </w:rPr>
        <w:t>2018</w:t>
      </w:r>
      <w:r>
        <w:rPr>
          <w:spacing w:val="-2"/>
        </w:rPr>
        <w:t>年度拟不进行利润分配的议案》。</w:t>
      </w:r>
      <w:r>
        <w:rPr>
          <w:rFonts w:ascii="宋体" w:hAnsi="宋体" w:cs="宋体" w:eastAsia="宋体" w:hint="default"/>
          <w:spacing w:val="-2"/>
        </w:rPr>
        <w:t>2018</w:t>
      </w:r>
      <w:r>
        <w:rPr>
          <w:spacing w:val="-2"/>
        </w:rPr>
        <w:t>年度利润分配预案为：不派发现金红利，不送红股，不以资</w:t>
      </w:r>
      <w:r>
        <w:rPr>
          <w:spacing w:val="-35"/>
        </w:rPr>
        <w:t> </w:t>
      </w:r>
      <w:r>
        <w:rPr>
          <w:spacing w:val="-35"/>
        </w:rPr>
      </w:r>
      <w:r>
        <w:rPr/>
        <w:t>本公积金转增股本。</w:t>
      </w:r>
    </w:p>
    <w:p>
      <w:pPr>
        <w:spacing w:before="31"/>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72" w:hRule="exact"/>
        </w:trPr>
        <w:tc>
          <w:tcPr>
            <w:tcW w:w="1198" w:type="dxa"/>
            <w:vMerge w:val="restart"/>
            <w:tcBorders>
              <w:top w:val="single" w:sz="12" w:space="0" w:color="000000"/>
              <w:left w:val="single" w:sz="12" w:space="0" w:color="000000"/>
              <w:right w:val="single" w:sz="6" w:space="0" w:color="000000"/>
            </w:tcBorders>
            <w:shd w:val="clear" w:color="auto" w:fill="D2D2D2"/>
          </w:tcPr>
          <w:p>
            <w:pPr/>
          </w:p>
        </w:tc>
        <w:tc>
          <w:tcPr>
            <w:tcW w:w="1195" w:type="dxa"/>
            <w:vMerge w:val="restart"/>
            <w:tcBorders>
              <w:top w:val="single" w:sz="12" w:space="0" w:color="000000"/>
              <w:left w:val="single" w:sz="6" w:space="0" w:color="000000"/>
              <w:right w:val="single" w:sz="6" w:space="0" w:color="000000"/>
            </w:tcBorders>
            <w:shd w:val="clear" w:color="auto" w:fill="D2D2D2"/>
          </w:tcPr>
          <w:p>
            <w:pPr/>
          </w:p>
        </w:tc>
        <w:tc>
          <w:tcPr>
            <w:tcW w:w="1196" w:type="dxa"/>
            <w:vMerge w:val="restart"/>
            <w:tcBorders>
              <w:top w:val="single" w:sz="12" w:space="0" w:color="000000"/>
              <w:left w:val="single" w:sz="6" w:space="0" w:color="000000"/>
              <w:right w:val="single" w:sz="6" w:space="0" w:color="000000"/>
            </w:tcBorders>
            <w:shd w:val="clear" w:color="auto" w:fill="D2D2D2"/>
          </w:tcPr>
          <w:p>
            <w:pPr/>
          </w:p>
        </w:tc>
        <w:tc>
          <w:tcPr>
            <w:tcW w:w="1195" w:type="dxa"/>
            <w:tcBorders>
              <w:top w:val="single" w:sz="12" w:space="0" w:color="000000"/>
              <w:left w:val="single" w:sz="6" w:space="0" w:color="000000"/>
              <w:bottom w:val="nil" w:sz="6" w:space="0" w:color="auto"/>
              <w:right w:val="single" w:sz="6" w:space="0" w:color="000000"/>
            </w:tcBorders>
            <w:shd w:val="clear" w:color="auto" w:fill="D2D2D2"/>
          </w:tcPr>
          <w:p>
            <w:pPr/>
          </w:p>
        </w:tc>
        <w:tc>
          <w:tcPr>
            <w:tcW w:w="1198" w:type="dxa"/>
            <w:vMerge w:val="restart"/>
            <w:tcBorders>
              <w:top w:val="single" w:sz="12" w:space="0" w:color="000000"/>
              <w:left w:val="single" w:sz="6" w:space="0" w:color="000000"/>
              <w:right w:val="single" w:sz="6" w:space="0" w:color="000000"/>
            </w:tcBorders>
            <w:shd w:val="clear" w:color="auto" w:fill="D2D2D2"/>
          </w:tcPr>
          <w:p>
            <w:pPr/>
          </w:p>
        </w:tc>
        <w:tc>
          <w:tcPr>
            <w:tcW w:w="1195" w:type="dxa"/>
            <w:tcBorders>
              <w:top w:val="single" w:sz="12" w:space="0" w:color="000000"/>
              <w:left w:val="single" w:sz="6" w:space="0" w:color="000000"/>
              <w:bottom w:val="nil" w:sz="6" w:space="0" w:color="auto"/>
              <w:right w:val="single" w:sz="6" w:space="0" w:color="000000"/>
            </w:tcBorders>
            <w:shd w:val="clear" w:color="auto" w:fill="D2D2D2"/>
          </w:tcPr>
          <w:p>
            <w:pPr/>
          </w:p>
        </w:tc>
        <w:tc>
          <w:tcPr>
            <w:tcW w:w="1196" w:type="dxa"/>
            <w:vMerge w:val="restart"/>
            <w:tcBorders>
              <w:top w:val="single" w:sz="12" w:space="0" w:color="000000"/>
              <w:left w:val="single" w:sz="6" w:space="0" w:color="000000"/>
              <w:right w:val="single" w:sz="6" w:space="0" w:color="000000"/>
            </w:tcBorders>
            <w:shd w:val="clear" w:color="auto" w:fill="D2D2D2"/>
          </w:tcPr>
          <w:p>
            <w:pPr/>
          </w:p>
        </w:tc>
        <w:tc>
          <w:tcPr>
            <w:tcW w:w="1198"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2"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bottom w:val="nil" w:sz="6" w:space="0" w:color="auto"/>
              <w:right w:val="single" w:sz="6" w:space="0" w:color="000000"/>
            </w:tcBorders>
            <w:shd w:val="clear" w:color="auto" w:fill="D2D2D2"/>
          </w:tcPr>
          <w:p>
            <w:pPr/>
          </w:p>
        </w:tc>
        <w:tc>
          <w:tcPr>
            <w:tcW w:w="119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vMerge/>
            <w:tcBorders>
              <w:left w:val="single" w:sz="6" w:space="0" w:color="000000"/>
              <w:right w:val="single" w:sz="6" w:space="0" w:color="000000"/>
            </w:tcBorders>
            <w:shd w:val="clear" w:color="auto" w:fill="D2D2D2"/>
          </w:tcPr>
          <w:p>
            <w:pPr/>
          </w:p>
        </w:tc>
        <w:tc>
          <w:tcPr>
            <w:tcW w:w="119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50" w:right="48"/>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50"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bottom w:val="nil" w:sz="6" w:space="0" w:color="auto"/>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2" w:right="48"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bottom w:val="nil" w:sz="6" w:space="0" w:color="auto"/>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bottom w:val="nil" w:sz="6" w:space="0" w:color="auto"/>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0" w:right="137"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bottom w:val="nil" w:sz="6" w:space="0" w:color="auto"/>
              <w:right w:val="single" w:sz="6" w:space="0" w:color="000000"/>
            </w:tcBorders>
            <w:shd w:val="clear" w:color="auto" w:fill="D2D2D2"/>
          </w:tcPr>
          <w:p>
            <w:pPr/>
          </w:p>
        </w:tc>
        <w:tc>
          <w:tcPr>
            <w:tcW w:w="119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391" w:hRule="exact"/>
        </w:trPr>
        <w:tc>
          <w:tcPr>
            <w:tcW w:w="119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val="restart"/>
            <w:tcBorders>
              <w:top w:val="nil" w:sz="6" w:space="0" w:color="auto"/>
              <w:left w:val="single" w:sz="12" w:space="0" w:color="000000"/>
              <w:right w:val="single" w:sz="6" w:space="0" w:color="000000"/>
            </w:tcBorders>
            <w:shd w:val="clear" w:color="auto" w:fill="D2D2D2"/>
          </w:tcPr>
          <w:p>
            <w:pPr/>
          </w:p>
        </w:tc>
        <w:tc>
          <w:tcPr>
            <w:tcW w:w="1195" w:type="dxa"/>
            <w:vMerge/>
            <w:tcBorders>
              <w:left w:val="single" w:sz="6" w:space="0" w:color="000000"/>
              <w:bottom w:val="nil" w:sz="6" w:space="0" w:color="auto"/>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val="restart"/>
            <w:tcBorders>
              <w:top w:val="nil" w:sz="6" w:space="0" w:color="auto"/>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bottom w:val="nil" w:sz="6" w:space="0" w:color="auto"/>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bottom w:val="nil" w:sz="6" w:space="0" w:color="auto"/>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val="restart"/>
            <w:tcBorders>
              <w:top w:val="nil" w:sz="6" w:space="0" w:color="auto"/>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bottom w:val="nil" w:sz="6" w:space="0" w:color="auto"/>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8" w:type="dxa"/>
            <w:vMerge w:val="restart"/>
            <w:tcBorders>
              <w:top w:val="nil" w:sz="6" w:space="0" w:color="auto"/>
              <w:left w:val="single" w:sz="6"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56" w:hRule="exact"/>
        </w:trPr>
        <w:tc>
          <w:tcPr>
            <w:tcW w:w="1198" w:type="dxa"/>
            <w:vMerge/>
            <w:tcBorders>
              <w:left w:val="single" w:sz="12" w:space="0" w:color="000000"/>
              <w:right w:val="single" w:sz="6" w:space="0" w:color="000000"/>
            </w:tcBorders>
            <w:shd w:val="clear" w:color="auto" w:fill="D2D2D2"/>
          </w:tcPr>
          <w:p>
            <w:pPr/>
          </w:p>
        </w:tc>
        <w:tc>
          <w:tcPr>
            <w:tcW w:w="1195" w:type="dxa"/>
            <w:vMerge/>
            <w:tcBorders>
              <w:left w:val="single" w:sz="6" w:space="0" w:color="000000"/>
              <w:right w:val="single" w:sz="6" w:space="0" w:color="000000"/>
            </w:tcBorders>
            <w:shd w:val="clear" w:color="auto" w:fill="D2D2D2"/>
          </w:tcPr>
          <w:p>
            <w:pPr/>
          </w:p>
        </w:tc>
        <w:tc>
          <w:tcPr>
            <w:tcW w:w="1196" w:type="dxa"/>
            <w:vMerge w:val="restart"/>
            <w:tcBorders>
              <w:top w:val="nil" w:sz="6" w:space="0" w:color="auto"/>
              <w:left w:val="single" w:sz="6" w:space="0" w:color="000000"/>
              <w:right w:val="single" w:sz="6" w:space="0" w:color="000000"/>
            </w:tcBorders>
            <w:shd w:val="clear" w:color="auto" w:fill="D2D2D2"/>
          </w:tcPr>
          <w:p>
            <w:pPr/>
          </w:p>
        </w:tc>
        <w:tc>
          <w:tcPr>
            <w:tcW w:w="1195" w:type="dxa"/>
            <w:vMerge/>
            <w:tcBorders>
              <w:left w:val="single" w:sz="6" w:space="0" w:color="000000"/>
              <w:bottom w:val="nil" w:sz="6" w:space="0" w:color="auto"/>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bottom w:val="nil" w:sz="6" w:space="0" w:color="auto"/>
              <w:right w:val="single" w:sz="6" w:space="0" w:color="000000"/>
            </w:tcBorders>
            <w:shd w:val="clear" w:color="auto" w:fill="D2D2D2"/>
          </w:tcPr>
          <w:p>
            <w:pPr/>
          </w:p>
        </w:tc>
        <w:tc>
          <w:tcPr>
            <w:tcW w:w="1196"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12" w:space="0" w:color="000000"/>
            </w:tcBorders>
            <w:shd w:val="clear" w:color="auto" w:fill="D2D2D2"/>
          </w:tcPr>
          <w:p>
            <w:pPr/>
          </w:p>
        </w:tc>
      </w:tr>
      <w:tr>
        <w:trPr>
          <w:trHeight w:val="163" w:hRule="exact"/>
        </w:trPr>
        <w:tc>
          <w:tcPr>
            <w:tcW w:w="1198" w:type="dxa"/>
            <w:vMerge/>
            <w:tcBorders>
              <w:left w:val="single" w:sz="12" w:space="0" w:color="000000"/>
              <w:bottom w:val="single" w:sz="6" w:space="0" w:color="000000"/>
              <w:right w:val="single" w:sz="6" w:space="0" w:color="000000"/>
            </w:tcBorders>
            <w:shd w:val="clear" w:color="auto" w:fill="D2D2D2"/>
          </w:tcPr>
          <w:p>
            <w:pPr/>
          </w:p>
        </w:tc>
        <w:tc>
          <w:tcPr>
            <w:tcW w:w="1195" w:type="dxa"/>
            <w:vMerge/>
            <w:tcBorders>
              <w:left w:val="single" w:sz="6" w:space="0" w:color="000000"/>
              <w:bottom w:val="single" w:sz="6" w:space="0" w:color="000000"/>
              <w:right w:val="single" w:sz="6" w:space="0" w:color="000000"/>
            </w:tcBorders>
            <w:shd w:val="clear" w:color="auto" w:fill="D2D2D2"/>
          </w:tcPr>
          <w:p>
            <w:pPr/>
          </w:p>
        </w:tc>
        <w:tc>
          <w:tcPr>
            <w:tcW w:w="1196" w:type="dxa"/>
            <w:vMerge/>
            <w:tcBorders>
              <w:left w:val="single" w:sz="6" w:space="0" w:color="000000"/>
              <w:bottom w:val="single" w:sz="6" w:space="0" w:color="000000"/>
              <w:right w:val="single" w:sz="6" w:space="0" w:color="000000"/>
            </w:tcBorders>
            <w:shd w:val="clear" w:color="auto" w:fill="D2D2D2"/>
          </w:tcPr>
          <w:p>
            <w:pPr/>
          </w:p>
        </w:tc>
        <w:tc>
          <w:tcPr>
            <w:tcW w:w="1195"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8" w:type="dxa"/>
            <w:vMerge/>
            <w:tcBorders>
              <w:left w:val="single" w:sz="6" w:space="0" w:color="000000"/>
              <w:bottom w:val="single" w:sz="6" w:space="0" w:color="000000"/>
              <w:right w:val="single" w:sz="6" w:space="0" w:color="000000"/>
            </w:tcBorders>
            <w:shd w:val="clear" w:color="auto" w:fill="D2D2D2"/>
          </w:tcPr>
          <w:p>
            <w:pPr/>
          </w:p>
        </w:tc>
        <w:tc>
          <w:tcPr>
            <w:tcW w:w="1195"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6" w:type="dxa"/>
            <w:vMerge/>
            <w:tcBorders>
              <w:left w:val="single" w:sz="6" w:space="0" w:color="000000"/>
              <w:bottom w:val="single" w:sz="6" w:space="0" w:color="000000"/>
              <w:right w:val="single" w:sz="6" w:space="0" w:color="000000"/>
            </w:tcBorders>
            <w:shd w:val="clear" w:color="auto" w:fill="D2D2D2"/>
          </w:tcPr>
          <w:p>
            <w:pPr/>
          </w:p>
        </w:tc>
        <w:tc>
          <w:tcPr>
            <w:tcW w:w="1198" w:type="dxa"/>
            <w:vMerge/>
            <w:tcBorders>
              <w:left w:val="single" w:sz="6" w:space="0" w:color="000000"/>
              <w:bottom w:val="single" w:sz="6" w:space="0" w:color="000000"/>
              <w:right w:val="single" w:sz="12" w:space="0" w:color="000000"/>
            </w:tcBorders>
            <w:shd w:val="clear" w:color="auto" w:fill="D2D2D2"/>
          </w:tcPr>
          <w:p>
            <w:pPr/>
          </w:p>
        </w:tc>
      </w:tr>
      <w:tr>
        <w:trPr>
          <w:trHeight w:val="163" w:hRule="exact"/>
        </w:trPr>
        <w:tc>
          <w:tcPr>
            <w:tcW w:w="1198"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95" w:type="dxa"/>
            <w:vMerge w:val="restart"/>
            <w:tcBorders>
              <w:top w:val="single" w:sz="6" w:space="0" w:color="000000"/>
              <w:left w:val="single" w:sz="8"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1,006,050,83</w:t>
            </w:r>
          </w:p>
          <w:p>
            <w:pPr>
              <w:pStyle w:val="TableParagraph"/>
              <w:spacing w:line="240" w:lineRule="auto" w:before="76"/>
              <w:ind w:right="16"/>
              <w:jc w:val="right"/>
              <w:rPr>
                <w:rFonts w:ascii="宋体" w:hAnsi="宋体" w:cs="宋体" w:eastAsia="宋体" w:hint="default"/>
                <w:sz w:val="18"/>
                <w:szCs w:val="18"/>
              </w:rPr>
            </w:pPr>
            <w:r>
              <w:rPr>
                <w:rFonts w:ascii="宋体"/>
                <w:sz w:val="18"/>
              </w:rPr>
              <w:t>0.11</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18"/>
                <w:szCs w:val="18"/>
              </w:rPr>
            </w:pPr>
            <w:r>
              <w:rPr>
                <w:rFonts w:ascii="宋体"/>
                <w:sz w:val="18"/>
              </w:rPr>
              <w:t>0.00%</w:t>
            </w:r>
          </w:p>
        </w:tc>
        <w:tc>
          <w:tcPr>
            <w:tcW w:w="1198"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199,975,754.</w:t>
            </w:r>
          </w:p>
          <w:p>
            <w:pPr>
              <w:pStyle w:val="TableParagraph"/>
              <w:spacing w:line="240" w:lineRule="auto" w:before="76"/>
              <w:ind w:right="14"/>
              <w:jc w:val="right"/>
              <w:rPr>
                <w:rFonts w:ascii="宋体" w:hAnsi="宋体" w:cs="宋体" w:eastAsia="宋体" w:hint="default"/>
                <w:sz w:val="18"/>
                <w:szCs w:val="18"/>
              </w:rPr>
            </w:pPr>
            <w:r>
              <w:rPr>
                <w:rFonts w:ascii="宋体"/>
                <w:sz w:val="18"/>
              </w:rPr>
              <w:t>26</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1" w:right="0"/>
              <w:jc w:val="left"/>
              <w:rPr>
                <w:rFonts w:ascii="宋体" w:hAnsi="宋体" w:cs="宋体" w:eastAsia="宋体" w:hint="default"/>
                <w:sz w:val="18"/>
                <w:szCs w:val="18"/>
              </w:rPr>
            </w:pPr>
            <w:r>
              <w:rPr>
                <w:rFonts w:ascii="宋体"/>
                <w:sz w:val="18"/>
              </w:rPr>
              <w:t>19.80%</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199,975,754.</w:t>
            </w:r>
          </w:p>
          <w:p>
            <w:pPr>
              <w:pStyle w:val="TableParagraph"/>
              <w:spacing w:line="240" w:lineRule="auto" w:before="76"/>
              <w:ind w:right="14"/>
              <w:jc w:val="right"/>
              <w:rPr>
                <w:rFonts w:ascii="宋体" w:hAnsi="宋体" w:cs="宋体" w:eastAsia="宋体" w:hint="default"/>
                <w:sz w:val="18"/>
                <w:szCs w:val="18"/>
              </w:rPr>
            </w:pPr>
            <w:r>
              <w:rPr>
                <w:rFonts w:ascii="宋体"/>
                <w:sz w:val="18"/>
              </w:rPr>
              <w:t>26</w:t>
            </w:r>
          </w:p>
        </w:tc>
        <w:tc>
          <w:tcPr>
            <w:tcW w:w="1198"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sz w:val="18"/>
              </w:rPr>
              <w:t>19.80%</w:t>
            </w:r>
          </w:p>
        </w:tc>
      </w:tr>
      <w:tr>
        <w:trPr>
          <w:trHeight w:val="394" w:hRule="exact"/>
        </w:trPr>
        <w:tc>
          <w:tcPr>
            <w:tcW w:w="119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95" w:type="dxa"/>
            <w:vMerge/>
            <w:tcBorders>
              <w:left w:val="single" w:sz="8" w:space="0" w:color="D2D2D2"/>
              <w:right w:val="single" w:sz="6" w:space="0" w:color="000000"/>
            </w:tcBorders>
          </w:tcPr>
          <w:p>
            <w:pPr/>
          </w:p>
        </w:tc>
        <w:tc>
          <w:tcPr>
            <w:tcW w:w="1196"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198"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196" w:type="dxa"/>
            <w:vMerge/>
            <w:tcBorders>
              <w:left w:val="single" w:sz="6" w:space="0" w:color="000000"/>
              <w:right w:val="single" w:sz="6" w:space="0" w:color="000000"/>
            </w:tcBorders>
          </w:tcPr>
          <w:p>
            <w:pPr/>
          </w:p>
        </w:tc>
        <w:tc>
          <w:tcPr>
            <w:tcW w:w="1198" w:type="dxa"/>
            <w:vMerge/>
            <w:tcBorders>
              <w:left w:val="single" w:sz="6" w:space="0" w:color="000000"/>
              <w:right w:val="single" w:sz="12" w:space="0" w:color="000000"/>
            </w:tcBorders>
          </w:tcPr>
          <w:p>
            <w:pPr/>
          </w:p>
        </w:tc>
      </w:tr>
      <w:tr>
        <w:trPr>
          <w:trHeight w:val="163" w:hRule="exact"/>
        </w:trPr>
        <w:tc>
          <w:tcPr>
            <w:tcW w:w="1198"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95" w:type="dxa"/>
            <w:vMerge/>
            <w:tcBorders>
              <w:left w:val="single" w:sz="8" w:space="0" w:color="D2D2D2"/>
              <w:bottom w:val="single" w:sz="6" w:space="0" w:color="000000"/>
              <w:right w:val="single" w:sz="6" w:space="0" w:color="000000"/>
            </w:tcBorders>
          </w:tcPr>
          <w:p>
            <w:pPr/>
          </w:p>
        </w:tc>
        <w:tc>
          <w:tcPr>
            <w:tcW w:w="1196"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198"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196" w:type="dxa"/>
            <w:vMerge/>
            <w:tcBorders>
              <w:left w:val="single" w:sz="6" w:space="0" w:color="000000"/>
              <w:bottom w:val="single" w:sz="6" w:space="0" w:color="000000"/>
              <w:right w:val="single" w:sz="6" w:space="0" w:color="000000"/>
            </w:tcBorders>
          </w:tcPr>
          <w:p>
            <w:pPr/>
          </w:p>
        </w:tc>
        <w:tc>
          <w:tcPr>
            <w:tcW w:w="1198" w:type="dxa"/>
            <w:vMerge/>
            <w:tcBorders>
              <w:left w:val="single" w:sz="6" w:space="0" w:color="000000"/>
              <w:bottom w:val="single" w:sz="6" w:space="0" w:color="000000"/>
              <w:right w:val="single" w:sz="12" w:space="0" w:color="000000"/>
            </w:tcBorders>
          </w:tcPr>
          <w:p>
            <w:pPr/>
          </w:p>
        </w:tc>
      </w:tr>
      <w:tr>
        <w:trPr>
          <w:trHeight w:val="163" w:hRule="exact"/>
        </w:trPr>
        <w:tc>
          <w:tcPr>
            <w:tcW w:w="1198"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95" w:type="dxa"/>
            <w:vMerge w:val="restart"/>
            <w:tcBorders>
              <w:top w:val="single" w:sz="6" w:space="0" w:color="000000"/>
              <w:left w:val="single" w:sz="8" w:space="0" w:color="D2D2D2"/>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100,219,320.</w:t>
            </w:r>
          </w:p>
          <w:p>
            <w:pPr>
              <w:pStyle w:val="TableParagraph"/>
              <w:spacing w:line="240" w:lineRule="auto" w:before="76"/>
              <w:ind w:right="14"/>
              <w:jc w:val="right"/>
              <w:rPr>
                <w:rFonts w:ascii="宋体" w:hAnsi="宋体" w:cs="宋体" w:eastAsia="宋体" w:hint="default"/>
                <w:sz w:val="18"/>
                <w:szCs w:val="18"/>
              </w:rPr>
            </w:pPr>
            <w:r>
              <w:rPr>
                <w:rFonts w:ascii="宋体"/>
                <w:sz w:val="18"/>
              </w:rPr>
              <w:t>79</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998,666,057.</w:t>
            </w:r>
          </w:p>
          <w:p>
            <w:pPr>
              <w:pStyle w:val="TableParagraph"/>
              <w:spacing w:line="240" w:lineRule="auto" w:before="76"/>
              <w:ind w:right="14"/>
              <w:jc w:val="right"/>
              <w:rPr>
                <w:rFonts w:ascii="宋体" w:hAnsi="宋体" w:cs="宋体" w:eastAsia="宋体" w:hint="default"/>
                <w:sz w:val="18"/>
                <w:szCs w:val="18"/>
              </w:rPr>
            </w:pPr>
            <w:r>
              <w:rPr>
                <w:rFonts w:ascii="宋体"/>
                <w:sz w:val="18"/>
              </w:rPr>
              <w:t>61</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1" w:right="0"/>
              <w:jc w:val="left"/>
              <w:rPr>
                <w:rFonts w:ascii="宋体" w:hAnsi="宋体" w:cs="宋体" w:eastAsia="宋体" w:hint="default"/>
                <w:sz w:val="18"/>
                <w:szCs w:val="18"/>
              </w:rPr>
            </w:pPr>
            <w:r>
              <w:rPr>
                <w:rFonts w:ascii="宋体"/>
                <w:sz w:val="18"/>
              </w:rPr>
              <w:t>10.04%</w:t>
            </w:r>
          </w:p>
        </w:tc>
        <w:tc>
          <w:tcPr>
            <w:tcW w:w="119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18"/>
                <w:szCs w:val="18"/>
              </w:rPr>
            </w:pPr>
            <w:r>
              <w:rPr>
                <w:rFonts w:ascii="宋体"/>
                <w:sz w:val="18"/>
              </w:rPr>
              <w:t>0.00%</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100,219,320.</w:t>
            </w:r>
          </w:p>
          <w:p>
            <w:pPr>
              <w:pStyle w:val="TableParagraph"/>
              <w:spacing w:line="240" w:lineRule="auto" w:before="76"/>
              <w:ind w:right="14"/>
              <w:jc w:val="right"/>
              <w:rPr>
                <w:rFonts w:ascii="宋体" w:hAnsi="宋体" w:cs="宋体" w:eastAsia="宋体" w:hint="default"/>
                <w:sz w:val="18"/>
                <w:szCs w:val="18"/>
              </w:rPr>
            </w:pPr>
            <w:r>
              <w:rPr>
                <w:rFonts w:ascii="宋体"/>
                <w:sz w:val="18"/>
              </w:rPr>
              <w:t>79</w:t>
            </w:r>
          </w:p>
        </w:tc>
        <w:tc>
          <w:tcPr>
            <w:tcW w:w="1198"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sz w:val="18"/>
              </w:rPr>
              <w:t>10.04%</w:t>
            </w:r>
          </w:p>
        </w:tc>
      </w:tr>
      <w:tr>
        <w:trPr>
          <w:trHeight w:val="391" w:hRule="exact"/>
        </w:trPr>
        <w:tc>
          <w:tcPr>
            <w:tcW w:w="119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95" w:type="dxa"/>
            <w:vMerge/>
            <w:tcBorders>
              <w:left w:val="single" w:sz="8" w:space="0" w:color="D2D2D2"/>
              <w:right w:val="single" w:sz="6" w:space="0" w:color="000000"/>
            </w:tcBorders>
          </w:tcPr>
          <w:p>
            <w:pPr/>
          </w:p>
        </w:tc>
        <w:tc>
          <w:tcPr>
            <w:tcW w:w="1196"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198"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196" w:type="dxa"/>
            <w:vMerge/>
            <w:tcBorders>
              <w:left w:val="single" w:sz="6" w:space="0" w:color="000000"/>
              <w:right w:val="single" w:sz="6" w:space="0" w:color="000000"/>
            </w:tcBorders>
          </w:tcPr>
          <w:p>
            <w:pPr/>
          </w:p>
        </w:tc>
        <w:tc>
          <w:tcPr>
            <w:tcW w:w="1198" w:type="dxa"/>
            <w:vMerge/>
            <w:tcBorders>
              <w:left w:val="single" w:sz="6" w:space="0" w:color="000000"/>
              <w:right w:val="single" w:sz="12" w:space="0" w:color="000000"/>
            </w:tcBorders>
          </w:tcPr>
          <w:p>
            <w:pPr/>
          </w:p>
        </w:tc>
      </w:tr>
      <w:tr>
        <w:trPr>
          <w:trHeight w:val="163" w:hRule="exact"/>
        </w:trPr>
        <w:tc>
          <w:tcPr>
            <w:tcW w:w="1198"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95" w:type="dxa"/>
            <w:vMerge/>
            <w:tcBorders>
              <w:left w:val="single" w:sz="8" w:space="0" w:color="D2D2D2"/>
              <w:bottom w:val="single" w:sz="6" w:space="0" w:color="000000"/>
              <w:right w:val="single" w:sz="6" w:space="0" w:color="000000"/>
            </w:tcBorders>
          </w:tcPr>
          <w:p>
            <w:pPr/>
          </w:p>
        </w:tc>
        <w:tc>
          <w:tcPr>
            <w:tcW w:w="1196"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198" w:type="dxa"/>
            <w:vMerge/>
            <w:tcBorders>
              <w:left w:val="single" w:sz="6" w:space="0" w:color="000000"/>
              <w:bottom w:val="single" w:sz="6" w:space="0" w:color="000000"/>
              <w:right w:val="single" w:sz="6" w:space="0" w:color="000000"/>
            </w:tcBorders>
          </w:tcPr>
          <w:p>
            <w:pPr/>
          </w:p>
        </w:tc>
        <w:tc>
          <w:tcPr>
            <w:tcW w:w="1195" w:type="dxa"/>
            <w:vMerge/>
            <w:tcBorders>
              <w:left w:val="single" w:sz="6" w:space="0" w:color="000000"/>
              <w:bottom w:val="single" w:sz="6" w:space="0" w:color="000000"/>
              <w:right w:val="single" w:sz="6" w:space="0" w:color="000000"/>
            </w:tcBorders>
          </w:tcPr>
          <w:p>
            <w:pPr/>
          </w:p>
        </w:tc>
        <w:tc>
          <w:tcPr>
            <w:tcW w:w="1196" w:type="dxa"/>
            <w:vMerge/>
            <w:tcBorders>
              <w:left w:val="single" w:sz="6" w:space="0" w:color="000000"/>
              <w:bottom w:val="single" w:sz="6" w:space="0" w:color="000000"/>
              <w:right w:val="single" w:sz="6" w:space="0" w:color="000000"/>
            </w:tcBorders>
          </w:tcPr>
          <w:p>
            <w:pPr/>
          </w:p>
        </w:tc>
        <w:tc>
          <w:tcPr>
            <w:tcW w:w="1198" w:type="dxa"/>
            <w:vMerge/>
            <w:tcBorders>
              <w:left w:val="single" w:sz="6" w:space="0" w:color="000000"/>
              <w:bottom w:val="single" w:sz="6" w:space="0" w:color="000000"/>
              <w:right w:val="single" w:sz="12" w:space="0" w:color="000000"/>
            </w:tcBorders>
          </w:tcPr>
          <w:p>
            <w:pPr/>
          </w:p>
        </w:tc>
      </w:tr>
      <w:tr>
        <w:trPr>
          <w:trHeight w:val="166" w:hRule="exact"/>
        </w:trPr>
        <w:tc>
          <w:tcPr>
            <w:tcW w:w="1198" w:type="dxa"/>
            <w:tcBorders>
              <w:top w:val="single" w:sz="6" w:space="0" w:color="000000"/>
              <w:left w:val="single" w:sz="12" w:space="0" w:color="000000"/>
              <w:bottom w:val="nil" w:sz="6" w:space="0" w:color="auto"/>
              <w:right w:val="single" w:sz="6" w:space="0" w:color="000000"/>
            </w:tcBorders>
            <w:shd w:val="clear" w:color="auto" w:fill="D2D2D2"/>
          </w:tcPr>
          <w:p>
            <w:pPr/>
          </w:p>
        </w:tc>
        <w:tc>
          <w:tcPr>
            <w:tcW w:w="1195" w:type="dxa"/>
            <w:vMerge w:val="restart"/>
            <w:tcBorders>
              <w:top w:val="single" w:sz="6" w:space="0" w:color="000000"/>
              <w:left w:val="single" w:sz="8" w:space="0" w:color="D2D2D2"/>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121,708,028.</w:t>
            </w:r>
          </w:p>
          <w:p>
            <w:pPr>
              <w:pStyle w:val="TableParagraph"/>
              <w:spacing w:line="240" w:lineRule="auto" w:before="74"/>
              <w:ind w:right="14"/>
              <w:jc w:val="right"/>
              <w:rPr>
                <w:rFonts w:ascii="宋体" w:hAnsi="宋体" w:cs="宋体" w:eastAsia="宋体" w:hint="default"/>
                <w:sz w:val="18"/>
                <w:szCs w:val="18"/>
              </w:rPr>
            </w:pPr>
            <w:r>
              <w:rPr>
                <w:rFonts w:ascii="宋体"/>
                <w:sz w:val="18"/>
              </w:rPr>
              <w:t>72</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531,497,123.</w:t>
            </w:r>
          </w:p>
          <w:p>
            <w:pPr>
              <w:pStyle w:val="TableParagraph"/>
              <w:spacing w:line="240" w:lineRule="auto" w:before="74"/>
              <w:ind w:right="14"/>
              <w:jc w:val="right"/>
              <w:rPr>
                <w:rFonts w:ascii="宋体" w:hAnsi="宋体" w:cs="宋体" w:eastAsia="宋体" w:hint="default"/>
                <w:sz w:val="18"/>
                <w:szCs w:val="18"/>
              </w:rPr>
            </w:pPr>
            <w:r>
              <w:rPr>
                <w:rFonts w:ascii="宋体"/>
                <w:sz w:val="18"/>
              </w:rPr>
              <w:t>47</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1" w:right="0"/>
              <w:jc w:val="left"/>
              <w:rPr>
                <w:rFonts w:ascii="宋体" w:hAnsi="宋体" w:cs="宋体" w:eastAsia="宋体" w:hint="default"/>
                <w:sz w:val="18"/>
                <w:szCs w:val="18"/>
              </w:rPr>
            </w:pPr>
            <w:r>
              <w:rPr>
                <w:rFonts w:ascii="宋体"/>
                <w:sz w:val="18"/>
              </w:rPr>
              <w:t>22.90%</w:t>
            </w:r>
          </w:p>
        </w:tc>
        <w:tc>
          <w:tcPr>
            <w:tcW w:w="1198"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0.00</w:t>
            </w:r>
          </w:p>
        </w:tc>
        <w:tc>
          <w:tcPr>
            <w:tcW w:w="1195"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18"/>
                <w:szCs w:val="18"/>
              </w:rPr>
            </w:pPr>
            <w:r>
              <w:rPr>
                <w:rFonts w:ascii="宋体"/>
                <w:sz w:val="18"/>
              </w:rPr>
              <w:t>0.00%</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121,708,028.</w:t>
            </w:r>
          </w:p>
          <w:p>
            <w:pPr>
              <w:pStyle w:val="TableParagraph"/>
              <w:spacing w:line="240" w:lineRule="auto" w:before="74"/>
              <w:ind w:right="14"/>
              <w:jc w:val="right"/>
              <w:rPr>
                <w:rFonts w:ascii="宋体" w:hAnsi="宋体" w:cs="宋体" w:eastAsia="宋体" w:hint="default"/>
                <w:sz w:val="18"/>
                <w:szCs w:val="18"/>
              </w:rPr>
            </w:pPr>
            <w:r>
              <w:rPr>
                <w:rFonts w:ascii="宋体"/>
                <w:sz w:val="18"/>
              </w:rPr>
              <w:t>72</w:t>
            </w:r>
          </w:p>
        </w:tc>
        <w:tc>
          <w:tcPr>
            <w:tcW w:w="1198" w:type="dxa"/>
            <w:vMerge w:val="restart"/>
            <w:tcBorders>
              <w:top w:val="single" w:sz="6" w:space="0" w:color="000000"/>
              <w:left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sz w:val="18"/>
              </w:rPr>
              <w:t>22.90%</w:t>
            </w:r>
          </w:p>
        </w:tc>
      </w:tr>
      <w:tr>
        <w:trPr>
          <w:trHeight w:val="392" w:hRule="exact"/>
        </w:trPr>
        <w:tc>
          <w:tcPr>
            <w:tcW w:w="119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195" w:type="dxa"/>
            <w:vMerge/>
            <w:tcBorders>
              <w:left w:val="single" w:sz="8" w:space="0" w:color="D2D2D2"/>
              <w:right w:val="single" w:sz="6" w:space="0" w:color="000000"/>
            </w:tcBorders>
          </w:tcPr>
          <w:p>
            <w:pPr/>
          </w:p>
        </w:tc>
        <w:tc>
          <w:tcPr>
            <w:tcW w:w="1196"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198" w:type="dxa"/>
            <w:vMerge/>
            <w:tcBorders>
              <w:left w:val="single" w:sz="6" w:space="0" w:color="000000"/>
              <w:right w:val="single" w:sz="6" w:space="0" w:color="000000"/>
            </w:tcBorders>
          </w:tcPr>
          <w:p>
            <w:pPr/>
          </w:p>
        </w:tc>
        <w:tc>
          <w:tcPr>
            <w:tcW w:w="1195" w:type="dxa"/>
            <w:vMerge/>
            <w:tcBorders>
              <w:left w:val="single" w:sz="6" w:space="0" w:color="000000"/>
              <w:right w:val="single" w:sz="6" w:space="0" w:color="000000"/>
            </w:tcBorders>
          </w:tcPr>
          <w:p>
            <w:pPr/>
          </w:p>
        </w:tc>
        <w:tc>
          <w:tcPr>
            <w:tcW w:w="1196" w:type="dxa"/>
            <w:vMerge/>
            <w:tcBorders>
              <w:left w:val="single" w:sz="6" w:space="0" w:color="000000"/>
              <w:right w:val="single" w:sz="6" w:space="0" w:color="000000"/>
            </w:tcBorders>
          </w:tcPr>
          <w:p>
            <w:pPr/>
          </w:p>
        </w:tc>
        <w:tc>
          <w:tcPr>
            <w:tcW w:w="1198" w:type="dxa"/>
            <w:vMerge/>
            <w:tcBorders>
              <w:left w:val="single" w:sz="6" w:space="0" w:color="000000"/>
              <w:right w:val="single" w:sz="12" w:space="0" w:color="000000"/>
            </w:tcBorders>
          </w:tcPr>
          <w:p>
            <w:pPr/>
          </w:p>
        </w:tc>
      </w:tr>
      <w:tr>
        <w:trPr>
          <w:trHeight w:val="168" w:hRule="exact"/>
        </w:trPr>
        <w:tc>
          <w:tcPr>
            <w:tcW w:w="1198"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195" w:type="dxa"/>
            <w:vMerge/>
            <w:tcBorders>
              <w:left w:val="single" w:sz="8" w:space="0" w:color="D2D2D2"/>
              <w:bottom w:val="single" w:sz="12" w:space="0" w:color="000000"/>
              <w:right w:val="single" w:sz="6" w:space="0" w:color="000000"/>
            </w:tcBorders>
          </w:tcPr>
          <w:p>
            <w:pPr/>
          </w:p>
        </w:tc>
        <w:tc>
          <w:tcPr>
            <w:tcW w:w="1196" w:type="dxa"/>
            <w:vMerge/>
            <w:tcBorders>
              <w:left w:val="single" w:sz="6" w:space="0" w:color="000000"/>
              <w:bottom w:val="single" w:sz="12" w:space="0" w:color="000000"/>
              <w:right w:val="single" w:sz="6" w:space="0" w:color="000000"/>
            </w:tcBorders>
          </w:tcPr>
          <w:p>
            <w:pPr/>
          </w:p>
        </w:tc>
        <w:tc>
          <w:tcPr>
            <w:tcW w:w="1195" w:type="dxa"/>
            <w:vMerge/>
            <w:tcBorders>
              <w:left w:val="single" w:sz="6" w:space="0" w:color="000000"/>
              <w:bottom w:val="single" w:sz="12" w:space="0" w:color="000000"/>
              <w:right w:val="single" w:sz="6" w:space="0" w:color="000000"/>
            </w:tcBorders>
          </w:tcPr>
          <w:p>
            <w:pPr/>
          </w:p>
        </w:tc>
        <w:tc>
          <w:tcPr>
            <w:tcW w:w="1198" w:type="dxa"/>
            <w:vMerge/>
            <w:tcBorders>
              <w:left w:val="single" w:sz="6" w:space="0" w:color="000000"/>
              <w:bottom w:val="single" w:sz="12" w:space="0" w:color="000000"/>
              <w:right w:val="single" w:sz="6" w:space="0" w:color="000000"/>
            </w:tcBorders>
          </w:tcPr>
          <w:p>
            <w:pPr/>
          </w:p>
        </w:tc>
        <w:tc>
          <w:tcPr>
            <w:tcW w:w="1195" w:type="dxa"/>
            <w:vMerge/>
            <w:tcBorders>
              <w:left w:val="single" w:sz="6" w:space="0" w:color="000000"/>
              <w:bottom w:val="single" w:sz="12" w:space="0" w:color="000000"/>
              <w:right w:val="single" w:sz="6" w:space="0" w:color="000000"/>
            </w:tcBorders>
          </w:tcPr>
          <w:p>
            <w:pPr/>
          </w:p>
        </w:tc>
        <w:tc>
          <w:tcPr>
            <w:tcW w:w="1196" w:type="dxa"/>
            <w:vMerge/>
            <w:tcBorders>
              <w:left w:val="single" w:sz="6" w:space="0" w:color="000000"/>
              <w:bottom w:val="single" w:sz="12" w:space="0" w:color="000000"/>
              <w:right w:val="single" w:sz="6" w:space="0" w:color="000000"/>
            </w:tcBorders>
          </w:tcPr>
          <w:p>
            <w:pPr/>
          </w:p>
        </w:tc>
        <w:tc>
          <w:tcPr>
            <w:tcW w:w="1198" w:type="dxa"/>
            <w:vMerge/>
            <w:tcBorders>
              <w:left w:val="single" w:sz="6" w:space="0" w:color="000000"/>
              <w:bottom w:val="single" w:sz="12" w:space="0" w:color="000000"/>
              <w:right w:val="single" w:sz="12" w:space="0" w:color="000000"/>
            </w:tcBorders>
          </w:tcPr>
          <w:p>
            <w:pP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7"/>
              <w:ind w:left="1026" w:right="42"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74" w:hRule="exact"/>
        </w:trPr>
        <w:tc>
          <w:tcPr>
            <w:tcW w:w="478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年实施了股份回购计划，截止</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p>
        </w:tc>
        <w:tc>
          <w:tcPr>
            <w:tcW w:w="47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8 </w:t>
            </w:r>
            <w:r>
              <w:rPr>
                <w:rFonts w:ascii="宋体" w:hAnsi="宋体" w:cs="宋体" w:eastAsia="宋体" w:hint="default"/>
                <w:sz w:val="18"/>
                <w:szCs w:val="18"/>
              </w:rPr>
              <w:t>年度未分配利润</w:t>
            </w:r>
            <w:r>
              <w:rPr>
                <w:rFonts w:ascii="宋体" w:hAnsi="宋体" w:cs="宋体" w:eastAsia="宋体" w:hint="default"/>
                <w:spacing w:val="-3"/>
                <w:sz w:val="18"/>
                <w:szCs w:val="18"/>
              </w:rPr>
              <w:t>累</w:t>
            </w:r>
            <w:r>
              <w:rPr>
                <w:rFonts w:ascii="宋体" w:hAnsi="宋体" w:cs="宋体" w:eastAsia="宋体" w:hint="default"/>
                <w:sz w:val="18"/>
                <w:szCs w:val="18"/>
              </w:rPr>
              <w:t>积滚存至下一年度</w:t>
            </w:r>
            <w:r>
              <w:rPr>
                <w:rFonts w:ascii="宋体" w:hAnsi="宋体" w:cs="宋体" w:eastAsia="宋体" w:hint="default"/>
                <w:spacing w:val="-87"/>
                <w:sz w:val="18"/>
                <w:szCs w:val="18"/>
              </w:rPr>
              <w:t>，</w:t>
            </w:r>
            <w:r>
              <w:rPr>
                <w:rFonts w:ascii="宋体" w:hAnsi="宋体" w:cs="宋体" w:eastAsia="宋体" w:hint="default"/>
                <w:sz w:val="18"/>
                <w:szCs w:val="18"/>
              </w:rPr>
              <w:t>为公司中长</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2"/>
        <w:rPr>
          <w:rFonts w:ascii="宋体" w:hAnsi="宋体" w:cs="宋体" w:eastAsia="宋体" w:hint="default"/>
          <w:sz w:val="24"/>
          <w:szCs w:val="24"/>
        </w:rPr>
      </w:pPr>
    </w:p>
    <w:p>
      <w:pPr>
        <w:spacing w:before="44"/>
        <w:ind w:left="0" w:right="1139" w:firstLine="0"/>
        <w:jc w:val="right"/>
        <w:rPr>
          <w:rFonts w:ascii="宋体" w:hAnsi="宋体" w:cs="宋体" w:eastAsia="宋体" w:hint="default"/>
          <w:sz w:val="18"/>
          <w:szCs w:val="18"/>
        </w:rPr>
      </w:pPr>
      <w:r>
        <w:rPr/>
        <w:pict>
          <v:shape style="position:absolute;margin-left:55.919998pt;margin-top:.231721pt;width:480.7pt;height:160.950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96"/>
                    <w:gridCol w:w="4775"/>
                  </w:tblGrid>
                  <w:tr>
                    <w:trPr>
                      <w:trHeight w:val="3190" w:hRule="exact"/>
                    </w:trPr>
                    <w:tc>
                      <w:tcPr>
                        <w:tcW w:w="4796" w:type="dxa"/>
                        <w:tcBorders>
                          <w:top w:val="single" w:sz="12" w:space="0" w:color="000000"/>
                          <w:left w:val="single" w:sz="12" w:space="0" w:color="000000"/>
                          <w:bottom w:val="single" w:sz="12" w:space="0" w:color="000000"/>
                          <w:right w:val="single" w:sz="15" w:space="0" w:color="FFFFFF"/>
                        </w:tcBorders>
                      </w:tcPr>
                      <w:p>
                        <w:pPr>
                          <w:pStyle w:val="TableParagraph"/>
                          <w:spacing w:line="316" w:lineRule="auto" w:before="10"/>
                          <w:ind w:left="14" w:right="66"/>
                          <w:jc w:val="left"/>
                          <w:rPr>
                            <w:rFonts w:ascii="宋体" w:hAnsi="宋体" w:cs="宋体" w:eastAsia="宋体" w:hint="default"/>
                            <w:sz w:val="18"/>
                            <w:szCs w:val="18"/>
                          </w:rPr>
                        </w:pPr>
                        <w:r>
                          <w:rPr>
                            <w:rFonts w:ascii="宋体" w:hAnsi="宋体" w:cs="宋体" w:eastAsia="宋体" w:hint="default"/>
                            <w:sz w:val="18"/>
                            <w:szCs w:val="18"/>
                          </w:rPr>
                          <w:t>日，公司通过股票回购专用证券账户以集中竞价交易方式累 计回购公司股份 </w:t>
                        </w:r>
                        <w:r>
                          <w:rPr>
                            <w:rFonts w:ascii="宋体" w:hAnsi="宋体" w:cs="宋体" w:eastAsia="宋体" w:hint="default"/>
                            <w:sz w:val="18"/>
                            <w:szCs w:val="18"/>
                          </w:rPr>
                          <w:t>15,337,206</w:t>
                        </w:r>
                        <w:r>
                          <w:rPr>
                            <w:rFonts w:ascii="宋体" w:hAnsi="宋体" w:cs="宋体" w:eastAsia="宋体" w:hint="default"/>
                            <w:spacing w:val="-49"/>
                            <w:sz w:val="18"/>
                            <w:szCs w:val="18"/>
                          </w:rPr>
                          <w:t> </w:t>
                        </w:r>
                        <w:r>
                          <w:rPr>
                            <w:rFonts w:ascii="宋体" w:hAnsi="宋体" w:cs="宋体" w:eastAsia="宋体" w:hint="default"/>
                            <w:sz w:val="18"/>
                            <w:szCs w:val="18"/>
                          </w:rPr>
                          <w:t>股，占公司目前总股本的</w:t>
                        </w:r>
                      </w:p>
                      <w:p>
                        <w:pPr>
                          <w:pStyle w:val="TableParagraph"/>
                          <w:spacing w:line="240" w:lineRule="auto" w:before="19"/>
                          <w:ind w:left="14" w:right="0"/>
                          <w:jc w:val="left"/>
                          <w:rPr>
                            <w:rFonts w:ascii="宋体" w:hAnsi="宋体" w:cs="宋体" w:eastAsia="宋体" w:hint="default"/>
                            <w:sz w:val="18"/>
                            <w:szCs w:val="18"/>
                          </w:rPr>
                        </w:pPr>
                        <w:r>
                          <w:rPr>
                            <w:rFonts w:ascii="宋体" w:hAnsi="宋体" w:cs="宋体" w:eastAsia="宋体" w:hint="default"/>
                            <w:sz w:val="18"/>
                            <w:szCs w:val="18"/>
                          </w:rPr>
                          <w:t>1.331%</w:t>
                        </w:r>
                        <w:r>
                          <w:rPr>
                            <w:rFonts w:ascii="宋体" w:hAnsi="宋体" w:cs="宋体" w:eastAsia="宋体" w:hint="default"/>
                            <w:sz w:val="18"/>
                            <w:szCs w:val="18"/>
                          </w:rPr>
                          <w:t>，最高成交价为</w:t>
                        </w:r>
                        <w:r>
                          <w:rPr>
                            <w:rFonts w:ascii="宋体" w:hAnsi="宋体" w:cs="宋体" w:eastAsia="宋体" w:hint="default"/>
                            <w:spacing w:val="-50"/>
                            <w:sz w:val="18"/>
                            <w:szCs w:val="18"/>
                          </w:rPr>
                          <w:t> </w:t>
                        </w:r>
                        <w:r>
                          <w:rPr>
                            <w:rFonts w:ascii="宋体" w:hAnsi="宋体" w:cs="宋体" w:eastAsia="宋体" w:hint="default"/>
                            <w:sz w:val="18"/>
                            <w:szCs w:val="18"/>
                          </w:rPr>
                          <w:t>14.60</w:t>
                        </w:r>
                        <w:r>
                          <w:rPr>
                            <w:rFonts w:ascii="宋体" w:hAnsi="宋体" w:cs="宋体" w:eastAsia="宋体" w:hint="default"/>
                            <w:spacing w:val="-51"/>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股，最低成交价为</w:t>
                        </w:r>
                        <w:r>
                          <w:rPr>
                            <w:rFonts w:ascii="宋体" w:hAnsi="宋体" w:cs="宋体" w:eastAsia="宋体" w:hint="default"/>
                            <w:spacing w:val="-50"/>
                            <w:sz w:val="18"/>
                            <w:szCs w:val="18"/>
                          </w:rPr>
                          <w:t> </w:t>
                        </w:r>
                        <w:r>
                          <w:rPr>
                            <w:rFonts w:ascii="宋体" w:hAnsi="宋体" w:cs="宋体" w:eastAsia="宋体" w:hint="default"/>
                            <w:sz w:val="18"/>
                            <w:szCs w:val="18"/>
                          </w:rPr>
                          <w:t>11.92</w:t>
                        </w:r>
                        <w:r>
                          <w:rPr>
                            <w:rFonts w:ascii="宋体" w:hAnsi="宋体" w:cs="宋体" w:eastAsia="宋体" w:hint="default"/>
                            <w:spacing w:val="-48"/>
                            <w:sz w:val="18"/>
                            <w:szCs w:val="18"/>
                          </w:rPr>
                          <w:t> </w:t>
                        </w:r>
                        <w:r>
                          <w:rPr>
                            <w:rFonts w:ascii="宋体" w:hAnsi="宋体" w:cs="宋体" w:eastAsia="宋体" w:hint="default"/>
                            <w:sz w:val="18"/>
                            <w:szCs w:val="18"/>
                          </w:rPr>
                          <w:t>元</w:t>
                        </w:r>
                      </w:p>
                      <w:p>
                        <w:pPr>
                          <w:pStyle w:val="TableParagraph"/>
                          <w:spacing w:line="316" w:lineRule="auto" w:before="76"/>
                          <w:ind w:left="14" w:right="-2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股，支付的总金额为</w:t>
                        </w:r>
                        <w:r>
                          <w:rPr>
                            <w:rFonts w:ascii="宋体" w:hAnsi="宋体" w:cs="宋体" w:eastAsia="宋体" w:hint="default"/>
                            <w:spacing w:val="-40"/>
                            <w:sz w:val="18"/>
                            <w:szCs w:val="18"/>
                          </w:rPr>
                          <w:t> </w:t>
                        </w:r>
                        <w:r>
                          <w:rPr>
                            <w:rFonts w:ascii="宋体" w:hAnsi="宋体" w:cs="宋体" w:eastAsia="宋体" w:hint="default"/>
                            <w:spacing w:val="-1"/>
                            <w:sz w:val="18"/>
                            <w:szCs w:val="18"/>
                          </w:rPr>
                          <w:t>199,975,754.26</w:t>
                        </w:r>
                        <w:r>
                          <w:rPr>
                            <w:rFonts w:ascii="宋体" w:hAnsi="宋体" w:cs="宋体" w:eastAsia="宋体" w:hint="default"/>
                            <w:spacing w:val="-37"/>
                            <w:sz w:val="18"/>
                            <w:szCs w:val="18"/>
                          </w:rPr>
                          <w:t> </w:t>
                        </w:r>
                        <w:r>
                          <w:rPr>
                            <w:rFonts w:ascii="宋体" w:hAnsi="宋体" w:cs="宋体" w:eastAsia="宋体" w:hint="default"/>
                            <w:spacing w:val="-10"/>
                            <w:sz w:val="18"/>
                            <w:szCs w:val="18"/>
                          </w:rPr>
                          <w:t>元（不含交易费用）。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根据《深圳证券交易所上市公司回购股份实施细则》第七条 规定“上市公司以现金为对价，采用要约方式、集中竞价方 式回购股份的，当年已实施的回购股份金额视同现金分红金 额，纳入该年度现金分红的相关比例计算”。</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年度回购 支付的金额已经超过</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年公司实现的可分配利润的</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z w:val="18"/>
                            <w:szCs w:val="18"/>
                          </w:rPr>
                          <w:t>， 满足《公司章程》的现金分红要求。</w:t>
                        </w:r>
                      </w:p>
                    </w:tc>
                    <w:tc>
                      <w:tcPr>
                        <w:tcW w:w="4775" w:type="dxa"/>
                        <w:tcBorders>
                          <w:top w:val="single" w:sz="12" w:space="0" w:color="000000"/>
                          <w:left w:val="single" w:sz="15" w:space="0" w:color="FFFFFF"/>
                          <w:bottom w:val="single" w:sz="12" w:space="0" w:color="000000"/>
                          <w:right w:val="single" w:sz="12" w:space="0" w:color="000000"/>
                        </w:tcBorders>
                      </w:tcPr>
                      <w:p>
                        <w:pPr>
                          <w:pStyle w:val="TableParagraph"/>
                          <w:spacing w:line="316" w:lineRule="auto" w:before="10"/>
                          <w:ind w:right="10"/>
                          <w:jc w:val="left"/>
                          <w:rPr>
                            <w:rFonts w:ascii="宋体" w:hAnsi="宋体" w:cs="宋体" w:eastAsia="宋体" w:hint="default"/>
                            <w:sz w:val="18"/>
                            <w:szCs w:val="18"/>
                          </w:rPr>
                        </w:pPr>
                        <w:r>
                          <w:rPr>
                            <w:rFonts w:ascii="宋体" w:hAnsi="宋体" w:cs="宋体" w:eastAsia="宋体" w:hint="default"/>
                            <w:sz w:val="18"/>
                            <w:szCs w:val="18"/>
                          </w:rPr>
                          <w:t>期发展战略的顺利实施以及健康、可持续发展提供可靠保障 谋求公司及股东利益最大化。</w:t>
                        </w:r>
                        <w:r>
                          <w:rPr>
                            <w:rFonts w:ascii="宋体" w:hAnsi="宋体" w:cs="宋体" w:eastAsia="宋体" w:hint="default"/>
                            <w:spacing w:val="-35"/>
                            <w:sz w:val="18"/>
                            <w:szCs w:val="18"/>
                          </w:rPr>
                          <w:t> </w:t>
                        </w:r>
                        <w:r>
                          <w:rPr>
                            <w:rFonts w:ascii="宋体" w:hAnsi="宋体" w:cs="宋体" w:eastAsia="宋体" w:hint="default"/>
                            <w:sz w:val="18"/>
                            <w:szCs w:val="18"/>
                          </w:rPr>
                          <w:t>今后，公司将一如既往地重视</w:t>
                        </w:r>
                        <w:r>
                          <w:rPr>
                            <w:rFonts w:ascii="宋体" w:hAnsi="宋体" w:cs="宋体" w:eastAsia="宋体" w:hint="default"/>
                            <w:sz w:val="18"/>
                            <w:szCs w:val="18"/>
                          </w:rPr>
                          <w:t> 以现金分红形式对投资者进行回报，严格按照相关法律法规 和《公司章程》等规定，综合考虑与利润分配相关的各种因 素，从有利于公司发展和投资者回报的角度出发，积极履行 公司的利润分配制度，与投资者共享公司发展的成果。</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0"/>
        </w:sectPr>
      </w:pPr>
    </w:p>
    <w:p>
      <w:pPr>
        <w:pStyle w:val="Heading2"/>
        <w:spacing w:line="240" w:lineRule="auto" w:before="28"/>
        <w:ind w:left="140" w:right="0"/>
        <w:jc w:val="left"/>
        <w:rPr>
          <w:b w:val="0"/>
          <w:bCs w:val="0"/>
        </w:rPr>
      </w:pPr>
      <w:r>
        <w:rPr/>
        <w:pict>
          <v:group style="position:absolute;margin-left:70.559998pt;margin-top:2.195603pt;width:700.9pt;height:.1pt;mso-position-horizontal-relative:page;mso-position-vertical-relative:paragraph;z-index:-1187536" coordorigin="1411,44" coordsize="14018,2">
            <v:shape style="position:absolute;left:1411;top:44;width:14018;height:2" coordorigin="1411,44" coordsize="14018,0" path="m1411,44l15429,44e" filled="false" stroked="true" strokeweight=".72pt" strokecolor="#000000">
              <v:path arrowok="t"/>
            </v:shape>
            <w10:wrap type="none"/>
          </v:group>
        </w:pict>
      </w:r>
      <w:r>
        <w:rPr/>
        <w:pict>
          <v:group style="position:absolute;margin-left:604.030029pt;margin-top:380.596008pt;width:77.350pt;height:147.3pt;mso-position-horizontal-relative:page;mso-position-vertical-relative:page;z-index:-1187512" coordorigin="12081,7612" coordsize="1547,2946">
            <v:shape style="position:absolute;left:12081;top:7612;width:1547;height:2946" coordorigin="12081,7612" coordsize="1547,2946" path="m12081,10557l13627,10557,13627,7612,12081,7612,12081,10557xe" filled="true" fillcolor="#ffffff" stroked="false">
              <v:path arrowok="t"/>
              <v:fill type="solid"/>
            </v:shape>
            <w10:wrap type="none"/>
          </v:group>
        </w:pict>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r>
        <w:rPr>
          <w:rFonts w:ascii="宋体" w:hAnsi="宋体" w:cs="宋体" w:eastAsia="宋体"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7"/>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837"/>
        <w:gridCol w:w="1275"/>
        <w:gridCol w:w="1277"/>
        <w:gridCol w:w="5244"/>
        <w:gridCol w:w="1561"/>
        <w:gridCol w:w="991"/>
        <w:gridCol w:w="1133"/>
      </w:tblGrid>
      <w:tr>
        <w:trPr>
          <w:trHeight w:val="414"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35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2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21"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275" w:type="dxa"/>
            <w:tcBorders>
              <w:top w:val="single" w:sz="6" w:space="0" w:color="000000"/>
              <w:left w:val="single" w:sz="14" w:space="0" w:color="D2D2D2"/>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24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5" w:type="dxa"/>
            <w:tcBorders>
              <w:top w:val="single" w:sz="6" w:space="0" w:color="000000"/>
              <w:left w:val="single" w:sz="14" w:space="0" w:color="D2D2D2"/>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24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
        </w:tc>
      </w:tr>
      <w:tr>
        <w:trPr>
          <w:trHeight w:val="2952" w:hRule="exact"/>
        </w:trPr>
        <w:tc>
          <w:tcPr>
            <w:tcW w:w="2837" w:type="dxa"/>
            <w:tcBorders>
              <w:top w:val="single" w:sz="6" w:space="0" w:color="000000"/>
              <w:left w:val="single" w:sz="12" w:space="0" w:color="000000"/>
              <w:bottom w:val="nil" w:sz="6" w:space="0" w:color="auto"/>
              <w:right w:val="single" w:sz="6" w:space="0" w:color="000000"/>
            </w:tcBorders>
            <w:shd w:val="clear" w:color="auto" w:fill="D2D2D2"/>
          </w:tcPr>
          <w:p>
            <w:pPr/>
          </w:p>
        </w:tc>
        <w:tc>
          <w:tcPr>
            <w:tcW w:w="1275" w:type="dxa"/>
            <w:vMerge w:val="restart"/>
            <w:tcBorders>
              <w:top w:val="single" w:sz="6" w:space="0" w:color="000000"/>
              <w:left w:val="single" w:sz="9"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 w:right="20"/>
              <w:jc w:val="left"/>
              <w:rPr>
                <w:rFonts w:ascii="宋体" w:hAnsi="宋体" w:cs="宋体" w:eastAsia="宋体" w:hint="default"/>
                <w:sz w:val="18"/>
                <w:szCs w:val="18"/>
              </w:rPr>
            </w:pPr>
            <w:r>
              <w:rPr>
                <w:rFonts w:ascii="宋体" w:hAnsi="宋体" w:cs="宋体" w:eastAsia="宋体" w:hint="default"/>
                <w:sz w:val="18"/>
                <w:szCs w:val="18"/>
              </w:rPr>
              <w:t>王立伟</w:t>
            </w:r>
            <w:r>
              <w:rPr>
                <w:rFonts w:ascii="宋体" w:hAnsi="宋体" w:cs="宋体" w:eastAsia="宋体" w:hint="default"/>
                <w:sz w:val="18"/>
                <w:szCs w:val="18"/>
              </w:rPr>
              <w:t>;</w:t>
            </w:r>
            <w:r>
              <w:rPr>
                <w:rFonts w:ascii="宋体" w:hAnsi="宋体" w:cs="宋体" w:eastAsia="宋体" w:hint="default"/>
                <w:sz w:val="18"/>
                <w:szCs w:val="18"/>
              </w:rPr>
              <w:t>新余盈 瑞世纪软件研 </w:t>
            </w:r>
            <w:r>
              <w:rPr>
                <w:rFonts w:ascii="宋体" w:hAnsi="宋体" w:cs="宋体" w:eastAsia="宋体" w:hint="default"/>
                <w:spacing w:val="-6"/>
                <w:sz w:val="18"/>
                <w:szCs w:val="18"/>
              </w:rPr>
              <w:t>发中心（有限合</w:t>
            </w:r>
            <w:r>
              <w:rPr>
                <w:rFonts w:ascii="宋体" w:hAnsi="宋体" w:cs="宋体" w:eastAsia="宋体" w:hint="default"/>
                <w:sz w:val="18"/>
                <w:szCs w:val="18"/>
              </w:rPr>
              <w:t> 伙）</w:t>
            </w:r>
            <w:r>
              <w:rPr>
                <w:rFonts w:ascii="宋体" w:hAnsi="宋体" w:cs="宋体" w:eastAsia="宋体" w:hint="default"/>
                <w:sz w:val="18"/>
                <w:szCs w:val="18"/>
              </w:rPr>
              <w:t>;</w:t>
            </w:r>
            <w:r>
              <w:rPr>
                <w:rFonts w:ascii="宋体" w:hAnsi="宋体" w:cs="宋体" w:eastAsia="宋体" w:hint="default"/>
                <w:sz w:val="18"/>
                <w:szCs w:val="18"/>
              </w:rPr>
              <w:t>周亚辉； 李琼</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4" w:type="dxa"/>
            <w:vMerge w:val="restart"/>
            <w:tcBorders>
              <w:top w:val="single" w:sz="6" w:space="0" w:color="000000"/>
              <w:left w:val="single" w:sz="6" w:space="0" w:color="000000"/>
              <w:right w:val="single" w:sz="6" w:space="0" w:color="000000"/>
            </w:tcBorders>
          </w:tcPr>
          <w:p>
            <w:pPr>
              <w:pStyle w:val="TableParagraph"/>
              <w:spacing w:line="316" w:lineRule="auto" w:before="49"/>
              <w:ind w:left="19" w:right="19"/>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、公司控股股东、实际控制人周亚辉承诺：（</w:t>
            </w:r>
            <w:r>
              <w:rPr>
                <w:rFonts w:ascii="宋体" w:hAnsi="宋体" w:cs="宋体" w:eastAsia="宋体" w:hint="default"/>
                <w:spacing w:val="-3"/>
                <w:sz w:val="18"/>
                <w:szCs w:val="18"/>
              </w:rPr>
              <w:t>1</w:t>
            </w:r>
            <w:r>
              <w:rPr>
                <w:rFonts w:ascii="宋体" w:hAnsi="宋体" w:cs="宋体" w:eastAsia="宋体" w:hint="default"/>
                <w:spacing w:val="-3"/>
                <w:sz w:val="18"/>
                <w:szCs w:val="18"/>
              </w:rPr>
              <w:t>）自公司股票上市</w:t>
            </w:r>
            <w:r>
              <w:rPr>
                <w:rFonts w:ascii="宋体" w:hAnsi="宋体" w:cs="宋体" w:eastAsia="宋体" w:hint="default"/>
                <w:sz w:val="18"/>
                <w:szCs w:val="18"/>
              </w:rPr>
              <w:t> 之日起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个月内，不转让或者委托他人管理其直接和间接持有的 </w:t>
            </w:r>
            <w:r>
              <w:rPr>
                <w:rFonts w:ascii="宋体" w:hAnsi="宋体" w:cs="宋体" w:eastAsia="宋体" w:hint="default"/>
                <w:spacing w:val="-5"/>
                <w:sz w:val="18"/>
                <w:szCs w:val="18"/>
              </w:rPr>
              <w:t>公司股份，也不由公司回购该部分股份；（</w:t>
            </w:r>
            <w:r>
              <w:rPr>
                <w:rFonts w:ascii="宋体" w:hAnsi="宋体" w:cs="宋体" w:eastAsia="宋体" w:hint="default"/>
                <w:spacing w:val="-5"/>
                <w:sz w:val="18"/>
                <w:szCs w:val="18"/>
              </w:rPr>
              <w:t>2</w:t>
            </w:r>
            <w:r>
              <w:rPr>
                <w:rFonts w:ascii="宋体" w:hAnsi="宋体" w:cs="宋体" w:eastAsia="宋体" w:hint="default"/>
                <w:spacing w:val="-5"/>
                <w:sz w:val="18"/>
                <w:szCs w:val="18"/>
              </w:rPr>
              <w:t>）在其任职期间每年转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让的股份不超过其直接或间接持有公司股份总数的</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，在离职后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个月内不转让其直接或者间接持有的公司股份；在公司股票上市</w:t>
            </w:r>
          </w:p>
          <w:p>
            <w:pPr>
              <w:pStyle w:val="TableParagraph"/>
              <w:spacing w:line="240" w:lineRule="auto" w:before="19"/>
              <w:ind w:left="19"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个月内申报离职的，自申报离职之日起</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个月内不转让</w:t>
            </w:r>
          </w:p>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其直接或间接持有的公司股份；在公司股票上市之日起第</w:t>
            </w:r>
            <w:r>
              <w:rPr>
                <w:rFonts w:ascii="宋体" w:hAnsi="宋体" w:cs="宋体" w:eastAsia="宋体" w:hint="default"/>
                <w:spacing w:val="-62"/>
                <w:sz w:val="18"/>
                <w:szCs w:val="18"/>
              </w:rPr>
              <w:t> </w:t>
            </w:r>
            <w:r>
              <w:rPr>
                <w:rFonts w:ascii="宋体" w:hAnsi="宋体" w:cs="宋体" w:eastAsia="宋体" w:hint="default"/>
                <w:sz w:val="18"/>
                <w:szCs w:val="18"/>
              </w:rPr>
              <w:t>7</w:t>
            </w:r>
            <w:r>
              <w:rPr>
                <w:rFonts w:ascii="宋体" w:hAnsi="宋体" w:cs="宋体" w:eastAsia="宋体" w:hint="default"/>
                <w:spacing w:val="-62"/>
                <w:sz w:val="18"/>
                <w:szCs w:val="18"/>
              </w:rPr>
              <w:t> </w:t>
            </w:r>
            <w:r>
              <w:rPr>
                <w:rFonts w:ascii="宋体" w:hAnsi="宋体" w:cs="宋体" w:eastAsia="宋体" w:hint="default"/>
                <w:sz w:val="18"/>
                <w:szCs w:val="18"/>
              </w:rPr>
              <w:t>个月至</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个月之间申报离职的，自申报离职之日起</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个月内不转让其</w:t>
            </w:r>
          </w:p>
          <w:p>
            <w:pPr>
              <w:pStyle w:val="TableParagraph"/>
              <w:spacing w:line="316" w:lineRule="auto" w:before="76"/>
              <w:ind w:left="19" w:right="17"/>
              <w:jc w:val="left"/>
              <w:rPr>
                <w:rFonts w:ascii="宋体" w:hAnsi="宋体" w:cs="宋体" w:eastAsia="宋体" w:hint="default"/>
                <w:sz w:val="18"/>
                <w:szCs w:val="18"/>
              </w:rPr>
            </w:pPr>
            <w:r>
              <w:rPr>
                <w:rFonts w:ascii="宋体" w:hAnsi="宋体" w:cs="宋体" w:eastAsia="宋体" w:hint="default"/>
                <w:spacing w:val="-5"/>
                <w:sz w:val="18"/>
                <w:szCs w:val="18"/>
              </w:rPr>
              <w:t>直接或间接持有的公司股份；（</w:t>
            </w:r>
            <w:r>
              <w:rPr>
                <w:rFonts w:ascii="宋体" w:hAnsi="宋体" w:cs="宋体" w:eastAsia="宋体" w:hint="default"/>
                <w:spacing w:val="-5"/>
                <w:sz w:val="18"/>
                <w:szCs w:val="18"/>
              </w:rPr>
              <w:t>3</w:t>
            </w:r>
            <w:r>
              <w:rPr>
                <w:rFonts w:ascii="宋体" w:hAnsi="宋体" w:cs="宋体" w:eastAsia="宋体" w:hint="default"/>
                <w:spacing w:val="-5"/>
                <w:sz w:val="18"/>
                <w:szCs w:val="18"/>
              </w:rPr>
              <w:t>）在股份锁定期限届满后</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0"/>
                <w:sz w:val="18"/>
                <w:szCs w:val="18"/>
              </w:rPr>
              <w:t> </w:t>
            </w:r>
            <w:r>
              <w:rPr>
                <w:rFonts w:ascii="宋体" w:hAnsi="宋体" w:cs="宋体" w:eastAsia="宋体" w:hint="default"/>
                <w:spacing w:val="-1"/>
                <w:sz w:val="18"/>
                <w:szCs w:val="18"/>
              </w:rPr>
              <w:t>年内减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持的，每个会计年度减持数量不超过其在本次发行前直接、间接所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持公司股份总数的</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z w:val="18"/>
                <w:szCs w:val="18"/>
              </w:rPr>
              <w:t>，减持价格不低于发行价（若公司在上市后 </w:t>
            </w:r>
            <w:r>
              <w:rPr>
                <w:rFonts w:ascii="宋体" w:hAnsi="宋体" w:cs="宋体" w:eastAsia="宋体" w:hint="default"/>
                <w:spacing w:val="-5"/>
                <w:sz w:val="18"/>
                <w:szCs w:val="18"/>
              </w:rPr>
              <w:t>至其减持期间发生派发股利、送红股、转增股本等除息、除权行为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6"/>
                <w:sz w:val="18"/>
                <w:szCs w:val="18"/>
              </w:rPr>
              <w:t>减持公司股份的数量和减持价格下限将作相应调整，下同）；（</w:t>
            </w:r>
            <w:r>
              <w:rPr>
                <w:rFonts w:ascii="宋体" w:hAnsi="宋体" w:cs="宋体" w:eastAsia="宋体" w:hint="default"/>
                <w:spacing w:val="-6"/>
                <w:sz w:val="18"/>
                <w:szCs w:val="18"/>
              </w:rPr>
              <w:t>4</w:t>
            </w:r>
            <w:r>
              <w:rPr>
                <w:rFonts w:ascii="宋体" w:hAnsi="宋体" w:cs="宋体" w:eastAsia="宋体" w:hint="default"/>
                <w:spacing w:val="-6"/>
                <w:sz w:val="18"/>
                <w:szCs w:val="18"/>
              </w:rPr>
              <w:t>）</w:t>
            </w:r>
            <w:r>
              <w:rPr>
                <w:rFonts w:ascii="宋体" w:hAnsi="宋体" w:cs="宋体" w:eastAsia="宋体" w:hint="default"/>
                <w:sz w:val="18"/>
                <w:szCs w:val="18"/>
              </w:rPr>
              <w:t> 若公司上市后</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个月内股票价格连续</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个交易日的收盘价均低于</w:t>
            </w:r>
          </w:p>
          <w:p>
            <w:pPr>
              <w:pStyle w:val="TableParagraph"/>
              <w:spacing w:line="240" w:lineRule="auto" w:before="19"/>
              <w:ind w:left="19" w:right="0"/>
              <w:jc w:val="left"/>
              <w:rPr>
                <w:rFonts w:ascii="宋体" w:hAnsi="宋体" w:cs="宋体" w:eastAsia="宋体" w:hint="default"/>
                <w:sz w:val="18"/>
                <w:szCs w:val="18"/>
              </w:rPr>
            </w:pPr>
            <w:r>
              <w:rPr>
                <w:rFonts w:ascii="宋体" w:hAnsi="宋体" w:cs="宋体" w:eastAsia="宋体" w:hint="default"/>
                <w:sz w:val="18"/>
                <w:szCs w:val="18"/>
              </w:rPr>
              <w:t>发行价，或者上市后</w:t>
            </w:r>
            <w:r>
              <w:rPr>
                <w:rFonts w:ascii="宋体" w:hAnsi="宋体" w:cs="宋体" w:eastAsia="宋体" w:hint="default"/>
                <w:spacing w:val="-62"/>
                <w:sz w:val="18"/>
                <w:szCs w:val="18"/>
              </w:rPr>
              <w:t> </w:t>
            </w:r>
            <w:r>
              <w:rPr>
                <w:rFonts w:ascii="宋体" w:hAnsi="宋体" w:cs="宋体" w:eastAsia="宋体" w:hint="default"/>
                <w:sz w:val="18"/>
                <w:szCs w:val="18"/>
              </w:rPr>
              <w:t>6</w:t>
            </w:r>
            <w:r>
              <w:rPr>
                <w:rFonts w:ascii="宋体" w:hAnsi="宋体" w:cs="宋体" w:eastAsia="宋体" w:hint="default"/>
                <w:spacing w:val="-61"/>
                <w:sz w:val="18"/>
                <w:szCs w:val="18"/>
              </w:rPr>
              <w:t> </w:t>
            </w:r>
            <w:r>
              <w:rPr>
                <w:rFonts w:ascii="宋体" w:hAnsi="宋体" w:cs="宋体" w:eastAsia="宋体" w:hint="default"/>
                <w:sz w:val="18"/>
                <w:szCs w:val="18"/>
              </w:rPr>
              <w:t>个月期末收盘价低于发行价（若公司在上市</w:t>
            </w:r>
          </w:p>
          <w:p>
            <w:pPr>
              <w:pStyle w:val="TableParagraph"/>
              <w:spacing w:line="316" w:lineRule="auto" w:before="76"/>
              <w:ind w:left="19" w:right="-1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个月内发生派发股利、送红股、转增股本等除息、除权行为， </w:t>
            </w:r>
            <w:r>
              <w:rPr>
                <w:rFonts w:ascii="宋体" w:hAnsi="宋体" w:cs="宋体" w:eastAsia="宋体" w:hint="default"/>
                <w:spacing w:val="-4"/>
                <w:sz w:val="18"/>
                <w:szCs w:val="18"/>
              </w:rPr>
              <w:t>收盘价格将作相应调整，下同），其直接、间接所持公司股份的锁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定期在原有锁定期限的基础上自动延长</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pacing w:val="-8"/>
                <w:sz w:val="18"/>
                <w:szCs w:val="18"/>
              </w:rPr>
              <w:t>个月；（</w:t>
            </w:r>
            <w:r>
              <w:rPr>
                <w:rFonts w:ascii="宋体" w:hAnsi="宋体" w:cs="宋体" w:eastAsia="宋体" w:hint="default"/>
                <w:spacing w:val="-8"/>
                <w:sz w:val="18"/>
                <w:szCs w:val="18"/>
              </w:rPr>
              <w:t>5</w:t>
            </w:r>
            <w:r>
              <w:rPr>
                <w:rFonts w:ascii="宋体" w:hAnsi="宋体" w:cs="宋体" w:eastAsia="宋体" w:hint="default"/>
                <w:spacing w:val="-8"/>
                <w:sz w:val="18"/>
                <w:szCs w:val="18"/>
              </w:rPr>
              <w:t>）上述第（</w:t>
            </w:r>
            <w:r>
              <w:rPr>
                <w:rFonts w:ascii="宋体" w:hAnsi="宋体" w:cs="宋体" w:eastAsia="宋体" w:hint="default"/>
                <w:spacing w:val="-8"/>
                <w:sz w:val="18"/>
                <w:szCs w:val="18"/>
              </w:rPr>
              <w:t>3</w:t>
            </w:r>
            <w:r>
              <w:rPr>
                <w:rFonts w:ascii="宋体" w:hAnsi="宋体" w:cs="宋体" w:eastAsia="宋体" w:hint="default"/>
                <w:spacing w:val="-8"/>
                <w:sz w:val="18"/>
                <w:szCs w:val="18"/>
              </w:rPr>
              <w:t>）</w:t>
            </w:r>
            <w:r>
              <w:rPr>
                <w:rFonts w:ascii="宋体" w:hAnsi="宋体" w:cs="宋体" w:eastAsia="宋体" w:hint="default"/>
                <w:sz w:val="18"/>
                <w:szCs w:val="18"/>
              </w:rPr>
              <w:t> 和第（</w:t>
            </w:r>
            <w:r>
              <w:rPr>
                <w:rFonts w:ascii="宋体" w:hAnsi="宋体" w:cs="宋体" w:eastAsia="宋体" w:hint="default"/>
                <w:sz w:val="18"/>
                <w:szCs w:val="18"/>
              </w:rPr>
              <w:t>4</w:t>
            </w:r>
            <w:r>
              <w:rPr>
                <w:rFonts w:ascii="宋体" w:hAnsi="宋体" w:cs="宋体" w:eastAsia="宋体" w:hint="default"/>
                <w:sz w:val="18"/>
                <w:szCs w:val="18"/>
              </w:rPr>
              <w:t>）项股份锁定承诺不会因其在公司的职务变更、离职等原 </w:t>
            </w:r>
            <w:r>
              <w:rPr>
                <w:rFonts w:ascii="宋体" w:hAnsi="宋体" w:cs="宋体" w:eastAsia="宋体" w:hint="default"/>
                <w:spacing w:val="-3"/>
                <w:sz w:val="18"/>
                <w:szCs w:val="18"/>
              </w:rPr>
              <w:t>因而放弃履行。</w:t>
            </w:r>
            <w:r>
              <w:rPr>
                <w:rFonts w:ascii="宋体" w:hAnsi="宋体" w:cs="宋体" w:eastAsia="宋体" w:hint="default"/>
                <w:spacing w:val="-3"/>
                <w:sz w:val="18"/>
                <w:szCs w:val="18"/>
              </w:rPr>
              <w:t>2</w:t>
            </w:r>
            <w:r>
              <w:rPr>
                <w:rFonts w:ascii="宋体" w:hAnsi="宋体" w:cs="宋体" w:eastAsia="宋体" w:hint="default"/>
                <w:spacing w:val="-3"/>
                <w:sz w:val="18"/>
                <w:szCs w:val="18"/>
              </w:rPr>
              <w:t>、公司股东盈瑞世纪承诺：（</w:t>
            </w:r>
            <w:r>
              <w:rPr>
                <w:rFonts w:ascii="宋体" w:hAnsi="宋体" w:cs="宋体" w:eastAsia="宋体" w:hint="default"/>
                <w:spacing w:val="-3"/>
                <w:sz w:val="18"/>
                <w:szCs w:val="18"/>
              </w:rPr>
              <w:t>1</w:t>
            </w:r>
            <w:r>
              <w:rPr>
                <w:rFonts w:ascii="宋体" w:hAnsi="宋体" w:cs="宋体" w:eastAsia="宋体" w:hint="default"/>
                <w:spacing w:val="-3"/>
                <w:sz w:val="18"/>
                <w:szCs w:val="18"/>
              </w:rPr>
              <w:t>）自公司股票上市</w:t>
            </w:r>
          </w:p>
        </w:tc>
        <w:tc>
          <w:tcPr>
            <w:tcW w:w="15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sz w:val="18"/>
              </w:rPr>
              <w:t>2020-01-21</w:t>
            </w:r>
          </w:p>
        </w:tc>
        <w:tc>
          <w:tcPr>
            <w:tcW w:w="1133"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2837"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5" w:type="dxa"/>
            <w:vMerge/>
            <w:tcBorders>
              <w:left w:val="single" w:sz="9" w:space="0" w:color="D2D2D2"/>
              <w:right w:val="single" w:sz="6" w:space="0" w:color="000000"/>
            </w:tcBorders>
          </w:tcPr>
          <w:p>
            <w:pPr/>
          </w:p>
        </w:tc>
        <w:tc>
          <w:tcPr>
            <w:tcW w:w="1277" w:type="dxa"/>
            <w:vMerge/>
            <w:tcBorders>
              <w:left w:val="single" w:sz="6" w:space="0" w:color="000000"/>
              <w:right w:val="single" w:sz="6" w:space="0" w:color="000000"/>
            </w:tcBorders>
          </w:tcPr>
          <w:p>
            <w:pPr/>
          </w:p>
        </w:tc>
        <w:tc>
          <w:tcPr>
            <w:tcW w:w="5244" w:type="dxa"/>
            <w:vMerge/>
            <w:tcBorders>
              <w:left w:val="single" w:sz="6" w:space="0" w:color="000000"/>
              <w:right w:val="single" w:sz="6" w:space="0" w:color="000000"/>
            </w:tcBorders>
          </w:tcPr>
          <w:p>
            <w:pP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2960" w:hRule="exact"/>
        </w:trPr>
        <w:tc>
          <w:tcPr>
            <w:tcW w:w="2837"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275" w:type="dxa"/>
            <w:vMerge/>
            <w:tcBorders>
              <w:left w:val="single" w:sz="9" w:space="0" w:color="D2D2D2"/>
              <w:bottom w:val="single" w:sz="12" w:space="0" w:color="000000"/>
              <w:right w:val="single" w:sz="6" w:space="0" w:color="000000"/>
            </w:tcBorders>
          </w:tcPr>
          <w:p>
            <w:pPr/>
          </w:p>
        </w:tc>
        <w:tc>
          <w:tcPr>
            <w:tcW w:w="1277" w:type="dxa"/>
            <w:vMerge/>
            <w:tcBorders>
              <w:left w:val="single" w:sz="6" w:space="0" w:color="000000"/>
              <w:bottom w:val="single" w:sz="12" w:space="0" w:color="000000"/>
              <w:right w:val="single" w:sz="6" w:space="0" w:color="000000"/>
            </w:tcBorders>
          </w:tcPr>
          <w:p>
            <w:pPr/>
          </w:p>
        </w:tc>
        <w:tc>
          <w:tcPr>
            <w:tcW w:w="5244" w:type="dxa"/>
            <w:vMerge/>
            <w:tcBorders>
              <w:left w:val="single" w:sz="6" w:space="0" w:color="000000"/>
              <w:bottom w:val="single" w:sz="12" w:space="0" w:color="000000"/>
              <w:right w:val="single" w:sz="6" w:space="0" w:color="000000"/>
            </w:tcBorders>
          </w:tcPr>
          <w:p>
            <w:pPr/>
          </w:p>
        </w:tc>
        <w:tc>
          <w:tcPr>
            <w:tcW w:w="1561" w:type="dxa"/>
            <w:vMerge/>
            <w:tcBorders>
              <w:left w:val="single" w:sz="6" w:space="0" w:color="000000"/>
              <w:bottom w:val="single" w:sz="12" w:space="0" w:color="000000"/>
              <w:right w:val="single" w:sz="6" w:space="0" w:color="000000"/>
            </w:tcBorders>
          </w:tcPr>
          <w:p>
            <w:pPr/>
          </w:p>
        </w:tc>
        <w:tc>
          <w:tcPr>
            <w:tcW w:w="991" w:type="dxa"/>
            <w:vMerge/>
            <w:tcBorders>
              <w:left w:val="single" w:sz="6" w:space="0" w:color="000000"/>
              <w:bottom w:val="single" w:sz="12" w:space="0" w:color="000000"/>
              <w:right w:val="single" w:sz="6" w:space="0" w:color="000000"/>
            </w:tcBorders>
          </w:tcPr>
          <w:p>
            <w:pPr/>
          </w:p>
        </w:tc>
        <w:tc>
          <w:tcPr>
            <w:tcW w:w="1133" w:type="dxa"/>
            <w:vMerge/>
            <w:tcBorders>
              <w:left w:val="single" w:sz="6" w:space="0" w:color="000000"/>
              <w:bottom w:val="single" w:sz="12" w:space="0" w:color="000000"/>
              <w:right w:val="single" w:sz="12" w:space="0" w:color="000000"/>
            </w:tcBorders>
          </w:tcPr>
          <w:p>
            <w:pPr/>
          </w:p>
        </w:tc>
      </w:tr>
    </w:tbl>
    <w:p>
      <w:pPr>
        <w:spacing w:after="0"/>
        <w:sectPr>
          <w:headerReference w:type="default" r:id="rId16"/>
          <w:footerReference w:type="default" r:id="rId17"/>
          <w:pgSz w:w="16840" w:h="11910" w:orient="landscape"/>
          <w:pgMar w:header="867" w:footer="980" w:top="1060" w:bottom="1160" w:left="1300" w:right="940"/>
          <w:pgNumType w:start="48"/>
        </w:sectPr>
      </w:pPr>
    </w:p>
    <w:p>
      <w:pPr>
        <w:spacing w:line="240" w:lineRule="auto" w:before="8"/>
        <w:rPr>
          <w:rFonts w:ascii="Times New Roman" w:hAnsi="Times New Roman" w:cs="Times New Roman" w:eastAsia="Times New Roman" w:hint="default"/>
          <w:sz w:val="5"/>
          <w:szCs w:val="5"/>
        </w:rPr>
      </w:pPr>
      <w:r>
        <w:rPr/>
        <w:pict>
          <v:shape style="position:absolute;margin-left:597.909973pt;margin-top:58.196007pt;width:83.45pt;height:468.1pt;mso-position-horizontal-relative:page;mso-position-vertical-relative:page;z-index:-11874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70.199997pt;margin-top:55.200008pt;width:701.65pt;height:471.1pt;mso-position-horizontal-relative:page;mso-position-vertical-relative:page;z-index:-1187464" coordorigin="1404,1104" coordsize="14033,9422">
            <v:group style="position:absolute;left:1411;top:1111;width:14018;height:2" coordorigin="1411,1111" coordsize="14018,2">
              <v:shape style="position:absolute;left:1411;top:1111;width:14018;height:2" coordorigin="1411,1111" coordsize="14018,0" path="m1411,1111l15429,1111e" filled="false" stroked="true" strokeweight=".72pt" strokecolor="#000000">
                <v:path arrowok="t"/>
              </v:shape>
            </v:group>
            <v:group style="position:absolute;left:12081;top:1164;width:1547;height:9362" coordorigin="12081,1164" coordsize="1547,9362">
              <v:shape style="position:absolute;left:12081;top:1164;width:1547;height:9362" coordorigin="12081,1164" coordsize="1547,9362" path="m12081,10526l13627,10526,13627,1164,12081,1164,12081,10526xe" filled="true" fillcolor="#ffffff" stroked="false">
                <v:path arrowok="t"/>
                <v:fill type="solid"/>
              </v:shape>
            </v:group>
            <w10:wrap type="none"/>
          </v:group>
        </w:pict>
      </w:r>
    </w:p>
    <w:tbl>
      <w:tblPr>
        <w:tblW w:w="0" w:type="auto"/>
        <w:jc w:val="left"/>
        <w:tblInd w:w="125" w:type="dxa"/>
        <w:tblLayout w:type="fixed"/>
        <w:tblCellMar>
          <w:top w:w="0" w:type="dxa"/>
          <w:left w:w="0" w:type="dxa"/>
          <w:bottom w:w="0" w:type="dxa"/>
          <w:right w:w="0" w:type="dxa"/>
        </w:tblCellMar>
        <w:tblLook w:val="01E0"/>
      </w:tblPr>
      <w:tblGrid>
        <w:gridCol w:w="2837"/>
        <w:gridCol w:w="1275"/>
        <w:gridCol w:w="1277"/>
        <w:gridCol w:w="5244"/>
        <w:gridCol w:w="1561"/>
        <w:gridCol w:w="991"/>
        <w:gridCol w:w="1133"/>
      </w:tblGrid>
      <w:tr>
        <w:trPr>
          <w:trHeight w:val="327" w:hRule="exact"/>
        </w:trPr>
        <w:tc>
          <w:tcPr>
            <w:tcW w:w="2837" w:type="dxa"/>
            <w:vMerge w:val="restart"/>
            <w:tcBorders>
              <w:top w:val="single" w:sz="12" w:space="0" w:color="000000"/>
              <w:left w:val="single" w:sz="12" w:space="0" w:color="000000"/>
              <w:right w:val="single" w:sz="6" w:space="0" w:color="000000"/>
            </w:tcBorders>
            <w:shd w:val="clear" w:color="auto" w:fill="D2D2D2"/>
          </w:tcPr>
          <w:p>
            <w:pPr/>
          </w:p>
        </w:tc>
        <w:tc>
          <w:tcPr>
            <w:tcW w:w="1275" w:type="dxa"/>
            <w:vMerge w:val="restart"/>
            <w:tcBorders>
              <w:top w:val="single" w:sz="12" w:space="0" w:color="000000"/>
              <w:left w:val="single" w:sz="6" w:space="0" w:color="000000"/>
              <w:right w:val="single" w:sz="6" w:space="0" w:color="000000"/>
            </w:tcBorders>
          </w:tcPr>
          <w:p>
            <w:pPr/>
          </w:p>
        </w:tc>
        <w:tc>
          <w:tcPr>
            <w:tcW w:w="1277" w:type="dxa"/>
            <w:vMerge w:val="restart"/>
            <w:tcBorders>
              <w:top w:val="single" w:sz="12" w:space="0" w:color="000000"/>
              <w:left w:val="single" w:sz="6" w:space="0" w:color="000000"/>
              <w:right w:val="single" w:sz="6" w:space="0" w:color="000000"/>
            </w:tcBorders>
          </w:tcPr>
          <w:p>
            <w:pPr/>
          </w:p>
        </w:tc>
        <w:tc>
          <w:tcPr>
            <w:tcW w:w="524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个月内，不转让或者委托他人管理其直接和间接持有的</w:t>
            </w:r>
          </w:p>
        </w:tc>
        <w:tc>
          <w:tcPr>
            <w:tcW w:w="1561" w:type="dxa"/>
            <w:vMerge w:val="restart"/>
            <w:tcBorders>
              <w:top w:val="single" w:sz="12" w:space="0" w:color="000000"/>
              <w:left w:val="single" w:sz="6" w:space="0" w:color="000000"/>
              <w:right w:val="single" w:sz="6" w:space="0" w:color="000000"/>
            </w:tcBorders>
          </w:tcPr>
          <w:p>
            <w:pPr/>
          </w:p>
        </w:tc>
        <w:tc>
          <w:tcPr>
            <w:tcW w:w="991" w:type="dxa"/>
            <w:vMerge w:val="restart"/>
            <w:tcBorders>
              <w:top w:val="single" w:sz="12" w:space="0" w:color="000000"/>
              <w:left w:val="single" w:sz="6" w:space="0" w:color="000000"/>
              <w:right w:val="single" w:sz="6" w:space="0" w:color="000000"/>
            </w:tcBorders>
          </w:tcPr>
          <w:p>
            <w:pPr/>
          </w:p>
        </w:tc>
        <w:tc>
          <w:tcPr>
            <w:tcW w:w="1133" w:type="dxa"/>
            <w:vMerge w:val="restart"/>
            <w:tcBorders>
              <w:top w:val="single" w:sz="12" w:space="0" w:color="000000"/>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公司股份</w:t>
            </w:r>
            <w:r>
              <w:rPr>
                <w:rFonts w:ascii="宋体" w:hAnsi="宋体" w:cs="宋体" w:eastAsia="宋体" w:hint="default"/>
                <w:spacing w:val="-10"/>
                <w:sz w:val="18"/>
                <w:szCs w:val="18"/>
              </w:rPr>
              <w:t>，</w:t>
            </w:r>
            <w:r>
              <w:rPr>
                <w:rFonts w:ascii="宋体" w:hAnsi="宋体" w:cs="宋体" w:eastAsia="宋体" w:hint="default"/>
                <w:sz w:val="18"/>
                <w:szCs w:val="18"/>
              </w:rPr>
              <w:t>也不由公司回购该部分股份</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10"/>
                <w:sz w:val="18"/>
                <w:szCs w:val="18"/>
              </w:rPr>
              <w:t>）</w:t>
            </w:r>
            <w:r>
              <w:rPr>
                <w:rFonts w:ascii="宋体" w:hAnsi="宋体" w:cs="宋体" w:eastAsia="宋体" w:hint="default"/>
                <w:sz w:val="18"/>
                <w:szCs w:val="18"/>
              </w:rPr>
              <w:t>在股份</w:t>
            </w:r>
            <w:r>
              <w:rPr>
                <w:rFonts w:ascii="宋体" w:hAnsi="宋体" w:cs="宋体" w:eastAsia="宋体" w:hint="default"/>
                <w:spacing w:val="-1"/>
                <w:sz w:val="18"/>
                <w:szCs w:val="18"/>
              </w:rPr>
              <w:t>锁</w:t>
            </w:r>
            <w:r>
              <w:rPr>
                <w:rFonts w:ascii="宋体" w:hAnsi="宋体" w:cs="宋体" w:eastAsia="宋体" w:hint="default"/>
                <w:sz w:val="18"/>
                <w:szCs w:val="18"/>
              </w:rPr>
              <w:t>定</w:t>
            </w:r>
            <w:r>
              <w:rPr>
                <w:rFonts w:ascii="宋体" w:hAnsi="宋体" w:cs="宋体" w:eastAsia="宋体" w:hint="default"/>
                <w:spacing w:val="-3"/>
                <w:sz w:val="18"/>
                <w:szCs w:val="18"/>
              </w:rPr>
              <w:t>期</w:t>
            </w:r>
            <w:r>
              <w:rPr>
                <w:rFonts w:ascii="宋体" w:hAnsi="宋体" w:cs="宋体" w:eastAsia="宋体" w:hint="default"/>
                <w:sz w:val="18"/>
                <w:szCs w:val="18"/>
              </w:rPr>
              <w:t>限届满</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63"/>
                <w:sz w:val="18"/>
                <w:szCs w:val="18"/>
              </w:rPr>
              <w:t> </w:t>
            </w:r>
            <w:r>
              <w:rPr>
                <w:rFonts w:ascii="宋体" w:hAnsi="宋体" w:cs="宋体" w:eastAsia="宋体" w:hint="default"/>
                <w:sz w:val="18"/>
                <w:szCs w:val="18"/>
              </w:rPr>
              <w:t>2</w:t>
            </w:r>
            <w:r>
              <w:rPr>
                <w:rFonts w:ascii="宋体" w:hAnsi="宋体" w:cs="宋体" w:eastAsia="宋体" w:hint="default"/>
                <w:spacing w:val="-62"/>
                <w:sz w:val="18"/>
                <w:szCs w:val="18"/>
              </w:rPr>
              <w:t> </w:t>
            </w:r>
            <w:r>
              <w:rPr>
                <w:rFonts w:ascii="宋体" w:hAnsi="宋体" w:cs="宋体" w:eastAsia="宋体" w:hint="default"/>
                <w:sz w:val="18"/>
                <w:szCs w:val="18"/>
              </w:rPr>
              <w:t>年内减持的，每个会计年度减持数量不超过其在本次发行前直</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接、间接所持公司股份总数的</w:t>
            </w:r>
            <w:r>
              <w:rPr>
                <w:rFonts w:ascii="宋体" w:hAnsi="宋体" w:cs="宋体" w:eastAsia="宋体" w:hint="default"/>
                <w:spacing w:val="-57"/>
                <w:sz w:val="18"/>
                <w:szCs w:val="18"/>
              </w:rPr>
              <w:t> </w:t>
            </w:r>
            <w:r>
              <w:rPr>
                <w:rFonts w:ascii="宋体" w:hAnsi="宋体" w:cs="宋体" w:eastAsia="宋体" w:hint="default"/>
                <w:spacing w:val="-5"/>
                <w:sz w:val="18"/>
                <w:szCs w:val="18"/>
              </w:rPr>
              <w:t>20%</w:t>
            </w:r>
            <w:r>
              <w:rPr>
                <w:rFonts w:ascii="宋体" w:hAnsi="宋体" w:cs="宋体" w:eastAsia="宋体" w:hint="default"/>
                <w:spacing w:val="-5"/>
                <w:sz w:val="18"/>
                <w:szCs w:val="18"/>
              </w:rPr>
              <w:t>，减持价格不低于发行价。</w:t>
            </w:r>
            <w:r>
              <w:rPr>
                <w:rFonts w:ascii="宋体" w:hAnsi="宋体" w:cs="宋体" w:eastAsia="宋体" w:hint="default"/>
                <w:spacing w:val="-5"/>
                <w:sz w:val="18"/>
                <w:szCs w:val="18"/>
              </w:rPr>
              <w:t>3</w:t>
            </w:r>
            <w:r>
              <w:rPr>
                <w:rFonts w:ascii="宋体" w:hAnsi="宋体" w:cs="宋体" w:eastAsia="宋体" w:hint="default"/>
                <w:spacing w:val="-5"/>
                <w:sz w:val="18"/>
                <w:szCs w:val="18"/>
              </w:rPr>
              <w:t>、公</w:t>
            </w:r>
            <w:r>
              <w:rPr>
                <w:rFonts w:ascii="宋体" w:hAnsi="宋体" w:cs="宋体" w:eastAsia="宋体" w:hint="default"/>
                <w:sz w:val="18"/>
                <w:szCs w:val="18"/>
              </w:rPr>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司股东李琼承诺：自公司股票上市之日起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个月内，不转让或者</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委托他人管理其间接持有的公司股份，也不由公司回购该部分股</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z w:val="18"/>
                <w:szCs w:val="18"/>
              </w:rPr>
              <w:t>1</w:t>
            </w:r>
            <w:r>
              <w:rPr>
                <w:rFonts w:ascii="宋体" w:hAnsi="宋体" w:cs="宋体" w:eastAsia="宋体" w:hint="default"/>
                <w:sz w:val="18"/>
                <w:szCs w:val="18"/>
              </w:rPr>
              <w:t>、自本承诺函出具之日，本人不存在持有、控制其他境内或</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境外上市公司发行在外股份总额</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以上的情况。</w:t>
            </w:r>
            <w:r>
              <w:rPr>
                <w:rFonts w:ascii="宋体" w:hAnsi="宋体" w:cs="宋体" w:eastAsia="宋体" w:hint="default"/>
                <w:sz w:val="18"/>
                <w:szCs w:val="18"/>
              </w:rPr>
              <w:t>2</w:t>
            </w:r>
            <w:r>
              <w:rPr>
                <w:rFonts w:ascii="宋体" w:hAnsi="宋体" w:cs="宋体" w:eastAsia="宋体" w:hint="default"/>
                <w:sz w:val="18"/>
                <w:szCs w:val="18"/>
              </w:rPr>
              <w:t>、自本承诺函出</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具之日，本人近五年内未受到任何与证券市场有关的重大行政处</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罚、刑事处罚，亦未涉及任何与经济纠纷有关的重大民事诉讼或仲</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裁案件。</w:t>
            </w:r>
            <w:r>
              <w:rPr>
                <w:rFonts w:ascii="宋体" w:hAnsi="宋体" w:cs="宋体" w:eastAsia="宋体" w:hint="default"/>
                <w:sz w:val="18"/>
                <w:szCs w:val="18"/>
              </w:rPr>
              <w:t>3</w:t>
            </w:r>
            <w:r>
              <w:rPr>
                <w:rFonts w:ascii="宋体" w:hAnsi="宋体" w:cs="宋体" w:eastAsia="宋体" w:hint="default"/>
                <w:sz w:val="18"/>
                <w:szCs w:val="18"/>
              </w:rPr>
              <w:t>、自本承诺函出具之日，除本次交易（本次股份分割过</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户）之外本人尚无在未来十二个月内增持昆仑万维股份的计划。</w:t>
            </w:r>
            <w:r>
              <w:rPr>
                <w:rFonts w:ascii="宋体" w:hAnsi="宋体" w:cs="宋体" w:eastAsia="宋体" w:hint="default"/>
                <w:sz w:val="18"/>
                <w:szCs w:val="18"/>
              </w:rPr>
              <w:t>4</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本次权益变动完成后，本人将继续履行周亚辉先生原先对持有本人</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股份所作的股份锁定承诺。</w:t>
            </w:r>
            <w:r>
              <w:rPr>
                <w:rFonts w:ascii="宋体" w:hAnsi="宋体" w:cs="宋体" w:eastAsia="宋体" w:hint="default"/>
                <w:sz w:val="18"/>
                <w:szCs w:val="18"/>
              </w:rPr>
              <w:t>5</w:t>
            </w:r>
            <w:r>
              <w:rPr>
                <w:rFonts w:ascii="宋体" w:hAnsi="宋体" w:cs="宋体" w:eastAsia="宋体" w:hint="default"/>
                <w:sz w:val="18"/>
                <w:szCs w:val="18"/>
              </w:rPr>
              <w:t>、本次权益变动完成后，本人暂无下</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列计划</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15"/>
                <w:sz w:val="18"/>
                <w:szCs w:val="18"/>
              </w:rPr>
              <w:t>）</w:t>
            </w:r>
            <w:r>
              <w:rPr>
                <w:rFonts w:ascii="宋体" w:hAnsi="宋体" w:cs="宋体" w:eastAsia="宋体" w:hint="default"/>
                <w:sz w:val="18"/>
                <w:szCs w:val="18"/>
              </w:rPr>
              <w:t>暂无改变上市</w:t>
            </w:r>
            <w:r>
              <w:rPr>
                <w:rFonts w:ascii="宋体" w:hAnsi="宋体" w:cs="宋体" w:eastAsia="宋体" w:hint="default"/>
                <w:spacing w:val="-3"/>
                <w:sz w:val="18"/>
                <w:szCs w:val="18"/>
              </w:rPr>
              <w:t>公</w:t>
            </w:r>
            <w:r>
              <w:rPr>
                <w:rFonts w:ascii="宋体" w:hAnsi="宋体" w:cs="宋体" w:eastAsia="宋体" w:hint="default"/>
                <w:sz w:val="18"/>
                <w:szCs w:val="18"/>
              </w:rPr>
              <w:t>司主营业务或者对上市公司主营业务</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作出重大调整的计划</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z w:val="18"/>
                <w:szCs w:val="18"/>
              </w:rPr>
              <w:t>）暂无在未来</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个月内对昆仑万</w:t>
            </w:r>
            <w:r>
              <w:rPr>
                <w:rFonts w:ascii="宋体" w:hAnsi="宋体" w:cs="宋体" w:eastAsia="宋体" w:hint="default"/>
                <w:spacing w:val="-3"/>
                <w:sz w:val="18"/>
                <w:szCs w:val="18"/>
              </w:rPr>
              <w:t>维</w:t>
            </w:r>
            <w:r>
              <w:rPr>
                <w:rFonts w:ascii="宋体" w:hAnsi="宋体" w:cs="宋体" w:eastAsia="宋体" w:hint="default"/>
                <w:sz w:val="18"/>
                <w:szCs w:val="18"/>
              </w:rPr>
              <w:t>的资</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产和业务进行重大出售、购买、合并、与他人合资或合作的具体计</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划</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3</w:t>
            </w:r>
            <w:r>
              <w:rPr>
                <w:rFonts w:ascii="宋体" w:hAnsi="宋体" w:cs="宋体" w:eastAsia="宋体" w:hint="default"/>
                <w:spacing w:val="-15"/>
                <w:sz w:val="18"/>
                <w:szCs w:val="18"/>
              </w:rPr>
              <w:t>）</w:t>
            </w:r>
            <w:r>
              <w:rPr>
                <w:rFonts w:ascii="宋体" w:hAnsi="宋体" w:cs="宋体" w:eastAsia="宋体" w:hint="default"/>
                <w:sz w:val="18"/>
                <w:szCs w:val="18"/>
              </w:rPr>
              <w:t>暂无改变上市公司</w:t>
            </w:r>
            <w:r>
              <w:rPr>
                <w:rFonts w:ascii="宋体" w:hAnsi="宋体" w:cs="宋体" w:eastAsia="宋体" w:hint="default"/>
                <w:spacing w:val="-3"/>
                <w:sz w:val="18"/>
                <w:szCs w:val="18"/>
              </w:rPr>
              <w:t>现</w:t>
            </w:r>
            <w:r>
              <w:rPr>
                <w:rFonts w:ascii="宋体" w:hAnsi="宋体" w:cs="宋体" w:eastAsia="宋体" w:hint="default"/>
                <w:sz w:val="18"/>
                <w:szCs w:val="18"/>
              </w:rPr>
              <w:t>任董事会或高级管理人员的组成的相</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关计划</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4</w:t>
            </w:r>
            <w:r>
              <w:rPr>
                <w:rFonts w:ascii="宋体" w:hAnsi="宋体" w:cs="宋体" w:eastAsia="宋体" w:hint="default"/>
                <w:spacing w:val="-8"/>
                <w:sz w:val="18"/>
                <w:szCs w:val="18"/>
              </w:rPr>
              <w:t>）</w:t>
            </w:r>
            <w:r>
              <w:rPr>
                <w:rFonts w:ascii="宋体" w:hAnsi="宋体" w:cs="宋体" w:eastAsia="宋体" w:hint="default"/>
                <w:sz w:val="18"/>
                <w:szCs w:val="18"/>
              </w:rPr>
              <w:t>暂无对公司章程条款进行修改的计划</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5</w:t>
            </w:r>
            <w:r>
              <w:rPr>
                <w:rFonts w:ascii="宋体" w:hAnsi="宋体" w:cs="宋体" w:eastAsia="宋体" w:hint="default"/>
                <w:spacing w:val="-8"/>
                <w:sz w:val="18"/>
                <w:szCs w:val="18"/>
              </w:rPr>
              <w:t>）</w:t>
            </w:r>
            <w:r>
              <w:rPr>
                <w:rFonts w:ascii="宋体" w:hAnsi="宋体" w:cs="宋体" w:eastAsia="宋体" w:hint="default"/>
                <w:sz w:val="18"/>
                <w:szCs w:val="18"/>
              </w:rPr>
              <w:t>暂无对上</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市公司现有员工聘用作重大变动的计划</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6</w:t>
            </w:r>
            <w:r>
              <w:rPr>
                <w:rFonts w:ascii="宋体" w:hAnsi="宋体" w:cs="宋体" w:eastAsia="宋体" w:hint="default"/>
                <w:spacing w:val="-15"/>
                <w:sz w:val="18"/>
                <w:szCs w:val="18"/>
              </w:rPr>
              <w:t>）</w:t>
            </w:r>
            <w:r>
              <w:rPr>
                <w:rFonts w:ascii="宋体" w:hAnsi="宋体" w:cs="宋体" w:eastAsia="宋体" w:hint="default"/>
                <w:sz w:val="18"/>
                <w:szCs w:val="18"/>
              </w:rPr>
              <w:t>暂无对上市</w:t>
            </w:r>
            <w:r>
              <w:rPr>
                <w:rFonts w:ascii="宋体" w:hAnsi="宋体" w:cs="宋体" w:eastAsia="宋体" w:hint="default"/>
                <w:spacing w:val="-3"/>
                <w:sz w:val="18"/>
                <w:szCs w:val="18"/>
              </w:rPr>
              <w:t>公</w:t>
            </w:r>
            <w:r>
              <w:rPr>
                <w:rFonts w:ascii="宋体" w:hAnsi="宋体" w:cs="宋体" w:eastAsia="宋体" w:hint="default"/>
                <w:sz w:val="18"/>
                <w:szCs w:val="18"/>
              </w:rPr>
              <w:t>司分红</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政策作重大变化调整的计划</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7</w:t>
            </w:r>
            <w:r>
              <w:rPr>
                <w:rFonts w:ascii="宋体" w:hAnsi="宋体" w:cs="宋体" w:eastAsia="宋体" w:hint="default"/>
                <w:spacing w:val="-15"/>
                <w:sz w:val="18"/>
                <w:szCs w:val="18"/>
              </w:rPr>
              <w:t>）</w:t>
            </w:r>
            <w:r>
              <w:rPr>
                <w:rFonts w:ascii="宋体" w:hAnsi="宋体" w:cs="宋体" w:eastAsia="宋体" w:hint="default"/>
                <w:sz w:val="18"/>
                <w:szCs w:val="18"/>
              </w:rPr>
              <w:t>暂无其他对上市公司有重</w:t>
            </w:r>
            <w:r>
              <w:rPr>
                <w:rFonts w:ascii="宋体" w:hAnsi="宋体" w:cs="宋体" w:eastAsia="宋体" w:hint="default"/>
                <w:spacing w:val="-3"/>
                <w:sz w:val="18"/>
                <w:szCs w:val="18"/>
              </w:rPr>
              <w:t>大</w:t>
            </w:r>
            <w:r>
              <w:rPr>
                <w:rFonts w:ascii="宋体" w:hAnsi="宋体" w:cs="宋体" w:eastAsia="宋体" w:hint="default"/>
                <w:sz w:val="18"/>
                <w:szCs w:val="18"/>
              </w:rPr>
              <w:t>影响</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的后续计划。</w:t>
            </w:r>
            <w:r>
              <w:rPr>
                <w:rFonts w:ascii="宋体" w:hAnsi="宋体" w:cs="宋体" w:eastAsia="宋体" w:hint="default"/>
                <w:sz w:val="18"/>
                <w:szCs w:val="18"/>
              </w:rPr>
              <w:t>6</w:t>
            </w:r>
            <w:r>
              <w:rPr>
                <w:rFonts w:ascii="宋体" w:hAnsi="宋体" w:cs="宋体" w:eastAsia="宋体" w:hint="default"/>
                <w:sz w:val="18"/>
                <w:szCs w:val="18"/>
              </w:rPr>
              <w:t>、为保持上市公司的独立性，维护上市公司及其他</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股东的合法权益</w:t>
            </w:r>
            <w:r>
              <w:rPr>
                <w:rFonts w:ascii="宋体" w:hAnsi="宋体" w:cs="宋体" w:eastAsia="宋体" w:hint="default"/>
                <w:spacing w:val="-10"/>
                <w:sz w:val="18"/>
                <w:szCs w:val="18"/>
              </w:rPr>
              <w:t>，</w:t>
            </w:r>
            <w:r>
              <w:rPr>
                <w:rFonts w:ascii="宋体" w:hAnsi="宋体" w:cs="宋体" w:eastAsia="宋体" w:hint="default"/>
                <w:sz w:val="18"/>
                <w:szCs w:val="18"/>
              </w:rPr>
              <w:t>本人确认</w:t>
            </w:r>
            <w:r>
              <w:rPr>
                <w:rFonts w:ascii="宋体" w:hAnsi="宋体" w:cs="宋体" w:eastAsia="宋体" w:hint="default"/>
                <w:spacing w:val="-101"/>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pacing w:val="-10"/>
                <w:sz w:val="18"/>
                <w:szCs w:val="18"/>
              </w:rPr>
              <w:t>）</w:t>
            </w:r>
            <w:r>
              <w:rPr>
                <w:rFonts w:ascii="宋体" w:hAnsi="宋体" w:cs="宋体" w:eastAsia="宋体" w:hint="default"/>
                <w:sz w:val="18"/>
                <w:szCs w:val="18"/>
              </w:rPr>
              <w:t>本人控制的企业目前不存</w:t>
            </w:r>
            <w:r>
              <w:rPr>
                <w:rFonts w:ascii="宋体" w:hAnsi="宋体" w:cs="宋体" w:eastAsia="宋体" w:hint="default"/>
                <w:spacing w:val="-3"/>
                <w:sz w:val="18"/>
                <w:szCs w:val="18"/>
              </w:rPr>
              <w:t>在</w:t>
            </w:r>
            <w:r>
              <w:rPr>
                <w:rFonts w:ascii="宋体" w:hAnsi="宋体" w:cs="宋体" w:eastAsia="宋体" w:hint="default"/>
                <w:sz w:val="18"/>
                <w:szCs w:val="18"/>
              </w:rPr>
              <w:t>经营</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与上市公司目前经营业务以及拟向上市公司注入的相关资产相同</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业务的情形</w:t>
            </w:r>
            <w:r>
              <w:rPr>
                <w:rFonts w:ascii="宋体" w:hAnsi="宋体" w:cs="宋体" w:eastAsia="宋体" w:hint="default"/>
                <w:spacing w:val="-10"/>
                <w:sz w:val="18"/>
                <w:szCs w:val="18"/>
              </w:rPr>
              <w:t>，</w:t>
            </w:r>
            <w:r>
              <w:rPr>
                <w:rFonts w:ascii="宋体" w:hAnsi="宋体" w:cs="宋体" w:eastAsia="宋体" w:hint="default"/>
                <w:sz w:val="18"/>
                <w:szCs w:val="18"/>
              </w:rPr>
              <w:t>双方之间不存在潜在同业竞争</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10"/>
                <w:sz w:val="18"/>
                <w:szCs w:val="18"/>
              </w:rPr>
              <w:t>）</w:t>
            </w:r>
            <w:r>
              <w:rPr>
                <w:rFonts w:ascii="宋体" w:hAnsi="宋体" w:cs="宋体" w:eastAsia="宋体" w:hint="default"/>
                <w:sz w:val="18"/>
                <w:szCs w:val="18"/>
              </w:rPr>
              <w:t>本人不</w:t>
            </w:r>
            <w:r>
              <w:rPr>
                <w:rFonts w:ascii="宋体" w:hAnsi="宋体" w:cs="宋体" w:eastAsia="宋体" w:hint="default"/>
                <w:spacing w:val="-3"/>
                <w:sz w:val="18"/>
                <w:szCs w:val="18"/>
              </w:rPr>
              <w:t>会</w:t>
            </w:r>
            <w:r>
              <w:rPr>
                <w:rFonts w:ascii="宋体" w:hAnsi="宋体" w:cs="宋体" w:eastAsia="宋体" w:hint="default"/>
                <w:sz w:val="18"/>
                <w:szCs w:val="18"/>
              </w:rPr>
              <w:t>投资或</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新设任何与上市公司及其下属公司主要经营业务构成同业竞争或</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潜在同业竞争关系的其他企业</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3</w:t>
            </w:r>
            <w:r>
              <w:rPr>
                <w:rFonts w:ascii="宋体" w:hAnsi="宋体" w:cs="宋体" w:eastAsia="宋体" w:hint="default"/>
                <w:spacing w:val="-15"/>
                <w:sz w:val="18"/>
                <w:szCs w:val="18"/>
              </w:rPr>
              <w:t>）</w:t>
            </w:r>
            <w:r>
              <w:rPr>
                <w:rFonts w:ascii="宋体" w:hAnsi="宋体" w:cs="宋体" w:eastAsia="宋体" w:hint="default"/>
                <w:sz w:val="18"/>
                <w:szCs w:val="18"/>
              </w:rPr>
              <w:t>本人控制的企业获得的</w:t>
            </w:r>
            <w:r>
              <w:rPr>
                <w:rFonts w:ascii="宋体" w:hAnsi="宋体" w:cs="宋体" w:eastAsia="宋体" w:hint="default"/>
                <w:spacing w:val="-3"/>
                <w:sz w:val="18"/>
                <w:szCs w:val="18"/>
              </w:rPr>
              <w:t>商</w:t>
            </w:r>
            <w:r>
              <w:rPr>
                <w:rFonts w:ascii="宋体" w:hAnsi="宋体" w:cs="宋体" w:eastAsia="宋体" w:hint="default"/>
                <w:sz w:val="18"/>
                <w:szCs w:val="18"/>
              </w:rPr>
              <w:t>业机</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会与上市公司及其下属公司主营业务发生同业竞争或可能发生同</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业竞争的，本人将立即通知上市公司，并尽力将该商业机会给予上</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26" w:hRule="exact"/>
        </w:trPr>
        <w:tc>
          <w:tcPr>
            <w:tcW w:w="2837" w:type="dxa"/>
            <w:vMerge/>
            <w:tcBorders>
              <w:left w:val="single" w:sz="12" w:space="0" w:color="000000"/>
              <w:bottom w:val="single" w:sz="12" w:space="0" w:color="000000"/>
              <w:right w:val="single" w:sz="6" w:space="0" w:color="000000"/>
            </w:tcBorders>
            <w:shd w:val="clear" w:color="auto" w:fill="D2D2D2"/>
          </w:tcPr>
          <w:p>
            <w:pPr/>
          </w:p>
        </w:tc>
        <w:tc>
          <w:tcPr>
            <w:tcW w:w="1275" w:type="dxa"/>
            <w:vMerge/>
            <w:tcBorders>
              <w:left w:val="single" w:sz="6" w:space="0" w:color="000000"/>
              <w:bottom w:val="single" w:sz="12" w:space="0" w:color="000000"/>
              <w:right w:val="single" w:sz="6" w:space="0" w:color="000000"/>
            </w:tcBorders>
          </w:tcPr>
          <w:p>
            <w:pPr/>
          </w:p>
        </w:tc>
        <w:tc>
          <w:tcPr>
            <w:tcW w:w="1277" w:type="dxa"/>
            <w:vMerge/>
            <w:tcBorders>
              <w:left w:val="single" w:sz="6" w:space="0" w:color="000000"/>
              <w:bottom w:val="single" w:sz="12" w:space="0" w:color="000000"/>
              <w:right w:val="single" w:sz="6" w:space="0" w:color="000000"/>
            </w:tcBorders>
          </w:tcPr>
          <w:p>
            <w:pPr/>
          </w:p>
        </w:tc>
        <w:tc>
          <w:tcPr>
            <w:tcW w:w="524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市公司，以避免与上市公司及下属公司形成同业竞争或潜在同业竞</w:t>
            </w:r>
          </w:p>
        </w:tc>
        <w:tc>
          <w:tcPr>
            <w:tcW w:w="1561" w:type="dxa"/>
            <w:vMerge/>
            <w:tcBorders>
              <w:left w:val="single" w:sz="6" w:space="0" w:color="000000"/>
              <w:bottom w:val="single" w:sz="12" w:space="0" w:color="000000"/>
              <w:right w:val="single" w:sz="6" w:space="0" w:color="000000"/>
            </w:tcBorders>
          </w:tcPr>
          <w:p>
            <w:pPr/>
          </w:p>
        </w:tc>
        <w:tc>
          <w:tcPr>
            <w:tcW w:w="991" w:type="dxa"/>
            <w:vMerge/>
            <w:tcBorders>
              <w:left w:val="single" w:sz="6" w:space="0" w:color="000000"/>
              <w:bottom w:val="single" w:sz="12" w:space="0" w:color="000000"/>
              <w:right w:val="single" w:sz="6" w:space="0" w:color="000000"/>
            </w:tcBorders>
          </w:tcPr>
          <w:p>
            <w:pPr/>
          </w:p>
        </w:tc>
        <w:tc>
          <w:tcPr>
            <w:tcW w:w="1133" w:type="dxa"/>
            <w:vMerge/>
            <w:tcBorders>
              <w:left w:val="single" w:sz="6" w:space="0" w:color="000000"/>
              <w:bottom w:val="single" w:sz="12" w:space="0" w:color="000000"/>
              <w:right w:val="single" w:sz="12" w:space="0" w:color="000000"/>
            </w:tcBorders>
          </w:tcPr>
          <w:p>
            <w:pPr/>
          </w:p>
        </w:tc>
      </w:tr>
    </w:tbl>
    <w:p>
      <w:pPr>
        <w:spacing w:after="0"/>
        <w:sectPr>
          <w:pgSz w:w="16840" w:h="11910" w:orient="landscape"/>
          <w:pgMar w:header="867" w:footer="980" w:top="1060" w:bottom="1160" w:left="1300" w:right="940"/>
        </w:sectPr>
      </w:pPr>
    </w:p>
    <w:p>
      <w:pPr>
        <w:spacing w:line="9362" w:lineRule="exact"/>
        <w:ind w:left="10780" w:right="0" w:firstLine="0"/>
        <w:rPr>
          <w:rFonts w:ascii="Times New Roman" w:hAnsi="Times New Roman" w:cs="Times New Roman" w:eastAsia="Times New Roman" w:hint="default"/>
          <w:sz w:val="20"/>
          <w:szCs w:val="20"/>
        </w:rPr>
      </w:pPr>
      <w:r>
        <w:rPr/>
        <w:pict>
          <v:shape style="position:absolute;margin-left:426.776001pt;margin-top:58.196007pt;width:254.6pt;height:468.1pt;mso-position-horizontal-relative:page;mso-position-vertical-relative:page;z-index:-1187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其他规范性文件以及上市公司章程等的规定，</w:t>
                  </w:r>
                </w:p>
              </w:txbxContent>
            </v:textbox>
            <w10:wrap type="none"/>
          </v:shape>
        </w:pict>
      </w:r>
      <w:r>
        <w:rPr/>
        <w:pict>
          <v:shape style="position:absolute;margin-left:71.279999pt;margin-top:56.640007pt;width:718.1pt;height:471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1275"/>
                    <w:gridCol w:w="1277"/>
                    <w:gridCol w:w="5244"/>
                    <w:gridCol w:w="1561"/>
                    <w:gridCol w:w="991"/>
                    <w:gridCol w:w="1133"/>
                  </w:tblGrid>
                  <w:tr>
                    <w:trPr>
                      <w:trHeight w:val="327" w:hRule="exact"/>
                    </w:trPr>
                    <w:tc>
                      <w:tcPr>
                        <w:tcW w:w="2837" w:type="dxa"/>
                        <w:vMerge w:val="restart"/>
                        <w:tcBorders>
                          <w:top w:val="single" w:sz="12" w:space="0" w:color="000000"/>
                          <w:left w:val="single" w:sz="12" w:space="0" w:color="000000"/>
                          <w:right w:val="single" w:sz="6" w:space="0" w:color="000000"/>
                        </w:tcBorders>
                        <w:shd w:val="clear" w:color="auto" w:fill="D2D2D2"/>
                      </w:tcPr>
                      <w:p>
                        <w:pPr/>
                      </w:p>
                    </w:tc>
                    <w:tc>
                      <w:tcPr>
                        <w:tcW w:w="1275" w:type="dxa"/>
                        <w:vMerge w:val="restart"/>
                        <w:tcBorders>
                          <w:top w:val="single" w:sz="12" w:space="0" w:color="000000"/>
                          <w:left w:val="single" w:sz="6" w:space="0" w:color="000000"/>
                          <w:right w:val="single" w:sz="6" w:space="0" w:color="000000"/>
                        </w:tcBorders>
                      </w:tcPr>
                      <w:p>
                        <w:pPr/>
                      </w:p>
                    </w:tc>
                    <w:tc>
                      <w:tcPr>
                        <w:tcW w:w="1277" w:type="dxa"/>
                        <w:vMerge w:val="restart"/>
                        <w:tcBorders>
                          <w:top w:val="single" w:sz="12" w:space="0" w:color="000000"/>
                          <w:left w:val="single" w:sz="6" w:space="0" w:color="000000"/>
                          <w:right w:val="single" w:sz="6" w:space="0" w:color="000000"/>
                        </w:tcBorders>
                      </w:tcPr>
                      <w:p>
                        <w:pPr/>
                      </w:p>
                    </w:tc>
                    <w:tc>
                      <w:tcPr>
                        <w:tcW w:w="524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争</w:t>
                        </w:r>
                        <w:r>
                          <w:rPr>
                            <w:rFonts w:ascii="宋体" w:hAnsi="宋体" w:cs="宋体" w:eastAsia="宋体" w:hint="default"/>
                            <w:spacing w:val="-10"/>
                            <w:sz w:val="18"/>
                            <w:szCs w:val="18"/>
                          </w:rPr>
                          <w:t>，</w:t>
                        </w:r>
                        <w:r>
                          <w:rPr>
                            <w:rFonts w:ascii="宋体" w:hAnsi="宋体" w:cs="宋体" w:eastAsia="宋体" w:hint="default"/>
                            <w:sz w:val="18"/>
                            <w:szCs w:val="18"/>
                          </w:rPr>
                          <w:t>以确保上市公司及上市公司其他股东利益不受损害</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4</w:t>
                        </w:r>
                        <w:r>
                          <w:rPr>
                            <w:rFonts w:ascii="宋体" w:hAnsi="宋体" w:cs="宋体" w:eastAsia="宋体" w:hint="default"/>
                            <w:spacing w:val="-10"/>
                            <w:sz w:val="18"/>
                            <w:szCs w:val="18"/>
                          </w:rPr>
                          <w:t>）</w:t>
                        </w:r>
                        <w:r>
                          <w:rPr>
                            <w:rFonts w:ascii="宋体" w:hAnsi="宋体" w:cs="宋体" w:eastAsia="宋体" w:hint="default"/>
                            <w:sz w:val="18"/>
                            <w:szCs w:val="18"/>
                          </w:rPr>
                          <w:t>如本</w:t>
                        </w:r>
                      </w:p>
                    </w:tc>
                    <w:tc>
                      <w:tcPr>
                        <w:tcW w:w="1561" w:type="dxa"/>
                        <w:tcBorders>
                          <w:top w:val="single" w:sz="12" w:space="0" w:color="000000"/>
                          <w:left w:val="single" w:sz="6" w:space="0" w:color="000000"/>
                          <w:bottom w:val="nil" w:sz="6" w:space="0" w:color="auto"/>
                          <w:right w:val="single" w:sz="6" w:space="0" w:color="000000"/>
                        </w:tcBorders>
                      </w:tcPr>
                      <w:p>
                        <w:pPr/>
                      </w:p>
                    </w:tc>
                    <w:tc>
                      <w:tcPr>
                        <w:tcW w:w="991" w:type="dxa"/>
                        <w:vMerge w:val="restart"/>
                        <w:tcBorders>
                          <w:top w:val="single" w:sz="12" w:space="0" w:color="000000"/>
                          <w:left w:val="single" w:sz="6" w:space="0" w:color="000000"/>
                          <w:right w:val="single" w:sz="6" w:space="0" w:color="000000"/>
                        </w:tcBorders>
                      </w:tcPr>
                      <w:p>
                        <w:pPr/>
                      </w:p>
                    </w:tc>
                    <w:tc>
                      <w:tcPr>
                        <w:tcW w:w="1133" w:type="dxa"/>
                        <w:vMerge w:val="restart"/>
                        <w:tcBorders>
                          <w:top w:val="single" w:sz="12" w:space="0" w:color="000000"/>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人违反上述本第</w:t>
                        </w:r>
                        <w:r>
                          <w:rPr>
                            <w:rFonts w:ascii="宋体" w:hAnsi="宋体" w:cs="宋体" w:eastAsia="宋体" w:hint="default"/>
                            <w:spacing w:val="-63"/>
                            <w:sz w:val="18"/>
                            <w:szCs w:val="18"/>
                          </w:rPr>
                          <w:t> </w:t>
                        </w:r>
                        <w:r>
                          <w:rPr>
                            <w:rFonts w:ascii="宋体" w:hAnsi="宋体" w:cs="宋体" w:eastAsia="宋体" w:hint="default"/>
                            <w:sz w:val="18"/>
                            <w:szCs w:val="18"/>
                          </w:rPr>
                          <w:t>6</w:t>
                        </w:r>
                        <w:r>
                          <w:rPr>
                            <w:rFonts w:ascii="宋体" w:hAnsi="宋体" w:cs="宋体" w:eastAsia="宋体" w:hint="default"/>
                            <w:spacing w:val="-62"/>
                            <w:sz w:val="18"/>
                            <w:szCs w:val="18"/>
                          </w:rPr>
                          <w:t> </w:t>
                        </w:r>
                        <w:r>
                          <w:rPr>
                            <w:rFonts w:ascii="宋体" w:hAnsi="宋体" w:cs="宋体" w:eastAsia="宋体" w:hint="default"/>
                            <w:sz w:val="18"/>
                            <w:szCs w:val="18"/>
                          </w:rPr>
                          <w:t>条承诺给上市公司造成损失的，本人将赔偿上市</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公司由此遭受的损失</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5</w:t>
                        </w:r>
                        <w:r>
                          <w:rPr>
                            <w:rFonts w:ascii="宋体" w:hAnsi="宋体" w:cs="宋体" w:eastAsia="宋体" w:hint="default"/>
                            <w:spacing w:val="-15"/>
                            <w:sz w:val="18"/>
                            <w:szCs w:val="18"/>
                          </w:rPr>
                          <w:t>）</w:t>
                        </w:r>
                        <w:r>
                          <w:rPr>
                            <w:rFonts w:ascii="宋体" w:hAnsi="宋体" w:cs="宋体" w:eastAsia="宋体" w:hint="default"/>
                            <w:spacing w:val="-3"/>
                            <w:sz w:val="18"/>
                            <w:szCs w:val="18"/>
                          </w:rPr>
                          <w:t>本</w:t>
                        </w:r>
                        <w:r>
                          <w:rPr>
                            <w:rFonts w:ascii="宋体" w:hAnsi="宋体" w:cs="宋体" w:eastAsia="宋体" w:hint="default"/>
                            <w:sz w:val="18"/>
                            <w:szCs w:val="18"/>
                          </w:rPr>
                          <w:t>人本第</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条承诺在本人作为</w:t>
                        </w:r>
                        <w:r>
                          <w:rPr>
                            <w:rFonts w:ascii="宋体" w:hAnsi="宋体" w:cs="宋体" w:eastAsia="宋体" w:hint="default"/>
                            <w:spacing w:val="-3"/>
                            <w:sz w:val="18"/>
                            <w:szCs w:val="18"/>
                          </w:rPr>
                          <w:t>上</w:t>
                        </w:r>
                        <w:r>
                          <w:rPr>
                            <w:rFonts w:ascii="宋体" w:hAnsi="宋体" w:cs="宋体" w:eastAsia="宋体" w:hint="default"/>
                            <w:sz w:val="18"/>
                            <w:szCs w:val="18"/>
                          </w:rPr>
                          <w:t>市公司</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股东期间持续有效。</w:t>
                        </w:r>
                        <w:r>
                          <w:rPr>
                            <w:rFonts w:ascii="宋体" w:hAnsi="宋体" w:cs="宋体" w:eastAsia="宋体" w:hint="default"/>
                            <w:sz w:val="18"/>
                            <w:szCs w:val="18"/>
                          </w:rPr>
                          <w:t>7</w:t>
                        </w:r>
                        <w:r>
                          <w:rPr>
                            <w:rFonts w:ascii="宋体" w:hAnsi="宋体" w:cs="宋体" w:eastAsia="宋体" w:hint="default"/>
                            <w:sz w:val="18"/>
                            <w:szCs w:val="18"/>
                          </w:rPr>
                          <w:t>、为规范和减少与上市公司可能发生的关联</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交易</w:t>
                        </w:r>
                        <w:r>
                          <w:rPr>
                            <w:rFonts w:ascii="宋体" w:hAnsi="宋体" w:cs="宋体" w:eastAsia="宋体" w:hint="default"/>
                            <w:spacing w:val="-8"/>
                            <w:sz w:val="18"/>
                            <w:szCs w:val="18"/>
                          </w:rPr>
                          <w:t>，</w:t>
                        </w:r>
                        <w:r>
                          <w:rPr>
                            <w:rFonts w:ascii="宋体" w:hAnsi="宋体" w:cs="宋体" w:eastAsia="宋体" w:hint="default"/>
                            <w:sz w:val="18"/>
                            <w:szCs w:val="18"/>
                          </w:rPr>
                          <w:t>本人确认</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8"/>
                            <w:sz w:val="18"/>
                            <w:szCs w:val="18"/>
                          </w:rPr>
                          <w:t>）</w:t>
                        </w:r>
                        <w:r>
                          <w:rPr>
                            <w:rFonts w:ascii="宋体" w:hAnsi="宋体" w:cs="宋体" w:eastAsia="宋体" w:hint="default"/>
                            <w:sz w:val="18"/>
                            <w:szCs w:val="18"/>
                          </w:rPr>
                          <w:t>本次</w:t>
                        </w:r>
                        <w:r>
                          <w:rPr>
                            <w:rFonts w:ascii="宋体" w:hAnsi="宋体" w:cs="宋体" w:eastAsia="宋体" w:hint="default"/>
                            <w:spacing w:val="-3"/>
                            <w:sz w:val="18"/>
                            <w:szCs w:val="18"/>
                          </w:rPr>
                          <w:t>权</w:t>
                        </w:r>
                        <w:r>
                          <w:rPr>
                            <w:rFonts w:ascii="宋体" w:hAnsi="宋体" w:cs="宋体" w:eastAsia="宋体" w:hint="default"/>
                            <w:sz w:val="18"/>
                            <w:szCs w:val="18"/>
                          </w:rPr>
                          <w:t>益变动之前</w:t>
                        </w:r>
                        <w:r>
                          <w:rPr>
                            <w:rFonts w:ascii="宋体" w:hAnsi="宋体" w:cs="宋体" w:eastAsia="宋体" w:hint="default"/>
                            <w:spacing w:val="-8"/>
                            <w:sz w:val="18"/>
                            <w:szCs w:val="18"/>
                          </w:rPr>
                          <w:t>，</w:t>
                        </w:r>
                        <w:r>
                          <w:rPr>
                            <w:rFonts w:ascii="宋体" w:hAnsi="宋体" w:cs="宋体" w:eastAsia="宋体" w:hint="default"/>
                            <w:sz w:val="18"/>
                            <w:szCs w:val="18"/>
                          </w:rPr>
                          <w:t>本人及本人控制的企业</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10"/>
                            <w:sz w:val="18"/>
                            <w:szCs w:val="18"/>
                          </w:rPr>
                          <w:t>）</w:t>
                        </w:r>
                        <w:r>
                          <w:rPr>
                            <w:rFonts w:ascii="宋体" w:hAnsi="宋体" w:cs="宋体" w:eastAsia="宋体" w:hint="default"/>
                            <w:sz w:val="18"/>
                            <w:szCs w:val="18"/>
                          </w:rPr>
                          <w:t>与上市公司之间不存在任何的关联交易</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10"/>
                            <w:sz w:val="18"/>
                            <w:szCs w:val="18"/>
                          </w:rPr>
                          <w:t>）</w:t>
                        </w:r>
                        <w:r>
                          <w:rPr>
                            <w:rFonts w:ascii="宋体" w:hAnsi="宋体" w:cs="宋体" w:eastAsia="宋体" w:hint="default"/>
                            <w:sz w:val="18"/>
                            <w:szCs w:val="18"/>
                          </w:rPr>
                          <w:t>本</w:t>
                        </w:r>
                        <w:r>
                          <w:rPr>
                            <w:rFonts w:ascii="宋体" w:hAnsi="宋体" w:cs="宋体" w:eastAsia="宋体" w:hint="default"/>
                            <w:spacing w:val="-3"/>
                            <w:sz w:val="18"/>
                            <w:szCs w:val="18"/>
                          </w:rPr>
                          <w:t>次</w:t>
                        </w:r>
                        <w:r>
                          <w:rPr>
                            <w:rFonts w:ascii="宋体" w:hAnsi="宋体" w:cs="宋体" w:eastAsia="宋体" w:hint="default"/>
                            <w:sz w:val="18"/>
                            <w:szCs w:val="18"/>
                          </w:rPr>
                          <w:t>权益变</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动完成后，本人及本人控制的企业将尽可能避免和减少与上市公司</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的关联交易，对于无法避免或有合理理由存在的关联交易，本人及</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本人控制的企业将与上市公司依法签订协议，履行合法程序，并将</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6"/>
                            <w:sz w:val="18"/>
                            <w:szCs w:val="18"/>
                          </w:rPr>
                          <w:t>按照有关法律、法规、</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依法履行相关内部决策批准程序并及时履行信息披露义务，保证关</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联交易定价公允、合理，交易条件公平，保证不利用关联交易非法</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转移上市公司的资金、利润，亦不利用该类交易从事任何损害上市</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公司及其他股东合法权益的行为</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3</w:t>
                        </w:r>
                        <w:r>
                          <w:rPr>
                            <w:rFonts w:ascii="宋体" w:hAnsi="宋体" w:cs="宋体" w:eastAsia="宋体" w:hint="default"/>
                            <w:spacing w:val="-15"/>
                            <w:sz w:val="18"/>
                            <w:szCs w:val="18"/>
                          </w:rPr>
                          <w:t>）</w:t>
                        </w:r>
                        <w:r>
                          <w:rPr>
                            <w:rFonts w:ascii="宋体" w:hAnsi="宋体" w:cs="宋体" w:eastAsia="宋体" w:hint="default"/>
                            <w:sz w:val="18"/>
                            <w:szCs w:val="18"/>
                          </w:rPr>
                          <w:t>如本人违反上述本第</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条承</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10"/>
                          <w:jc w:val="left"/>
                          <w:rPr>
                            <w:rFonts w:ascii="宋体" w:hAnsi="宋体" w:cs="宋体" w:eastAsia="宋体" w:hint="default"/>
                            <w:sz w:val="18"/>
                            <w:szCs w:val="18"/>
                          </w:rPr>
                        </w:pPr>
                        <w:r>
                          <w:rPr>
                            <w:rFonts w:ascii="宋体" w:hAnsi="宋体" w:cs="宋体" w:eastAsia="宋体" w:hint="default"/>
                            <w:sz w:val="18"/>
                            <w:szCs w:val="18"/>
                          </w:rPr>
                          <w:t>诺给上市公司造成损失的，本人将赔偿上市公司由此遭受的损失。</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、本次权益变动之日前六个月内，本人没有买卖上市公司挂牌交</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易股份的情况，本人直系亲属在本次权益变动之日前六个月内，不</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存在买卖昆仑万维股票的情况。</w:t>
                        </w:r>
                        <w:r>
                          <w:rPr>
                            <w:rFonts w:ascii="宋体" w:hAnsi="宋体" w:cs="宋体" w:eastAsia="宋体" w:hint="default"/>
                            <w:sz w:val="18"/>
                            <w:szCs w:val="18"/>
                          </w:rPr>
                          <w:t>9</w:t>
                        </w:r>
                        <w:r>
                          <w:rPr>
                            <w:rFonts w:ascii="宋体" w:hAnsi="宋体" w:cs="宋体" w:eastAsia="宋体" w:hint="default"/>
                            <w:sz w:val="18"/>
                            <w:szCs w:val="18"/>
                          </w:rPr>
                          <w:t>、本人不存在《上市公司收购管</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理办法</w:t>
                        </w:r>
                        <w:r>
                          <w:rPr>
                            <w:rFonts w:ascii="宋体" w:hAnsi="宋体" w:cs="宋体" w:eastAsia="宋体" w:hint="default"/>
                            <w:spacing w:val="-92"/>
                            <w:sz w:val="18"/>
                            <w:szCs w:val="18"/>
                          </w:rPr>
                          <w:t>》</w:t>
                        </w:r>
                        <w:r>
                          <w:rPr>
                            <w:rFonts w:ascii="宋体" w:hAnsi="宋体" w:cs="宋体" w:eastAsia="宋体" w:hint="default"/>
                            <w:sz w:val="18"/>
                            <w:szCs w:val="18"/>
                          </w:rPr>
                          <w:t>（中国证券监督管理</w:t>
                        </w:r>
                        <w:r>
                          <w:rPr>
                            <w:rFonts w:ascii="宋体" w:hAnsi="宋体" w:cs="宋体" w:eastAsia="宋体" w:hint="default"/>
                            <w:spacing w:val="2"/>
                            <w:sz w:val="18"/>
                            <w:szCs w:val="18"/>
                          </w:rPr>
                          <w:t>委</w:t>
                        </w:r>
                        <w:r>
                          <w:rPr>
                            <w:rFonts w:ascii="宋体" w:hAnsi="宋体" w:cs="宋体" w:eastAsia="宋体" w:hint="default"/>
                            <w:sz w:val="18"/>
                            <w:szCs w:val="18"/>
                          </w:rPr>
                          <w:t>员会令第</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0</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号）第六条规</w:t>
                        </w:r>
                        <w:r>
                          <w:rPr>
                            <w:rFonts w:ascii="宋体" w:hAnsi="宋体" w:cs="宋体" w:eastAsia="宋体" w:hint="default"/>
                            <w:spacing w:val="-3"/>
                            <w:sz w:val="18"/>
                            <w:szCs w:val="18"/>
                          </w:rPr>
                          <w:t>定</w:t>
                        </w:r>
                        <w:r>
                          <w:rPr>
                            <w:rFonts w:ascii="宋体" w:hAnsi="宋体" w:cs="宋体" w:eastAsia="宋体" w:hint="default"/>
                            <w:sz w:val="18"/>
                            <w:szCs w:val="18"/>
                          </w:rPr>
                          <w:t>的情</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8"/>
                            <w:sz w:val="18"/>
                            <w:szCs w:val="18"/>
                          </w:rPr>
                          <w:t>形，</w:t>
                        </w:r>
                        <w:r>
                          <w:rPr>
                            <w:rFonts w:ascii="宋体" w:hAnsi="宋体" w:cs="宋体" w:eastAsia="宋体" w:hint="default"/>
                            <w:spacing w:val="-8"/>
                            <w:sz w:val="18"/>
                            <w:szCs w:val="18"/>
                          </w:rPr>
                          <w:t>"</w:t>
                        </w:r>
                        <w:r>
                          <w:rPr>
                            <w:rFonts w:ascii="宋体" w:hAnsi="宋体" w:cs="宋体" w:eastAsia="宋体" w:hint="default"/>
                            <w:spacing w:val="-8"/>
                            <w:sz w:val="18"/>
                            <w:szCs w:val="18"/>
                          </w:rPr>
                          <w:t>（一）收购人负有数额较大债务，到期未清偿，且处于持续</w:t>
                        </w:r>
                        <w:r>
                          <w:rPr>
                            <w:rFonts w:ascii="宋体" w:hAnsi="宋体" w:cs="宋体" w:eastAsia="宋体" w:hint="default"/>
                            <w:spacing w:val="20"/>
                            <w:sz w:val="18"/>
                            <w:szCs w:val="18"/>
                          </w:rPr>
                          <w:t> </w:t>
                        </w:r>
                        <w:r>
                          <w:rPr>
                            <w:rFonts w:ascii="宋体" w:hAnsi="宋体" w:cs="宋体" w:eastAsia="宋体" w:hint="default"/>
                            <w:sz w:val="18"/>
                            <w:szCs w:val="18"/>
                          </w:rPr>
                          <w:t>状</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态； （二）收购人最近 </w:t>
                        </w:r>
                        <w:r>
                          <w:rPr>
                            <w:rFonts w:ascii="宋体" w:hAnsi="宋体" w:cs="宋体" w:eastAsia="宋体" w:hint="default"/>
                            <w:sz w:val="18"/>
                            <w:szCs w:val="18"/>
                          </w:rPr>
                          <w:t>3</w:t>
                        </w:r>
                        <w:r>
                          <w:rPr>
                            <w:rFonts w:ascii="宋体" w:hAnsi="宋体" w:cs="宋体" w:eastAsia="宋体" w:hint="default"/>
                            <w:spacing w:val="-33"/>
                            <w:sz w:val="18"/>
                            <w:szCs w:val="18"/>
                          </w:rPr>
                          <w:t> </w:t>
                        </w:r>
                        <w:r>
                          <w:rPr>
                            <w:rFonts w:ascii="宋体" w:hAnsi="宋体" w:cs="宋体" w:eastAsia="宋体" w:hint="default"/>
                            <w:sz w:val="18"/>
                            <w:szCs w:val="18"/>
                          </w:rPr>
                          <w:t>年有重大违法行为或者涉嫌有重大违法</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4"/>
                            <w:sz w:val="18"/>
                            <w:szCs w:val="18"/>
                          </w:rPr>
                          <w:t>行为；（三）收购人最近 </w:t>
                        </w:r>
                        <w:r>
                          <w:rPr>
                            <w:rFonts w:ascii="宋体" w:hAnsi="宋体" w:cs="宋体" w:eastAsia="宋体" w:hint="default"/>
                            <w:sz w:val="18"/>
                            <w:szCs w:val="18"/>
                          </w:rPr>
                          <w:t>3</w:t>
                        </w:r>
                        <w:r>
                          <w:rPr>
                            <w:rFonts w:ascii="宋体" w:hAnsi="宋体" w:cs="宋体" w:eastAsia="宋体" w:hint="default"/>
                            <w:spacing w:val="13"/>
                            <w:sz w:val="18"/>
                            <w:szCs w:val="18"/>
                          </w:rPr>
                          <w:t> </w:t>
                        </w:r>
                        <w:r>
                          <w:rPr>
                            <w:rFonts w:ascii="宋体" w:hAnsi="宋体" w:cs="宋体" w:eastAsia="宋体" w:hint="default"/>
                            <w:sz w:val="18"/>
                            <w:szCs w:val="18"/>
                          </w:rPr>
                          <w:t>年有严重的证券市场失信行为；（四</w:t>
                        </w:r>
                      </w:p>
                    </w:tc>
                    <w:tc>
                      <w:tcPr>
                        <w:tcW w:w="15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收购人为自然人的，存在《公司法》第一百四十六条</w:t>
                        </w:r>
                        <w:r>
                          <w:rPr>
                            <w:rFonts w:ascii="宋体" w:hAnsi="宋体" w:cs="宋体" w:eastAsia="宋体" w:hint="default"/>
                            <w:spacing w:val="1"/>
                            <w:sz w:val="18"/>
                            <w:szCs w:val="18"/>
                          </w:rPr>
                          <w:t> </w:t>
                        </w:r>
                        <w:r>
                          <w:rPr>
                            <w:rFonts w:ascii="宋体" w:hAnsi="宋体" w:cs="宋体" w:eastAsia="宋体" w:hint="default"/>
                            <w:sz w:val="18"/>
                            <w:szCs w:val="18"/>
                          </w:rPr>
                          <w:t>规定情形；</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（五）法律、行政法规规定以及中国证监会认定的不得收购</w:t>
                        </w:r>
                        <w:r>
                          <w:rPr>
                            <w:rFonts w:ascii="宋体" w:hAnsi="宋体" w:cs="宋体" w:eastAsia="宋体" w:hint="default"/>
                            <w:spacing w:val="1"/>
                            <w:sz w:val="18"/>
                            <w:szCs w:val="18"/>
                          </w:rPr>
                          <w:t> </w:t>
                        </w:r>
                        <w:r>
                          <w:rPr>
                            <w:rFonts w:ascii="宋体" w:hAnsi="宋体" w:cs="宋体" w:eastAsia="宋体" w:hint="default"/>
                            <w:sz w:val="18"/>
                            <w:szCs w:val="18"/>
                          </w:rPr>
                          <w:t>上市</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公司的其他情形。</w:t>
                        </w:r>
                        <w:r>
                          <w:rPr>
                            <w:rFonts w:ascii="宋体" w:hAnsi="宋体" w:cs="宋体" w:eastAsia="宋体" w:hint="default"/>
                            <w:spacing w:val="1"/>
                            <w:sz w:val="18"/>
                            <w:szCs w:val="18"/>
                          </w:rPr>
                          <w:t>4</w:t>
                        </w:r>
                        <w:r>
                          <w:rPr>
                            <w:rFonts w:ascii="宋体" w:hAnsi="宋体" w:cs="宋体" w:eastAsia="宋体" w:hint="default"/>
                            <w:sz w:val="18"/>
                            <w:szCs w:val="18"/>
                          </w:rPr>
                          <w:t>、本公司股东王立伟承诺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）自公司股票上</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市之日起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个月内，不转让或者委托他人管理其直接和间接持有</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的公司股份</w:t>
                        </w:r>
                        <w:r>
                          <w:rPr>
                            <w:rFonts w:ascii="宋体" w:hAnsi="宋体" w:cs="宋体" w:eastAsia="宋体" w:hint="default"/>
                            <w:spacing w:val="-10"/>
                            <w:sz w:val="18"/>
                            <w:szCs w:val="18"/>
                          </w:rPr>
                          <w:t>，</w:t>
                        </w:r>
                        <w:r>
                          <w:rPr>
                            <w:rFonts w:ascii="宋体" w:hAnsi="宋体" w:cs="宋体" w:eastAsia="宋体" w:hint="default"/>
                            <w:sz w:val="18"/>
                            <w:szCs w:val="18"/>
                          </w:rPr>
                          <w:t>也不由公司回购该部分股份</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10"/>
                            <w:sz w:val="18"/>
                            <w:szCs w:val="18"/>
                          </w:rPr>
                          <w:t>）</w:t>
                        </w:r>
                        <w:r>
                          <w:rPr>
                            <w:rFonts w:ascii="宋体" w:hAnsi="宋体" w:cs="宋体" w:eastAsia="宋体" w:hint="default"/>
                            <w:sz w:val="18"/>
                            <w:szCs w:val="18"/>
                          </w:rPr>
                          <w:t>在其任职</w:t>
                        </w:r>
                        <w:r>
                          <w:rPr>
                            <w:rFonts w:ascii="宋体" w:hAnsi="宋体" w:cs="宋体" w:eastAsia="宋体" w:hint="default"/>
                            <w:spacing w:val="-3"/>
                            <w:sz w:val="18"/>
                            <w:szCs w:val="18"/>
                          </w:rPr>
                          <w:t>期</w:t>
                        </w:r>
                        <w:r>
                          <w:rPr>
                            <w:rFonts w:ascii="宋体" w:hAnsi="宋体" w:cs="宋体" w:eastAsia="宋体" w:hint="default"/>
                            <w:sz w:val="18"/>
                            <w:szCs w:val="18"/>
                          </w:rPr>
                          <w:t>间每年</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转让的股份不超过其直接或间接持有公司股份总数的</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z w:val="18"/>
                            <w:szCs w:val="18"/>
                          </w:rPr>
                          <w:t>，在离职</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63"/>
                            <w:sz w:val="18"/>
                            <w:szCs w:val="18"/>
                          </w:rPr>
                          <w:t> </w:t>
                        </w:r>
                        <w:r>
                          <w:rPr>
                            <w:rFonts w:ascii="宋体" w:hAnsi="宋体" w:cs="宋体" w:eastAsia="宋体" w:hint="default"/>
                            <w:sz w:val="18"/>
                            <w:szCs w:val="18"/>
                          </w:rPr>
                          <w:t>6</w:t>
                        </w:r>
                        <w:r>
                          <w:rPr>
                            <w:rFonts w:ascii="宋体" w:hAnsi="宋体" w:cs="宋体" w:eastAsia="宋体" w:hint="default"/>
                            <w:spacing w:val="-62"/>
                            <w:sz w:val="18"/>
                            <w:szCs w:val="18"/>
                          </w:rPr>
                          <w:t> </w:t>
                        </w:r>
                        <w:r>
                          <w:rPr>
                            <w:rFonts w:ascii="宋体" w:hAnsi="宋体" w:cs="宋体" w:eastAsia="宋体" w:hint="default"/>
                            <w:sz w:val="18"/>
                            <w:szCs w:val="18"/>
                          </w:rPr>
                          <w:t>个月内不转让其直接或者间接持有的公司股份；在公司股票上</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26" w:hRule="exact"/>
                    </w:trPr>
                    <w:tc>
                      <w:tcPr>
                        <w:tcW w:w="2837" w:type="dxa"/>
                        <w:vMerge/>
                        <w:tcBorders>
                          <w:left w:val="single" w:sz="12" w:space="0" w:color="000000"/>
                          <w:bottom w:val="single" w:sz="12" w:space="0" w:color="000000"/>
                          <w:right w:val="single" w:sz="6" w:space="0" w:color="000000"/>
                        </w:tcBorders>
                        <w:shd w:val="clear" w:color="auto" w:fill="D2D2D2"/>
                      </w:tcPr>
                      <w:p>
                        <w:pPr/>
                      </w:p>
                    </w:tc>
                    <w:tc>
                      <w:tcPr>
                        <w:tcW w:w="1275" w:type="dxa"/>
                        <w:vMerge/>
                        <w:tcBorders>
                          <w:left w:val="single" w:sz="6" w:space="0" w:color="000000"/>
                          <w:bottom w:val="single" w:sz="12" w:space="0" w:color="000000"/>
                          <w:right w:val="single" w:sz="6" w:space="0" w:color="000000"/>
                        </w:tcBorders>
                      </w:tcPr>
                      <w:p>
                        <w:pPr/>
                      </w:p>
                    </w:tc>
                    <w:tc>
                      <w:tcPr>
                        <w:tcW w:w="1277" w:type="dxa"/>
                        <w:vMerge/>
                        <w:tcBorders>
                          <w:left w:val="single" w:sz="6" w:space="0" w:color="000000"/>
                          <w:bottom w:val="single" w:sz="12" w:space="0" w:color="000000"/>
                          <w:right w:val="single" w:sz="6" w:space="0" w:color="000000"/>
                        </w:tcBorders>
                      </w:tcPr>
                      <w:p>
                        <w:pPr/>
                      </w:p>
                    </w:tc>
                    <w:tc>
                      <w:tcPr>
                        <w:tcW w:w="524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市之日起</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个月内申报离职的，自申报离职之日起</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个月内不转</w:t>
                        </w:r>
                      </w:p>
                    </w:tc>
                    <w:tc>
                      <w:tcPr>
                        <w:tcW w:w="1561" w:type="dxa"/>
                        <w:tcBorders>
                          <w:top w:val="nil" w:sz="6" w:space="0" w:color="auto"/>
                          <w:left w:val="single" w:sz="6" w:space="0" w:color="000000"/>
                          <w:bottom w:val="single" w:sz="12" w:space="0" w:color="000000"/>
                          <w:right w:val="single" w:sz="6" w:space="0" w:color="000000"/>
                        </w:tcBorders>
                      </w:tcPr>
                      <w:p>
                        <w:pPr/>
                      </w:p>
                    </w:tc>
                    <w:tc>
                      <w:tcPr>
                        <w:tcW w:w="991" w:type="dxa"/>
                        <w:vMerge/>
                        <w:tcBorders>
                          <w:left w:val="single" w:sz="6" w:space="0" w:color="000000"/>
                          <w:bottom w:val="single" w:sz="12" w:space="0" w:color="000000"/>
                          <w:right w:val="single" w:sz="6" w:space="0" w:color="000000"/>
                        </w:tcBorders>
                      </w:tcPr>
                      <w:p>
                        <w:pPr/>
                      </w:p>
                    </w:tc>
                    <w:tc>
                      <w:tcPr>
                        <w:tcW w:w="1133" w:type="dxa"/>
                        <w:vMerge/>
                        <w:tcBorders>
                          <w:left w:val="single" w:sz="6" w:space="0" w:color="000000"/>
                          <w:bottom w:val="single" w:sz="12" w:space="0" w:color="000000"/>
                          <w:right w:val="single" w:sz="12" w:space="0" w:color="000000"/>
                        </w:tcBorders>
                      </w:tcPr>
                      <w:p>
                        <w:pPr/>
                      </w:p>
                    </w:tc>
                  </w:tr>
                </w:tbl>
                <w:p>
                  <w:pPr/>
                </w:p>
              </w:txbxContent>
            </v:textbox>
            <w10:wrap type="none"/>
          </v:shape>
        </w:pict>
      </w:r>
      <w:r>
        <w:rPr>
          <w:rFonts w:ascii="Times New Roman" w:hAnsi="Times New Roman" w:cs="Times New Roman" w:eastAsia="Times New Roman" w:hint="default"/>
          <w:position w:val="-186"/>
          <w:sz w:val="20"/>
          <w:szCs w:val="20"/>
        </w:rPr>
        <w:pict>
          <v:group style="width:77.350pt;height:468.1pt;mso-position-horizontal-relative:char;mso-position-vertical-relative:line" coordorigin="0,0" coordsize="1547,9362">
            <v:group style="position:absolute;left:0;top:0;width:1547;height:9362" coordorigin="0,0" coordsize="1547,9362">
              <v:shape style="position:absolute;left:0;top:0;width:1547;height:9362" coordorigin="0,0" coordsize="1547,9362" path="m0,9362l1546,9362,1546,0,0,0,0,9362xe" filled="true" fillcolor="#ffffff" stroked="false">
                <v:path arrowok="t"/>
                <v:fill type="solid"/>
              </v:shape>
            </v:group>
          </v:group>
        </w:pict>
      </w:r>
      <w:r>
        <w:rPr>
          <w:rFonts w:ascii="Times New Roman" w:hAnsi="Times New Roman" w:cs="Times New Roman" w:eastAsia="Times New Roman" w:hint="default"/>
          <w:position w:val="-186"/>
          <w:sz w:val="20"/>
          <w:szCs w:val="20"/>
        </w:rPr>
      </w:r>
    </w:p>
    <w:p>
      <w:pPr>
        <w:spacing w:after="0" w:line="9362" w:lineRule="exact"/>
        <w:rPr>
          <w:rFonts w:ascii="Times New Roman" w:hAnsi="Times New Roman" w:cs="Times New Roman" w:eastAsia="Times New Roman" w:hint="default"/>
          <w:sz w:val="20"/>
          <w:szCs w:val="20"/>
        </w:rPr>
        <w:sectPr>
          <w:pgSz w:w="16840" w:h="11910" w:orient="landscape"/>
          <w:pgMar w:header="867" w:footer="980" w:top="1160" w:bottom="1160" w:left="1300" w:right="940"/>
        </w:sectPr>
      </w:pPr>
    </w:p>
    <w:p>
      <w:pPr>
        <w:spacing w:line="240" w:lineRule="auto" w:before="0"/>
        <w:rPr>
          <w:rFonts w:ascii="Times New Roman" w:hAnsi="Times New Roman" w:cs="Times New Roman" w:eastAsia="Times New Roman" w:hint="default"/>
          <w:sz w:val="20"/>
          <w:szCs w:val="20"/>
        </w:rPr>
      </w:pPr>
      <w:r>
        <w:rPr/>
        <w:pict>
          <v:shape style="position:absolute;margin-left:597.789978pt;margin-top:217.01001pt;width:83.55pt;height:147.3pt;mso-position-horizontal-relative:page;mso-position-vertical-relative:page;z-index:-1187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97.789978pt;margin-top:383.835999pt;width:83.55pt;height:147.3pt;mso-position-horizontal-relative:page;mso-position-vertical-relative:page;z-index:-1187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1"/>
                      <w:szCs w:val="21"/>
                    </w:rPr>
                  </w:pPr>
                </w:p>
                <w:p>
                  <w:pPr>
                    <w:spacing w:before="0"/>
                    <w:ind w:left="2"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604.030029pt;margin-top:383.835999pt;width:77.350pt;height:147.3pt;mso-position-horizontal-relative:page;mso-position-vertical-relative:page;z-index:1624" coordorigin="12081,7677" coordsize="1547,2946">
            <v:shape style="position:absolute;left:12081;top:7677;width:1547;height:2946" coordorigin="12081,7677" coordsize="1547,2946" path="m12081,10622l13627,10622,13627,7677,12081,7677,12081,10622xe" filled="true" fillcolor="#ffffff" stroked="false">
              <v:path arrowok="t"/>
              <v:fill type="solid"/>
            </v:shape>
            <w10:wrap type="none"/>
          </v:group>
        </w:pict>
      </w:r>
      <w:r>
        <w:rPr/>
        <w:pict>
          <v:shape style="position:absolute;margin-left:71.279999pt;margin-top:56.640007pt;width:718.1pt;height:475.8pt;mso-position-horizontal-relative:page;mso-position-vertical-relative:page;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1275"/>
                    <w:gridCol w:w="1277"/>
                    <w:gridCol w:w="5244"/>
                    <w:gridCol w:w="1561"/>
                    <w:gridCol w:w="991"/>
                    <w:gridCol w:w="1133"/>
                  </w:tblGrid>
                  <w:tr>
                    <w:trPr>
                      <w:trHeight w:val="327" w:hRule="exact"/>
                    </w:trPr>
                    <w:tc>
                      <w:tcPr>
                        <w:tcW w:w="2837" w:type="dxa"/>
                        <w:vMerge w:val="restart"/>
                        <w:tcBorders>
                          <w:top w:val="single" w:sz="12" w:space="0" w:color="000000"/>
                          <w:left w:val="single" w:sz="12" w:space="0" w:color="000000"/>
                          <w:right w:val="single" w:sz="6" w:space="0" w:color="000000"/>
                        </w:tcBorders>
                        <w:shd w:val="clear" w:color="auto" w:fill="D2D2D2"/>
                      </w:tcPr>
                      <w:p>
                        <w:pPr/>
                      </w:p>
                    </w:tc>
                    <w:tc>
                      <w:tcPr>
                        <w:tcW w:w="1275" w:type="dxa"/>
                        <w:vMerge w:val="restart"/>
                        <w:tcBorders>
                          <w:top w:val="single" w:sz="12" w:space="0" w:color="000000"/>
                          <w:left w:val="single" w:sz="6" w:space="0" w:color="000000"/>
                          <w:right w:val="single" w:sz="6" w:space="0" w:color="000000"/>
                        </w:tcBorders>
                      </w:tcPr>
                      <w:p>
                        <w:pPr/>
                      </w:p>
                    </w:tc>
                    <w:tc>
                      <w:tcPr>
                        <w:tcW w:w="1277" w:type="dxa"/>
                        <w:vMerge w:val="restart"/>
                        <w:tcBorders>
                          <w:top w:val="single" w:sz="12" w:space="0" w:color="000000"/>
                          <w:left w:val="single" w:sz="6" w:space="0" w:color="000000"/>
                          <w:right w:val="single" w:sz="6" w:space="0" w:color="000000"/>
                        </w:tcBorders>
                      </w:tcPr>
                      <w:p>
                        <w:pPr/>
                      </w:p>
                    </w:tc>
                    <w:tc>
                      <w:tcPr>
                        <w:tcW w:w="524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让其直接或间接持有的公司股份；在公司股票上市之日起第</w:t>
                        </w:r>
                        <w:r>
                          <w:rPr>
                            <w:rFonts w:ascii="宋体" w:hAnsi="宋体" w:cs="宋体" w:eastAsia="宋体" w:hint="default"/>
                            <w:spacing w:val="-61"/>
                            <w:sz w:val="18"/>
                            <w:szCs w:val="18"/>
                          </w:rPr>
                          <w:t> </w:t>
                        </w:r>
                        <w:r>
                          <w:rPr>
                            <w:rFonts w:ascii="宋体" w:hAnsi="宋体" w:cs="宋体" w:eastAsia="宋体" w:hint="default"/>
                            <w:sz w:val="18"/>
                            <w:szCs w:val="18"/>
                          </w:rPr>
                          <w:t>7</w:t>
                        </w:r>
                        <w:r>
                          <w:rPr>
                            <w:rFonts w:ascii="宋体" w:hAnsi="宋体" w:cs="宋体" w:eastAsia="宋体" w:hint="default"/>
                            <w:spacing w:val="-61"/>
                            <w:sz w:val="18"/>
                            <w:szCs w:val="18"/>
                          </w:rPr>
                          <w:t> </w:t>
                        </w:r>
                        <w:r>
                          <w:rPr>
                            <w:rFonts w:ascii="宋体" w:hAnsi="宋体" w:cs="宋体" w:eastAsia="宋体" w:hint="default"/>
                            <w:sz w:val="18"/>
                            <w:szCs w:val="18"/>
                          </w:rPr>
                          <w:t>个月</w:t>
                        </w:r>
                      </w:p>
                    </w:tc>
                    <w:tc>
                      <w:tcPr>
                        <w:tcW w:w="1561" w:type="dxa"/>
                        <w:vMerge w:val="restart"/>
                        <w:tcBorders>
                          <w:top w:val="single" w:sz="12" w:space="0" w:color="000000"/>
                          <w:left w:val="single" w:sz="6" w:space="0" w:color="000000"/>
                          <w:right w:val="single" w:sz="6" w:space="0" w:color="000000"/>
                        </w:tcBorders>
                      </w:tcPr>
                      <w:p>
                        <w:pPr/>
                      </w:p>
                    </w:tc>
                    <w:tc>
                      <w:tcPr>
                        <w:tcW w:w="991" w:type="dxa"/>
                        <w:vMerge w:val="restart"/>
                        <w:tcBorders>
                          <w:top w:val="single" w:sz="12" w:space="0" w:color="000000"/>
                          <w:left w:val="single" w:sz="6" w:space="0" w:color="000000"/>
                          <w:right w:val="single" w:sz="6" w:space="0" w:color="000000"/>
                        </w:tcBorders>
                      </w:tcPr>
                      <w:p>
                        <w:pPr/>
                      </w:p>
                    </w:tc>
                    <w:tc>
                      <w:tcPr>
                        <w:tcW w:w="1133" w:type="dxa"/>
                        <w:vMerge w:val="restart"/>
                        <w:tcBorders>
                          <w:top w:val="single" w:sz="12" w:space="0" w:color="000000"/>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至第</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个月之间申报离职的，自申报离职之日起</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个月内不转让</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其直接或间接持有的公司股份</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3</w:t>
                        </w:r>
                        <w:r>
                          <w:rPr>
                            <w:rFonts w:ascii="宋体" w:hAnsi="宋体" w:cs="宋体" w:eastAsia="宋体" w:hint="default"/>
                            <w:spacing w:val="-15"/>
                            <w:sz w:val="18"/>
                            <w:szCs w:val="18"/>
                          </w:rPr>
                          <w:t>）</w:t>
                        </w:r>
                        <w:r>
                          <w:rPr>
                            <w:rFonts w:ascii="宋体" w:hAnsi="宋体" w:cs="宋体" w:eastAsia="宋体" w:hint="default"/>
                            <w:sz w:val="18"/>
                            <w:szCs w:val="18"/>
                          </w:rPr>
                          <w:t>在股份锁定期限届</w:t>
                        </w:r>
                        <w:r>
                          <w:rPr>
                            <w:rFonts w:ascii="宋体" w:hAnsi="宋体" w:cs="宋体" w:eastAsia="宋体" w:hint="default"/>
                            <w:spacing w:val="-3"/>
                            <w:sz w:val="18"/>
                            <w:szCs w:val="18"/>
                          </w:rPr>
                          <w:t>满</w:t>
                        </w: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年内</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减持的，每个会计年度减持数量不超过其在本次发行前直接、间接</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所持公司股份总数的</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减</w:t>
                        </w:r>
                        <w:r>
                          <w:rPr>
                            <w:rFonts w:ascii="宋体" w:hAnsi="宋体" w:cs="宋体" w:eastAsia="宋体" w:hint="default"/>
                            <w:sz w:val="18"/>
                            <w:szCs w:val="18"/>
                          </w:rPr>
                          <w:t>持价格不低于发行价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4</w:t>
                        </w:r>
                        <w:r>
                          <w:rPr>
                            <w:rFonts w:ascii="宋体" w:hAnsi="宋体" w:cs="宋体" w:eastAsia="宋体" w:hint="default"/>
                            <w:sz w:val="18"/>
                            <w:szCs w:val="18"/>
                          </w:rPr>
                          <w:t>）若公司上</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个月内股票价格连续</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个交易日的收盘价均低于发行价，</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或者上市后</w:t>
                        </w:r>
                        <w:r>
                          <w:rPr>
                            <w:rFonts w:ascii="宋体" w:hAnsi="宋体" w:cs="宋体" w:eastAsia="宋体" w:hint="default"/>
                            <w:spacing w:val="-63"/>
                            <w:sz w:val="18"/>
                            <w:szCs w:val="18"/>
                          </w:rPr>
                          <w:t> </w:t>
                        </w:r>
                        <w:r>
                          <w:rPr>
                            <w:rFonts w:ascii="宋体" w:hAnsi="宋体" w:cs="宋体" w:eastAsia="宋体" w:hint="default"/>
                            <w:sz w:val="18"/>
                            <w:szCs w:val="18"/>
                          </w:rPr>
                          <w:t>6</w:t>
                        </w:r>
                        <w:r>
                          <w:rPr>
                            <w:rFonts w:ascii="宋体" w:hAnsi="宋体" w:cs="宋体" w:eastAsia="宋体" w:hint="default"/>
                            <w:spacing w:val="-63"/>
                            <w:sz w:val="18"/>
                            <w:szCs w:val="18"/>
                          </w:rPr>
                          <w:t> </w:t>
                        </w:r>
                        <w:r>
                          <w:rPr>
                            <w:rFonts w:ascii="宋体" w:hAnsi="宋体" w:cs="宋体" w:eastAsia="宋体" w:hint="default"/>
                            <w:sz w:val="18"/>
                            <w:szCs w:val="18"/>
                          </w:rPr>
                          <w:t>个月期末收盘价低于发行价，其直接、间接所持公司</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股份的锁定期在原有锁定期限的基础上自动延长</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5</w:t>
                        </w:r>
                        <w:r>
                          <w:rPr>
                            <w:rFonts w:ascii="宋体" w:hAnsi="宋体" w:cs="宋体" w:eastAsia="宋体" w:hint="default"/>
                            <w:spacing w:val="-15"/>
                            <w:sz w:val="18"/>
                            <w:szCs w:val="18"/>
                          </w:rPr>
                          <w:t>）</w:t>
                        </w:r>
                        <w:r>
                          <w:rPr>
                            <w:rFonts w:ascii="宋体" w:hAnsi="宋体" w:cs="宋体" w:eastAsia="宋体" w:hint="default"/>
                            <w:sz w:val="18"/>
                            <w:szCs w:val="18"/>
                          </w:rPr>
                          <w:t>上述</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第（</w:t>
                        </w:r>
                        <w:r>
                          <w:rPr>
                            <w:rFonts w:ascii="宋体" w:hAnsi="宋体" w:cs="宋体" w:eastAsia="宋体" w:hint="default"/>
                            <w:spacing w:val="-2"/>
                            <w:sz w:val="18"/>
                            <w:szCs w:val="18"/>
                          </w:rPr>
                          <w:t>3</w:t>
                        </w:r>
                        <w:r>
                          <w:rPr>
                            <w:rFonts w:ascii="宋体" w:hAnsi="宋体" w:cs="宋体" w:eastAsia="宋体" w:hint="default"/>
                            <w:spacing w:val="-2"/>
                            <w:sz w:val="18"/>
                            <w:szCs w:val="18"/>
                          </w:rPr>
                          <w:t>）和第（</w:t>
                        </w:r>
                        <w:r>
                          <w:rPr>
                            <w:rFonts w:ascii="宋体" w:hAnsi="宋体" w:cs="宋体" w:eastAsia="宋体" w:hint="default"/>
                            <w:spacing w:val="-2"/>
                            <w:sz w:val="18"/>
                            <w:szCs w:val="18"/>
                          </w:rPr>
                          <w:t>4</w:t>
                        </w:r>
                        <w:r>
                          <w:rPr>
                            <w:rFonts w:ascii="宋体" w:hAnsi="宋体" w:cs="宋体" w:eastAsia="宋体" w:hint="default"/>
                            <w:spacing w:val="-2"/>
                            <w:sz w:val="18"/>
                            <w:szCs w:val="18"/>
                          </w:rPr>
                          <w:t>）项股份锁定承诺不会因其在公司的职务变更、离</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6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524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职等原因而放弃履行。</w:t>
                        </w:r>
                      </w:p>
                    </w:tc>
                    <w:tc>
                      <w:tcPr>
                        <w:tcW w:w="156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12" w:space="0" w:color="000000"/>
                        </w:tcBorders>
                      </w:tcPr>
                      <w:p>
                        <w:pPr/>
                      </w:p>
                    </w:tc>
                  </w:tr>
                  <w:tr>
                    <w:trPr>
                      <w:trHeight w:val="358" w:hRule="exact"/>
                    </w:trPr>
                    <w:tc>
                      <w:tcPr>
                        <w:tcW w:w="2837" w:type="dxa"/>
                        <w:vMerge/>
                        <w:tcBorders>
                          <w:left w:val="single" w:sz="12" w:space="0" w:color="000000"/>
                          <w:right w:val="single" w:sz="6" w:space="0" w:color="000000"/>
                        </w:tcBorders>
                        <w:shd w:val="clear" w:color="auto" w:fill="D2D2D2"/>
                      </w:tcPr>
                      <w:p>
                        <w:pPr/>
                      </w:p>
                    </w:tc>
                    <w:tc>
                      <w:tcPr>
                        <w:tcW w:w="1275"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52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公司控股股东、实际控制人周亚辉的股份锁定期限参见</w:t>
                        </w:r>
                        <w:r>
                          <w:rPr>
                            <w:rFonts w:ascii="宋体" w:hAnsi="宋体" w:cs="宋体" w:eastAsia="宋体" w:hint="default"/>
                            <w:sz w:val="18"/>
                            <w:szCs w:val="18"/>
                          </w:rPr>
                          <w:t>"</w:t>
                        </w:r>
                        <w:r>
                          <w:rPr>
                            <w:rFonts w:ascii="宋体" w:hAnsi="宋体" w:cs="宋体" w:eastAsia="宋体" w:hint="default"/>
                            <w:sz w:val="18"/>
                            <w:szCs w:val="18"/>
                          </w:rPr>
                          <w:t>股份锁定</w:t>
                        </w:r>
                      </w:p>
                    </w:tc>
                    <w:tc>
                      <w:tcPr>
                        <w:tcW w:w="1561" w:type="dxa"/>
                        <w:tcBorders>
                          <w:top w:val="single" w:sz="6" w:space="0" w:color="000000"/>
                          <w:left w:val="single" w:sz="6" w:space="0" w:color="000000"/>
                          <w:bottom w:val="nil" w:sz="6" w:space="0" w:color="auto"/>
                          <w:right w:val="single" w:sz="6" w:space="0" w:color="000000"/>
                        </w:tcBorders>
                      </w:tcPr>
                      <w:p>
                        <w:pPr/>
                      </w:p>
                    </w:tc>
                    <w:tc>
                      <w:tcPr>
                        <w:tcW w:w="991" w:type="dxa"/>
                        <w:tcBorders>
                          <w:top w:val="single" w:sz="6" w:space="0" w:color="000000"/>
                          <w:left w:val="single" w:sz="6" w:space="0" w:color="000000"/>
                          <w:bottom w:val="nil" w:sz="6" w:space="0" w:color="auto"/>
                          <w:right w:val="single" w:sz="6" w:space="0" w:color="000000"/>
                        </w:tcBorders>
                      </w:tcPr>
                      <w:p>
                        <w:pPr/>
                      </w:p>
                    </w:tc>
                    <w:tc>
                      <w:tcPr>
                        <w:tcW w:w="1133"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1"/>
                            <w:sz w:val="18"/>
                            <w:szCs w:val="18"/>
                          </w:rPr>
                          <w:t>"</w:t>
                        </w:r>
                        <w:r>
                          <w:rPr>
                            <w:rFonts w:ascii="宋体" w:hAnsi="宋体" w:cs="宋体" w:eastAsia="宋体" w:hint="default"/>
                            <w:sz w:val="18"/>
                            <w:szCs w:val="18"/>
                          </w:rPr>
                          <w:t>。周亚辉承诺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）在上述股份锁定期限届满后</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内</w:t>
                        </w:r>
                        <w:r>
                          <w:rPr>
                            <w:rFonts w:ascii="宋体" w:hAnsi="宋体" w:cs="宋体" w:eastAsia="宋体" w:hint="default"/>
                            <w:sz w:val="18"/>
                            <w:szCs w:val="18"/>
                          </w:rPr>
                          <w:t>减持</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的，每个会计年度减持数量不超过其在本次发行前直接、间接所持</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公司股份总数的</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z w:val="18"/>
                            <w:szCs w:val="18"/>
                          </w:rPr>
                          <w:t>，减持价格不低于发行价（若公司在上市后至</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10"/>
                          <w:jc w:val="left"/>
                          <w:rPr>
                            <w:rFonts w:ascii="宋体" w:hAnsi="宋体" w:cs="宋体" w:eastAsia="宋体" w:hint="default"/>
                            <w:sz w:val="18"/>
                            <w:szCs w:val="18"/>
                          </w:rPr>
                        </w:pPr>
                        <w:r>
                          <w:rPr>
                            <w:rFonts w:ascii="宋体" w:hAnsi="宋体" w:cs="宋体" w:eastAsia="宋体" w:hint="default"/>
                            <w:sz w:val="18"/>
                            <w:szCs w:val="18"/>
                          </w:rPr>
                          <w:t>其减持期间发生派发股利、送红股、转增股本等除息、除权行为，</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其减持公司股份的数量和减持价格下限将作相应调整</w:t>
                        </w:r>
                        <w:r>
                          <w:rPr>
                            <w:rFonts w:ascii="宋体" w:hAnsi="宋体" w:cs="宋体" w:eastAsia="宋体" w:hint="default"/>
                            <w:spacing w:val="-15"/>
                            <w:sz w:val="18"/>
                            <w:szCs w:val="18"/>
                          </w:rPr>
                          <w:t>，</w:t>
                        </w:r>
                        <w:r>
                          <w:rPr>
                            <w:rFonts w:ascii="宋体" w:hAnsi="宋体" w:cs="宋体" w:eastAsia="宋体" w:hint="default"/>
                            <w:sz w:val="18"/>
                            <w:szCs w:val="18"/>
                          </w:rPr>
                          <w:t>下同</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宋体" w:hAnsi="宋体" w:cs="宋体" w:eastAsia="宋体" w:hint="default"/>
                            <w:sz w:val="18"/>
                            <w:szCs w:val="18"/>
                          </w:rPr>
                          <w:t>2</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鉴于其在本次发行前持有公司股份的比例超过</w:t>
                        </w:r>
                        <w:r>
                          <w:rPr>
                            <w:rFonts w:ascii="宋体" w:hAnsi="宋体" w:cs="宋体" w:eastAsia="宋体" w:hint="default"/>
                            <w:spacing w:val="-44"/>
                            <w:sz w:val="18"/>
                            <w:szCs w:val="18"/>
                          </w:rPr>
                          <w:t> </w:t>
                        </w:r>
                        <w:r>
                          <w:rPr>
                            <w:rFonts w:ascii="宋体" w:hAnsi="宋体" w:cs="宋体" w:eastAsia="宋体" w:hint="default"/>
                            <w:spacing w:val="1"/>
                            <w:sz w:val="18"/>
                            <w:szCs w:val="18"/>
                          </w:rPr>
                          <w:t>5%</w:t>
                        </w:r>
                        <w:r>
                          <w:rPr>
                            <w:rFonts w:ascii="宋体" w:hAnsi="宋体" w:cs="宋体" w:eastAsia="宋体" w:hint="default"/>
                            <w:spacing w:val="-77"/>
                            <w:sz w:val="18"/>
                            <w:szCs w:val="18"/>
                          </w:rPr>
                          <w:t>，</w:t>
                        </w:r>
                        <w:r>
                          <w:rPr>
                            <w:rFonts w:ascii="宋体" w:hAnsi="宋体" w:cs="宋体" w:eastAsia="宋体" w:hint="default"/>
                            <w:sz w:val="18"/>
                            <w:szCs w:val="18"/>
                          </w:rPr>
                          <w:t>在满足</w:t>
                        </w:r>
                        <w:r>
                          <w:rPr>
                            <w:rFonts w:ascii="宋体" w:hAnsi="宋体" w:cs="宋体" w:eastAsia="宋体" w:hint="default"/>
                            <w:spacing w:val="-3"/>
                            <w:sz w:val="18"/>
                            <w:szCs w:val="18"/>
                          </w:rPr>
                          <w:t>上</w:t>
                        </w:r>
                        <w:r>
                          <w:rPr>
                            <w:rFonts w:ascii="宋体" w:hAnsi="宋体" w:cs="宋体" w:eastAsia="宋体" w:hint="default"/>
                            <w:sz w:val="18"/>
                            <w:szCs w:val="18"/>
                          </w:rPr>
                          <w:t>述减持</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691"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310" w:lineRule="atLeast" w:before="73"/>
                          <w:ind w:left="19" w:right="159"/>
                          <w:jc w:val="left"/>
                          <w:rPr>
                            <w:rFonts w:ascii="宋体" w:hAnsi="宋体" w:cs="宋体" w:eastAsia="宋体" w:hint="default"/>
                            <w:sz w:val="18"/>
                            <w:szCs w:val="18"/>
                          </w:rPr>
                        </w:pPr>
                        <w:r>
                          <w:rPr>
                            <w:rFonts w:ascii="宋体" w:hAnsi="宋体" w:cs="宋体" w:eastAsia="宋体" w:hint="default"/>
                            <w:sz w:val="18"/>
                            <w:szCs w:val="18"/>
                          </w:rPr>
                          <w:t>新余盈瑞世纪 软件研发中心</w:t>
                        </w: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9" w:right="17"/>
                          <w:jc w:val="left"/>
                          <w:rPr>
                            <w:rFonts w:ascii="宋体" w:hAnsi="宋体" w:cs="宋体" w:eastAsia="宋体" w:hint="default"/>
                            <w:sz w:val="18"/>
                            <w:szCs w:val="18"/>
                          </w:rPr>
                        </w:pPr>
                        <w:r>
                          <w:rPr>
                            <w:rFonts w:ascii="宋体" w:hAnsi="宋体" w:cs="宋体" w:eastAsia="宋体" w:hint="default"/>
                            <w:spacing w:val="-2"/>
                            <w:sz w:val="18"/>
                            <w:szCs w:val="18"/>
                          </w:rPr>
                          <w:t>条件的情况下，将通过合法合规的方式减持，并通过公司在减持前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3</w:t>
                        </w:r>
                        <w:r>
                          <w:rPr>
                            <w:rFonts w:ascii="宋体" w:hAnsi="宋体" w:cs="宋体" w:eastAsia="宋体" w:hint="default"/>
                            <w:spacing w:val="-63"/>
                            <w:sz w:val="18"/>
                            <w:szCs w:val="18"/>
                          </w:rPr>
                          <w:t> </w:t>
                        </w:r>
                        <w:r>
                          <w:rPr>
                            <w:rFonts w:ascii="宋体" w:hAnsi="宋体" w:cs="宋体" w:eastAsia="宋体" w:hint="default"/>
                            <w:sz w:val="18"/>
                            <w:szCs w:val="18"/>
                          </w:rPr>
                          <w:t>个交易日予以公告。公司公开发行前持股</w:t>
                        </w:r>
                        <w:r>
                          <w:rPr>
                            <w:rFonts w:ascii="宋体" w:hAnsi="宋体" w:cs="宋体" w:eastAsia="宋体" w:hint="default"/>
                            <w:spacing w:val="-63"/>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以上的股东盈瑞世纪</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624"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310" w:lineRule="atLeast" w:before="3"/>
                          <w:ind w:left="19" w:right="69"/>
                          <w:jc w:val="left"/>
                          <w:rPr>
                            <w:rFonts w:ascii="宋体" w:hAnsi="宋体" w:cs="宋体" w:eastAsia="宋体" w:hint="default"/>
                            <w:sz w:val="18"/>
                            <w:szCs w:val="18"/>
                          </w:rPr>
                        </w:pPr>
                        <w:r>
                          <w:rPr>
                            <w:rFonts w:ascii="宋体" w:hAnsi="宋体" w:cs="宋体" w:eastAsia="宋体" w:hint="default"/>
                            <w:sz w:val="18"/>
                            <w:szCs w:val="18"/>
                          </w:rPr>
                          <w:t>（有限合伙）</w:t>
                        </w:r>
                        <w:r>
                          <w:rPr>
                            <w:rFonts w:ascii="宋体" w:hAnsi="宋体" w:cs="宋体" w:eastAsia="宋体" w:hint="default"/>
                            <w:sz w:val="18"/>
                            <w:szCs w:val="18"/>
                          </w:rPr>
                          <w:t>; </w:t>
                        </w:r>
                        <w:r>
                          <w:rPr>
                            <w:rFonts w:ascii="宋体" w:hAnsi="宋体" w:cs="宋体" w:eastAsia="宋体" w:hint="default"/>
                            <w:sz w:val="18"/>
                            <w:szCs w:val="18"/>
                          </w:rPr>
                          <w:t>李琼</w:t>
                        </w:r>
                        <w:r>
                          <w:rPr>
                            <w:rFonts w:ascii="宋体" w:hAnsi="宋体" w:cs="宋体" w:eastAsia="宋体" w:hint="default"/>
                            <w:sz w:val="18"/>
                            <w:szCs w:val="18"/>
                          </w:rPr>
                          <w:t>;</w:t>
                        </w:r>
                        <w:r>
                          <w:rPr>
                            <w:rFonts w:ascii="宋体" w:hAnsi="宋体" w:cs="宋体" w:eastAsia="宋体" w:hint="default"/>
                            <w:sz w:val="18"/>
                            <w:szCs w:val="18"/>
                          </w:rPr>
                          <w:t>王立伟</w:t>
                        </w:r>
                        <w:r>
                          <w:rPr>
                            <w:rFonts w:ascii="宋体" w:hAnsi="宋体" w:cs="宋体" w:eastAsia="宋体" w:hint="default"/>
                            <w:sz w:val="18"/>
                            <w:szCs w:val="18"/>
                          </w:rPr>
                          <w:t>;</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179" w:lineRule="exact"/>
                          <w:ind w:left="19" w:right="0"/>
                          <w:jc w:val="left"/>
                          <w:rPr>
                            <w:rFonts w:ascii="宋体" w:hAnsi="宋体" w:cs="宋体" w:eastAsia="宋体" w:hint="default"/>
                            <w:sz w:val="18"/>
                            <w:szCs w:val="18"/>
                          </w:rPr>
                        </w:pPr>
                        <w:r>
                          <w:rPr>
                            <w:rFonts w:ascii="宋体" w:hAnsi="宋体" w:cs="宋体" w:eastAsia="宋体" w:hint="default"/>
                            <w:sz w:val="18"/>
                            <w:szCs w:val="18"/>
                          </w:rPr>
                          <w:t>的股份锁定期限参见</w:t>
                        </w:r>
                        <w:r>
                          <w:rPr>
                            <w:rFonts w:ascii="宋体" w:hAnsi="宋体" w:cs="宋体" w:eastAsia="宋体" w:hint="default"/>
                            <w:spacing w:val="1"/>
                            <w:sz w:val="18"/>
                            <w:szCs w:val="18"/>
                          </w:rPr>
                          <w:t>"</w:t>
                        </w:r>
                        <w:r>
                          <w:rPr>
                            <w:rFonts w:ascii="宋体" w:hAnsi="宋体" w:cs="宋体" w:eastAsia="宋体" w:hint="default"/>
                            <w:sz w:val="18"/>
                            <w:szCs w:val="18"/>
                          </w:rPr>
                          <w:t>股份锁定承诺</w:t>
                        </w:r>
                        <w:r>
                          <w:rPr>
                            <w:rFonts w:ascii="宋体" w:hAnsi="宋体" w:cs="宋体" w:eastAsia="宋体" w:hint="default"/>
                            <w:spacing w:val="1"/>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盈瑞世纪承诺</w:t>
                        </w:r>
                        <w:r>
                          <w:rPr>
                            <w:rFonts w:ascii="宋体" w:hAnsi="宋体" w:cs="宋体" w:eastAsia="宋体" w:hint="default"/>
                            <w:spacing w:val="-101"/>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pacing w:val="-10"/>
                            <w:sz w:val="18"/>
                            <w:szCs w:val="18"/>
                          </w:rPr>
                          <w:t>）</w:t>
                        </w:r>
                        <w:r>
                          <w:rPr>
                            <w:rFonts w:ascii="宋体" w:hAnsi="宋体" w:cs="宋体" w:eastAsia="宋体" w:hint="default"/>
                            <w:spacing w:val="-3"/>
                            <w:sz w:val="18"/>
                            <w:szCs w:val="18"/>
                          </w:rPr>
                          <w:t>在</w:t>
                        </w:r>
                        <w:r>
                          <w:rPr>
                            <w:rFonts w:ascii="宋体" w:hAnsi="宋体" w:cs="宋体" w:eastAsia="宋体" w:hint="default"/>
                            <w:sz w:val="18"/>
                            <w:szCs w:val="18"/>
                          </w:rPr>
                          <w:t>上述</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股份锁定期限届满后</w:t>
                        </w:r>
                        <w:r>
                          <w:rPr>
                            <w:rFonts w:ascii="宋体" w:hAnsi="宋体" w:cs="宋体" w:eastAsia="宋体" w:hint="default"/>
                            <w:spacing w:val="-63"/>
                            <w:sz w:val="18"/>
                            <w:szCs w:val="18"/>
                          </w:rPr>
                          <w:t> </w:t>
                        </w:r>
                        <w:r>
                          <w:rPr>
                            <w:rFonts w:ascii="宋体" w:hAnsi="宋体" w:cs="宋体" w:eastAsia="宋体" w:hint="default"/>
                            <w:sz w:val="18"/>
                            <w:szCs w:val="18"/>
                          </w:rPr>
                          <w:t>2</w:t>
                        </w:r>
                        <w:r>
                          <w:rPr>
                            <w:rFonts w:ascii="宋体" w:hAnsi="宋体" w:cs="宋体" w:eastAsia="宋体" w:hint="default"/>
                            <w:spacing w:val="-62"/>
                            <w:sz w:val="18"/>
                            <w:szCs w:val="18"/>
                          </w:rPr>
                          <w:t> </w:t>
                        </w:r>
                        <w:r>
                          <w:rPr>
                            <w:rFonts w:ascii="宋体" w:hAnsi="宋体" w:cs="宋体" w:eastAsia="宋体" w:hint="default"/>
                            <w:sz w:val="18"/>
                            <w:szCs w:val="18"/>
                          </w:rPr>
                          <w:t>年内减持的，每个会计年度减持数量不超过</w:t>
                        </w:r>
                      </w:p>
                    </w:tc>
                    <w:tc>
                      <w:tcPr>
                        <w:tcW w:w="1561"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sz w:val="18"/>
                          </w:rPr>
                          <w:t>2020-12-31</w:t>
                        </w:r>
                      </w:p>
                    </w:tc>
                    <w:tc>
                      <w:tcPr>
                        <w:tcW w:w="1133" w:type="dxa"/>
                        <w:tcBorders>
                          <w:top w:val="nil" w:sz="6" w:space="0" w:color="auto"/>
                          <w:left w:val="single" w:sz="6" w:space="0" w:color="000000"/>
                          <w:bottom w:val="nil" w:sz="6" w:space="0" w:color="auto"/>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179" w:lineRule="exact"/>
                          <w:ind w:left="19" w:right="0"/>
                          <w:jc w:val="left"/>
                          <w:rPr>
                            <w:rFonts w:ascii="宋体" w:hAnsi="宋体" w:cs="宋体" w:eastAsia="宋体" w:hint="default"/>
                            <w:sz w:val="18"/>
                            <w:szCs w:val="18"/>
                          </w:rPr>
                        </w:pPr>
                        <w:r>
                          <w:rPr>
                            <w:rFonts w:ascii="宋体" w:hAnsi="宋体" w:cs="宋体" w:eastAsia="宋体" w:hint="default"/>
                            <w:sz w:val="18"/>
                            <w:szCs w:val="18"/>
                          </w:rPr>
                          <w:t>其在本次发行前直接、间接所持公司股份总数的</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z w:val="18"/>
                            <w:szCs w:val="18"/>
                          </w:rPr>
                          <w:t>，减持价格不</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245"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179" w:lineRule="exact"/>
                          <w:ind w:left="19" w:right="0"/>
                          <w:jc w:val="left"/>
                          <w:rPr>
                            <w:rFonts w:ascii="宋体" w:hAnsi="宋体" w:cs="宋体" w:eastAsia="宋体" w:hint="default"/>
                            <w:sz w:val="18"/>
                            <w:szCs w:val="18"/>
                          </w:rPr>
                        </w:pPr>
                        <w:r>
                          <w:rPr>
                            <w:rFonts w:ascii="宋体" w:hAnsi="宋体" w:cs="宋体" w:eastAsia="宋体" w:hint="default"/>
                            <w:sz w:val="18"/>
                            <w:szCs w:val="18"/>
                          </w:rPr>
                          <w:t>低于发行价</w:t>
                        </w:r>
                        <w:r>
                          <w:rPr>
                            <w:rFonts w:ascii="宋体" w:hAnsi="宋体" w:cs="宋体" w:eastAsia="宋体" w:hint="default"/>
                            <w:spacing w:val="-176"/>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鉴于其在本</w:t>
                        </w:r>
                        <w:r>
                          <w:rPr>
                            <w:rFonts w:ascii="宋体" w:hAnsi="宋体" w:cs="宋体" w:eastAsia="宋体" w:hint="default"/>
                            <w:spacing w:val="2"/>
                            <w:sz w:val="18"/>
                            <w:szCs w:val="18"/>
                          </w:rPr>
                          <w:t>次</w:t>
                        </w:r>
                        <w:r>
                          <w:rPr>
                            <w:rFonts w:ascii="宋体" w:hAnsi="宋体" w:cs="宋体" w:eastAsia="宋体" w:hint="default"/>
                            <w:sz w:val="18"/>
                            <w:szCs w:val="18"/>
                          </w:rPr>
                          <w:t>发行前持有公司股份的比例超过</w:t>
                        </w:r>
                        <w:r>
                          <w:rPr>
                            <w:rFonts w:ascii="宋体" w:hAnsi="宋体" w:cs="宋体" w:eastAsia="宋体" w:hint="default"/>
                            <w:spacing w:val="-44"/>
                            <w:sz w:val="18"/>
                            <w:szCs w:val="18"/>
                          </w:rPr>
                          <w:t> </w:t>
                        </w:r>
                        <w:r>
                          <w:rPr>
                            <w:rFonts w:ascii="宋体" w:hAnsi="宋体" w:cs="宋体" w:eastAsia="宋体" w:hint="default"/>
                            <w:spacing w:val="1"/>
                            <w:sz w:val="18"/>
                            <w:szCs w:val="18"/>
                          </w:rPr>
                          <w:t>5%</w:t>
                        </w:r>
                        <w:r>
                          <w:rPr>
                            <w:rFonts w:ascii="宋体" w:hAnsi="宋体" w:cs="宋体" w:eastAsia="宋体" w:hint="default"/>
                            <w:sz w:val="18"/>
                            <w:szCs w:val="18"/>
                          </w:rPr>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在满足上述减持条件的情况下，将通过合法合规的方式减持，并通</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过公司在减持前</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个交易日</w:t>
                        </w:r>
                        <w:r>
                          <w:rPr>
                            <w:rFonts w:ascii="宋体" w:hAnsi="宋体" w:cs="宋体" w:eastAsia="宋体" w:hint="default"/>
                            <w:spacing w:val="-3"/>
                            <w:sz w:val="18"/>
                            <w:szCs w:val="18"/>
                          </w:rPr>
                          <w:t>予</w:t>
                        </w:r>
                        <w:r>
                          <w:rPr>
                            <w:rFonts w:ascii="宋体" w:hAnsi="宋体" w:cs="宋体" w:eastAsia="宋体" w:hint="default"/>
                            <w:sz w:val="18"/>
                            <w:szCs w:val="18"/>
                          </w:rPr>
                          <w:t>以公告</w:t>
                        </w:r>
                        <w:r>
                          <w:rPr>
                            <w:rFonts w:ascii="宋体" w:hAnsi="宋体" w:cs="宋体" w:eastAsia="宋体" w:hint="default"/>
                            <w:spacing w:val="-77"/>
                            <w:sz w:val="18"/>
                            <w:szCs w:val="18"/>
                          </w:rPr>
                          <w:t>。</w:t>
                        </w:r>
                        <w:r>
                          <w:rPr>
                            <w:rFonts w:ascii="宋体" w:hAnsi="宋体" w:cs="宋体" w:eastAsia="宋体" w:hint="default"/>
                            <w:sz w:val="18"/>
                            <w:szCs w:val="18"/>
                          </w:rPr>
                          <w:t>公司公开发行前持股</w:t>
                        </w:r>
                        <w:r>
                          <w:rPr>
                            <w:rFonts w:ascii="宋体" w:hAnsi="宋体" w:cs="宋体" w:eastAsia="宋体" w:hint="default"/>
                            <w:spacing w:val="-44"/>
                            <w:sz w:val="18"/>
                            <w:szCs w:val="18"/>
                          </w:rPr>
                          <w:t> </w:t>
                        </w:r>
                        <w:r>
                          <w:rPr>
                            <w:rFonts w:ascii="宋体" w:hAnsi="宋体" w:cs="宋体" w:eastAsia="宋体" w:hint="default"/>
                            <w:spacing w:val="1"/>
                            <w:sz w:val="18"/>
                            <w:szCs w:val="18"/>
                          </w:rPr>
                          <w:t>5%</w:t>
                        </w:r>
                        <w:r>
                          <w:rPr>
                            <w:rFonts w:ascii="宋体" w:hAnsi="宋体" w:cs="宋体" w:eastAsia="宋体" w:hint="default"/>
                            <w:sz w:val="18"/>
                            <w:szCs w:val="18"/>
                          </w:rPr>
                          <w:t>以上</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10"/>
                          <w:jc w:val="left"/>
                          <w:rPr>
                            <w:rFonts w:ascii="宋体" w:hAnsi="宋体" w:cs="宋体" w:eastAsia="宋体" w:hint="default"/>
                            <w:sz w:val="18"/>
                            <w:szCs w:val="18"/>
                          </w:rPr>
                        </w:pPr>
                        <w:r>
                          <w:rPr>
                            <w:rFonts w:ascii="宋体" w:hAnsi="宋体" w:cs="宋体" w:eastAsia="宋体" w:hint="default"/>
                            <w:sz w:val="18"/>
                            <w:szCs w:val="18"/>
                          </w:rPr>
                          <w:t>的股东王立伟的股份锁定期限参见</w:t>
                        </w:r>
                        <w:r>
                          <w:rPr>
                            <w:rFonts w:ascii="宋体" w:hAnsi="宋体" w:cs="宋体" w:eastAsia="宋体" w:hint="default"/>
                            <w:sz w:val="18"/>
                            <w:szCs w:val="18"/>
                          </w:rPr>
                          <w:t>"</w:t>
                        </w:r>
                        <w:r>
                          <w:rPr>
                            <w:rFonts w:ascii="宋体" w:hAnsi="宋体" w:cs="宋体" w:eastAsia="宋体" w:hint="default"/>
                            <w:sz w:val="18"/>
                            <w:szCs w:val="18"/>
                          </w:rPr>
                          <w:t>股份锁定承诺</w:t>
                        </w:r>
                        <w:r>
                          <w:rPr>
                            <w:rFonts w:ascii="宋体" w:hAnsi="宋体" w:cs="宋体" w:eastAsia="宋体" w:hint="default"/>
                            <w:sz w:val="18"/>
                            <w:szCs w:val="18"/>
                          </w:rPr>
                          <w:t>"</w:t>
                        </w:r>
                        <w:r>
                          <w:rPr>
                            <w:rFonts w:ascii="宋体" w:hAnsi="宋体" w:cs="宋体" w:eastAsia="宋体" w:hint="default"/>
                            <w:sz w:val="18"/>
                            <w:szCs w:val="18"/>
                          </w:rPr>
                          <w:t>。王立伟承诺：</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）在上述股份锁定期限届满后</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年内减持的，每个会计年度减</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持数量不超过其在本次发行前直接</w:t>
                        </w:r>
                        <w:r>
                          <w:rPr>
                            <w:rFonts w:ascii="宋体" w:hAnsi="宋体" w:cs="宋体" w:eastAsia="宋体" w:hint="default"/>
                            <w:spacing w:val="-77"/>
                            <w:sz w:val="18"/>
                            <w:szCs w:val="18"/>
                          </w:rPr>
                          <w:t>、</w:t>
                        </w:r>
                        <w:r>
                          <w:rPr>
                            <w:rFonts w:ascii="宋体" w:hAnsi="宋体" w:cs="宋体" w:eastAsia="宋体" w:hint="default"/>
                            <w:sz w:val="18"/>
                            <w:szCs w:val="18"/>
                          </w:rPr>
                          <w:t>间接所持公司股份总数的</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5</w:t>
                        </w:r>
                        <w:r>
                          <w:rPr>
                            <w:rFonts w:ascii="宋体" w:hAnsi="宋体" w:cs="宋体" w:eastAsia="宋体" w:hint="default"/>
                            <w:sz w:val="18"/>
                            <w:szCs w:val="18"/>
                          </w:rPr>
                          <w:t>%</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减持价格不低于发行价</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17"/>
                            <w:sz w:val="18"/>
                            <w:szCs w:val="18"/>
                          </w:rPr>
                          <w:t>）</w:t>
                        </w:r>
                        <w:r>
                          <w:rPr>
                            <w:rFonts w:ascii="宋体" w:hAnsi="宋体" w:cs="宋体" w:eastAsia="宋体" w:hint="default"/>
                            <w:sz w:val="18"/>
                            <w:szCs w:val="18"/>
                          </w:rPr>
                          <w:t>鉴于其在本次发行前持有公司股份的</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26" w:hRule="exact"/>
                    </w:trPr>
                    <w:tc>
                      <w:tcPr>
                        <w:tcW w:w="2837" w:type="dxa"/>
                        <w:vMerge/>
                        <w:tcBorders>
                          <w:left w:val="single" w:sz="12" w:space="0" w:color="000000"/>
                          <w:bottom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single" w:sz="12" w:space="0" w:color="000000"/>
                          <w:right w:val="single" w:sz="6" w:space="0" w:color="000000"/>
                        </w:tcBorders>
                      </w:tcPr>
                      <w:p>
                        <w:pPr/>
                      </w:p>
                    </w:tc>
                    <w:tc>
                      <w:tcPr>
                        <w:tcW w:w="1277" w:type="dxa"/>
                        <w:tcBorders>
                          <w:top w:val="nil" w:sz="6" w:space="0" w:color="auto"/>
                          <w:left w:val="single" w:sz="6" w:space="0" w:color="000000"/>
                          <w:bottom w:val="single" w:sz="12" w:space="0" w:color="000000"/>
                          <w:right w:val="single" w:sz="6" w:space="0" w:color="000000"/>
                        </w:tcBorders>
                      </w:tcPr>
                      <w:p>
                        <w:pPr/>
                      </w:p>
                    </w:tc>
                    <w:tc>
                      <w:tcPr>
                        <w:tcW w:w="524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比例超过</w:t>
                        </w:r>
                        <w:r>
                          <w:rPr>
                            <w:rFonts w:ascii="宋体" w:hAnsi="宋体" w:cs="宋体" w:eastAsia="宋体" w:hint="default"/>
                            <w:spacing w:val="-20"/>
                            <w:sz w:val="18"/>
                            <w:szCs w:val="18"/>
                          </w:rPr>
                          <w:t> </w:t>
                        </w:r>
                        <w:r>
                          <w:rPr>
                            <w:rFonts w:ascii="宋体" w:hAnsi="宋体" w:cs="宋体" w:eastAsia="宋体" w:hint="default"/>
                            <w:spacing w:val="-4"/>
                            <w:sz w:val="18"/>
                            <w:szCs w:val="18"/>
                          </w:rPr>
                          <w:t>5%</w:t>
                        </w:r>
                        <w:r>
                          <w:rPr>
                            <w:rFonts w:ascii="宋体" w:hAnsi="宋体" w:cs="宋体" w:eastAsia="宋体" w:hint="default"/>
                            <w:spacing w:val="-4"/>
                            <w:sz w:val="18"/>
                            <w:szCs w:val="18"/>
                          </w:rPr>
                          <w:t>，在满足上述减持条件的情况下，将通过合法合规的方</w:t>
                        </w:r>
                      </w:p>
                    </w:tc>
                    <w:tc>
                      <w:tcPr>
                        <w:tcW w:w="1561" w:type="dxa"/>
                        <w:tcBorders>
                          <w:top w:val="nil" w:sz="6" w:space="0" w:color="auto"/>
                          <w:left w:val="single" w:sz="6" w:space="0" w:color="000000"/>
                          <w:bottom w:val="single" w:sz="12" w:space="0" w:color="000000"/>
                          <w:right w:val="single" w:sz="6" w:space="0" w:color="000000"/>
                        </w:tcBorders>
                      </w:tcPr>
                      <w:p>
                        <w:pPr/>
                      </w:p>
                    </w:tc>
                    <w:tc>
                      <w:tcPr>
                        <w:tcW w:w="991" w:type="dxa"/>
                        <w:tcBorders>
                          <w:top w:val="nil" w:sz="6" w:space="0" w:color="auto"/>
                          <w:left w:val="single" w:sz="6" w:space="0" w:color="000000"/>
                          <w:bottom w:val="single" w:sz="12" w:space="0" w:color="000000"/>
                          <w:right w:val="single" w:sz="6" w:space="0" w:color="000000"/>
                        </w:tcBorders>
                      </w:tcPr>
                      <w:p>
                        <w:pPr/>
                      </w:p>
                    </w:tc>
                    <w:tc>
                      <w:tcPr>
                        <w:tcW w:w="1133" w:type="dxa"/>
                        <w:tcBorders>
                          <w:top w:val="nil" w:sz="6" w:space="0" w:color="auto"/>
                          <w:left w:val="single" w:sz="6" w:space="0" w:color="000000"/>
                          <w:bottom w:val="single" w:sz="12" w:space="0" w:color="000000"/>
                          <w:right w:val="single" w:sz="12"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spacing w:line="2945" w:lineRule="exact"/>
        <w:ind w:left="1078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pict>
          <v:group style="width:77.350pt;height:147.3pt;mso-position-horizontal-relative:char;mso-position-vertical-relative:line" coordorigin="0,0" coordsize="1547,2946">
            <v:group style="position:absolute;left:0;top:0;width:1547;height:2946" coordorigin="0,0" coordsize="1547,2946">
              <v:shape style="position:absolute;left:0;top:0;width:1547;height:2946" coordorigin="0,0" coordsize="1547,2946" path="m0,2945l1546,2945,1546,0,0,0,0,2945xe" filled="true" fillcolor="#ffffff" stroked="false">
                <v:path arrowok="t"/>
                <v:fill type="solid"/>
              </v:shape>
            </v:group>
          </v:group>
        </w:pict>
      </w:r>
      <w:r>
        <w:rPr>
          <w:rFonts w:ascii="Times New Roman" w:hAnsi="Times New Roman" w:cs="Times New Roman" w:eastAsia="Times New Roman" w:hint="default"/>
          <w:position w:val="-58"/>
          <w:sz w:val="20"/>
          <w:szCs w:val="20"/>
        </w:rPr>
      </w:r>
    </w:p>
    <w:p>
      <w:pPr>
        <w:spacing w:after="0" w:line="2945" w:lineRule="exact"/>
        <w:rPr>
          <w:rFonts w:ascii="Times New Roman" w:hAnsi="Times New Roman" w:cs="Times New Roman" w:eastAsia="Times New Roman" w:hint="default"/>
          <w:sz w:val="20"/>
          <w:szCs w:val="20"/>
        </w:rPr>
        <w:sectPr>
          <w:pgSz w:w="16840" w:h="11910" w:orient="landscape"/>
          <w:pgMar w:header="867" w:footer="980" w:top="1120" w:bottom="1280" w:left="1300" w:right="940"/>
        </w:sectPr>
      </w:pPr>
    </w:p>
    <w:p>
      <w:pPr>
        <w:spacing w:line="240" w:lineRule="auto" w:before="5"/>
        <w:rPr>
          <w:rFonts w:ascii="Times New Roman" w:hAnsi="Times New Roman" w:cs="Times New Roman" w:eastAsia="Times New Roman" w:hint="default"/>
          <w:sz w:val="17"/>
          <w:szCs w:val="17"/>
        </w:rPr>
      </w:pPr>
      <w:r>
        <w:rPr/>
        <w:pict>
          <v:shape style="position:absolute;margin-left:534.776001pt;margin-top:329.235992pt;width:146.6pt;height:201.9pt;mso-position-horizontal-relative:page;mso-position-vertical-relative:page;z-index:-1187248" type="#_x0000_t202" filled="false" stroked="false">
            <v:textbox inset="0,0,0,0">
              <w:txbxContent>
                <w:p>
                  <w:pPr>
                    <w:spacing w:line="22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由公司控股股东、</w:t>
                  </w:r>
                </w:p>
              </w:txbxContent>
            </v:textbox>
            <w10:wrap type="none"/>
          </v:shape>
        </w:pict>
      </w:r>
      <w:r>
        <w:rPr/>
        <w:pict>
          <v:group style="position:absolute;margin-left:604.030029pt;margin-top:329.235992pt;width:77.350pt;height:201.9pt;mso-position-horizontal-relative:page;mso-position-vertical-relative:page;z-index:1696" coordorigin="12081,6585" coordsize="1547,4038">
            <v:shape style="position:absolute;left:12081;top:6585;width:1547;height:4038" coordorigin="12081,6585" coordsize="1547,4038" path="m12081,10622l13627,10622,13627,6585,12081,6585,12081,10622xe" filled="true" fillcolor="#ffffff" stroked="false">
              <v:path arrowok="t"/>
              <v:fill type="solid"/>
            </v:shape>
            <w10:wrap type="none"/>
          </v:group>
        </w:pict>
      </w:r>
      <w:r>
        <w:rPr/>
        <w:pict>
          <v:shape style="position:absolute;margin-left:71.279999pt;margin-top:56.640007pt;width:718.1pt;height:475.8pt;mso-position-horizontal-relative:page;mso-position-vertical-relative:page;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1275"/>
                    <w:gridCol w:w="1277"/>
                    <w:gridCol w:w="5244"/>
                    <w:gridCol w:w="1561"/>
                    <w:gridCol w:w="991"/>
                    <w:gridCol w:w="1133"/>
                  </w:tblGrid>
                  <w:tr>
                    <w:trPr>
                      <w:trHeight w:val="327" w:hRule="exact"/>
                    </w:trPr>
                    <w:tc>
                      <w:tcPr>
                        <w:tcW w:w="2837" w:type="dxa"/>
                        <w:vMerge w:val="restart"/>
                        <w:tcBorders>
                          <w:top w:val="single" w:sz="12" w:space="0" w:color="000000"/>
                          <w:left w:val="single" w:sz="12" w:space="0" w:color="000000"/>
                          <w:right w:val="single" w:sz="6" w:space="0" w:color="000000"/>
                        </w:tcBorders>
                        <w:shd w:val="clear" w:color="auto" w:fill="D2D2D2"/>
                      </w:tcPr>
                      <w:p>
                        <w:pPr/>
                      </w:p>
                    </w:tc>
                    <w:tc>
                      <w:tcPr>
                        <w:tcW w:w="1275" w:type="dxa"/>
                        <w:vMerge w:val="restart"/>
                        <w:tcBorders>
                          <w:top w:val="single" w:sz="12" w:space="0" w:color="000000"/>
                          <w:left w:val="single" w:sz="6" w:space="0" w:color="000000"/>
                          <w:right w:val="single" w:sz="6" w:space="0" w:color="000000"/>
                        </w:tcBorders>
                      </w:tcPr>
                      <w:p>
                        <w:pPr/>
                      </w:p>
                    </w:tc>
                    <w:tc>
                      <w:tcPr>
                        <w:tcW w:w="1277" w:type="dxa"/>
                        <w:vMerge w:val="restart"/>
                        <w:tcBorders>
                          <w:top w:val="single" w:sz="12" w:space="0" w:color="000000"/>
                          <w:left w:val="single" w:sz="6" w:space="0" w:color="000000"/>
                          <w:right w:val="single" w:sz="6" w:space="0" w:color="000000"/>
                        </w:tcBorders>
                      </w:tcPr>
                      <w:p>
                        <w:pPr/>
                      </w:p>
                    </w:tc>
                    <w:tc>
                      <w:tcPr>
                        <w:tcW w:w="524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式减持，并通过公司在减持前</w:t>
                        </w:r>
                        <w:r>
                          <w:rPr>
                            <w:rFonts w:ascii="宋体" w:hAnsi="宋体" w:cs="宋体" w:eastAsia="宋体" w:hint="default"/>
                            <w:spacing w:val="-63"/>
                            <w:sz w:val="18"/>
                            <w:szCs w:val="18"/>
                          </w:rPr>
                          <w:t> </w:t>
                        </w:r>
                        <w:r>
                          <w:rPr>
                            <w:rFonts w:ascii="宋体" w:hAnsi="宋体" w:cs="宋体" w:eastAsia="宋体" w:hint="default"/>
                            <w:sz w:val="18"/>
                            <w:szCs w:val="18"/>
                          </w:rPr>
                          <w:t>3</w:t>
                        </w:r>
                        <w:r>
                          <w:rPr>
                            <w:rFonts w:ascii="宋体" w:hAnsi="宋体" w:cs="宋体" w:eastAsia="宋体" w:hint="default"/>
                            <w:spacing w:val="-61"/>
                            <w:sz w:val="18"/>
                            <w:szCs w:val="18"/>
                          </w:rPr>
                          <w:t> </w:t>
                        </w:r>
                        <w:r>
                          <w:rPr>
                            <w:rFonts w:ascii="宋体" w:hAnsi="宋体" w:cs="宋体" w:eastAsia="宋体" w:hint="default"/>
                            <w:sz w:val="18"/>
                            <w:szCs w:val="18"/>
                          </w:rPr>
                          <w:t>个交易日予以公告。公司股东李琼</w:t>
                        </w:r>
                      </w:p>
                    </w:tc>
                    <w:tc>
                      <w:tcPr>
                        <w:tcW w:w="1561" w:type="dxa"/>
                        <w:vMerge w:val="restart"/>
                        <w:tcBorders>
                          <w:top w:val="single" w:sz="12" w:space="0" w:color="000000"/>
                          <w:left w:val="single" w:sz="6" w:space="0" w:color="000000"/>
                          <w:right w:val="single" w:sz="6" w:space="0" w:color="000000"/>
                        </w:tcBorders>
                      </w:tcPr>
                      <w:p>
                        <w:pPr/>
                      </w:p>
                    </w:tc>
                    <w:tc>
                      <w:tcPr>
                        <w:tcW w:w="991" w:type="dxa"/>
                        <w:vMerge w:val="restart"/>
                        <w:tcBorders>
                          <w:top w:val="single" w:sz="12" w:space="0" w:color="000000"/>
                          <w:left w:val="single" w:sz="6" w:space="0" w:color="000000"/>
                          <w:right w:val="single" w:sz="6" w:space="0" w:color="000000"/>
                        </w:tcBorders>
                      </w:tcPr>
                      <w:p>
                        <w:pPr/>
                      </w:p>
                    </w:tc>
                    <w:tc>
                      <w:tcPr>
                        <w:tcW w:w="1133" w:type="dxa"/>
                        <w:vMerge w:val="restart"/>
                        <w:tcBorders>
                          <w:top w:val="single" w:sz="12" w:space="0" w:color="000000"/>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1"/>
                            <w:sz w:val="18"/>
                            <w:szCs w:val="18"/>
                          </w:rPr>
                          <w:t> </w:t>
                        </w:r>
                        <w:r>
                          <w:rPr>
                            <w:rFonts w:ascii="宋体" w:hAnsi="宋体" w:cs="宋体" w:eastAsia="宋体" w:hint="default"/>
                            <w:sz w:val="18"/>
                            <w:szCs w:val="18"/>
                          </w:rPr>
                          <w:t>本次权益变动完成后，本人将继续履行周亚辉先生原先对</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6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524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持有本人股份所作的股份锁定承诺。</w:t>
                        </w:r>
                      </w:p>
                    </w:tc>
                    <w:tc>
                      <w:tcPr>
                        <w:tcW w:w="156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12" w:space="0" w:color="000000"/>
                        </w:tcBorders>
                      </w:tcPr>
                      <w:p>
                        <w:pPr/>
                      </w:p>
                    </w:tc>
                  </w:tr>
                  <w:tr>
                    <w:trPr>
                      <w:trHeight w:val="358" w:hRule="exact"/>
                    </w:trPr>
                    <w:tc>
                      <w:tcPr>
                        <w:tcW w:w="2837" w:type="dxa"/>
                        <w:vMerge/>
                        <w:tcBorders>
                          <w:left w:val="single" w:sz="12" w:space="0" w:color="000000"/>
                          <w:right w:val="single" w:sz="6" w:space="0" w:color="000000"/>
                        </w:tcBorders>
                        <w:shd w:val="clear" w:color="auto" w:fill="D2D2D2"/>
                      </w:tcPr>
                      <w:p>
                        <w:pPr/>
                      </w:p>
                    </w:tc>
                    <w:tc>
                      <w:tcPr>
                        <w:tcW w:w="1275"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52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pacing w:val="-2"/>
                            <w:sz w:val="18"/>
                            <w:szCs w:val="18"/>
                          </w:rPr>
                          <w:t>为稳定公司股价、切实保护中小投资者合法权益之目的，公司上市</w:t>
                        </w:r>
                      </w:p>
                    </w:tc>
                    <w:tc>
                      <w:tcPr>
                        <w:tcW w:w="1561" w:type="dxa"/>
                        <w:tcBorders>
                          <w:top w:val="single" w:sz="6" w:space="0" w:color="000000"/>
                          <w:left w:val="single" w:sz="6" w:space="0" w:color="000000"/>
                          <w:bottom w:val="nil" w:sz="6" w:space="0" w:color="auto"/>
                          <w:right w:val="single" w:sz="6" w:space="0" w:color="000000"/>
                        </w:tcBorders>
                      </w:tcPr>
                      <w:p>
                        <w:pPr/>
                      </w:p>
                    </w:tc>
                    <w:tc>
                      <w:tcPr>
                        <w:tcW w:w="991" w:type="dxa"/>
                        <w:tcBorders>
                          <w:top w:val="single" w:sz="6" w:space="0" w:color="000000"/>
                          <w:left w:val="single" w:sz="6" w:space="0" w:color="000000"/>
                          <w:bottom w:val="nil" w:sz="6" w:space="0" w:color="auto"/>
                          <w:right w:val="single" w:sz="6" w:space="0" w:color="000000"/>
                        </w:tcBorders>
                      </w:tcPr>
                      <w:p>
                        <w:pPr/>
                      </w:p>
                    </w:tc>
                    <w:tc>
                      <w:tcPr>
                        <w:tcW w:w="1133"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1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年内，如公司股票收盘价格（如发生公司派发股利、送红股、</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10"/>
                          <w:jc w:val="left"/>
                          <w:rPr>
                            <w:rFonts w:ascii="宋体" w:hAnsi="宋体" w:cs="宋体" w:eastAsia="宋体" w:hint="default"/>
                            <w:sz w:val="18"/>
                            <w:szCs w:val="18"/>
                          </w:rPr>
                        </w:pPr>
                        <w:r>
                          <w:rPr>
                            <w:rFonts w:ascii="宋体" w:hAnsi="宋体" w:cs="宋体" w:eastAsia="宋体" w:hint="default"/>
                            <w:sz w:val="18"/>
                            <w:szCs w:val="18"/>
                          </w:rPr>
                          <w:t>转增股本等除息、除权行为，股票收盘价格将做相应调整，下同）</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62"/>
                            <w:sz w:val="18"/>
                            <w:szCs w:val="18"/>
                          </w:rPr>
                          <w:t> </w:t>
                        </w:r>
                        <w:r>
                          <w:rPr>
                            <w:rFonts w:ascii="宋体" w:hAnsi="宋体" w:cs="宋体" w:eastAsia="宋体" w:hint="default"/>
                            <w:sz w:val="18"/>
                            <w:szCs w:val="18"/>
                          </w:rPr>
                          <w:t>20</w:t>
                        </w:r>
                        <w:r>
                          <w:rPr>
                            <w:rFonts w:ascii="宋体" w:hAnsi="宋体" w:cs="宋体" w:eastAsia="宋体" w:hint="default"/>
                            <w:spacing w:val="-62"/>
                            <w:sz w:val="18"/>
                            <w:szCs w:val="18"/>
                          </w:rPr>
                          <w:t> </w:t>
                        </w:r>
                        <w:r>
                          <w:rPr>
                            <w:rFonts w:ascii="宋体" w:hAnsi="宋体" w:cs="宋体" w:eastAsia="宋体" w:hint="default"/>
                            <w:sz w:val="18"/>
                            <w:szCs w:val="18"/>
                          </w:rPr>
                          <w:t>个交易日低于最近一期经审计的每股净资产时（以下简称</w:t>
                        </w:r>
                        <w:r>
                          <w:rPr>
                            <w:rFonts w:ascii="宋体" w:hAnsi="宋体" w:cs="宋体" w:eastAsia="宋体" w:hint="default"/>
                            <w:sz w:val="18"/>
                            <w:szCs w:val="18"/>
                          </w:rPr>
                          <w:t>"</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启动条件</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公司控股股东</w:t>
                        </w:r>
                        <w:r>
                          <w:rPr>
                            <w:rFonts w:ascii="宋体" w:hAnsi="宋体" w:cs="宋体" w:eastAsia="宋体" w:hint="default"/>
                            <w:spacing w:val="-8"/>
                            <w:sz w:val="18"/>
                            <w:szCs w:val="18"/>
                          </w:rPr>
                          <w:t>、</w:t>
                        </w:r>
                        <w:r>
                          <w:rPr>
                            <w:rFonts w:ascii="宋体" w:hAnsi="宋体" w:cs="宋体" w:eastAsia="宋体" w:hint="default"/>
                            <w:sz w:val="18"/>
                            <w:szCs w:val="18"/>
                          </w:rPr>
                          <w:t>实际控制人及董事</w:t>
                        </w:r>
                        <w:r>
                          <w:rPr>
                            <w:rFonts w:ascii="宋体" w:hAnsi="宋体" w:cs="宋体" w:eastAsia="宋体" w:hint="default"/>
                            <w:spacing w:val="-8"/>
                            <w:sz w:val="18"/>
                            <w:szCs w:val="18"/>
                          </w:rPr>
                          <w:t>、</w:t>
                        </w:r>
                        <w:r>
                          <w:rPr>
                            <w:rFonts w:ascii="宋体" w:hAnsi="宋体" w:cs="宋体" w:eastAsia="宋体" w:hint="default"/>
                            <w:sz w:val="18"/>
                            <w:szCs w:val="18"/>
                          </w:rPr>
                          <w:t>监事</w:t>
                        </w:r>
                        <w:r>
                          <w:rPr>
                            <w:rFonts w:ascii="宋体" w:hAnsi="宋体" w:cs="宋体" w:eastAsia="宋体" w:hint="default"/>
                            <w:spacing w:val="-8"/>
                            <w:sz w:val="18"/>
                            <w:szCs w:val="18"/>
                          </w:rPr>
                          <w:t>、</w:t>
                        </w:r>
                        <w:r>
                          <w:rPr>
                            <w:rFonts w:ascii="宋体" w:hAnsi="宋体" w:cs="宋体" w:eastAsia="宋体" w:hint="default"/>
                            <w:sz w:val="18"/>
                            <w:szCs w:val="18"/>
                          </w:rPr>
                          <w:t>高级管理</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人员（前述主体合称为</w:t>
                        </w:r>
                        <w:r>
                          <w:rPr>
                            <w:rFonts w:ascii="宋体" w:hAnsi="宋体" w:cs="宋体" w:eastAsia="宋体" w:hint="default"/>
                            <w:spacing w:val="-2"/>
                            <w:sz w:val="18"/>
                            <w:szCs w:val="18"/>
                          </w:rPr>
                          <w:t>"</w:t>
                        </w:r>
                        <w:r>
                          <w:rPr>
                            <w:rFonts w:ascii="宋体" w:hAnsi="宋体" w:cs="宋体" w:eastAsia="宋体" w:hint="default"/>
                            <w:spacing w:val="-2"/>
                            <w:sz w:val="18"/>
                            <w:szCs w:val="18"/>
                          </w:rPr>
                          <w:t>各方</w:t>
                        </w:r>
                        <w:r>
                          <w:rPr>
                            <w:rFonts w:ascii="宋体" w:hAnsi="宋体" w:cs="宋体" w:eastAsia="宋体" w:hint="default"/>
                            <w:spacing w:val="-2"/>
                            <w:sz w:val="18"/>
                            <w:szCs w:val="18"/>
                          </w:rPr>
                          <w:t>"</w:t>
                        </w:r>
                        <w:r>
                          <w:rPr>
                            <w:rFonts w:ascii="宋体" w:hAnsi="宋体" w:cs="宋体" w:eastAsia="宋体" w:hint="default"/>
                            <w:spacing w:val="-2"/>
                            <w:sz w:val="18"/>
                            <w:szCs w:val="18"/>
                          </w:rPr>
                          <w:t>）将启动《北京昆仑万维科技股份有</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限公司发行上市后稳定股价的预案</w:t>
                        </w:r>
                        <w:r>
                          <w:rPr>
                            <w:rFonts w:ascii="宋体" w:hAnsi="宋体" w:cs="宋体" w:eastAsia="宋体" w:hint="default"/>
                            <w:spacing w:val="-92"/>
                            <w:sz w:val="18"/>
                            <w:szCs w:val="18"/>
                          </w:rPr>
                          <w:t>》</w:t>
                        </w:r>
                        <w:r>
                          <w:rPr>
                            <w:rFonts w:ascii="宋体" w:hAnsi="宋体" w:cs="宋体" w:eastAsia="宋体" w:hint="default"/>
                            <w:sz w:val="18"/>
                            <w:szCs w:val="18"/>
                          </w:rPr>
                          <w:t>（以下简称</w:t>
                        </w:r>
                        <w:r>
                          <w:rPr>
                            <w:rFonts w:ascii="宋体" w:hAnsi="宋体" w:cs="宋体" w:eastAsia="宋体" w:hint="default"/>
                            <w:spacing w:val="1"/>
                            <w:sz w:val="18"/>
                            <w:szCs w:val="18"/>
                          </w:rPr>
                          <w:t>"</w:t>
                        </w:r>
                        <w:r>
                          <w:rPr>
                            <w:rFonts w:ascii="宋体" w:hAnsi="宋体" w:cs="宋体" w:eastAsia="宋体" w:hint="default"/>
                            <w:sz w:val="18"/>
                            <w:szCs w:val="18"/>
                          </w:rPr>
                          <w:t>本预案</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一）</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0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股价稳定措施的实施顺序</w:t>
                        </w:r>
                        <w:r>
                          <w:rPr>
                            <w:rFonts w:ascii="宋体" w:hAnsi="宋体" w:cs="宋体" w:eastAsia="宋体" w:hint="default"/>
                            <w:spacing w:val="1"/>
                            <w:sz w:val="18"/>
                            <w:szCs w:val="18"/>
                          </w:rPr>
                          <w:t> </w:t>
                        </w:r>
                        <w:r>
                          <w:rPr>
                            <w:rFonts w:ascii="宋体" w:hAnsi="宋体" w:cs="宋体" w:eastAsia="宋体" w:hint="default"/>
                            <w:sz w:val="18"/>
                            <w:szCs w:val="18"/>
                          </w:rPr>
                          <w:t>如启动条件被触发，各方将按照如下实</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1"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left="19" w:right="0"/>
                          <w:jc w:val="left"/>
                          <w:rPr>
                            <w:rFonts w:ascii="宋体" w:hAnsi="宋体" w:cs="宋体" w:eastAsia="宋体" w:hint="default"/>
                            <w:sz w:val="18"/>
                            <w:szCs w:val="18"/>
                          </w:rPr>
                        </w:pPr>
                        <w:r>
                          <w:rPr>
                            <w:rFonts w:ascii="宋体" w:hAnsi="宋体" w:cs="宋体" w:eastAsia="宋体" w:hint="default"/>
                            <w:sz w:val="18"/>
                            <w:szCs w:val="18"/>
                          </w:rPr>
                          <w:t>周亚辉</w:t>
                        </w:r>
                        <w:r>
                          <w:rPr>
                            <w:rFonts w:ascii="宋体" w:hAnsi="宋体" w:cs="宋体" w:eastAsia="宋体" w:hint="default"/>
                            <w:sz w:val="18"/>
                            <w:szCs w:val="18"/>
                          </w:rPr>
                          <w:t>;</w:t>
                        </w:r>
                        <w:r>
                          <w:rPr>
                            <w:rFonts w:ascii="宋体" w:hAnsi="宋体" w:cs="宋体" w:eastAsia="宋体" w:hint="default"/>
                            <w:sz w:val="18"/>
                            <w:szCs w:val="18"/>
                          </w:rPr>
                          <w:t>赵保</w:t>
                        </w: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施顺序启动股价稳定措施：</w:t>
                        </w:r>
                        <w:r>
                          <w:rPr>
                            <w:rFonts w:ascii="宋体" w:hAnsi="宋体" w:cs="宋体" w:eastAsia="宋体" w:hint="default"/>
                            <w:sz w:val="18"/>
                            <w:szCs w:val="18"/>
                          </w:rPr>
                          <w:t>1</w:t>
                        </w:r>
                        <w:r>
                          <w:rPr>
                            <w:rFonts w:ascii="宋体" w:hAnsi="宋体" w:cs="宋体" w:eastAsia="宋体" w:hint="default"/>
                            <w:sz w:val="18"/>
                            <w:szCs w:val="18"/>
                          </w:rPr>
                          <w:t>、在符合《上市公司回购社会公众股</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9" w:right="0"/>
                          <w:jc w:val="left"/>
                          <w:rPr>
                            <w:rFonts w:ascii="宋体" w:hAnsi="宋体" w:cs="宋体" w:eastAsia="宋体" w:hint="default"/>
                            <w:sz w:val="18"/>
                            <w:szCs w:val="18"/>
                          </w:rPr>
                        </w:pPr>
                        <w:r>
                          <w:rPr>
                            <w:rFonts w:ascii="宋体" w:hAnsi="宋体" w:cs="宋体" w:eastAsia="宋体" w:hint="default"/>
                            <w:sz w:val="18"/>
                            <w:szCs w:val="18"/>
                          </w:rPr>
                          <w:t>卿</w:t>
                        </w:r>
                        <w:r>
                          <w:rPr>
                            <w:rFonts w:ascii="宋体" w:hAnsi="宋体" w:cs="宋体" w:eastAsia="宋体" w:hint="default"/>
                            <w:sz w:val="18"/>
                            <w:szCs w:val="18"/>
                          </w:rPr>
                          <w:t>;</w:t>
                        </w:r>
                        <w:r>
                          <w:rPr>
                            <w:rFonts w:ascii="宋体" w:hAnsi="宋体" w:cs="宋体" w:eastAsia="宋体" w:hint="default"/>
                            <w:sz w:val="18"/>
                            <w:szCs w:val="18"/>
                          </w:rPr>
                          <w:t>张霆</w:t>
                        </w:r>
                        <w:r>
                          <w:rPr>
                            <w:rFonts w:ascii="宋体" w:hAnsi="宋体" w:cs="宋体" w:eastAsia="宋体" w:hint="default"/>
                            <w:sz w:val="18"/>
                            <w:szCs w:val="18"/>
                          </w:rPr>
                          <w:t>;</w:t>
                        </w:r>
                        <w:r>
                          <w:rPr>
                            <w:rFonts w:ascii="宋体" w:hAnsi="宋体" w:cs="宋体" w:eastAsia="宋体" w:hint="default"/>
                            <w:sz w:val="18"/>
                            <w:szCs w:val="18"/>
                          </w:rPr>
                          <w:t>于明</w:t>
                        </w: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份管理办法（试行</w:t>
                        </w:r>
                        <w:r>
                          <w:rPr>
                            <w:rFonts w:ascii="宋体" w:hAnsi="宋体" w:cs="宋体" w:eastAsia="宋体" w:hint="default"/>
                            <w:spacing w:val="-92"/>
                            <w:sz w:val="18"/>
                            <w:szCs w:val="18"/>
                          </w:rPr>
                          <w:t>）</w:t>
                        </w:r>
                        <w:r>
                          <w:rPr>
                            <w:rFonts w:ascii="宋体" w:hAnsi="宋体" w:cs="宋体" w:eastAsia="宋体" w:hint="default"/>
                            <w:sz w:val="18"/>
                            <w:szCs w:val="18"/>
                          </w:rPr>
                          <w:t>》等相关</w:t>
                        </w:r>
                        <w:r>
                          <w:rPr>
                            <w:rFonts w:ascii="宋体" w:hAnsi="宋体" w:cs="宋体" w:eastAsia="宋体" w:hint="default"/>
                            <w:spacing w:val="2"/>
                            <w:sz w:val="18"/>
                            <w:szCs w:val="18"/>
                          </w:rPr>
                          <w:t>法</w:t>
                        </w:r>
                        <w:r>
                          <w:rPr>
                            <w:rFonts w:ascii="宋体" w:hAnsi="宋体" w:cs="宋体" w:eastAsia="宋体" w:hint="default"/>
                            <w:sz w:val="18"/>
                            <w:szCs w:val="18"/>
                          </w:rPr>
                          <w:t>律、法规、规范性文件规定，不导</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9" w:right="0"/>
                          <w:jc w:val="left"/>
                          <w:rPr>
                            <w:rFonts w:ascii="宋体" w:hAnsi="宋体" w:cs="宋体" w:eastAsia="宋体" w:hint="default"/>
                            <w:sz w:val="18"/>
                            <w:szCs w:val="18"/>
                          </w:rPr>
                        </w:pPr>
                        <w:r>
                          <w:rPr>
                            <w:rFonts w:ascii="宋体" w:hAnsi="宋体" w:cs="宋体" w:eastAsia="宋体" w:hint="default"/>
                            <w:sz w:val="18"/>
                            <w:szCs w:val="18"/>
                          </w:rPr>
                          <w:t>俭</w:t>
                        </w:r>
                        <w:r>
                          <w:rPr>
                            <w:rFonts w:ascii="宋体" w:hAnsi="宋体" w:cs="宋体" w:eastAsia="宋体" w:hint="default"/>
                            <w:sz w:val="18"/>
                            <w:szCs w:val="18"/>
                          </w:rPr>
                          <w:t>;</w:t>
                        </w:r>
                        <w:r>
                          <w:rPr>
                            <w:rFonts w:ascii="宋体" w:hAnsi="宋体" w:cs="宋体" w:eastAsia="宋体" w:hint="default"/>
                            <w:sz w:val="18"/>
                            <w:szCs w:val="18"/>
                          </w:rPr>
                          <w:t>徐珊</w:t>
                        </w:r>
                        <w:r>
                          <w:rPr>
                            <w:rFonts w:ascii="宋体" w:hAnsi="宋体" w:cs="宋体" w:eastAsia="宋体" w:hint="default"/>
                            <w:sz w:val="18"/>
                            <w:szCs w:val="18"/>
                          </w:rPr>
                          <w:t>;</w:t>
                        </w:r>
                        <w:r>
                          <w:rPr>
                            <w:rFonts w:ascii="宋体" w:hAnsi="宋体" w:cs="宋体" w:eastAsia="宋体" w:hint="default"/>
                            <w:sz w:val="18"/>
                            <w:szCs w:val="18"/>
                          </w:rPr>
                          <w:t>吴绩</w:t>
                        </w: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pacing w:val="-2"/>
                            <w:sz w:val="18"/>
                            <w:szCs w:val="18"/>
                          </w:rPr>
                          <w:t>致公司股权分布不符合上市条件，且经出席股东大会的股东所持表</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9" w:right="0"/>
                          <w:jc w:val="left"/>
                          <w:rPr>
                            <w:rFonts w:ascii="宋体" w:hAnsi="宋体" w:cs="宋体" w:eastAsia="宋体" w:hint="default"/>
                            <w:sz w:val="18"/>
                            <w:szCs w:val="18"/>
                          </w:rPr>
                        </w:pPr>
                        <w:r>
                          <w:rPr>
                            <w:rFonts w:ascii="宋体" w:hAnsi="宋体" w:cs="宋体" w:eastAsia="宋体" w:hint="default"/>
                            <w:sz w:val="18"/>
                            <w:szCs w:val="18"/>
                          </w:rPr>
                          <w:t>伟</w:t>
                        </w:r>
                        <w:r>
                          <w:rPr>
                            <w:rFonts w:ascii="宋体" w:hAnsi="宋体" w:cs="宋体" w:eastAsia="宋体" w:hint="default"/>
                            <w:sz w:val="18"/>
                            <w:szCs w:val="18"/>
                          </w:rPr>
                          <w:t>;</w:t>
                        </w:r>
                        <w:r>
                          <w:rPr>
                            <w:rFonts w:ascii="宋体" w:hAnsi="宋体" w:cs="宋体" w:eastAsia="宋体" w:hint="default"/>
                            <w:sz w:val="18"/>
                            <w:szCs w:val="18"/>
                          </w:rPr>
                          <w:t>王立伟</w:t>
                        </w:r>
                        <w:r>
                          <w:rPr>
                            <w:rFonts w:ascii="宋体" w:hAnsi="宋体" w:cs="宋体" w:eastAsia="宋体" w:hint="default"/>
                            <w:sz w:val="18"/>
                            <w:szCs w:val="18"/>
                          </w:rPr>
                          <w:t>;</w:t>
                        </w:r>
                        <w:r>
                          <w:rPr>
                            <w:rFonts w:ascii="宋体" w:hAnsi="宋体" w:cs="宋体" w:eastAsia="宋体" w:hint="default"/>
                            <w:sz w:val="18"/>
                            <w:szCs w:val="18"/>
                          </w:rPr>
                          <w:t>罗</w:t>
                        </w: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pacing w:val="-2"/>
                            <w:sz w:val="18"/>
                            <w:szCs w:val="18"/>
                          </w:rPr>
                          <w:t>决权的三分之二及以上同意实施股份回购的前提下，由公司依据本</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936"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319" w:lineRule="auto"/>
                          <w:ind w:left="19" w:right="158"/>
                          <w:jc w:val="both"/>
                          <w:rPr>
                            <w:rFonts w:ascii="宋体" w:hAnsi="宋体" w:cs="宋体" w:eastAsia="宋体" w:hint="default"/>
                            <w:sz w:val="18"/>
                            <w:szCs w:val="18"/>
                          </w:rPr>
                        </w:pPr>
                        <w:r>
                          <w:rPr>
                            <w:rFonts w:ascii="宋体" w:hAnsi="宋体" w:cs="宋体" w:eastAsia="宋体" w:hint="default"/>
                            <w:sz w:val="18"/>
                            <w:szCs w:val="18"/>
                          </w:rPr>
                          <w:t>建北</w:t>
                        </w:r>
                        <w:r>
                          <w:rPr>
                            <w:rFonts w:ascii="宋体" w:hAnsi="宋体" w:cs="宋体" w:eastAsia="宋体" w:hint="default"/>
                            <w:sz w:val="18"/>
                            <w:szCs w:val="18"/>
                          </w:rPr>
                          <w:t>;</w:t>
                        </w:r>
                        <w:r>
                          <w:rPr>
                            <w:rFonts w:ascii="宋体" w:hAnsi="宋体" w:cs="宋体" w:eastAsia="宋体" w:hint="default"/>
                            <w:sz w:val="18"/>
                            <w:szCs w:val="18"/>
                          </w:rPr>
                          <w:t>李凤玲</w:t>
                        </w:r>
                        <w:r>
                          <w:rPr>
                            <w:rFonts w:ascii="宋体" w:hAnsi="宋体" w:cs="宋体" w:eastAsia="宋体" w:hint="default"/>
                            <w:sz w:val="18"/>
                            <w:szCs w:val="18"/>
                          </w:rPr>
                          <w:t>; </w:t>
                        </w:r>
                        <w:r>
                          <w:rPr>
                            <w:rFonts w:ascii="宋体" w:hAnsi="宋体" w:cs="宋体" w:eastAsia="宋体" w:hint="default"/>
                            <w:sz w:val="18"/>
                            <w:szCs w:val="18"/>
                          </w:rPr>
                          <w:t>黄国强</w:t>
                        </w:r>
                        <w:r>
                          <w:rPr>
                            <w:rFonts w:ascii="宋体" w:hAnsi="宋体" w:cs="宋体" w:eastAsia="宋体" w:hint="default"/>
                            <w:sz w:val="18"/>
                            <w:szCs w:val="18"/>
                          </w:rPr>
                          <w:t>;</w:t>
                        </w:r>
                        <w:r>
                          <w:rPr>
                            <w:rFonts w:ascii="宋体" w:hAnsi="宋体" w:cs="宋体" w:eastAsia="宋体" w:hint="default"/>
                            <w:sz w:val="18"/>
                            <w:szCs w:val="18"/>
                          </w:rPr>
                          <w:t>花伟</w:t>
                        </w:r>
                        <w:r>
                          <w:rPr>
                            <w:rFonts w:ascii="宋体" w:hAnsi="宋体" w:cs="宋体" w:eastAsia="宋体" w:hint="default"/>
                            <w:sz w:val="18"/>
                            <w:szCs w:val="18"/>
                          </w:rPr>
                          <w:t>; </w:t>
                        </w:r>
                        <w:r>
                          <w:rPr>
                            <w:rFonts w:ascii="宋体" w:hAnsi="宋体" w:cs="宋体" w:eastAsia="宋体" w:hint="default"/>
                            <w:sz w:val="18"/>
                            <w:szCs w:val="18"/>
                          </w:rPr>
                          <w:t>方汉</w:t>
                        </w:r>
                        <w:r>
                          <w:rPr>
                            <w:rFonts w:ascii="宋体" w:hAnsi="宋体" w:cs="宋体" w:eastAsia="宋体" w:hint="default"/>
                            <w:sz w:val="18"/>
                            <w:szCs w:val="18"/>
                          </w:rPr>
                          <w:t>;</w:t>
                        </w:r>
                        <w:r>
                          <w:rPr>
                            <w:rFonts w:ascii="宋体" w:hAnsi="宋体" w:cs="宋体" w:eastAsia="宋体" w:hint="default"/>
                            <w:sz w:val="18"/>
                            <w:szCs w:val="18"/>
                          </w:rPr>
                          <w:t>陈向阳</w:t>
                        </w:r>
                        <w:r>
                          <w:rPr>
                            <w:rFonts w:ascii="宋体" w:hAnsi="宋体" w:cs="宋体" w:eastAsia="宋体" w:hint="default"/>
                            <w:sz w:val="18"/>
                            <w:szCs w:val="18"/>
                          </w:rPr>
                          <w:t>;</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314" w:lineRule="auto" w:before="158"/>
                          <w:ind w:left="21" w:right="23"/>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5"/>
                            <w:sz w:val="18"/>
                            <w:szCs w:val="18"/>
                          </w:rPr>
                          <w:t> </w:t>
                        </w:r>
                        <w:r>
                          <w:rPr>
                            <w:rFonts w:ascii="宋体" w:hAnsi="宋体" w:cs="宋体" w:eastAsia="宋体" w:hint="default"/>
                            <w:sz w:val="18"/>
                            <w:szCs w:val="18"/>
                          </w:rPr>
                          <w:t>稳定股价承 诺</w:t>
                        </w: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319" w:lineRule="auto" w:before="21"/>
                          <w:ind w:left="19" w:right="19"/>
                          <w:jc w:val="both"/>
                          <w:rPr>
                            <w:rFonts w:ascii="宋体" w:hAnsi="宋体" w:cs="宋体" w:eastAsia="宋体" w:hint="default"/>
                            <w:sz w:val="18"/>
                            <w:szCs w:val="18"/>
                          </w:rPr>
                        </w:pPr>
                        <w:r>
                          <w:rPr>
                            <w:rFonts w:ascii="宋体" w:hAnsi="宋体" w:cs="宋体" w:eastAsia="宋体" w:hint="default"/>
                            <w:spacing w:val="-7"/>
                            <w:sz w:val="18"/>
                            <w:szCs w:val="18"/>
                          </w:rPr>
                          <w:t>预案回购公司股份。</w:t>
                        </w:r>
                        <w:r>
                          <w:rPr>
                            <w:rFonts w:ascii="宋体" w:hAnsi="宋体" w:cs="宋体" w:eastAsia="宋体" w:hint="default"/>
                            <w:spacing w:val="-7"/>
                            <w:sz w:val="18"/>
                            <w:szCs w:val="18"/>
                          </w:rPr>
                          <w:t>2</w:t>
                        </w:r>
                        <w:r>
                          <w:rPr>
                            <w:rFonts w:ascii="宋体" w:hAnsi="宋体" w:cs="宋体" w:eastAsia="宋体" w:hint="default"/>
                            <w:spacing w:val="-7"/>
                            <w:sz w:val="18"/>
                            <w:szCs w:val="18"/>
                          </w:rPr>
                          <w:t>、在符合《证券法》、《上市公司收购管理办</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法》等相关法律、法规、规范性文件规定，且不会导致公司股权分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布不符合上市条件的前提下，发生下述任一情形，</w:t>
                        </w:r>
                      </w:p>
                    </w:tc>
                    <w:tc>
                      <w:tcPr>
                        <w:tcW w:w="156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9" w:right="0"/>
                          <w:jc w:val="left"/>
                          <w:rPr>
                            <w:rFonts w:ascii="宋体" w:hAnsi="宋体" w:cs="宋体" w:eastAsia="宋体" w:hint="default"/>
                            <w:sz w:val="18"/>
                            <w:szCs w:val="18"/>
                          </w:rPr>
                        </w:pPr>
                        <w:r>
                          <w:rPr>
                            <w:rFonts w:ascii="宋体"/>
                            <w:sz w:val="18"/>
                          </w:rPr>
                          <w:t>2018-01-21</w:t>
                        </w:r>
                      </w:p>
                    </w:tc>
                    <w:tc>
                      <w:tcPr>
                        <w:tcW w:w="1133"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1"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9" w:right="0"/>
                          <w:jc w:val="left"/>
                          <w:rPr>
                            <w:rFonts w:ascii="宋体" w:hAnsi="宋体" w:cs="宋体" w:eastAsia="宋体" w:hint="default"/>
                            <w:sz w:val="18"/>
                            <w:szCs w:val="18"/>
                          </w:rPr>
                        </w:pPr>
                        <w:r>
                          <w:rPr>
                            <w:rFonts w:ascii="宋体" w:hAnsi="宋体" w:cs="宋体" w:eastAsia="宋体" w:hint="default"/>
                            <w:sz w:val="18"/>
                            <w:szCs w:val="18"/>
                          </w:rPr>
                          <w:t>陈浩</w:t>
                        </w:r>
                        <w:r>
                          <w:rPr>
                            <w:rFonts w:ascii="宋体" w:hAnsi="宋体" w:cs="宋体" w:eastAsia="宋体" w:hint="default"/>
                            <w:sz w:val="18"/>
                            <w:szCs w:val="18"/>
                          </w:rPr>
                          <w:t>;</w:t>
                        </w:r>
                        <w:r>
                          <w:rPr>
                            <w:rFonts w:ascii="宋体" w:hAnsi="宋体" w:cs="宋体" w:eastAsia="宋体" w:hint="default"/>
                            <w:sz w:val="18"/>
                            <w:szCs w:val="18"/>
                          </w:rPr>
                          <w:t>李振春</w:t>
                        </w:r>
                        <w:r>
                          <w:rPr>
                            <w:rFonts w:ascii="宋体" w:hAnsi="宋体" w:cs="宋体" w:eastAsia="宋体" w:hint="default"/>
                            <w:sz w:val="18"/>
                            <w:szCs w:val="18"/>
                          </w:rPr>
                          <w:t>;</w:t>
                        </w: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实际控制人增持公司股份</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8"/>
                            <w:sz w:val="18"/>
                            <w:szCs w:val="18"/>
                          </w:rPr>
                          <w:t>）</w:t>
                        </w:r>
                        <w:r>
                          <w:rPr>
                            <w:rFonts w:ascii="宋体" w:hAnsi="宋体" w:cs="宋体" w:eastAsia="宋体" w:hint="default"/>
                            <w:sz w:val="18"/>
                            <w:szCs w:val="18"/>
                          </w:rPr>
                          <w:t>公司无法实施股份回购</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8"/>
                            <w:sz w:val="18"/>
                            <w:szCs w:val="18"/>
                          </w:rPr>
                          <w:t>）</w:t>
                        </w:r>
                        <w:r>
                          <w:rPr>
                            <w:rFonts w:ascii="宋体" w:hAnsi="宋体" w:cs="宋体" w:eastAsia="宋体" w:hint="default"/>
                            <w:sz w:val="18"/>
                            <w:szCs w:val="18"/>
                          </w:rPr>
                          <w:t>股份</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9" w:right="0"/>
                          <w:jc w:val="left"/>
                          <w:rPr>
                            <w:rFonts w:ascii="宋体" w:hAnsi="宋体" w:cs="宋体" w:eastAsia="宋体" w:hint="default"/>
                            <w:sz w:val="18"/>
                            <w:szCs w:val="18"/>
                          </w:rPr>
                        </w:pPr>
                        <w:r>
                          <w:rPr>
                            <w:rFonts w:ascii="宋体" w:hAnsi="宋体" w:cs="宋体" w:eastAsia="宋体" w:hint="default"/>
                            <w:sz w:val="18"/>
                            <w:szCs w:val="18"/>
                          </w:rPr>
                          <w:t>北京昆仑万维</w:t>
                        </w: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回购未获得股东大会批准</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3</w:t>
                        </w:r>
                        <w:r>
                          <w:rPr>
                            <w:rFonts w:ascii="宋体" w:hAnsi="宋体" w:cs="宋体" w:eastAsia="宋体" w:hint="default"/>
                            <w:spacing w:val="-15"/>
                            <w:sz w:val="18"/>
                            <w:szCs w:val="18"/>
                          </w:rPr>
                          <w:t>）</w:t>
                        </w:r>
                        <w:r>
                          <w:rPr>
                            <w:rFonts w:ascii="宋体" w:hAnsi="宋体" w:cs="宋体" w:eastAsia="宋体" w:hint="default"/>
                            <w:sz w:val="18"/>
                            <w:szCs w:val="18"/>
                          </w:rPr>
                          <w:t>已经股东大会批准的股份回购方案</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9" w:right="0"/>
                          <w:jc w:val="left"/>
                          <w:rPr>
                            <w:rFonts w:ascii="宋体" w:hAnsi="宋体" w:cs="宋体" w:eastAsia="宋体" w:hint="default"/>
                            <w:sz w:val="18"/>
                            <w:szCs w:val="18"/>
                          </w:rPr>
                        </w:pPr>
                        <w:r>
                          <w:rPr>
                            <w:rFonts w:ascii="宋体" w:hAnsi="宋体" w:cs="宋体" w:eastAsia="宋体" w:hint="default"/>
                            <w:sz w:val="18"/>
                            <w:szCs w:val="18"/>
                          </w:rPr>
                          <w:t>科技股份有限</w:t>
                        </w: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无法实施</w:t>
                        </w:r>
                        <w:r>
                          <w:rPr>
                            <w:rFonts w:ascii="宋体" w:hAnsi="宋体" w:cs="宋体" w:eastAsia="宋体" w:hint="default"/>
                            <w:spacing w:val="-13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4</w:t>
                        </w:r>
                        <w:r>
                          <w:rPr>
                            <w:rFonts w:ascii="宋体" w:hAnsi="宋体" w:cs="宋体" w:eastAsia="宋体" w:hint="default"/>
                            <w:spacing w:val="-39"/>
                            <w:sz w:val="18"/>
                            <w:szCs w:val="18"/>
                          </w:rPr>
                          <w:t>）</w:t>
                        </w:r>
                        <w:r>
                          <w:rPr>
                            <w:rFonts w:ascii="宋体" w:hAnsi="宋体" w:cs="宋体" w:eastAsia="宋体" w:hint="default"/>
                            <w:sz w:val="18"/>
                            <w:szCs w:val="18"/>
                          </w:rPr>
                          <w:t>公司股份回购实施完毕后仍未使得公司股票连续</w:t>
                        </w:r>
                        <w:r>
                          <w:rPr>
                            <w:rFonts w:ascii="宋体" w:hAnsi="宋体" w:cs="宋体" w:eastAsia="宋体" w:hint="default"/>
                            <w:spacing w:val="-45"/>
                            <w:sz w:val="18"/>
                            <w:szCs w:val="18"/>
                          </w:rPr>
                          <w:t> </w:t>
                        </w:r>
                        <w:r>
                          <w:rPr>
                            <w:rFonts w:ascii="宋体" w:hAnsi="宋体" w:cs="宋体" w:eastAsia="宋体" w:hint="default"/>
                            <w:spacing w:val="1"/>
                            <w:sz w:val="18"/>
                            <w:szCs w:val="18"/>
                          </w:rPr>
                          <w:t>20</w:t>
                        </w:r>
                        <w:r>
                          <w:rPr>
                            <w:rFonts w:ascii="宋体" w:hAnsi="宋体" w:cs="宋体" w:eastAsia="宋体" w:hint="default"/>
                            <w:sz w:val="18"/>
                            <w:szCs w:val="18"/>
                          </w:rPr>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23"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9"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陈玮</w:t>
                        </w: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个交易日收盘算术平均价格高于最近一期经审计的每股净资产；</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5</w:t>
                        </w:r>
                        <w:r>
                          <w:rPr>
                            <w:rFonts w:ascii="宋体" w:hAnsi="宋体" w:cs="宋体" w:eastAsia="宋体" w:hint="default"/>
                            <w:spacing w:val="-7"/>
                            <w:sz w:val="18"/>
                            <w:szCs w:val="18"/>
                          </w:rPr>
                          <w:t>）公司股份回购实施完毕后启动条件再次被触发。</w:t>
                        </w:r>
                        <w:r>
                          <w:rPr>
                            <w:rFonts w:ascii="宋体" w:hAnsi="宋体" w:cs="宋体" w:eastAsia="宋体" w:hint="default"/>
                            <w:spacing w:val="-7"/>
                            <w:sz w:val="18"/>
                            <w:szCs w:val="18"/>
                          </w:rPr>
                          <w:t>3</w:t>
                        </w:r>
                        <w:r>
                          <w:rPr>
                            <w:rFonts w:ascii="宋体" w:hAnsi="宋体" w:cs="宋体" w:eastAsia="宋体" w:hint="default"/>
                            <w:spacing w:val="-7"/>
                            <w:sz w:val="18"/>
                            <w:szCs w:val="18"/>
                          </w:rPr>
                          <w:t>、在符合《证</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券法</w:t>
                        </w:r>
                        <w:r>
                          <w:rPr>
                            <w:rFonts w:ascii="宋体" w:hAnsi="宋体" w:cs="宋体" w:eastAsia="宋体" w:hint="default"/>
                            <w:spacing w:val="-92"/>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《上市公司收购管理</w:t>
                        </w:r>
                        <w:r>
                          <w:rPr>
                            <w:rFonts w:ascii="宋体" w:hAnsi="宋体" w:cs="宋体" w:eastAsia="宋体" w:hint="default"/>
                            <w:spacing w:val="2"/>
                            <w:sz w:val="18"/>
                            <w:szCs w:val="18"/>
                          </w:rPr>
                          <w:t>办</w:t>
                        </w:r>
                        <w:r>
                          <w:rPr>
                            <w:rFonts w:ascii="宋体" w:hAnsi="宋体" w:cs="宋体" w:eastAsia="宋体" w:hint="default"/>
                            <w:sz w:val="18"/>
                            <w:szCs w:val="18"/>
                          </w:rPr>
                          <w:t>法</w:t>
                        </w:r>
                        <w:r>
                          <w:rPr>
                            <w:rFonts w:ascii="宋体" w:hAnsi="宋体" w:cs="宋体" w:eastAsia="宋体" w:hint="default"/>
                            <w:spacing w:val="-8"/>
                            <w:sz w:val="18"/>
                            <w:szCs w:val="18"/>
                          </w:rPr>
                          <w:t>》</w:t>
                        </w:r>
                        <w:r>
                          <w:rPr>
                            <w:rFonts w:ascii="宋体" w:hAnsi="宋体" w:cs="宋体" w:eastAsia="宋体" w:hint="default"/>
                            <w:sz w:val="18"/>
                            <w:szCs w:val="18"/>
                          </w:rPr>
                          <w:t>等相关法律</w:t>
                        </w:r>
                        <w:r>
                          <w:rPr>
                            <w:rFonts w:ascii="宋体" w:hAnsi="宋体" w:cs="宋体" w:eastAsia="宋体" w:hint="default"/>
                            <w:spacing w:val="-8"/>
                            <w:sz w:val="18"/>
                            <w:szCs w:val="18"/>
                          </w:rPr>
                          <w:t>、</w:t>
                        </w:r>
                        <w:r>
                          <w:rPr>
                            <w:rFonts w:ascii="宋体" w:hAnsi="宋体" w:cs="宋体" w:eastAsia="宋体" w:hint="default"/>
                            <w:sz w:val="18"/>
                            <w:szCs w:val="18"/>
                          </w:rPr>
                          <w:t>法规</w:t>
                        </w:r>
                        <w:r>
                          <w:rPr>
                            <w:rFonts w:ascii="宋体" w:hAnsi="宋体" w:cs="宋体" w:eastAsia="宋体" w:hint="default"/>
                            <w:spacing w:val="-8"/>
                            <w:sz w:val="18"/>
                            <w:szCs w:val="18"/>
                          </w:rPr>
                          <w:t>、</w:t>
                        </w:r>
                        <w:r>
                          <w:rPr>
                            <w:rFonts w:ascii="宋体" w:hAnsi="宋体" w:cs="宋体" w:eastAsia="宋体" w:hint="default"/>
                            <w:sz w:val="18"/>
                            <w:szCs w:val="18"/>
                          </w:rPr>
                          <w:t>规</w:t>
                        </w:r>
                        <w:r>
                          <w:rPr>
                            <w:rFonts w:ascii="宋体" w:hAnsi="宋体" w:cs="宋体" w:eastAsia="宋体" w:hint="default"/>
                            <w:spacing w:val="-3"/>
                            <w:sz w:val="18"/>
                            <w:szCs w:val="18"/>
                          </w:rPr>
                          <w:t>范</w:t>
                        </w:r>
                        <w:r>
                          <w:rPr>
                            <w:rFonts w:ascii="宋体" w:hAnsi="宋体" w:cs="宋体" w:eastAsia="宋体" w:hint="default"/>
                            <w:sz w:val="18"/>
                            <w:szCs w:val="18"/>
                          </w:rPr>
                          <w:t>性文件</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规定，且不会导致公司股权分布不符合上市条件的前提下，发生下</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述任一情形，由公司非独立董事、监事和高级管理人员增持公司股</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控股股东</w:t>
                        </w:r>
                        <w:r>
                          <w:rPr>
                            <w:rFonts w:ascii="宋体" w:hAnsi="宋体" w:cs="宋体" w:eastAsia="宋体" w:hint="default"/>
                            <w:spacing w:val="-5"/>
                            <w:sz w:val="18"/>
                            <w:szCs w:val="18"/>
                          </w:rPr>
                          <w:t>、</w:t>
                        </w:r>
                        <w:r>
                          <w:rPr>
                            <w:rFonts w:ascii="宋体" w:hAnsi="宋体" w:cs="宋体" w:eastAsia="宋体" w:hint="default"/>
                            <w:sz w:val="18"/>
                            <w:szCs w:val="18"/>
                          </w:rPr>
                          <w:t>实际控制人无法实施增持</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控股股东</w:t>
                        </w:r>
                        <w:r>
                          <w:rPr>
                            <w:rFonts w:ascii="宋体" w:hAnsi="宋体" w:cs="宋体" w:eastAsia="宋体" w:hint="default"/>
                            <w:spacing w:val="-5"/>
                            <w:sz w:val="18"/>
                            <w:szCs w:val="18"/>
                          </w:rPr>
                          <w:t>、</w:t>
                        </w:r>
                        <w:r>
                          <w:rPr>
                            <w:rFonts w:ascii="宋体" w:hAnsi="宋体" w:cs="宋体" w:eastAsia="宋体" w:hint="default"/>
                            <w:sz w:val="18"/>
                            <w:szCs w:val="18"/>
                          </w:rPr>
                          <w:t>实</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际控制人已承诺的增持计划无法实施</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3</w:t>
                        </w:r>
                        <w:r>
                          <w:rPr>
                            <w:rFonts w:ascii="宋体" w:hAnsi="宋体" w:cs="宋体" w:eastAsia="宋体" w:hint="default"/>
                            <w:spacing w:val="-10"/>
                            <w:sz w:val="18"/>
                            <w:szCs w:val="18"/>
                          </w:rPr>
                          <w:t>）</w:t>
                        </w:r>
                        <w:r>
                          <w:rPr>
                            <w:rFonts w:ascii="宋体" w:hAnsi="宋体" w:cs="宋体" w:eastAsia="宋体" w:hint="default"/>
                            <w:sz w:val="18"/>
                            <w:szCs w:val="18"/>
                          </w:rPr>
                          <w:t>控股</w:t>
                        </w:r>
                        <w:r>
                          <w:rPr>
                            <w:rFonts w:ascii="宋体" w:hAnsi="宋体" w:cs="宋体" w:eastAsia="宋体" w:hint="default"/>
                            <w:spacing w:val="-1"/>
                            <w:sz w:val="18"/>
                            <w:szCs w:val="18"/>
                          </w:rPr>
                          <w:t>股</w:t>
                        </w:r>
                        <w:r>
                          <w:rPr>
                            <w:rFonts w:ascii="宋体" w:hAnsi="宋体" w:cs="宋体" w:eastAsia="宋体" w:hint="default"/>
                            <w:sz w:val="18"/>
                            <w:szCs w:val="18"/>
                          </w:rPr>
                          <w:t>东</w:t>
                        </w:r>
                        <w:r>
                          <w:rPr>
                            <w:rFonts w:ascii="宋体" w:hAnsi="宋体" w:cs="宋体" w:eastAsia="宋体" w:hint="default"/>
                            <w:spacing w:val="-10"/>
                            <w:sz w:val="18"/>
                            <w:szCs w:val="18"/>
                          </w:rPr>
                          <w:t>、</w:t>
                        </w:r>
                        <w:r>
                          <w:rPr>
                            <w:rFonts w:ascii="宋体" w:hAnsi="宋体" w:cs="宋体" w:eastAsia="宋体" w:hint="default"/>
                            <w:sz w:val="18"/>
                            <w:szCs w:val="18"/>
                          </w:rPr>
                          <w:t>实</w:t>
                        </w:r>
                        <w:r>
                          <w:rPr>
                            <w:rFonts w:ascii="宋体" w:hAnsi="宋体" w:cs="宋体" w:eastAsia="宋体" w:hint="default"/>
                            <w:spacing w:val="-3"/>
                            <w:sz w:val="18"/>
                            <w:szCs w:val="18"/>
                          </w:rPr>
                          <w:t>际</w:t>
                        </w:r>
                        <w:r>
                          <w:rPr>
                            <w:rFonts w:ascii="宋体" w:hAnsi="宋体" w:cs="宋体" w:eastAsia="宋体" w:hint="default"/>
                            <w:sz w:val="18"/>
                            <w:szCs w:val="18"/>
                          </w:rPr>
                          <w:t>控制人</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的增持计划实施完毕后仍未使得公司股票连续</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个交易日收盘算</w:t>
                        </w:r>
                      </w:p>
                    </w:tc>
                    <w:tc>
                      <w:tcPr>
                        <w:tcW w:w="156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12" w:space="0" w:color="000000"/>
                        </w:tcBorders>
                      </w:tcPr>
                      <w:p>
                        <w:pPr/>
                      </w:p>
                    </w:tc>
                  </w:tr>
                  <w:tr>
                    <w:trPr>
                      <w:trHeight w:val="326" w:hRule="exact"/>
                    </w:trPr>
                    <w:tc>
                      <w:tcPr>
                        <w:tcW w:w="2837" w:type="dxa"/>
                        <w:vMerge/>
                        <w:tcBorders>
                          <w:left w:val="single" w:sz="12" w:space="0" w:color="000000"/>
                          <w:bottom w:val="single" w:sz="12" w:space="0" w:color="000000"/>
                          <w:right w:val="single" w:sz="6" w:space="0" w:color="000000"/>
                        </w:tcBorders>
                        <w:shd w:val="clear" w:color="auto" w:fill="D2D2D2"/>
                      </w:tcPr>
                      <w:p>
                        <w:pPr/>
                      </w:p>
                    </w:tc>
                    <w:tc>
                      <w:tcPr>
                        <w:tcW w:w="1275" w:type="dxa"/>
                        <w:tcBorders>
                          <w:top w:val="nil" w:sz="6" w:space="0" w:color="auto"/>
                          <w:left w:val="single" w:sz="6" w:space="0" w:color="000000"/>
                          <w:bottom w:val="single" w:sz="12" w:space="0" w:color="000000"/>
                          <w:right w:val="single" w:sz="6" w:space="0" w:color="000000"/>
                        </w:tcBorders>
                      </w:tcPr>
                      <w:p>
                        <w:pPr/>
                      </w:p>
                    </w:tc>
                    <w:tc>
                      <w:tcPr>
                        <w:tcW w:w="1277" w:type="dxa"/>
                        <w:tcBorders>
                          <w:top w:val="nil" w:sz="6" w:space="0" w:color="auto"/>
                          <w:left w:val="single" w:sz="6" w:space="0" w:color="000000"/>
                          <w:bottom w:val="single" w:sz="12" w:space="0" w:color="000000"/>
                          <w:right w:val="single" w:sz="6" w:space="0" w:color="000000"/>
                        </w:tcBorders>
                      </w:tcPr>
                      <w:p>
                        <w:pPr/>
                      </w:p>
                    </w:tc>
                    <w:tc>
                      <w:tcPr>
                        <w:tcW w:w="524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术平均价格高于最近一期经审计的每股净资产</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4</w:t>
                        </w:r>
                        <w:r>
                          <w:rPr>
                            <w:rFonts w:ascii="宋体" w:hAnsi="宋体" w:cs="宋体" w:eastAsia="宋体" w:hint="default"/>
                            <w:spacing w:val="-10"/>
                            <w:sz w:val="18"/>
                            <w:szCs w:val="18"/>
                          </w:rPr>
                          <w:t>）</w:t>
                        </w:r>
                        <w:r>
                          <w:rPr>
                            <w:rFonts w:ascii="宋体" w:hAnsi="宋体" w:cs="宋体" w:eastAsia="宋体" w:hint="default"/>
                            <w:sz w:val="18"/>
                            <w:szCs w:val="18"/>
                          </w:rPr>
                          <w:t>控股</w:t>
                        </w:r>
                        <w:r>
                          <w:rPr>
                            <w:rFonts w:ascii="宋体" w:hAnsi="宋体" w:cs="宋体" w:eastAsia="宋体" w:hint="default"/>
                            <w:spacing w:val="-3"/>
                            <w:sz w:val="18"/>
                            <w:szCs w:val="18"/>
                          </w:rPr>
                          <w:t>股</w:t>
                        </w:r>
                        <w:r>
                          <w:rPr>
                            <w:rFonts w:ascii="宋体" w:hAnsi="宋体" w:cs="宋体" w:eastAsia="宋体" w:hint="default"/>
                            <w:sz w:val="18"/>
                            <w:szCs w:val="18"/>
                          </w:rPr>
                          <w:t>东</w:t>
                        </w:r>
                        <w:r>
                          <w:rPr>
                            <w:rFonts w:ascii="宋体" w:hAnsi="宋体" w:cs="宋体" w:eastAsia="宋体" w:hint="default"/>
                            <w:spacing w:val="-10"/>
                            <w:sz w:val="18"/>
                            <w:szCs w:val="18"/>
                          </w:rPr>
                          <w:t>、</w:t>
                        </w:r>
                        <w:r>
                          <w:rPr>
                            <w:rFonts w:ascii="宋体" w:hAnsi="宋体" w:cs="宋体" w:eastAsia="宋体" w:hint="default"/>
                            <w:sz w:val="18"/>
                            <w:szCs w:val="18"/>
                          </w:rPr>
                          <w:t>实</w:t>
                        </w:r>
                      </w:p>
                    </w:tc>
                    <w:tc>
                      <w:tcPr>
                        <w:tcW w:w="1561" w:type="dxa"/>
                        <w:tcBorders>
                          <w:top w:val="nil" w:sz="6" w:space="0" w:color="auto"/>
                          <w:left w:val="single" w:sz="6" w:space="0" w:color="000000"/>
                          <w:bottom w:val="single" w:sz="12" w:space="0" w:color="000000"/>
                          <w:right w:val="single" w:sz="6" w:space="0" w:color="000000"/>
                        </w:tcBorders>
                      </w:tcPr>
                      <w:p>
                        <w:pPr/>
                      </w:p>
                    </w:tc>
                    <w:tc>
                      <w:tcPr>
                        <w:tcW w:w="991" w:type="dxa"/>
                        <w:tcBorders>
                          <w:top w:val="nil" w:sz="6" w:space="0" w:color="auto"/>
                          <w:left w:val="single" w:sz="6" w:space="0" w:color="000000"/>
                          <w:bottom w:val="single" w:sz="12" w:space="0" w:color="000000"/>
                          <w:right w:val="single" w:sz="6" w:space="0" w:color="000000"/>
                        </w:tcBorders>
                      </w:tcPr>
                      <w:p>
                        <w:pPr/>
                      </w:p>
                    </w:tc>
                    <w:tc>
                      <w:tcPr>
                        <w:tcW w:w="1133" w:type="dxa"/>
                        <w:tcBorders>
                          <w:top w:val="nil" w:sz="6" w:space="0" w:color="auto"/>
                          <w:left w:val="single" w:sz="6" w:space="0" w:color="000000"/>
                          <w:bottom w:val="single" w:sz="12" w:space="0" w:color="000000"/>
                          <w:right w:val="single" w:sz="12"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867" w:footer="980" w:top="1120" w:bottom="1280" w:left="1300" w:right="940"/>
        </w:sectPr>
      </w:pPr>
    </w:p>
    <w:p>
      <w:pPr>
        <w:spacing w:line="9362" w:lineRule="exact"/>
        <w:ind w:left="10780" w:right="0" w:firstLine="0"/>
        <w:rPr>
          <w:rFonts w:ascii="Times New Roman" w:hAnsi="Times New Roman" w:cs="Times New Roman" w:eastAsia="Times New Roman" w:hint="default"/>
          <w:sz w:val="20"/>
          <w:szCs w:val="20"/>
        </w:rPr>
      </w:pPr>
      <w:r>
        <w:rPr/>
        <w:pict>
          <v:shape style="position:absolute;margin-left:489.776001pt;margin-top:58.196007pt;width:191.6pt;height:468.1pt;mso-position-horizontal-relative:page;mso-position-vertical-relative:page;z-index:-1187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如果启动条件再次被触发的，</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spacing w:before="0"/>
                    <w:ind w:left="669" w:right="0" w:firstLine="0"/>
                    <w:jc w:val="center"/>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71.279999pt;margin-top:56.640007pt;width:718.1pt;height:471pt;mso-position-horizontal-relative:page;mso-position-vertical-relative:page;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1275"/>
                    <w:gridCol w:w="1277"/>
                    <w:gridCol w:w="5244"/>
                    <w:gridCol w:w="1561"/>
                    <w:gridCol w:w="991"/>
                    <w:gridCol w:w="1133"/>
                  </w:tblGrid>
                  <w:tr>
                    <w:trPr>
                      <w:trHeight w:val="327" w:hRule="exact"/>
                    </w:trPr>
                    <w:tc>
                      <w:tcPr>
                        <w:tcW w:w="2837" w:type="dxa"/>
                        <w:vMerge w:val="restart"/>
                        <w:tcBorders>
                          <w:top w:val="single" w:sz="12" w:space="0" w:color="000000"/>
                          <w:left w:val="single" w:sz="12" w:space="0" w:color="000000"/>
                          <w:right w:val="single" w:sz="6" w:space="0" w:color="000000"/>
                        </w:tcBorders>
                        <w:shd w:val="clear" w:color="auto" w:fill="D2D2D2"/>
                      </w:tcPr>
                      <w:p>
                        <w:pPr/>
                      </w:p>
                    </w:tc>
                    <w:tc>
                      <w:tcPr>
                        <w:tcW w:w="1275" w:type="dxa"/>
                        <w:vMerge w:val="restart"/>
                        <w:tcBorders>
                          <w:top w:val="single" w:sz="12" w:space="0" w:color="000000"/>
                          <w:left w:val="single" w:sz="6" w:space="0" w:color="000000"/>
                          <w:right w:val="single" w:sz="6" w:space="0" w:color="000000"/>
                        </w:tcBorders>
                      </w:tcPr>
                      <w:p>
                        <w:pPr/>
                      </w:p>
                    </w:tc>
                    <w:tc>
                      <w:tcPr>
                        <w:tcW w:w="1277" w:type="dxa"/>
                        <w:vMerge w:val="restart"/>
                        <w:tcBorders>
                          <w:top w:val="single" w:sz="12" w:space="0" w:color="000000"/>
                          <w:left w:val="single" w:sz="6" w:space="0" w:color="000000"/>
                          <w:right w:val="single" w:sz="6" w:space="0" w:color="000000"/>
                        </w:tcBorders>
                      </w:tcPr>
                      <w:p>
                        <w:pPr/>
                      </w:p>
                    </w:tc>
                    <w:tc>
                      <w:tcPr>
                        <w:tcW w:w="524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际控制人的增持计划实施完毕后启动条件再次被触发。</w:t>
                        </w:r>
                        <w:r>
                          <w:rPr>
                            <w:rFonts w:ascii="宋体" w:hAnsi="宋体" w:cs="宋体" w:eastAsia="宋体" w:hint="default"/>
                            <w:sz w:val="18"/>
                            <w:szCs w:val="18"/>
                          </w:rPr>
                          <w:t>4</w:t>
                        </w:r>
                        <w:r>
                          <w:rPr>
                            <w:rFonts w:ascii="宋体" w:hAnsi="宋体" w:cs="宋体" w:eastAsia="宋体" w:hint="default"/>
                            <w:sz w:val="18"/>
                            <w:szCs w:val="18"/>
                          </w:rPr>
                          <w:t>、在符合</w:t>
                        </w:r>
                      </w:p>
                    </w:tc>
                    <w:tc>
                      <w:tcPr>
                        <w:tcW w:w="1561"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91" w:type="dxa"/>
                        <w:vMerge w:val="restart"/>
                        <w:tcBorders>
                          <w:top w:val="single" w:sz="12" w:space="0" w:color="000000"/>
                          <w:left w:val="single" w:sz="6" w:space="0" w:color="000000"/>
                          <w:right w:val="single" w:sz="6" w:space="0" w:color="000000"/>
                        </w:tcBorders>
                      </w:tcPr>
                      <w:p>
                        <w:pPr/>
                      </w:p>
                    </w:tc>
                    <w:tc>
                      <w:tcPr>
                        <w:tcW w:w="1133" w:type="dxa"/>
                        <w:vMerge w:val="restart"/>
                        <w:tcBorders>
                          <w:top w:val="single" w:sz="12" w:space="0" w:color="000000"/>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《证券法</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《公司法</w:t>
                        </w:r>
                        <w:r>
                          <w:rPr>
                            <w:rFonts w:ascii="宋体" w:hAnsi="宋体" w:cs="宋体" w:eastAsia="宋体" w:hint="default"/>
                            <w:spacing w:val="-89"/>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《关于在上市公司建立独立董事制度的指导</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意见》等相关法律、法规、规范性文件规定的前提下，由独立董事</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依据本预案履行稳定公司股价义务</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10"/>
                            <w:sz w:val="18"/>
                            <w:szCs w:val="18"/>
                          </w:rPr>
                          <w:t>）</w:t>
                        </w:r>
                        <w:r>
                          <w:rPr>
                            <w:rFonts w:ascii="宋体" w:hAnsi="宋体" w:cs="宋体" w:eastAsia="宋体" w:hint="default"/>
                            <w:sz w:val="18"/>
                            <w:szCs w:val="18"/>
                          </w:rPr>
                          <w:t>非独立董事</w:t>
                        </w:r>
                        <w:r>
                          <w:rPr>
                            <w:rFonts w:ascii="宋体" w:hAnsi="宋体" w:cs="宋体" w:eastAsia="宋体" w:hint="default"/>
                            <w:spacing w:val="-10"/>
                            <w:sz w:val="18"/>
                            <w:szCs w:val="18"/>
                          </w:rPr>
                          <w:t>、</w:t>
                        </w:r>
                        <w:r>
                          <w:rPr>
                            <w:rFonts w:ascii="宋体" w:hAnsi="宋体" w:cs="宋体" w:eastAsia="宋体" w:hint="default"/>
                            <w:sz w:val="18"/>
                            <w:szCs w:val="18"/>
                          </w:rPr>
                          <w:t>监</w:t>
                        </w:r>
                        <w:r>
                          <w:rPr>
                            <w:rFonts w:ascii="宋体" w:hAnsi="宋体" w:cs="宋体" w:eastAsia="宋体" w:hint="default"/>
                            <w:spacing w:val="-3"/>
                            <w:sz w:val="18"/>
                            <w:szCs w:val="18"/>
                          </w:rPr>
                          <w:t>事</w:t>
                        </w:r>
                        <w:r>
                          <w:rPr>
                            <w:rFonts w:ascii="宋体" w:hAnsi="宋体" w:cs="宋体" w:eastAsia="宋体" w:hint="default"/>
                            <w:sz w:val="18"/>
                            <w:szCs w:val="18"/>
                          </w:rPr>
                          <w:t>和高级</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管理人员无法实施增持</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非独立董事</w:t>
                        </w:r>
                        <w:r>
                          <w:rPr>
                            <w:rFonts w:ascii="宋体" w:hAnsi="宋体" w:cs="宋体" w:eastAsia="宋体" w:hint="default"/>
                            <w:spacing w:val="-10"/>
                            <w:sz w:val="18"/>
                            <w:szCs w:val="18"/>
                          </w:rPr>
                          <w:t>、</w:t>
                        </w:r>
                        <w:r>
                          <w:rPr>
                            <w:rFonts w:ascii="宋体" w:hAnsi="宋体" w:cs="宋体" w:eastAsia="宋体" w:hint="default"/>
                            <w:sz w:val="18"/>
                            <w:szCs w:val="18"/>
                          </w:rPr>
                          <w:t>监事和高级管理人员已</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承诺增持计划无法实施</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3</w:t>
                        </w:r>
                        <w:r>
                          <w:rPr>
                            <w:rFonts w:ascii="宋体" w:hAnsi="宋体" w:cs="宋体" w:eastAsia="宋体" w:hint="default"/>
                            <w:spacing w:val="-13"/>
                            <w:sz w:val="18"/>
                            <w:szCs w:val="18"/>
                          </w:rPr>
                          <w:t>）</w:t>
                        </w:r>
                        <w:r>
                          <w:rPr>
                            <w:rFonts w:ascii="宋体" w:hAnsi="宋体" w:cs="宋体" w:eastAsia="宋体" w:hint="default"/>
                            <w:sz w:val="18"/>
                            <w:szCs w:val="18"/>
                          </w:rPr>
                          <w:t>非独立董事</w:t>
                        </w:r>
                        <w:r>
                          <w:rPr>
                            <w:rFonts w:ascii="宋体" w:hAnsi="宋体" w:cs="宋体" w:eastAsia="宋体" w:hint="default"/>
                            <w:spacing w:val="-10"/>
                            <w:sz w:val="18"/>
                            <w:szCs w:val="18"/>
                          </w:rPr>
                          <w:t>、</w:t>
                        </w:r>
                        <w:r>
                          <w:rPr>
                            <w:rFonts w:ascii="宋体" w:hAnsi="宋体" w:cs="宋体" w:eastAsia="宋体" w:hint="default"/>
                            <w:sz w:val="18"/>
                            <w:szCs w:val="18"/>
                          </w:rPr>
                          <w:t>监事和高级管理人员增</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持计划实施完毕后仍未使得公司股票连续</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个交易日收盘算术平</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均价格高于最近一期经审计的每股净资产</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4</w:t>
                        </w:r>
                        <w:r>
                          <w:rPr>
                            <w:rFonts w:ascii="宋体" w:hAnsi="宋体" w:cs="宋体" w:eastAsia="宋体" w:hint="default"/>
                            <w:spacing w:val="-10"/>
                            <w:sz w:val="18"/>
                            <w:szCs w:val="18"/>
                          </w:rPr>
                          <w:t>）</w:t>
                        </w:r>
                        <w:r>
                          <w:rPr>
                            <w:rFonts w:ascii="宋体" w:hAnsi="宋体" w:cs="宋体" w:eastAsia="宋体" w:hint="default"/>
                            <w:sz w:val="18"/>
                            <w:szCs w:val="18"/>
                          </w:rPr>
                          <w:t>非独立董</w:t>
                        </w:r>
                        <w:r>
                          <w:rPr>
                            <w:rFonts w:ascii="宋体" w:hAnsi="宋体" w:cs="宋体" w:eastAsia="宋体" w:hint="default"/>
                            <w:spacing w:val="-3"/>
                            <w:sz w:val="18"/>
                            <w:szCs w:val="18"/>
                          </w:rPr>
                          <w:t>事</w:t>
                        </w:r>
                        <w:r>
                          <w:rPr>
                            <w:rFonts w:ascii="宋体" w:hAnsi="宋体" w:cs="宋体" w:eastAsia="宋体" w:hint="default"/>
                            <w:spacing w:val="-10"/>
                            <w:sz w:val="18"/>
                            <w:szCs w:val="18"/>
                          </w:rPr>
                          <w:t>、</w:t>
                        </w:r>
                        <w:r>
                          <w:rPr>
                            <w:rFonts w:ascii="宋体" w:hAnsi="宋体" w:cs="宋体" w:eastAsia="宋体" w:hint="default"/>
                            <w:sz w:val="18"/>
                            <w:szCs w:val="18"/>
                          </w:rPr>
                          <w:t>监事</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和高级管理人员的增持计划实施完毕后启动条件再次被触发。</w:t>
                        </w:r>
                        <w:r>
                          <w:rPr>
                            <w:rFonts w:ascii="宋体" w:hAnsi="宋体" w:cs="宋体" w:eastAsia="宋体" w:hint="default"/>
                            <w:sz w:val="18"/>
                            <w:szCs w:val="18"/>
                          </w:rPr>
                          <w:t>5</w:t>
                        </w:r>
                        <w:r>
                          <w:rPr>
                            <w:rFonts w:ascii="宋体" w:hAnsi="宋体" w:cs="宋体" w:eastAsia="宋体" w:hint="default"/>
                            <w:sz w:val="18"/>
                            <w:szCs w:val="18"/>
                          </w:rPr>
                          <w:t>、</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如上述</w:t>
                        </w:r>
                        <w:r>
                          <w:rPr>
                            <w:rFonts w:ascii="宋体" w:hAnsi="宋体" w:cs="宋体" w:eastAsia="宋体" w:hint="default"/>
                            <w:spacing w:val="-63"/>
                            <w:sz w:val="18"/>
                            <w:szCs w:val="18"/>
                          </w:rPr>
                          <w:t> </w:t>
                        </w:r>
                        <w:r>
                          <w:rPr>
                            <w:rFonts w:ascii="宋体" w:hAnsi="宋体" w:cs="宋体" w:eastAsia="宋体" w:hint="default"/>
                            <w:sz w:val="18"/>
                            <w:szCs w:val="18"/>
                          </w:rPr>
                          <w:t>1-4</w:t>
                        </w:r>
                        <w:r>
                          <w:rPr>
                            <w:rFonts w:ascii="宋体" w:hAnsi="宋体" w:cs="宋体" w:eastAsia="宋体" w:hint="default"/>
                            <w:spacing w:val="-63"/>
                            <w:sz w:val="18"/>
                            <w:szCs w:val="18"/>
                          </w:rPr>
                          <w:t> </w:t>
                        </w:r>
                        <w:r>
                          <w:rPr>
                            <w:rFonts w:ascii="宋体" w:hAnsi="宋体" w:cs="宋体" w:eastAsia="宋体" w:hint="default"/>
                            <w:sz w:val="18"/>
                            <w:szCs w:val="18"/>
                          </w:rPr>
                          <w:t>项股价稳定措施均无法实施或未实施的，将通过消减公</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司开支、降低高级管理人员薪酬等方式提升公司业绩，稳定公司股</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4"/>
                            <w:sz w:val="18"/>
                            <w:szCs w:val="18"/>
                          </w:rPr>
                          <w:t>价。在上述股价稳定措施依次实施后，</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将再按照上述实施顺序启动股价稳定措施。如公司在上市后三年内</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新聘任董事、监事和高级管理人员的，公司将确保该等人员承诺按</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照本预案的要求采取股价稳定措施。控股股东、实际控制人以及董</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事、监事和高级管理人员在持有公司股权和担任公司董事、监事或</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高级管理人员期间，如启动条件触发，将通过投赞同票的方式促使</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公司履行已作出的承诺</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2"/>
                            <w:sz w:val="18"/>
                            <w:szCs w:val="18"/>
                          </w:rPr>
                          <w:t>）</w:t>
                        </w:r>
                        <w:r>
                          <w:rPr>
                            <w:rFonts w:ascii="宋体" w:hAnsi="宋体" w:cs="宋体" w:eastAsia="宋体" w:hint="default"/>
                            <w:sz w:val="18"/>
                            <w:szCs w:val="18"/>
                          </w:rPr>
                          <w:t>股价稳定措施之公司回购股份的具</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体操作</w:t>
                        </w:r>
                        <w:r>
                          <w:rPr>
                            <w:rFonts w:ascii="宋体" w:hAnsi="宋体" w:cs="宋体" w:eastAsia="宋体" w:hint="default"/>
                            <w:spacing w:val="1"/>
                            <w:sz w:val="18"/>
                            <w:szCs w:val="18"/>
                          </w:rPr>
                          <w:t> </w:t>
                        </w:r>
                        <w:r>
                          <w:rPr>
                            <w:rFonts w:ascii="宋体" w:hAnsi="宋体" w:cs="宋体" w:eastAsia="宋体" w:hint="default"/>
                            <w:sz w:val="18"/>
                            <w:szCs w:val="18"/>
                          </w:rPr>
                          <w:t>在符</w:t>
                        </w:r>
                        <w:r>
                          <w:rPr>
                            <w:rFonts w:ascii="宋体" w:hAnsi="宋体" w:cs="宋体" w:eastAsia="宋体" w:hint="default"/>
                            <w:spacing w:val="-10"/>
                            <w:sz w:val="18"/>
                            <w:szCs w:val="18"/>
                          </w:rPr>
                          <w:t>合</w:t>
                        </w:r>
                        <w:r>
                          <w:rPr>
                            <w:rFonts w:ascii="宋体" w:hAnsi="宋体" w:cs="宋体" w:eastAsia="宋体" w:hint="default"/>
                            <w:sz w:val="18"/>
                            <w:szCs w:val="18"/>
                          </w:rPr>
                          <w:t>《上市公司回</w:t>
                        </w:r>
                        <w:r>
                          <w:rPr>
                            <w:rFonts w:ascii="宋体" w:hAnsi="宋体" w:cs="宋体" w:eastAsia="宋体" w:hint="default"/>
                            <w:spacing w:val="-3"/>
                            <w:sz w:val="18"/>
                            <w:szCs w:val="18"/>
                          </w:rPr>
                          <w:t>购</w:t>
                        </w:r>
                        <w:r>
                          <w:rPr>
                            <w:rFonts w:ascii="宋体" w:hAnsi="宋体" w:cs="宋体" w:eastAsia="宋体" w:hint="default"/>
                            <w:sz w:val="18"/>
                            <w:szCs w:val="18"/>
                          </w:rPr>
                          <w:t>社会公众股份管理办</w:t>
                        </w:r>
                        <w:r>
                          <w:rPr>
                            <w:rFonts w:ascii="宋体" w:hAnsi="宋体" w:cs="宋体" w:eastAsia="宋体" w:hint="default"/>
                            <w:spacing w:val="-10"/>
                            <w:sz w:val="18"/>
                            <w:szCs w:val="18"/>
                          </w:rPr>
                          <w:t>法</w:t>
                        </w:r>
                        <w:r>
                          <w:rPr>
                            <w:rFonts w:ascii="宋体" w:hAnsi="宋体" w:cs="宋体" w:eastAsia="宋体" w:hint="default"/>
                            <w:sz w:val="18"/>
                            <w:szCs w:val="18"/>
                          </w:rPr>
                          <w:t>（试行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等</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相关法律、法规、规范性文件规定且不导致公司股权分布不符合上</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市条件的前提下，公司将在启动条件被触发之日起的</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日内由公</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司董事会做出实施回购股份或不实施回购股份的决议，并在决议作</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出后的</w:t>
                        </w:r>
                        <w:r>
                          <w:rPr>
                            <w:rFonts w:ascii="宋体" w:hAnsi="宋体" w:cs="宋体" w:eastAsia="宋体" w:hint="default"/>
                            <w:spacing w:val="-63"/>
                            <w:sz w:val="18"/>
                            <w:szCs w:val="18"/>
                          </w:rPr>
                          <w:t> </w:t>
                        </w:r>
                        <w:r>
                          <w:rPr>
                            <w:rFonts w:ascii="宋体" w:hAnsi="宋体" w:cs="宋体" w:eastAsia="宋体" w:hint="default"/>
                            <w:sz w:val="18"/>
                            <w:szCs w:val="18"/>
                          </w:rPr>
                          <w:t>2</w:t>
                        </w:r>
                        <w:r>
                          <w:rPr>
                            <w:rFonts w:ascii="宋体" w:hAnsi="宋体" w:cs="宋体" w:eastAsia="宋体" w:hint="default"/>
                            <w:spacing w:val="-62"/>
                            <w:sz w:val="18"/>
                            <w:szCs w:val="18"/>
                          </w:rPr>
                          <w:t> </w:t>
                        </w:r>
                        <w:r>
                          <w:rPr>
                            <w:rFonts w:ascii="宋体" w:hAnsi="宋体" w:cs="宋体" w:eastAsia="宋体" w:hint="default"/>
                            <w:sz w:val="18"/>
                            <w:szCs w:val="18"/>
                          </w:rPr>
                          <w:t>个交易日内公告回购股份的预案（应包括拟回购的数量范</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围、价格区间、完成时间等信息）或不回购股份的合理理由。公司</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将在董事会决议作出之日起的</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日内将同意或不同意股份回购的</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预案提交股东大会审议。经出席股东大会股东所持表决权的三分之</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2"/>
                            <w:sz w:val="18"/>
                            <w:szCs w:val="18"/>
                          </w:rPr>
                          <w:t>二及以上同意实施回购的，公司将依法履行公告、备案、通知债权</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人等法定程序</w:t>
                        </w:r>
                        <w:r>
                          <w:rPr>
                            <w:rFonts w:ascii="宋体" w:hAnsi="宋体" w:cs="宋体" w:eastAsia="宋体" w:hint="default"/>
                            <w:spacing w:val="-41"/>
                            <w:sz w:val="18"/>
                            <w:szCs w:val="18"/>
                          </w:rPr>
                          <w:t>，</w:t>
                        </w:r>
                        <w:r>
                          <w:rPr>
                            <w:rFonts w:ascii="宋体" w:hAnsi="宋体" w:cs="宋体" w:eastAsia="宋体" w:hint="default"/>
                            <w:sz w:val="18"/>
                            <w:szCs w:val="18"/>
                          </w:rPr>
                          <w:t>实施股份回购</w:t>
                        </w:r>
                        <w:r>
                          <w:rPr>
                            <w:rFonts w:ascii="宋体" w:hAnsi="宋体" w:cs="宋体" w:eastAsia="宋体" w:hint="default"/>
                            <w:spacing w:val="-41"/>
                            <w:sz w:val="18"/>
                            <w:szCs w:val="18"/>
                          </w:rPr>
                          <w:t>。</w:t>
                        </w:r>
                        <w:r>
                          <w:rPr>
                            <w:rFonts w:ascii="宋体" w:hAnsi="宋体" w:cs="宋体" w:eastAsia="宋体" w:hint="default"/>
                            <w:sz w:val="18"/>
                            <w:szCs w:val="18"/>
                          </w:rPr>
                          <w:t>公司回购股份的具体安排如下</w:t>
                        </w:r>
                        <w:r>
                          <w:rPr>
                            <w:rFonts w:ascii="宋体" w:hAnsi="宋体" w:cs="宋体" w:eastAsia="宋体" w:hint="default"/>
                            <w:spacing w:val="-130"/>
                            <w:sz w:val="18"/>
                            <w:szCs w:val="18"/>
                          </w:rPr>
                          <w:t>：</w:t>
                        </w:r>
                        <w:r>
                          <w:rPr>
                            <w:rFonts w:ascii="宋体" w:hAnsi="宋体" w:cs="宋体" w:eastAsia="宋体" w:hint="default"/>
                            <w:sz w:val="18"/>
                            <w:szCs w:val="18"/>
                          </w:rPr>
                          <w:t>（</w:t>
                        </w:r>
                        <w:r>
                          <w:rPr>
                            <w:rFonts w:ascii="宋体" w:hAnsi="宋体" w:cs="宋体" w:eastAsia="宋体" w:hint="default"/>
                            <w:sz w:val="18"/>
                            <w:szCs w:val="18"/>
                          </w:rPr>
                          <w:t>1</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12" w:hRule="exact"/>
                    </w:trPr>
                    <w:tc>
                      <w:tcPr>
                        <w:tcW w:w="2837" w:type="dxa"/>
                        <w:vMerge/>
                        <w:tcBorders>
                          <w:left w:val="single" w:sz="12"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2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公司用于回购股份的资金总额累计不超过公司首次公开发行新股</w:t>
                        </w:r>
                      </w:p>
                    </w:tc>
                    <w:tc>
                      <w:tcPr>
                        <w:tcW w:w="15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133" w:type="dxa"/>
                        <w:vMerge/>
                        <w:tcBorders>
                          <w:left w:val="single" w:sz="6" w:space="0" w:color="000000"/>
                          <w:right w:val="single" w:sz="12" w:space="0" w:color="000000"/>
                        </w:tcBorders>
                      </w:tcPr>
                      <w:p>
                        <w:pPr/>
                      </w:p>
                    </w:tc>
                  </w:tr>
                  <w:tr>
                    <w:trPr>
                      <w:trHeight w:val="326" w:hRule="exact"/>
                    </w:trPr>
                    <w:tc>
                      <w:tcPr>
                        <w:tcW w:w="2837" w:type="dxa"/>
                        <w:vMerge/>
                        <w:tcBorders>
                          <w:left w:val="single" w:sz="12" w:space="0" w:color="000000"/>
                          <w:bottom w:val="single" w:sz="12" w:space="0" w:color="000000"/>
                          <w:right w:val="single" w:sz="6" w:space="0" w:color="000000"/>
                        </w:tcBorders>
                        <w:shd w:val="clear" w:color="auto" w:fill="D2D2D2"/>
                      </w:tcPr>
                      <w:p>
                        <w:pPr/>
                      </w:p>
                    </w:tc>
                    <w:tc>
                      <w:tcPr>
                        <w:tcW w:w="1275" w:type="dxa"/>
                        <w:vMerge/>
                        <w:tcBorders>
                          <w:left w:val="single" w:sz="6" w:space="0" w:color="000000"/>
                          <w:bottom w:val="single" w:sz="12" w:space="0" w:color="000000"/>
                          <w:right w:val="single" w:sz="6" w:space="0" w:color="000000"/>
                        </w:tcBorders>
                      </w:tcPr>
                      <w:p>
                        <w:pPr/>
                      </w:p>
                    </w:tc>
                    <w:tc>
                      <w:tcPr>
                        <w:tcW w:w="1277" w:type="dxa"/>
                        <w:vMerge/>
                        <w:tcBorders>
                          <w:left w:val="single" w:sz="6" w:space="0" w:color="000000"/>
                          <w:bottom w:val="single" w:sz="12" w:space="0" w:color="000000"/>
                          <w:right w:val="single" w:sz="6" w:space="0" w:color="000000"/>
                        </w:tcBorders>
                      </w:tcPr>
                      <w:p>
                        <w:pPr/>
                      </w:p>
                    </w:tc>
                    <w:tc>
                      <w:tcPr>
                        <w:tcW w:w="524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所募集资金的总额</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z w:val="18"/>
                            <w:szCs w:val="18"/>
                          </w:rPr>
                          <w:t>）公司单次用于回购股份的资金不得低于</w:t>
                        </w:r>
                      </w:p>
                    </w:tc>
                    <w:tc>
                      <w:tcPr>
                        <w:tcW w:w="1561" w:type="dxa"/>
                        <w:vMerge/>
                        <w:tcBorders>
                          <w:left w:val="single" w:sz="6" w:space="0" w:color="000000"/>
                          <w:bottom w:val="single" w:sz="12" w:space="0" w:color="000000"/>
                          <w:right w:val="single" w:sz="6" w:space="0" w:color="000000"/>
                        </w:tcBorders>
                      </w:tcPr>
                      <w:p>
                        <w:pPr/>
                      </w:p>
                    </w:tc>
                    <w:tc>
                      <w:tcPr>
                        <w:tcW w:w="991" w:type="dxa"/>
                        <w:vMerge/>
                        <w:tcBorders>
                          <w:left w:val="single" w:sz="6" w:space="0" w:color="000000"/>
                          <w:bottom w:val="single" w:sz="12" w:space="0" w:color="000000"/>
                          <w:right w:val="single" w:sz="6" w:space="0" w:color="000000"/>
                        </w:tcBorders>
                      </w:tcPr>
                      <w:p>
                        <w:pPr/>
                      </w:p>
                    </w:tc>
                    <w:tc>
                      <w:tcPr>
                        <w:tcW w:w="1133" w:type="dxa"/>
                        <w:vMerge/>
                        <w:tcBorders>
                          <w:left w:val="single" w:sz="6" w:space="0" w:color="000000"/>
                          <w:bottom w:val="single" w:sz="12" w:space="0" w:color="000000"/>
                          <w:right w:val="single" w:sz="12" w:space="0" w:color="000000"/>
                        </w:tcBorders>
                      </w:tcPr>
                      <w:p>
                        <w:pPr/>
                      </w:p>
                    </w:tc>
                  </w:tr>
                </w:tbl>
                <w:p>
                  <w:pPr/>
                </w:p>
              </w:txbxContent>
            </v:textbox>
            <w10:wrap type="none"/>
          </v:shape>
        </w:pict>
      </w:r>
      <w:r>
        <w:rPr>
          <w:rFonts w:ascii="Times New Roman" w:hAnsi="Times New Roman" w:cs="Times New Roman" w:eastAsia="Times New Roman" w:hint="default"/>
          <w:position w:val="-186"/>
          <w:sz w:val="20"/>
          <w:szCs w:val="20"/>
        </w:rPr>
        <w:pict>
          <v:group style="width:77.350pt;height:468.1pt;mso-position-horizontal-relative:char;mso-position-vertical-relative:line" coordorigin="0,0" coordsize="1547,9362">
            <v:group style="position:absolute;left:0;top:0;width:1547;height:9362" coordorigin="0,0" coordsize="1547,9362">
              <v:shape style="position:absolute;left:0;top:0;width:1547;height:9362" coordorigin="0,0" coordsize="1547,9362" path="m0,9362l1546,9362,1546,0,0,0,0,9362xe" filled="true" fillcolor="#ffffff" stroked="false">
                <v:path arrowok="t"/>
                <v:fill type="solid"/>
              </v:shape>
            </v:group>
          </v:group>
        </w:pict>
      </w:r>
      <w:r>
        <w:rPr>
          <w:rFonts w:ascii="Times New Roman" w:hAnsi="Times New Roman" w:cs="Times New Roman" w:eastAsia="Times New Roman" w:hint="default"/>
          <w:position w:val="-186"/>
          <w:sz w:val="20"/>
          <w:szCs w:val="20"/>
        </w:rPr>
      </w:r>
    </w:p>
    <w:p>
      <w:pPr>
        <w:spacing w:after="0" w:line="9362" w:lineRule="exact"/>
        <w:rPr>
          <w:rFonts w:ascii="Times New Roman" w:hAnsi="Times New Roman" w:cs="Times New Roman" w:eastAsia="Times New Roman" w:hint="default"/>
          <w:sz w:val="20"/>
          <w:szCs w:val="20"/>
        </w:rPr>
        <w:sectPr>
          <w:pgSz w:w="16840" w:h="11910" w:orient="landscape"/>
          <w:pgMar w:header="867" w:footer="980" w:top="1160" w:bottom="1160" w:left="1300" w:right="940"/>
        </w:sectPr>
      </w:pPr>
    </w:p>
    <w:tbl>
      <w:tblPr>
        <w:tblW w:w="0" w:type="auto"/>
        <w:jc w:val="left"/>
        <w:tblInd w:w="125" w:type="dxa"/>
        <w:tblLayout w:type="fixed"/>
        <w:tblCellMar>
          <w:top w:w="0" w:type="dxa"/>
          <w:left w:w="0" w:type="dxa"/>
          <w:bottom w:w="0" w:type="dxa"/>
          <w:right w:w="0" w:type="dxa"/>
        </w:tblCellMar>
        <w:tblLook w:val="01E0"/>
      </w:tblPr>
      <w:tblGrid>
        <w:gridCol w:w="2837"/>
        <w:gridCol w:w="1275"/>
        <w:gridCol w:w="1277"/>
        <w:gridCol w:w="5244"/>
        <w:gridCol w:w="1561"/>
        <w:gridCol w:w="991"/>
        <w:gridCol w:w="1140"/>
      </w:tblGrid>
      <w:tr>
        <w:trPr>
          <w:trHeight w:val="1937" w:hRule="exact"/>
        </w:trPr>
        <w:tc>
          <w:tcPr>
            <w:tcW w:w="2837" w:type="dxa"/>
            <w:vMerge w:val="restart"/>
            <w:tcBorders>
              <w:top w:val="single" w:sz="12" w:space="0" w:color="000000"/>
              <w:left w:val="single" w:sz="12" w:space="0" w:color="000000"/>
              <w:right w:val="single" w:sz="6" w:space="0" w:color="000000"/>
            </w:tcBorders>
            <w:shd w:val="clear" w:color="auto" w:fill="D2D2D2"/>
          </w:tcPr>
          <w:p>
            <w:pPr/>
          </w:p>
        </w:tc>
        <w:tc>
          <w:tcPr>
            <w:tcW w:w="1275"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5244"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1"/>
              <w:ind w:left="19" w:right="17"/>
              <w:jc w:val="left"/>
              <w:rPr>
                <w:rFonts w:ascii="宋体" w:hAnsi="宋体" w:cs="宋体" w:eastAsia="宋体" w:hint="default"/>
                <w:sz w:val="18"/>
                <w:szCs w:val="18"/>
              </w:rPr>
            </w:pPr>
            <w:r>
              <w:rPr>
                <w:rFonts w:ascii="宋体" w:hAnsi="宋体" w:cs="宋体" w:eastAsia="宋体" w:hint="default"/>
                <w:spacing w:val="-1"/>
                <w:sz w:val="18"/>
                <w:szCs w:val="18"/>
              </w:rPr>
              <w:t>5,000</w:t>
            </w:r>
            <w:r>
              <w:rPr>
                <w:rFonts w:ascii="宋体" w:hAnsi="宋体" w:cs="宋体" w:eastAsia="宋体" w:hint="default"/>
                <w:spacing w:val="-40"/>
                <w:sz w:val="18"/>
                <w:szCs w:val="18"/>
              </w:rPr>
              <w:t> </w:t>
            </w:r>
            <w:r>
              <w:rPr>
                <w:rFonts w:ascii="宋体" w:hAnsi="宋体" w:cs="宋体" w:eastAsia="宋体" w:hint="default"/>
                <w:spacing w:val="-5"/>
                <w:sz w:val="18"/>
                <w:szCs w:val="18"/>
              </w:rPr>
              <w:t>万元；（</w:t>
            </w:r>
            <w:r>
              <w:rPr>
                <w:rFonts w:ascii="宋体" w:hAnsi="宋体" w:cs="宋体" w:eastAsia="宋体" w:hint="default"/>
                <w:spacing w:val="-5"/>
                <w:sz w:val="18"/>
                <w:szCs w:val="18"/>
              </w:rPr>
              <w:t>3</w:t>
            </w:r>
            <w:r>
              <w:rPr>
                <w:rFonts w:ascii="宋体" w:hAnsi="宋体" w:cs="宋体" w:eastAsia="宋体" w:hint="default"/>
                <w:spacing w:val="-5"/>
                <w:sz w:val="18"/>
                <w:szCs w:val="18"/>
              </w:rPr>
              <w:t>）公司单次回购股份不超过公司总股本的</w:t>
            </w:r>
            <w:r>
              <w:rPr>
                <w:rFonts w:ascii="宋体" w:hAnsi="宋体" w:cs="宋体" w:eastAsia="宋体" w:hint="default"/>
                <w:spacing w:val="-42"/>
                <w:sz w:val="18"/>
                <w:szCs w:val="18"/>
              </w:rPr>
              <w:t> </w:t>
            </w:r>
            <w:r>
              <w:rPr>
                <w:rFonts w:ascii="宋体" w:hAnsi="宋体" w:cs="宋体" w:eastAsia="宋体" w:hint="default"/>
                <w:spacing w:val="-3"/>
                <w:sz w:val="18"/>
                <w:szCs w:val="18"/>
              </w:rPr>
              <w:t>2%</w:t>
            </w:r>
            <w:r>
              <w:rPr>
                <w:rFonts w:ascii="宋体" w:hAnsi="宋体" w:cs="宋体" w:eastAsia="宋体" w:hint="default"/>
                <w:spacing w:val="-3"/>
                <w:sz w:val="18"/>
                <w:szCs w:val="18"/>
              </w:rPr>
              <w:t>，如上</w:t>
            </w:r>
            <w:r>
              <w:rPr>
                <w:rFonts w:ascii="宋体" w:hAnsi="宋体" w:cs="宋体" w:eastAsia="宋体" w:hint="default"/>
                <w:sz w:val="18"/>
                <w:szCs w:val="18"/>
              </w:rPr>
              <w:t> 述第（</w:t>
            </w:r>
            <w:r>
              <w:rPr>
                <w:rFonts w:ascii="宋体" w:hAnsi="宋体" w:cs="宋体" w:eastAsia="宋体" w:hint="default"/>
                <w:sz w:val="18"/>
                <w:szCs w:val="18"/>
              </w:rPr>
              <w:t>2</w:t>
            </w:r>
            <w:r>
              <w:rPr>
                <w:rFonts w:ascii="宋体" w:hAnsi="宋体" w:cs="宋体" w:eastAsia="宋体" w:hint="default"/>
                <w:sz w:val="18"/>
                <w:szCs w:val="18"/>
              </w:rPr>
              <w:t>）项与本项冲突的，按照本项执行。上述回购将在履行完 毕法律法规规定的程序后</w:t>
            </w:r>
            <w:r>
              <w:rPr>
                <w:rFonts w:ascii="宋体" w:hAnsi="宋体" w:cs="宋体" w:eastAsia="宋体" w:hint="default"/>
                <w:spacing w:val="-38"/>
                <w:sz w:val="18"/>
                <w:szCs w:val="18"/>
              </w:rPr>
              <w:t> </w:t>
            </w:r>
            <w:r>
              <w:rPr>
                <w:rFonts w:ascii="宋体" w:hAnsi="宋体" w:cs="宋体" w:eastAsia="宋体" w:hint="default"/>
                <w:sz w:val="18"/>
                <w:szCs w:val="18"/>
              </w:rPr>
              <w:t>7</w:t>
            </w:r>
            <w:r>
              <w:rPr>
                <w:rFonts w:ascii="宋体" w:hAnsi="宋体" w:cs="宋体" w:eastAsia="宋体" w:hint="default"/>
                <w:spacing w:val="-36"/>
                <w:sz w:val="18"/>
                <w:szCs w:val="18"/>
              </w:rPr>
              <w:t> </w:t>
            </w:r>
            <w:r>
              <w:rPr>
                <w:rFonts w:ascii="宋体" w:hAnsi="宋体" w:cs="宋体" w:eastAsia="宋体" w:hint="default"/>
                <w:spacing w:val="-3"/>
                <w:sz w:val="18"/>
                <w:szCs w:val="18"/>
              </w:rPr>
              <w:t>日内实施完毕。若公司董事会公告回购</w:t>
            </w:r>
          </w:p>
          <w:p>
            <w:pPr>
              <w:pStyle w:val="TableParagraph"/>
              <w:spacing w:line="316" w:lineRule="auto" w:before="19"/>
              <w:ind w:left="19" w:right="77"/>
              <w:jc w:val="left"/>
              <w:rPr>
                <w:rFonts w:ascii="宋体" w:hAnsi="宋体" w:cs="宋体" w:eastAsia="宋体" w:hint="default"/>
                <w:sz w:val="18"/>
                <w:szCs w:val="18"/>
              </w:rPr>
            </w:pPr>
            <w:r>
              <w:rPr>
                <w:rFonts w:ascii="宋体" w:hAnsi="宋体" w:cs="宋体" w:eastAsia="宋体" w:hint="default"/>
                <w:sz w:val="18"/>
                <w:szCs w:val="18"/>
              </w:rPr>
              <w:t>股份预案后至回购实施完毕前，公司股票收盘价格连续</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个交易 日超过最近一期经审计的每股净资产，则可终止实施回购计划。</w:t>
            </w:r>
          </w:p>
          <w:p>
            <w:pPr>
              <w:pStyle w:val="TableParagraph"/>
              <w:spacing w:line="240" w:lineRule="auto" w:before="19"/>
              <w:ind w:left="19" w:right="0"/>
              <w:jc w:val="left"/>
              <w:rPr>
                <w:rFonts w:ascii="宋体" w:hAnsi="宋体" w:cs="宋体" w:eastAsia="宋体" w:hint="default"/>
                <w:sz w:val="18"/>
                <w:szCs w:val="18"/>
              </w:rPr>
            </w:pPr>
            <w:r>
              <w:rPr>
                <w:rFonts w:ascii="宋体" w:hAnsi="宋体" w:cs="宋体" w:eastAsia="宋体" w:hint="default"/>
                <w:sz w:val="18"/>
                <w:szCs w:val="18"/>
              </w:rPr>
              <w:t>（三）</w:t>
            </w:r>
          </w:p>
        </w:tc>
        <w:tc>
          <w:tcPr>
            <w:tcW w:w="1561" w:type="dxa"/>
            <w:tcBorders>
              <w:top w:val="single" w:sz="12" w:space="0" w:color="000000"/>
              <w:left w:val="single" w:sz="6" w:space="0" w:color="000000"/>
              <w:bottom w:val="single" w:sz="6" w:space="0" w:color="000000"/>
              <w:right w:val="single" w:sz="6" w:space="0" w:color="000000"/>
            </w:tcBorders>
          </w:tcPr>
          <w:p>
            <w:pPr/>
          </w:p>
        </w:tc>
        <w:tc>
          <w:tcPr>
            <w:tcW w:w="991" w:type="dxa"/>
            <w:tcBorders>
              <w:top w:val="single" w:sz="12" w:space="0" w:color="000000"/>
              <w:left w:val="single" w:sz="6" w:space="0" w:color="000000"/>
              <w:bottom w:val="single" w:sz="6" w:space="0" w:color="000000"/>
              <w:right w:val="single" w:sz="6" w:space="0" w:color="000000"/>
            </w:tcBorders>
          </w:tcPr>
          <w:p>
            <w:pPr/>
          </w:p>
        </w:tc>
        <w:tc>
          <w:tcPr>
            <w:tcW w:w="1140" w:type="dxa"/>
            <w:tcBorders>
              <w:top w:val="single" w:sz="12" w:space="0" w:color="000000"/>
              <w:left w:val="single" w:sz="6" w:space="0" w:color="000000"/>
              <w:bottom w:val="single" w:sz="6" w:space="0" w:color="000000"/>
              <w:right w:val="single" w:sz="12" w:space="0" w:color="000000"/>
            </w:tcBorders>
          </w:tcPr>
          <w:p>
            <w:pPr/>
          </w:p>
        </w:tc>
      </w:tr>
      <w:tr>
        <w:trPr>
          <w:trHeight w:val="2590" w:hRule="exact"/>
        </w:trPr>
        <w:tc>
          <w:tcPr>
            <w:tcW w:w="2837" w:type="dxa"/>
            <w:vMerge/>
            <w:tcBorders>
              <w:left w:val="single" w:sz="12" w:space="0" w:color="000000"/>
              <w:right w:val="single" w:sz="6" w:space="0" w:color="000000"/>
            </w:tcBorders>
            <w:shd w:val="clear" w:color="auto" w:fill="D2D2D2"/>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9" w:right="68"/>
              <w:jc w:val="left"/>
              <w:rPr>
                <w:rFonts w:ascii="宋体" w:hAnsi="宋体" w:cs="宋体" w:eastAsia="宋体" w:hint="default"/>
                <w:sz w:val="18"/>
                <w:szCs w:val="18"/>
              </w:rPr>
            </w:pPr>
            <w:r>
              <w:rPr>
                <w:rFonts w:ascii="宋体" w:hAnsi="宋体" w:cs="宋体" w:eastAsia="宋体" w:hint="default"/>
                <w:sz w:val="18"/>
                <w:szCs w:val="18"/>
              </w:rPr>
              <w:t>邦信资产管理 有限公司</w:t>
            </w:r>
            <w:r>
              <w:rPr>
                <w:rFonts w:ascii="宋体" w:hAnsi="宋体" w:cs="宋体" w:eastAsia="宋体" w:hint="default"/>
                <w:sz w:val="18"/>
                <w:szCs w:val="18"/>
              </w:rPr>
              <w:t>;</w:t>
            </w:r>
            <w:r>
              <w:rPr>
                <w:rFonts w:ascii="宋体" w:hAnsi="宋体" w:cs="宋体" w:eastAsia="宋体" w:hint="default"/>
                <w:sz w:val="18"/>
                <w:szCs w:val="18"/>
              </w:rPr>
              <w:t>财通 基金管理有限 公司</w:t>
            </w:r>
            <w:r>
              <w:rPr>
                <w:rFonts w:ascii="宋体" w:hAnsi="宋体" w:cs="宋体" w:eastAsia="宋体" w:hint="default"/>
                <w:sz w:val="18"/>
                <w:szCs w:val="18"/>
              </w:rPr>
              <w:t>;</w:t>
            </w:r>
            <w:r>
              <w:rPr>
                <w:rFonts w:ascii="宋体" w:hAnsi="宋体" w:cs="宋体" w:eastAsia="宋体" w:hint="default"/>
                <w:sz w:val="18"/>
                <w:szCs w:val="18"/>
              </w:rPr>
              <w:t>深圳天风 天成资产管理 有限公司</w:t>
            </w:r>
            <w:r>
              <w:rPr>
                <w:rFonts w:ascii="宋体" w:hAnsi="宋体" w:cs="宋体" w:eastAsia="宋体" w:hint="default"/>
                <w:sz w:val="18"/>
                <w:szCs w:val="18"/>
              </w:rPr>
              <w:t>;</w:t>
            </w:r>
            <w:r>
              <w:rPr>
                <w:rFonts w:ascii="宋体" w:hAnsi="宋体" w:cs="宋体" w:eastAsia="宋体" w:hint="default"/>
                <w:sz w:val="18"/>
                <w:szCs w:val="18"/>
              </w:rPr>
              <w:t>中融 基金管理有限 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9" w:right="19"/>
              <w:jc w:val="left"/>
              <w:rPr>
                <w:rFonts w:ascii="宋体" w:hAnsi="宋体" w:cs="宋体" w:eastAsia="宋体" w:hint="default"/>
                <w:sz w:val="18"/>
                <w:szCs w:val="18"/>
              </w:rPr>
            </w:pPr>
            <w:r>
              <w:rPr>
                <w:rFonts w:ascii="宋体" w:hAnsi="宋体" w:cs="宋体" w:eastAsia="宋体" w:hint="default"/>
                <w:sz w:val="18"/>
                <w:szCs w:val="18"/>
              </w:rPr>
              <w:t>公司股东深圳天风天成资产管理有限公司、邦信资产管理有限公 </w:t>
            </w:r>
            <w:r>
              <w:rPr>
                <w:rFonts w:ascii="宋体" w:hAnsi="宋体" w:cs="宋体" w:eastAsia="宋体" w:hint="default"/>
                <w:spacing w:val="-2"/>
                <w:sz w:val="18"/>
                <w:szCs w:val="18"/>
              </w:rPr>
              <w:t>司、中融基金管理有限公司、财通基金管理有限公司承诺本次认购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的股份自发行结束之日起十二个月内不得转让，限售期从新增股份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上市首日（</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日）起算。</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 w:right="0"/>
              <w:jc w:val="left"/>
              <w:rPr>
                <w:rFonts w:ascii="宋体" w:hAnsi="宋体" w:cs="宋体" w:eastAsia="宋体" w:hint="default"/>
                <w:sz w:val="18"/>
                <w:szCs w:val="18"/>
              </w:rPr>
            </w:pPr>
            <w:r>
              <w:rPr>
                <w:rFonts w:ascii="宋体"/>
                <w:sz w:val="18"/>
              </w:rPr>
              <w:t>2018-04-06</w:t>
            </w:r>
          </w:p>
        </w:tc>
        <w:tc>
          <w:tcPr>
            <w:tcW w:w="11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743" w:hRule="exact"/>
        </w:trPr>
        <w:tc>
          <w:tcPr>
            <w:tcW w:w="2837" w:type="dxa"/>
            <w:vMerge/>
            <w:tcBorders>
              <w:left w:val="single" w:sz="12" w:space="0" w:color="000000"/>
              <w:bottom w:val="single" w:sz="12" w:space="0" w:color="000000"/>
              <w:right w:val="single" w:sz="6" w:space="0" w:color="000000"/>
            </w:tcBorders>
            <w:shd w:val="clear" w:color="auto" w:fill="D2D2D2"/>
          </w:tcPr>
          <w:p>
            <w:pP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9"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19" w:right="-10"/>
              <w:jc w:val="left"/>
              <w:rPr>
                <w:rFonts w:ascii="宋体" w:hAnsi="宋体" w:cs="宋体" w:eastAsia="宋体" w:hint="default"/>
                <w:sz w:val="18"/>
                <w:szCs w:val="18"/>
              </w:rPr>
            </w:pPr>
            <w:r>
              <w:rPr>
                <w:rFonts w:ascii="宋体" w:hAnsi="宋体" w:cs="宋体" w:eastAsia="宋体" w:hint="default"/>
                <w:spacing w:val="-2"/>
                <w:sz w:val="18"/>
                <w:szCs w:val="18"/>
              </w:rPr>
              <w:t>为充分保护公司及公众股东的合法权益，公司控股东、实际控制人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周亚辉已经出具承诺：</w:t>
            </w:r>
            <w:r>
              <w:rPr>
                <w:rFonts w:ascii="宋体" w:hAnsi="宋体" w:cs="宋体" w:eastAsia="宋体" w:hint="default"/>
                <w:sz w:val="18"/>
                <w:szCs w:val="18"/>
              </w:rPr>
              <w:t>"</w:t>
            </w:r>
            <w:r>
              <w:rPr>
                <w:rFonts w:ascii="宋体" w:hAnsi="宋体" w:cs="宋体" w:eastAsia="宋体" w:hint="default"/>
                <w:sz w:val="18"/>
                <w:szCs w:val="18"/>
              </w:rPr>
              <w:t>若昆仑万维因明河社出版有限公司、完美 世界（北京）软件有限公司起诉北京火谷网络科技有限责任公司、 发行人、昆仑在线及昆仑乐享的民事诉讼遭受损失，且昆仑万维就 </w:t>
            </w:r>
            <w:r>
              <w:rPr>
                <w:rFonts w:ascii="宋体" w:hAnsi="宋体" w:cs="宋体" w:eastAsia="宋体" w:hint="default"/>
                <w:spacing w:val="-2"/>
                <w:sz w:val="18"/>
                <w:szCs w:val="18"/>
              </w:rPr>
              <w:t>此向北京火谷网络科技有限责任公司进行全额追偿后，北京火谷网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络科技有限责任公司拒不履行相关责任时，本人将在北京火谷网络</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科技有限责任公司拒绝履行后的 </w:t>
            </w:r>
            <w:r>
              <w:rPr>
                <w:rFonts w:ascii="宋体" w:hAnsi="宋体" w:cs="宋体" w:eastAsia="宋体" w:hint="default"/>
                <w:sz w:val="18"/>
                <w:szCs w:val="18"/>
              </w:rPr>
              <w:t>30 </w:t>
            </w:r>
            <w:r>
              <w:rPr>
                <w:rFonts w:ascii="宋体" w:hAnsi="宋体" w:cs="宋体" w:eastAsia="宋体" w:hint="default"/>
                <w:sz w:val="18"/>
                <w:szCs w:val="18"/>
              </w:rPr>
              <w:t>个工作日内承担昆仑万维因 上述诉讼遭受的全部损失，且在承担后不向昆仑万维追偿。</w:t>
            </w:r>
            <w:r>
              <w:rPr>
                <w:rFonts w:ascii="宋体" w:hAnsi="宋体" w:cs="宋体" w:eastAsia="宋体" w:hint="default"/>
                <w:sz w:val="18"/>
                <w:szCs w:val="18"/>
              </w:rPr>
              <w:t>"</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49"/>
              <w:ind w:left="19" w:right="55"/>
              <w:jc w:val="both"/>
              <w:rPr>
                <w:rFonts w:ascii="宋体" w:hAnsi="宋体" w:cs="宋体" w:eastAsia="宋体" w:hint="default"/>
                <w:sz w:val="18"/>
                <w:szCs w:val="18"/>
              </w:rPr>
            </w:pPr>
            <w:r>
              <w:rPr>
                <w:rFonts w:ascii="宋体" w:hAnsi="宋体" w:cs="宋体" w:eastAsia="宋体" w:hint="default"/>
                <w:sz w:val="18"/>
                <w:szCs w:val="18"/>
              </w:rPr>
              <w:t>如昆仑万维 因该诉讼遭 受损失，且 昆仑万维就 此向北京火 谷网络科技 有限责任公 司进行全额 追偿后，北 京火谷网络 科技有限责 任公司拒不 履行相关责 任时，本人 将在北京火</w:t>
            </w:r>
          </w:p>
        </w:tc>
        <w:tc>
          <w:tcPr>
            <w:tcW w:w="114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1"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6840" w:h="11910" w:orient="landscape"/>
          <w:pgMar w:header="867" w:footer="980" w:top="1120" w:bottom="1160" w:left="1300" w:right="940"/>
        </w:sectPr>
      </w:pPr>
    </w:p>
    <w:p>
      <w:pPr>
        <w:spacing w:line="240" w:lineRule="auto" w:before="8"/>
        <w:rPr>
          <w:rFonts w:ascii="Times New Roman" w:hAnsi="Times New Roman" w:cs="Times New Roman" w:eastAsia="Times New Roman"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2837"/>
        <w:gridCol w:w="1275"/>
        <w:gridCol w:w="1277"/>
        <w:gridCol w:w="5244"/>
        <w:gridCol w:w="1561"/>
        <w:gridCol w:w="991"/>
        <w:gridCol w:w="1133"/>
      </w:tblGrid>
      <w:tr>
        <w:trPr>
          <w:trHeight w:val="1625"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275"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5244" w:type="dxa"/>
            <w:tcBorders>
              <w:top w:val="single" w:sz="12" w:space="0" w:color="000000"/>
              <w:left w:val="single" w:sz="6" w:space="0" w:color="000000"/>
              <w:bottom w:val="single" w:sz="6" w:space="0" w:color="000000"/>
              <w:right w:val="single" w:sz="6" w:space="0" w:color="000000"/>
            </w:tcBorders>
          </w:tcPr>
          <w:p>
            <w:pPr/>
          </w:p>
        </w:tc>
        <w:tc>
          <w:tcPr>
            <w:tcW w:w="1561" w:type="dxa"/>
            <w:tcBorders>
              <w:top w:val="single" w:sz="12" w:space="0" w:color="000000"/>
              <w:left w:val="single" w:sz="6" w:space="0" w:color="000000"/>
              <w:bottom w:val="single" w:sz="6" w:space="0" w:color="000000"/>
              <w:right w:val="single" w:sz="6" w:space="0" w:color="000000"/>
            </w:tcBorders>
          </w:tcPr>
          <w:p>
            <w:pP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1"/>
              <w:ind w:left="19" w:right="55"/>
              <w:jc w:val="both"/>
              <w:rPr>
                <w:rFonts w:ascii="宋体" w:hAnsi="宋体" w:cs="宋体" w:eastAsia="宋体" w:hint="default"/>
                <w:sz w:val="18"/>
                <w:szCs w:val="18"/>
              </w:rPr>
            </w:pPr>
            <w:r>
              <w:rPr>
                <w:rFonts w:ascii="宋体" w:hAnsi="宋体" w:cs="宋体" w:eastAsia="宋体" w:hint="default"/>
                <w:sz w:val="18"/>
                <w:szCs w:val="18"/>
              </w:rPr>
              <w:t>谷网络科技 有限责任公 司拒绝履行 后的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个 工作日内</w:t>
            </w:r>
          </w:p>
        </w:tc>
        <w:tc>
          <w:tcPr>
            <w:tcW w:w="1133" w:type="dxa"/>
            <w:tcBorders>
              <w:top w:val="single" w:sz="12" w:space="0" w:color="000000"/>
              <w:left w:val="single" w:sz="6" w:space="0" w:color="000000"/>
              <w:bottom w:val="single" w:sz="6" w:space="0" w:color="000000"/>
              <w:right w:val="single" w:sz="12" w:space="0" w:color="000000"/>
            </w:tcBorders>
          </w:tcPr>
          <w:p>
            <w:pPr/>
          </w:p>
        </w:tc>
      </w:tr>
      <w:tr>
        <w:trPr>
          <w:trHeight w:val="406"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24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24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481" w:type="dxa"/>
            <w:gridSpan w:val="6"/>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37"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1"/>
              <w:ind w:left="14" w:right="99"/>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11481" w:type="dxa"/>
            <w:gridSpan w:val="6"/>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940"/>
        </w:sectPr>
      </w:pPr>
    </w:p>
    <w:p>
      <w:pPr>
        <w:spacing w:line="240" w:lineRule="auto" w:before="8"/>
        <w:rPr>
          <w:rFonts w:ascii="Times New Roman" w:hAnsi="Times New Roman" w:cs="Times New Roman" w:eastAsia="Times New Roman" w:hint="default"/>
          <w:sz w:val="23"/>
          <w:szCs w:val="23"/>
        </w:rPr>
      </w:pPr>
    </w:p>
    <w:p>
      <w:pPr>
        <w:pStyle w:val="Heading3"/>
        <w:spacing w:line="276" w:lineRule="auto" w:before="36"/>
        <w:ind w:right="1122"/>
        <w:jc w:val="left"/>
        <w:rPr>
          <w:b w:val="0"/>
          <w:bCs w:val="0"/>
        </w:rPr>
      </w:pPr>
      <w:r>
        <w:rPr>
          <w:rFonts w:ascii="宋体" w:hAnsi="宋体" w:cs="宋体" w:eastAsia="宋体"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2"/>
        <w:rPr>
          <w:rFonts w:ascii="宋体" w:hAnsi="宋体" w:cs="宋体" w:eastAsia="宋体" w:hint="default"/>
          <w:b/>
          <w:bCs/>
          <w:sz w:val="24"/>
          <w:szCs w:val="24"/>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122"/>
        <w:jc w:val="left"/>
        <w:rPr>
          <w:b w:val="0"/>
          <w:bCs w:val="0"/>
        </w:rPr>
      </w:pPr>
      <w:r>
        <w:rPr/>
        <w:t>三、控股股东及其关联方对上市公司的非经营性占用资金情况</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before="0"/>
        <w:ind w:right="2654"/>
        <w:jc w:val="left"/>
      </w:pPr>
      <w:r>
        <w:rPr/>
        <w:t>□ 适用 √ 不适用</w:t>
      </w:r>
      <w:r>
        <w:rPr>
          <w:spacing w:val="-104"/>
        </w:rPr>
        <w:t> </w:t>
      </w:r>
      <w:r>
        <w:rPr>
          <w:spacing w:val="-104"/>
        </w:rPr>
      </w:r>
      <w:r>
        <w:rPr>
          <w:spacing w:val="-2"/>
        </w:rPr>
        <w:t>公司报告期不存在控股股东及其关联方对上市公司的非经营性占用资金。</w:t>
      </w:r>
    </w:p>
    <w:p>
      <w:pPr>
        <w:spacing w:line="240" w:lineRule="auto" w:before="5"/>
        <w:rPr>
          <w:rFonts w:ascii="宋体" w:hAnsi="宋体" w:cs="宋体" w:eastAsia="宋体" w:hint="default"/>
          <w:sz w:val="16"/>
          <w:szCs w:val="16"/>
        </w:rPr>
      </w:pPr>
    </w:p>
    <w:p>
      <w:pPr>
        <w:pStyle w:val="Heading2"/>
        <w:spacing w:line="240" w:lineRule="auto"/>
        <w:ind w:right="1122"/>
        <w:jc w:val="left"/>
        <w:rPr>
          <w:b w:val="0"/>
          <w:bCs w:val="0"/>
        </w:rPr>
      </w:pPr>
      <w:r>
        <w:rPr/>
        <w:t>四、董事会对最近一期“非标准审计报告”相关情况的说明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1122"/>
        <w:jc w:val="left"/>
      </w:pPr>
      <w:r>
        <w:rPr/>
        <w:t>□ 适用 √</w:t>
      </w:r>
      <w:r>
        <w:rPr>
          <w:spacing w:val="1"/>
        </w:rPr>
        <w:t> </w:t>
      </w:r>
      <w:r>
        <w:rPr/>
        <w:t>不适用</w:t>
      </w:r>
    </w:p>
    <w:p>
      <w:pPr>
        <w:spacing w:line="240" w:lineRule="auto" w:before="8"/>
        <w:rPr>
          <w:rFonts w:ascii="宋体" w:hAnsi="宋体" w:cs="宋体" w:eastAsia="宋体" w:hint="default"/>
          <w:sz w:val="23"/>
          <w:szCs w:val="23"/>
        </w:rPr>
      </w:pPr>
    </w:p>
    <w:p>
      <w:pPr>
        <w:pStyle w:val="Heading2"/>
        <w:spacing w:line="240" w:lineRule="auto"/>
        <w:ind w:right="1116"/>
        <w:jc w:val="left"/>
        <w:rPr>
          <w:b w:val="0"/>
          <w:bCs w:val="0"/>
        </w:rPr>
      </w:pPr>
      <w:r>
        <w:rPr/>
        <w:t>五、董事会、监事会、独立董事（如有）对会计师事务所本报告期“非标准审计报告”的说</w:t>
      </w:r>
      <w:r>
        <w:rPr>
          <w:w w:val="99"/>
        </w:rPr>
        <w:t> </w:t>
      </w:r>
      <w:r>
        <w:rPr/>
        <w:t>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1122"/>
        <w:jc w:val="left"/>
      </w:pPr>
      <w:r>
        <w:rPr/>
        <w:t>□ 适用 √</w:t>
      </w:r>
      <w:r>
        <w:rPr>
          <w:spacing w:val="1"/>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1122"/>
        <w:jc w:val="left"/>
        <w:rPr>
          <w:b w:val="0"/>
          <w:bCs w:val="0"/>
        </w:rPr>
      </w:pP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4"/>
          <w:szCs w:val="24"/>
        </w:rPr>
      </w:pPr>
    </w:p>
    <w:p>
      <w:pPr>
        <w:pStyle w:val="BodyText"/>
        <w:spacing w:line="374" w:lineRule="auto" w:before="0"/>
        <w:ind w:left="573" w:right="1122" w:hanging="421"/>
        <w:jc w:val="left"/>
      </w:pPr>
      <w:r>
        <w:rPr/>
        <w:t>√ 适用 □ 不适用</w:t>
      </w:r>
      <w:r>
        <w:rPr>
          <w:spacing w:val="-104"/>
        </w:rPr>
        <w:t> </w:t>
      </w:r>
      <w:r>
        <w:rPr>
          <w:spacing w:val="-104"/>
        </w:rPr>
      </w:r>
      <w:r>
        <w:rPr>
          <w:spacing w:val="-2"/>
        </w:rPr>
        <w:t>财政部于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15</w:t>
      </w:r>
      <w:r>
        <w:rPr>
          <w:spacing w:val="-2"/>
        </w:rPr>
        <w:t>日发布了《财政部关于修订印发</w:t>
      </w:r>
      <w:r>
        <w:rPr>
          <w:rFonts w:ascii="宋体" w:hAnsi="宋体" w:cs="宋体" w:eastAsia="宋体" w:hint="default"/>
          <w:spacing w:val="-2"/>
        </w:rPr>
        <w:t>2018</w:t>
      </w:r>
      <w:r>
        <w:rPr>
          <w:spacing w:val="-2"/>
        </w:rPr>
        <w:t>年度一般企业财务报表格式的通知》（财</w:t>
      </w:r>
    </w:p>
    <w:p>
      <w:pPr>
        <w:pStyle w:val="BodyText"/>
        <w:spacing w:line="240" w:lineRule="auto" w:before="76"/>
        <w:ind w:right="1122"/>
        <w:jc w:val="left"/>
      </w:pPr>
      <w:r>
        <w:rPr/>
        <w:t>会（</w:t>
      </w:r>
      <w:r>
        <w:rPr>
          <w:rFonts w:ascii="宋体" w:hAnsi="宋体" w:cs="宋体" w:eastAsia="宋体" w:hint="default"/>
        </w:rPr>
        <w:t>2018</w:t>
      </w:r>
      <w:r>
        <w:rPr/>
        <w:t>）</w:t>
      </w:r>
      <w:r>
        <w:rPr>
          <w:rFonts w:ascii="宋体" w:hAnsi="宋体" w:cs="宋体" w:eastAsia="宋体" w:hint="default"/>
        </w:rPr>
        <w:t>15</w:t>
      </w:r>
      <w:r>
        <w:rPr/>
        <w:t>号），对一般企业财务报表格式进行了修订。本公司执行上述规定的主要影响如下：</w:t>
      </w:r>
    </w:p>
    <w:p>
      <w:pPr>
        <w:spacing w:line="240" w:lineRule="auto" w:before="11"/>
        <w:rPr>
          <w:rFonts w:ascii="宋体" w:hAnsi="宋体" w:cs="宋体" w:eastAsia="宋体" w:hint="default"/>
          <w:sz w:val="9"/>
          <w:szCs w:val="9"/>
        </w:rPr>
      </w:pPr>
    </w:p>
    <w:tbl>
      <w:tblPr>
        <w:tblW w:w="0" w:type="auto"/>
        <w:jc w:val="left"/>
        <w:tblInd w:w="513" w:type="dxa"/>
        <w:tblLayout w:type="fixed"/>
        <w:tblCellMar>
          <w:top w:w="0" w:type="dxa"/>
          <w:left w:w="0" w:type="dxa"/>
          <w:bottom w:w="0" w:type="dxa"/>
          <w:right w:w="0" w:type="dxa"/>
        </w:tblCellMar>
        <w:tblLook w:val="01E0"/>
      </w:tblPr>
      <w:tblGrid>
        <w:gridCol w:w="3778"/>
        <w:gridCol w:w="1308"/>
        <w:gridCol w:w="3805"/>
      </w:tblGrid>
      <w:tr>
        <w:trPr>
          <w:trHeight w:val="355" w:hRule="exact"/>
        </w:trPr>
        <w:tc>
          <w:tcPr>
            <w:tcW w:w="37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0"/>
              <w:ind w:left="794"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13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38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0"/>
              <w:ind w:left="717"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2844" w:hRule="exact"/>
        </w:trPr>
        <w:tc>
          <w:tcPr>
            <w:tcW w:w="377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7"/>
              <w:ind w:left="2" w:right="-10"/>
              <w:jc w:val="both"/>
              <w:rPr>
                <w:rFonts w:ascii="宋体" w:hAnsi="宋体" w:cs="宋体" w:eastAsia="宋体" w:hint="default"/>
                <w:sz w:val="18"/>
                <w:szCs w:val="18"/>
              </w:rPr>
            </w:pPr>
            <w:r>
              <w:rPr>
                <w:rFonts w:ascii="宋体" w:hAnsi="宋体" w:cs="宋体" w:eastAsia="宋体" w:hint="default"/>
                <w:spacing w:val="12"/>
                <w:sz w:val="18"/>
                <w:szCs w:val="18"/>
              </w:rPr>
              <w:t>（</w:t>
            </w:r>
            <w:r>
              <w:rPr>
                <w:rFonts w:ascii="宋体" w:hAnsi="宋体" w:cs="宋体" w:eastAsia="宋体" w:hint="default"/>
                <w:spacing w:val="12"/>
                <w:sz w:val="18"/>
                <w:szCs w:val="18"/>
              </w:rPr>
              <w:t>1</w:t>
            </w:r>
            <w:r>
              <w:rPr>
                <w:rFonts w:ascii="宋体" w:hAnsi="宋体" w:cs="宋体" w:eastAsia="宋体" w:hint="default"/>
                <w:spacing w:val="12"/>
                <w:sz w:val="18"/>
                <w:szCs w:val="18"/>
              </w:rPr>
              <w:t>）资产负债表中“应收票据”和“应收账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款”合并列示为“应收票据及应收账款”；“应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sz w:val="18"/>
                <w:szCs w:val="18"/>
              </w:rPr>
              <w:t>付票据”和“应付账款”合并列示为“应付票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据及应付账款”；“应收利息”和“应收股利”</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并入“其他应收款”列示；“应付利息”和“应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付股利”并入“其他应付款”列示；“固定资产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清理”并入“固定资产”列示；“工程物资”并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入“在建工程”列示；“专项应付款”并入“长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期应付款”列示。比较数据相应调整。</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380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z w:val="18"/>
                <w:szCs w:val="18"/>
              </w:rPr>
              <w:t>“应收票据”和“应收账款”合并列示为“应收 </w:t>
            </w:r>
            <w:r>
              <w:rPr>
                <w:rFonts w:ascii="宋体" w:hAnsi="宋体" w:cs="宋体" w:eastAsia="宋体" w:hint="default"/>
                <w:spacing w:val="-4"/>
                <w:sz w:val="18"/>
                <w:szCs w:val="18"/>
              </w:rPr>
              <w:t>票据及应收账款”，本期金额</w:t>
            </w:r>
            <w:r>
              <w:rPr>
                <w:rFonts w:ascii="宋体" w:hAnsi="宋体" w:cs="宋体" w:eastAsia="宋体" w:hint="default"/>
                <w:spacing w:val="-4"/>
                <w:sz w:val="18"/>
                <w:szCs w:val="18"/>
              </w:rPr>
              <w:t>362,696,764.11</w:t>
            </w:r>
            <w:r>
              <w:rPr>
                <w:rFonts w:ascii="宋体" w:hAnsi="宋体" w:cs="宋体" w:eastAsia="宋体" w:hint="default"/>
                <w:spacing w:val="-4"/>
                <w:sz w:val="18"/>
                <w:szCs w:val="18"/>
              </w:rPr>
              <w:t>元</w:t>
            </w:r>
            <w:r>
              <w:rPr>
                <w:rFonts w:ascii="宋体" w:hAnsi="宋体" w:cs="宋体" w:eastAsia="宋体" w:hint="default"/>
                <w:spacing w:val="-70"/>
                <w:sz w:val="18"/>
                <w:szCs w:val="18"/>
              </w:rPr>
              <w:t> </w:t>
            </w:r>
            <w:r>
              <w:rPr>
                <w:rFonts w:ascii="宋体" w:hAnsi="宋体" w:cs="宋体" w:eastAsia="宋体" w:hint="default"/>
                <w:sz w:val="18"/>
                <w:szCs w:val="18"/>
              </w:rPr>
              <w:t>上期金额</w:t>
            </w:r>
            <w:r>
              <w:rPr>
                <w:rFonts w:ascii="宋体" w:hAnsi="宋体" w:cs="宋体" w:eastAsia="宋体" w:hint="default"/>
                <w:sz w:val="18"/>
                <w:szCs w:val="18"/>
              </w:rPr>
              <w:t>409,752,912.42</w:t>
            </w:r>
            <w:r>
              <w:rPr>
                <w:rFonts w:ascii="宋体" w:hAnsi="宋体" w:cs="宋体" w:eastAsia="宋体" w:hint="default"/>
                <w:sz w:val="18"/>
                <w:szCs w:val="18"/>
              </w:rPr>
              <w:t>元； “应付票据”和“应付账款”合并列示为“应付 </w:t>
            </w:r>
            <w:r>
              <w:rPr>
                <w:rFonts w:ascii="宋体" w:hAnsi="宋体" w:cs="宋体" w:eastAsia="宋体" w:hint="default"/>
                <w:spacing w:val="-4"/>
                <w:sz w:val="18"/>
                <w:szCs w:val="18"/>
              </w:rPr>
              <w:t>票据及应付账款”，本期金额</w:t>
            </w:r>
            <w:r>
              <w:rPr>
                <w:rFonts w:ascii="宋体" w:hAnsi="宋体" w:cs="宋体" w:eastAsia="宋体" w:hint="default"/>
                <w:spacing w:val="-4"/>
                <w:sz w:val="18"/>
                <w:szCs w:val="18"/>
              </w:rPr>
              <w:t>489,965,329.38</w:t>
            </w:r>
            <w:r>
              <w:rPr>
                <w:rFonts w:ascii="宋体" w:hAnsi="宋体" w:cs="宋体" w:eastAsia="宋体" w:hint="default"/>
                <w:spacing w:val="-4"/>
                <w:sz w:val="18"/>
                <w:szCs w:val="18"/>
              </w:rPr>
              <w:t>元</w:t>
            </w:r>
            <w:r>
              <w:rPr>
                <w:rFonts w:ascii="宋体" w:hAnsi="宋体" w:cs="宋体" w:eastAsia="宋体" w:hint="default"/>
                <w:spacing w:val="-70"/>
                <w:sz w:val="18"/>
                <w:szCs w:val="18"/>
              </w:rPr>
              <w:t> </w:t>
            </w:r>
            <w:r>
              <w:rPr>
                <w:rFonts w:ascii="宋体" w:hAnsi="宋体" w:cs="宋体" w:eastAsia="宋体" w:hint="default"/>
                <w:sz w:val="18"/>
                <w:szCs w:val="18"/>
              </w:rPr>
              <w:t>上期金额</w:t>
            </w:r>
            <w:r>
              <w:rPr>
                <w:rFonts w:ascii="宋体" w:hAnsi="宋体" w:cs="宋体" w:eastAsia="宋体" w:hint="default"/>
                <w:sz w:val="18"/>
                <w:szCs w:val="18"/>
              </w:rPr>
              <w:t>242,184,967.74</w:t>
            </w:r>
            <w:r>
              <w:rPr>
                <w:rFonts w:ascii="宋体" w:hAnsi="宋体" w:cs="宋体" w:eastAsia="宋体" w:hint="default"/>
                <w:sz w:val="18"/>
                <w:szCs w:val="18"/>
              </w:rPr>
              <w:t>元； </w:t>
            </w:r>
            <w:r>
              <w:rPr>
                <w:rFonts w:ascii="宋体" w:hAnsi="宋体" w:cs="宋体" w:eastAsia="宋体" w:hint="default"/>
                <w:spacing w:val="-4"/>
                <w:sz w:val="18"/>
                <w:szCs w:val="18"/>
              </w:rPr>
              <w:t>调增“其他应收款”本期金额</w:t>
            </w:r>
            <w:r>
              <w:rPr>
                <w:rFonts w:ascii="宋体" w:hAnsi="宋体" w:cs="宋体" w:eastAsia="宋体" w:hint="default"/>
                <w:spacing w:val="-4"/>
                <w:sz w:val="18"/>
                <w:szCs w:val="18"/>
              </w:rPr>
              <w:t>0</w:t>
            </w:r>
            <w:r>
              <w:rPr>
                <w:rFonts w:ascii="宋体" w:hAnsi="宋体" w:cs="宋体" w:eastAsia="宋体" w:hint="default"/>
                <w:spacing w:val="-4"/>
                <w:sz w:val="18"/>
                <w:szCs w:val="18"/>
              </w:rPr>
              <w:t>元，上期金额</w:t>
            </w:r>
            <w:r>
              <w:rPr>
                <w:rFonts w:ascii="宋体" w:hAnsi="宋体" w:cs="宋体" w:eastAsia="宋体" w:hint="default"/>
                <w:spacing w:val="-4"/>
                <w:sz w:val="18"/>
                <w:szCs w:val="18"/>
              </w:rPr>
              <w:t>0</w:t>
            </w:r>
            <w:r>
              <w:rPr>
                <w:rFonts w:ascii="宋体" w:hAnsi="宋体" w:cs="宋体" w:eastAsia="宋体" w:hint="default"/>
                <w:spacing w:val="-4"/>
                <w:sz w:val="18"/>
                <w:szCs w:val="18"/>
              </w:rPr>
              <w:t>元</w:t>
            </w:r>
            <w:r>
              <w:rPr>
                <w:rFonts w:ascii="宋体" w:hAnsi="宋体" w:cs="宋体" w:eastAsia="宋体" w:hint="default"/>
                <w:sz w:val="18"/>
                <w:szCs w:val="18"/>
              </w:rPr>
              <w:t> 调增“其他应付款”本期金额</w:t>
            </w:r>
            <w:r>
              <w:rPr>
                <w:rFonts w:ascii="宋体" w:hAnsi="宋体" w:cs="宋体" w:eastAsia="宋体" w:hint="default"/>
                <w:sz w:val="18"/>
                <w:szCs w:val="18"/>
              </w:rPr>
              <w:t>87,729,461.46</w:t>
            </w:r>
            <w:r>
              <w:rPr>
                <w:rFonts w:ascii="宋体" w:hAnsi="宋体" w:cs="宋体" w:eastAsia="宋体" w:hint="default"/>
                <w:sz w:val="18"/>
                <w:szCs w:val="18"/>
              </w:rPr>
              <w:t>元 上期金额</w:t>
            </w:r>
            <w:r>
              <w:rPr>
                <w:rFonts w:ascii="宋体" w:hAnsi="宋体" w:cs="宋体" w:eastAsia="宋体" w:hint="default"/>
                <w:sz w:val="18"/>
                <w:szCs w:val="18"/>
              </w:rPr>
              <w:t>45,456,462.30</w:t>
            </w:r>
            <w:r>
              <w:rPr>
                <w:rFonts w:ascii="宋体" w:hAnsi="宋体" w:cs="宋体" w:eastAsia="宋体" w:hint="default"/>
                <w:sz w:val="18"/>
                <w:szCs w:val="18"/>
              </w:rPr>
              <w:t>元。</w:t>
            </w:r>
          </w:p>
        </w:tc>
      </w:tr>
      <w:tr>
        <w:trPr>
          <w:trHeight w:val="1604" w:hRule="exact"/>
        </w:trPr>
        <w:tc>
          <w:tcPr>
            <w:tcW w:w="3778"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17"/>
              <w:ind w:left="2" w:right="-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）在利润表中新增“研发费用”项目，将原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“管理费用”中的研发费用重分类至“研发费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7"/>
                <w:sz w:val="18"/>
                <w:szCs w:val="18"/>
              </w:rPr>
              <w:t>用”单独列示；在利润表中财务费用项下新增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“其中：利息费用”和“利息收入”项目。比较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数据相应调整。</w:t>
            </w:r>
          </w:p>
        </w:tc>
        <w:tc>
          <w:tcPr>
            <w:tcW w:w="13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3805" w:type="dxa"/>
            <w:tcBorders>
              <w:top w:val="single" w:sz="6" w:space="0" w:color="000000"/>
              <w:left w:val="single" w:sz="6" w:space="0" w:color="000000"/>
              <w:bottom w:val="single" w:sz="12" w:space="0" w:color="000000"/>
              <w:right w:val="single" w:sz="12" w:space="0" w:color="000000"/>
            </w:tcBorders>
          </w:tcPr>
          <w:p>
            <w:pPr>
              <w:pStyle w:val="TableParagraph"/>
              <w:spacing w:line="319" w:lineRule="auto" w:before="17"/>
              <w:ind w:left="2" w:right="-5"/>
              <w:jc w:val="both"/>
              <w:rPr>
                <w:rFonts w:ascii="宋体" w:hAnsi="宋体" w:cs="宋体" w:eastAsia="宋体" w:hint="default"/>
                <w:sz w:val="18"/>
                <w:szCs w:val="18"/>
              </w:rPr>
            </w:pPr>
            <w:r>
              <w:rPr>
                <w:rFonts w:ascii="宋体" w:hAnsi="宋体" w:cs="宋体" w:eastAsia="宋体" w:hint="default"/>
                <w:sz w:val="18"/>
                <w:szCs w:val="18"/>
              </w:rPr>
              <w:t>调减“管理费用”本期金额</w:t>
            </w:r>
            <w:r>
              <w:rPr>
                <w:rFonts w:ascii="宋体" w:hAnsi="宋体" w:cs="宋体" w:eastAsia="宋体" w:hint="default"/>
                <w:sz w:val="18"/>
                <w:szCs w:val="18"/>
              </w:rPr>
              <w:t>388,592,519.28</w:t>
            </w:r>
            <w:r>
              <w:rPr>
                <w:rFonts w:ascii="宋体" w:hAnsi="宋体" w:cs="宋体" w:eastAsia="宋体" w:hint="default"/>
                <w:sz w:val="18"/>
                <w:szCs w:val="18"/>
              </w:rPr>
              <w:t>元， 上期金额</w:t>
            </w:r>
            <w:r>
              <w:rPr>
                <w:rFonts w:ascii="宋体" w:hAnsi="宋体" w:cs="宋体" w:eastAsia="宋体" w:hint="default"/>
                <w:sz w:val="18"/>
                <w:szCs w:val="18"/>
              </w:rPr>
              <w:t>336,914,101.58</w:t>
            </w:r>
            <w:r>
              <w:rPr>
                <w:rFonts w:ascii="宋体" w:hAnsi="宋体" w:cs="宋体" w:eastAsia="宋体" w:hint="default"/>
                <w:sz w:val="18"/>
                <w:szCs w:val="18"/>
              </w:rPr>
              <w:t>元，重分类至“研发费 用”。</w:t>
            </w:r>
          </w:p>
        </w:tc>
      </w:tr>
    </w:tbl>
    <w:p>
      <w:pPr>
        <w:spacing w:after="0" w:line="319" w:lineRule="auto"/>
        <w:jc w:val="both"/>
        <w:rPr>
          <w:rFonts w:ascii="宋体" w:hAnsi="宋体" w:cs="宋体" w:eastAsia="宋体" w:hint="default"/>
          <w:sz w:val="18"/>
          <w:szCs w:val="18"/>
        </w:rPr>
        <w:sectPr>
          <w:headerReference w:type="default" r:id="rId18"/>
          <w:footerReference w:type="default" r:id="rId19"/>
          <w:pgSz w:w="11910" w:h="16840"/>
          <w:pgMar w:header="877" w:footer="980" w:top="1100" w:bottom="1160" w:left="980" w:right="0"/>
          <w:pgNumType w:start="56"/>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r>
        <w:rPr/>
        <w:t>七、与上年度财务报告相比，合并报表范围发生变化的情况说明</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986"/>
        <w:jc w:val="left"/>
      </w:pPr>
      <w:r>
        <w:rPr/>
        <w:t>√ 适用 □</w:t>
      </w:r>
      <w:r>
        <w:rPr>
          <w:spacing w:val="-2"/>
        </w:rPr>
        <w:t> </w:t>
      </w:r>
      <w:r>
        <w:rPr/>
        <w:t>不适用</w:t>
      </w:r>
      <w:r>
        <w:rPr>
          <w:spacing w:val="-103"/>
        </w:rPr>
        <w:t> </w:t>
      </w:r>
      <w:r>
        <w:rPr>
          <w:spacing w:val="-103"/>
        </w:rPr>
      </w:r>
      <w:r>
        <w:rPr>
          <w:spacing w:val="-2"/>
        </w:rPr>
        <w:t>公司本期纳入合并范围的公司共</w:t>
      </w:r>
      <w:r>
        <w:rPr>
          <w:rFonts w:ascii="宋体" w:hAnsi="宋体" w:cs="宋体" w:eastAsia="宋体" w:hint="default"/>
          <w:spacing w:val="-2"/>
        </w:rPr>
        <w:t>37</w:t>
      </w:r>
      <w:r>
        <w:rPr>
          <w:spacing w:val="-2"/>
        </w:rPr>
        <w:t>家，本期新设增加</w:t>
      </w:r>
      <w:r>
        <w:rPr>
          <w:rFonts w:ascii="宋体" w:hAnsi="宋体" w:cs="宋体" w:eastAsia="宋体" w:hint="default"/>
          <w:spacing w:val="-2"/>
        </w:rPr>
        <w:t>8</w:t>
      </w:r>
      <w:r>
        <w:rPr>
          <w:spacing w:val="-2"/>
        </w:rPr>
        <w:t>个子公司，分别为成都游戏方舟科技有限公司、</w:t>
      </w:r>
    </w:p>
    <w:p>
      <w:pPr>
        <w:pStyle w:val="BodyText"/>
        <w:spacing w:line="408" w:lineRule="auto"/>
        <w:ind w:right="1023"/>
        <w:jc w:val="both"/>
      </w:pPr>
      <w:r>
        <w:rPr>
          <w:spacing w:val="-5"/>
        </w:rPr>
        <w:t>成都闲徕电子商务有限公司、新余昆诺投资管理有限公司、新余世界屋脊投资管理合伙企业（有限合伙）、</w:t>
      </w:r>
      <w:r>
        <w:rPr>
          <w:spacing w:val="-8"/>
        </w:rPr>
        <w:t> </w:t>
      </w:r>
      <w:r>
        <w:rPr>
          <w:spacing w:val="-8"/>
        </w:rPr>
      </w:r>
      <w:r>
        <w:rPr>
          <w:spacing w:val="-12"/>
        </w:rPr>
        <w:t>昆诺一期（苏州）股权投资合伙企业（有限合伙）、</w:t>
      </w:r>
      <w:r>
        <w:rPr>
          <w:rFonts w:ascii="宋体" w:hAnsi="宋体" w:cs="宋体" w:eastAsia="宋体" w:hint="default"/>
          <w:spacing w:val="-12"/>
        </w:rPr>
        <w:t>Kunlun</w:t>
      </w:r>
      <w:r>
        <w:rPr>
          <w:rFonts w:ascii="宋体" w:hAnsi="宋体" w:cs="宋体" w:eastAsia="宋体" w:hint="default"/>
          <w:spacing w:val="-37"/>
        </w:rPr>
        <w:t> </w:t>
      </w:r>
      <w:r>
        <w:rPr>
          <w:rFonts w:ascii="宋体" w:hAnsi="宋体" w:cs="宋体" w:eastAsia="宋体" w:hint="default"/>
        </w:rPr>
        <w:t>Investment</w:t>
      </w:r>
      <w:r>
        <w:rPr>
          <w:rFonts w:ascii="宋体" w:hAnsi="宋体" w:cs="宋体" w:eastAsia="宋体" w:hint="default"/>
          <w:spacing w:val="-37"/>
        </w:rPr>
        <w:t> </w:t>
      </w:r>
      <w:r>
        <w:rPr>
          <w:rFonts w:ascii="宋体" w:hAnsi="宋体" w:cs="宋体" w:eastAsia="宋体" w:hint="default"/>
          <w:spacing w:val="-5"/>
        </w:rPr>
        <w:t>Limited</w:t>
      </w:r>
      <w:r>
        <w:rPr>
          <w:spacing w:val="-5"/>
        </w:rPr>
        <w:t>、</w:t>
      </w:r>
      <w:r>
        <w:rPr>
          <w:rFonts w:ascii="宋体" w:hAnsi="宋体" w:cs="宋体" w:eastAsia="宋体" w:hint="default"/>
          <w:spacing w:val="-5"/>
        </w:rPr>
        <w:t>Kunlun</w:t>
      </w:r>
      <w:r>
        <w:rPr>
          <w:rFonts w:ascii="宋体" w:hAnsi="宋体" w:cs="宋体" w:eastAsia="宋体" w:hint="default"/>
          <w:spacing w:val="-40"/>
        </w:rPr>
        <w:t> </w:t>
      </w:r>
      <w:r>
        <w:rPr>
          <w:rFonts w:ascii="宋体" w:hAnsi="宋体" w:cs="宋体" w:eastAsia="宋体" w:hint="default"/>
        </w:rPr>
        <w:t>Holdings</w:t>
      </w:r>
      <w:r>
        <w:rPr>
          <w:rFonts w:ascii="宋体" w:hAnsi="宋体" w:cs="宋体" w:eastAsia="宋体" w:hint="default"/>
          <w:spacing w:val="-40"/>
        </w:rPr>
        <w:t> </w:t>
      </w:r>
      <w:r>
        <w:rPr>
          <w:rFonts w:ascii="宋体" w:hAnsi="宋体" w:cs="宋体" w:eastAsia="宋体" w:hint="default"/>
        </w:rPr>
        <w:t>Limited</w:t>
      </w:r>
      <w:r>
        <w:rPr/>
        <w:t>、</w:t>
      </w:r>
      <w:r>
        <w:rPr>
          <w:spacing w:val="-97"/>
        </w:rPr>
        <w:t> </w:t>
      </w:r>
      <w:r>
        <w:rPr/>
        <w:t>闲徕互娱（成都）网络科技有限公司。本期出售减少</w:t>
      </w:r>
      <w:r>
        <w:rPr>
          <w:rFonts w:ascii="宋体" w:hAnsi="宋体" w:cs="宋体" w:eastAsia="宋体" w:hint="default"/>
        </w:rPr>
        <w:t>1</w:t>
      </w:r>
      <w:r>
        <w:rPr/>
        <w:t>个子公司，为昆仑韩国株式会社。</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6"/>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4790"/>
        <w:gridCol w:w="4779"/>
      </w:tblGrid>
      <w:tr>
        <w:trPr>
          <w:trHeight w:val="414" w:hRule="exact"/>
        </w:trPr>
        <w:tc>
          <w:tcPr>
            <w:tcW w:w="479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6" w:hRule="exact"/>
        </w:trPr>
        <w:tc>
          <w:tcPr>
            <w:tcW w:w="47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160</w:t>
            </w:r>
          </w:p>
        </w:tc>
      </w:tr>
      <w:tr>
        <w:trPr>
          <w:trHeight w:val="408" w:hRule="exact"/>
        </w:trPr>
        <w:tc>
          <w:tcPr>
            <w:tcW w:w="47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10</w:t>
            </w:r>
          </w:p>
        </w:tc>
      </w:tr>
      <w:tr>
        <w:trPr>
          <w:trHeight w:val="407" w:hRule="exact"/>
        </w:trPr>
        <w:tc>
          <w:tcPr>
            <w:tcW w:w="47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强桂英、孙继伟</w:t>
            </w:r>
          </w:p>
        </w:tc>
      </w:tr>
      <w:tr>
        <w:trPr>
          <w:trHeight w:val="412" w:hRule="exact"/>
        </w:trPr>
        <w:tc>
          <w:tcPr>
            <w:tcW w:w="47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sz w:val="18"/>
              </w:rPr>
              <w:t>10</w:t>
            </w:r>
          </w:p>
        </w:tc>
      </w:tr>
    </w:tbl>
    <w:p>
      <w:pPr>
        <w:pStyle w:val="BodyText"/>
        <w:spacing w:line="240" w:lineRule="auto" w:before="30"/>
        <w:ind w:right="1122"/>
        <w:jc w:val="left"/>
      </w:pPr>
      <w:r>
        <w:rPr/>
        <w:t>是否改聘会计师事务所</w:t>
      </w:r>
    </w:p>
    <w:p>
      <w:pPr>
        <w:pStyle w:val="BodyText"/>
        <w:spacing w:line="307" w:lineRule="auto" w:before="78"/>
        <w:ind w:right="4983"/>
        <w:jc w:val="left"/>
      </w:pPr>
      <w:r>
        <w:rPr/>
        <w:t>□ 是 √ 否</w:t>
      </w:r>
      <w:r>
        <w:rPr>
          <w:spacing w:val="-104"/>
        </w:rPr>
        <w:t> </w:t>
      </w:r>
      <w:r>
        <w:rPr>
          <w:spacing w:val="-104"/>
        </w:rPr>
      </w:r>
      <w:r>
        <w:rPr>
          <w:spacing w:val="-2"/>
        </w:rPr>
        <w:t>聘请内部控制审计会计师事务所、财务顾问或保荐人情况</w:t>
      </w:r>
    </w:p>
    <w:p>
      <w:pPr>
        <w:pStyle w:val="BodyText"/>
        <w:spacing w:line="240" w:lineRule="auto" w:before="19"/>
        <w:ind w:right="1122"/>
        <w:jc w:val="left"/>
      </w:pPr>
      <w:r>
        <w:rPr/>
        <w:t>□ 适用 √</w:t>
      </w:r>
      <w:r>
        <w:rPr>
          <w:spacing w:val="1"/>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1122"/>
        <w:jc w:val="left"/>
        <w:rPr>
          <w:b w:val="0"/>
          <w:bCs w:val="0"/>
        </w:rPr>
      </w:pPr>
      <w:r>
        <w:rPr/>
        <w:t>九、年度报告披露后面临暂停上市和终止上市情况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1122"/>
        <w:jc w:val="left"/>
      </w:pPr>
      <w:r>
        <w:rPr/>
        <w:t>□ 适用 √</w:t>
      </w:r>
      <w:r>
        <w:rPr>
          <w:spacing w:val="1"/>
        </w:rPr>
        <w:t> </w:t>
      </w:r>
      <w:r>
        <w:rPr/>
        <w:t>不适用</w:t>
      </w:r>
    </w:p>
    <w:p>
      <w:pPr>
        <w:spacing w:line="240" w:lineRule="auto" w:before="8"/>
        <w:rPr>
          <w:rFonts w:ascii="宋体" w:hAnsi="宋体" w:cs="宋体" w:eastAsia="宋体" w:hint="default"/>
          <w:sz w:val="23"/>
          <w:szCs w:val="23"/>
        </w:rPr>
      </w:pPr>
    </w:p>
    <w:p>
      <w:pPr>
        <w:pStyle w:val="Heading2"/>
        <w:spacing w:line="240" w:lineRule="auto"/>
        <w:ind w:right="1122"/>
        <w:jc w:val="left"/>
        <w:rPr>
          <w:b w:val="0"/>
          <w:bCs w:val="0"/>
        </w:rPr>
      </w:pPr>
      <w:r>
        <w:rPr/>
        <w:t>十、破产重整相关事项</w:t>
      </w:r>
      <w:r>
        <w:rPr>
          <w:b w:val="0"/>
          <w:bCs w:val="0"/>
        </w:rPr>
      </w:r>
    </w:p>
    <w:p>
      <w:pPr>
        <w:spacing w:line="240" w:lineRule="auto" w:before="12"/>
        <w:rPr>
          <w:rFonts w:ascii="宋体" w:hAnsi="宋体" w:cs="宋体" w:eastAsia="宋体" w:hint="default"/>
          <w:b/>
          <w:bCs/>
          <w:sz w:val="24"/>
          <w:szCs w:val="24"/>
        </w:rPr>
      </w:pPr>
    </w:p>
    <w:p>
      <w:pPr>
        <w:pStyle w:val="BodyText"/>
        <w:spacing w:line="307" w:lineRule="auto" w:before="0"/>
        <w:ind w:right="6643"/>
        <w:jc w:val="left"/>
      </w:pPr>
      <w:r>
        <w:rPr/>
        <w:t>□ 适用 √ 不适用</w:t>
      </w:r>
      <w:r>
        <w:rPr>
          <w:spacing w:val="-104"/>
        </w:rPr>
        <w:t> </w:t>
      </w:r>
      <w:r>
        <w:rPr>
          <w:spacing w:val="-104"/>
        </w:rPr>
      </w:r>
      <w:r>
        <w:rPr>
          <w:spacing w:val="-2"/>
        </w:rPr>
        <w:t>公司报告期未发生破产重整相关事项。</w:t>
      </w:r>
    </w:p>
    <w:p>
      <w:pPr>
        <w:spacing w:after="0" w:line="307" w:lineRule="auto"/>
        <w:jc w:val="left"/>
        <w:sectPr>
          <w:pgSz w:w="11910" w:h="16840"/>
          <w:pgMar w:header="877" w:footer="980" w:top="1100" w:bottom="1160" w:left="980" w:right="0"/>
        </w:sectPr>
      </w:pPr>
    </w:p>
    <w:p>
      <w:pPr>
        <w:pStyle w:val="Heading2"/>
        <w:spacing w:line="240" w:lineRule="auto" w:before="28"/>
        <w:ind w:left="140" w:right="0"/>
        <w:jc w:val="left"/>
        <w:rPr>
          <w:b w:val="0"/>
          <w:bCs w:val="0"/>
        </w:rPr>
      </w:pPr>
      <w:r>
        <w:rPr/>
        <w:pict>
          <v:group style="position:absolute;margin-left:70.559998pt;margin-top:2.195603pt;width:700.9pt;height:.1pt;mso-position-horizontal-relative:page;mso-position-vertical-relative:paragraph;z-index:-1187104" coordorigin="1411,44" coordsize="14018,2">
            <v:shape style="position:absolute;left:1411;top:44;width:14018;height:2" coordorigin="1411,44" coordsize="14018,0" path="m1411,44l15429,44e" filled="false" stroked="true" strokeweight=".72pt" strokecolor="#000000">
              <v:path arrowok="t"/>
            </v:shape>
            <w10:wrap type="none"/>
          </v:group>
        </w:pict>
      </w:r>
      <w:r>
        <w:rPr/>
        <w:t>十一、重大诉讼、仲裁事项</w:t>
      </w:r>
      <w:r>
        <w:rPr>
          <w:b w:val="0"/>
          <w:bCs w:val="0"/>
        </w:rPr>
      </w:r>
    </w:p>
    <w:p>
      <w:pPr>
        <w:spacing w:line="240" w:lineRule="auto" w:before="6"/>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268"/>
        <w:gridCol w:w="994"/>
        <w:gridCol w:w="540"/>
        <w:gridCol w:w="3286"/>
        <w:gridCol w:w="3120"/>
        <w:gridCol w:w="1274"/>
        <w:gridCol w:w="1702"/>
        <w:gridCol w:w="991"/>
      </w:tblGrid>
      <w:tr>
        <w:trPr>
          <w:trHeight w:val="1351" w:hRule="exact"/>
        </w:trPr>
        <w:tc>
          <w:tcPr>
            <w:tcW w:w="22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基本情况</w:t>
            </w:r>
          </w:p>
        </w:tc>
        <w:tc>
          <w:tcPr>
            <w:tcW w:w="9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9"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12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4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81" w:right="83"/>
              <w:jc w:val="both"/>
              <w:rPr>
                <w:rFonts w:ascii="宋体" w:hAnsi="宋体" w:cs="宋体" w:eastAsia="宋体" w:hint="default"/>
                <w:sz w:val="18"/>
                <w:szCs w:val="18"/>
              </w:rPr>
            </w:pPr>
            <w:r>
              <w:rPr>
                <w:rFonts w:ascii="宋体" w:hAnsi="宋体" w:cs="宋体" w:eastAsia="宋体" w:hint="default"/>
                <w:sz w:val="18"/>
                <w:szCs w:val="18"/>
              </w:rPr>
              <w:t>是否 形成 预计 负债</w:t>
            </w:r>
          </w:p>
        </w:tc>
        <w:tc>
          <w:tcPr>
            <w:tcW w:w="32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6"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进展</w:t>
            </w:r>
          </w:p>
        </w:tc>
        <w:tc>
          <w:tcPr>
            <w:tcW w:w="31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审理结果及影响</w:t>
            </w:r>
          </w:p>
        </w:tc>
        <w:tc>
          <w:tcPr>
            <w:tcW w:w="12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77" w:right="86" w:hanging="8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判 决执行情况</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926" w:hRule="exact"/>
        </w:trPr>
        <w:tc>
          <w:tcPr>
            <w:tcW w:w="2268"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49"/>
              <w:ind w:left="14" w:right="-2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19</w:t>
            </w:r>
            <w:r>
              <w:rPr>
                <w:rFonts w:ascii="宋体" w:hAnsi="宋体" w:cs="宋体" w:eastAsia="宋体" w:hint="default"/>
                <w:spacing w:val="-44"/>
                <w:sz w:val="18"/>
                <w:szCs w:val="18"/>
              </w:rPr>
              <w:t> </w:t>
            </w:r>
            <w:r>
              <w:rPr>
                <w:rFonts w:ascii="宋体" w:hAnsi="宋体" w:cs="宋体" w:eastAsia="宋体" w:hint="default"/>
                <w:spacing w:val="-15"/>
                <w:sz w:val="18"/>
                <w:szCs w:val="18"/>
              </w:rPr>
              <w:t>日，发行人收</w:t>
            </w:r>
            <w:r>
              <w:rPr>
                <w:rFonts w:ascii="宋体" w:hAnsi="宋体" w:cs="宋体" w:eastAsia="宋体" w:hint="default"/>
                <w:sz w:val="18"/>
                <w:szCs w:val="18"/>
              </w:rPr>
              <w:t> 到北京市第一中级人民法院 的（</w:t>
            </w:r>
            <w:r>
              <w:rPr>
                <w:rFonts w:ascii="宋体" w:hAnsi="宋体" w:cs="宋体" w:eastAsia="宋体" w:hint="default"/>
                <w:sz w:val="18"/>
                <w:szCs w:val="18"/>
              </w:rPr>
              <w:t>2014</w:t>
            </w:r>
            <w:r>
              <w:rPr>
                <w:rFonts w:ascii="宋体" w:hAnsi="宋体" w:cs="宋体" w:eastAsia="宋体" w:hint="default"/>
                <w:sz w:val="18"/>
                <w:szCs w:val="18"/>
              </w:rPr>
              <w:t>）一中民初字第 </w:t>
            </w:r>
            <w:r>
              <w:rPr>
                <w:rFonts w:ascii="宋体" w:hAnsi="宋体" w:cs="宋体" w:eastAsia="宋体" w:hint="default"/>
                <w:sz w:val="18"/>
                <w:szCs w:val="18"/>
              </w:rPr>
              <w:t>5146</w:t>
            </w:r>
            <w:r>
              <w:rPr>
                <w:rFonts w:ascii="宋体" w:hAnsi="宋体" w:cs="宋体" w:eastAsia="宋体" w:hint="default"/>
                <w:spacing w:val="3"/>
                <w:sz w:val="18"/>
                <w:szCs w:val="18"/>
              </w:rPr>
              <w:t> </w:t>
            </w:r>
            <w:r>
              <w:rPr>
                <w:rFonts w:ascii="宋体" w:hAnsi="宋体" w:cs="宋体" w:eastAsia="宋体" w:hint="default"/>
                <w:sz w:val="18"/>
                <w:szCs w:val="18"/>
              </w:rPr>
              <w:t>号《民事应诉通知书》 及明河社出版有限公司、完 美世界（北京）软件有限公 </w:t>
            </w:r>
            <w:r>
              <w:rPr>
                <w:rFonts w:ascii="宋体" w:hAnsi="宋体" w:cs="宋体" w:eastAsia="宋体" w:hint="default"/>
                <w:spacing w:val="-3"/>
                <w:sz w:val="18"/>
                <w:szCs w:val="18"/>
              </w:rPr>
              <w:t>司（以下合称</w:t>
            </w:r>
            <w:r>
              <w:rPr>
                <w:rFonts w:ascii="宋体" w:hAnsi="宋体" w:cs="宋体" w:eastAsia="宋体" w:hint="default"/>
                <w:spacing w:val="-9"/>
                <w:sz w:val="18"/>
                <w:szCs w:val="18"/>
              </w:rPr>
              <w:t> </w:t>
            </w:r>
            <w:r>
              <w:rPr>
                <w:rFonts w:ascii="宋体" w:hAnsi="宋体" w:cs="宋体" w:eastAsia="宋体" w:hint="default"/>
                <w:spacing w:val="-4"/>
                <w:sz w:val="18"/>
                <w:szCs w:val="18"/>
              </w:rPr>
              <w:t>“原告”）起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诉北京火谷网络科技有限责</w:t>
            </w:r>
            <w:r>
              <w:rPr>
                <w:rFonts w:ascii="宋体" w:hAnsi="宋体" w:cs="宋体" w:eastAsia="宋体" w:hint="default"/>
                <w:sz w:val="18"/>
                <w:szCs w:val="18"/>
              </w:rPr>
              <w:t> 任公司、发行人、昆仑在线 及昆仑乐享（以下合称</w:t>
            </w:r>
            <w:r>
              <w:rPr>
                <w:rFonts w:ascii="宋体" w:hAnsi="宋体" w:cs="宋体" w:eastAsia="宋体" w:hint="default"/>
                <w:spacing w:val="-29"/>
                <w:sz w:val="18"/>
                <w:szCs w:val="18"/>
              </w:rPr>
              <w:t> </w:t>
            </w:r>
            <w:r>
              <w:rPr>
                <w:rFonts w:ascii="宋体" w:hAnsi="宋体" w:cs="宋体" w:eastAsia="宋体" w:hint="default"/>
                <w:sz w:val="18"/>
                <w:szCs w:val="18"/>
              </w:rPr>
              <w:t>“被</w:t>
            </w:r>
            <w:r>
              <w:rPr>
                <w:rFonts w:ascii="宋体" w:hAnsi="宋体" w:cs="宋体" w:eastAsia="宋体" w:hint="default"/>
                <w:sz w:val="18"/>
                <w:szCs w:val="18"/>
              </w:rPr>
              <w:t> </w:t>
            </w:r>
            <w:r>
              <w:rPr>
                <w:rFonts w:ascii="宋体" w:hAnsi="宋体" w:cs="宋体" w:eastAsia="宋体" w:hint="default"/>
                <w:spacing w:val="-11"/>
                <w:sz w:val="18"/>
                <w:szCs w:val="18"/>
              </w:rPr>
              <w:t>告”）的《民事起诉状》。原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告称被告所运营的网络游戏</w:t>
            </w:r>
          </w:p>
          <w:p>
            <w:pPr>
              <w:pStyle w:val="TableParagraph"/>
              <w:spacing w:line="316" w:lineRule="auto" w:before="19"/>
              <w:ind w:left="14" w:right="14"/>
              <w:jc w:val="both"/>
              <w:rPr>
                <w:rFonts w:ascii="宋体" w:hAnsi="宋体" w:cs="宋体" w:eastAsia="宋体" w:hint="default"/>
                <w:sz w:val="18"/>
                <w:szCs w:val="18"/>
              </w:rPr>
            </w:pPr>
            <w:r>
              <w:rPr>
                <w:rFonts w:ascii="宋体" w:hAnsi="宋体" w:cs="宋体" w:eastAsia="宋体" w:hint="default"/>
                <w:sz w:val="18"/>
                <w:szCs w:val="18"/>
              </w:rPr>
              <w:t>《武侠 </w:t>
            </w:r>
            <w:r>
              <w:rPr>
                <w:rFonts w:ascii="宋体" w:hAnsi="宋体" w:cs="宋体" w:eastAsia="宋体" w:hint="default"/>
                <w:sz w:val="18"/>
                <w:szCs w:val="18"/>
              </w:rPr>
              <w:t>Q</w:t>
            </w:r>
            <w:r>
              <w:rPr>
                <w:rFonts w:ascii="宋体" w:hAnsi="宋体" w:cs="宋体" w:eastAsia="宋体" w:hint="default"/>
                <w:spacing w:val="3"/>
                <w:sz w:val="18"/>
                <w:szCs w:val="18"/>
              </w:rPr>
              <w:t> </w:t>
            </w:r>
            <w:r>
              <w:rPr>
                <w:rFonts w:ascii="宋体" w:hAnsi="宋体" w:cs="宋体" w:eastAsia="宋体" w:hint="default"/>
                <w:spacing w:val="-5"/>
                <w:sz w:val="18"/>
                <w:szCs w:val="18"/>
              </w:rPr>
              <w:t>传》侵犯其著作权</w:t>
            </w:r>
            <w:r>
              <w:rPr>
                <w:rFonts w:ascii="宋体" w:hAnsi="宋体" w:cs="宋体" w:eastAsia="宋体" w:hint="default"/>
                <w:sz w:val="18"/>
                <w:szCs w:val="18"/>
              </w:rPr>
              <w:t> 及不正当竞争，要求：</w:t>
            </w:r>
            <w:r>
              <w:rPr>
                <w:rFonts w:ascii="宋体" w:hAnsi="宋体" w:cs="宋体" w:eastAsia="宋体" w:hint="default"/>
                <w:spacing w:val="-32"/>
                <w:sz w:val="18"/>
                <w:szCs w:val="18"/>
              </w:rPr>
              <w:t> </w:t>
            </w:r>
            <w:r>
              <w:rPr>
                <w:rFonts w:ascii="宋体" w:hAnsi="宋体" w:cs="宋体" w:eastAsia="宋体" w:hint="default"/>
                <w:sz w:val="18"/>
                <w:szCs w:val="18"/>
              </w:rPr>
              <w:t>1.</w:t>
            </w:r>
            <w:r>
              <w:rPr>
                <w:rFonts w:ascii="宋体" w:hAnsi="宋体" w:cs="宋体" w:eastAsia="宋体" w:hint="default"/>
                <w:sz w:val="18"/>
                <w:szCs w:val="18"/>
              </w:rPr>
              <w:t>被 告立即停止侵权原告著作权 及不正当竞争行为，包括立 即停止运营侵权网络游戏</w:t>
            </w:r>
          </w:p>
          <w:p>
            <w:pPr>
              <w:pStyle w:val="TableParagraph"/>
              <w:spacing w:line="316" w:lineRule="auto" w:before="19"/>
              <w:ind w:left="14" w:right="14"/>
              <w:jc w:val="both"/>
              <w:rPr>
                <w:rFonts w:ascii="宋体" w:hAnsi="宋体" w:cs="宋体" w:eastAsia="宋体" w:hint="default"/>
                <w:sz w:val="18"/>
                <w:szCs w:val="18"/>
              </w:rPr>
            </w:pPr>
            <w:r>
              <w:rPr>
                <w:rFonts w:ascii="宋体" w:hAnsi="宋体" w:cs="宋体" w:eastAsia="宋体" w:hint="default"/>
                <w:sz w:val="18"/>
                <w:szCs w:val="18"/>
              </w:rPr>
              <w:t>《武侠 </w:t>
            </w:r>
            <w:r>
              <w:rPr>
                <w:rFonts w:ascii="宋体" w:hAnsi="宋体" w:cs="宋体" w:eastAsia="宋体" w:hint="default"/>
                <w:sz w:val="18"/>
                <w:szCs w:val="18"/>
              </w:rPr>
              <w:t>Q</w:t>
            </w:r>
            <w:r>
              <w:rPr>
                <w:rFonts w:ascii="宋体" w:hAnsi="宋体" w:cs="宋体" w:eastAsia="宋体" w:hint="default"/>
                <w:spacing w:val="-38"/>
                <w:sz w:val="18"/>
                <w:szCs w:val="18"/>
              </w:rPr>
              <w:t> </w:t>
            </w:r>
            <w:r>
              <w:rPr>
                <w:rFonts w:ascii="宋体" w:hAnsi="宋体" w:cs="宋体" w:eastAsia="宋体" w:hint="default"/>
                <w:spacing w:val="-20"/>
                <w:sz w:val="18"/>
                <w:szCs w:val="18"/>
              </w:rPr>
              <w:t>传》，立即去除《武</w:t>
            </w:r>
            <w:r>
              <w:rPr>
                <w:rFonts w:ascii="宋体" w:hAnsi="宋体" w:cs="宋体" w:eastAsia="宋体" w:hint="default"/>
                <w:sz w:val="18"/>
                <w:szCs w:val="18"/>
              </w:rPr>
              <w:t> 侠 </w:t>
            </w:r>
            <w:r>
              <w:rPr>
                <w:rFonts w:ascii="宋体" w:hAnsi="宋体" w:cs="宋体" w:eastAsia="宋体" w:hint="default"/>
                <w:sz w:val="18"/>
                <w:szCs w:val="18"/>
              </w:rPr>
              <w:t>Q</w:t>
            </w:r>
            <w:r>
              <w:rPr>
                <w:rFonts w:ascii="宋体" w:hAnsi="宋体" w:cs="宋体" w:eastAsia="宋体" w:hint="default"/>
                <w:spacing w:val="3"/>
                <w:sz w:val="18"/>
                <w:szCs w:val="18"/>
              </w:rPr>
              <w:t> </w:t>
            </w:r>
            <w:r>
              <w:rPr>
                <w:rFonts w:ascii="宋体" w:hAnsi="宋体" w:cs="宋体" w:eastAsia="宋体" w:hint="default"/>
                <w:spacing w:val="-4"/>
                <w:sz w:val="18"/>
                <w:szCs w:val="18"/>
              </w:rPr>
              <w:t>传》游戏中的全部侵权</w:t>
            </w:r>
            <w:r>
              <w:rPr>
                <w:rFonts w:ascii="宋体" w:hAnsi="宋体" w:cs="宋体" w:eastAsia="宋体" w:hint="default"/>
                <w:sz w:val="18"/>
                <w:szCs w:val="18"/>
              </w:rPr>
              <w:t> 内容，立即从发行人、昆仑 在线官方网站服务器删除</w:t>
            </w:r>
          </w:p>
          <w:p>
            <w:pPr>
              <w:pStyle w:val="TableParagraph"/>
              <w:spacing w:line="240" w:lineRule="auto" w:before="19"/>
              <w:ind w:left="14" w:right="0"/>
              <w:jc w:val="both"/>
              <w:rPr>
                <w:rFonts w:ascii="宋体" w:hAnsi="宋体" w:cs="宋体" w:eastAsia="宋体" w:hint="default"/>
                <w:sz w:val="18"/>
                <w:szCs w:val="18"/>
              </w:rPr>
            </w:pPr>
            <w:r>
              <w:rPr>
                <w:rFonts w:ascii="宋体" w:hAnsi="宋体" w:cs="宋体" w:eastAsia="宋体" w:hint="default"/>
                <w:sz w:val="18"/>
                <w:szCs w:val="18"/>
              </w:rPr>
              <w:t>《武侠 </w:t>
            </w:r>
            <w:r>
              <w:rPr>
                <w:rFonts w:ascii="宋体" w:hAnsi="宋体" w:cs="宋体" w:eastAsia="宋体" w:hint="default"/>
                <w:sz w:val="18"/>
                <w:szCs w:val="18"/>
              </w:rPr>
              <w:t>Q</w:t>
            </w:r>
            <w:r>
              <w:rPr>
                <w:rFonts w:ascii="宋体" w:hAnsi="宋体" w:cs="宋体" w:eastAsia="宋体" w:hint="default"/>
                <w:spacing w:val="4"/>
                <w:sz w:val="18"/>
                <w:szCs w:val="18"/>
              </w:rPr>
              <w:t> </w:t>
            </w:r>
            <w:r>
              <w:rPr>
                <w:rFonts w:ascii="宋体" w:hAnsi="宋体" w:cs="宋体" w:eastAsia="宋体" w:hint="default"/>
                <w:spacing w:val="-5"/>
                <w:sz w:val="18"/>
                <w:szCs w:val="18"/>
              </w:rPr>
              <w:t>传》及停止该游戏</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18"/>
                <w:szCs w:val="18"/>
              </w:rPr>
            </w:pPr>
            <w:r>
              <w:rPr>
                <w:rFonts w:ascii="宋体"/>
                <w:sz w:val="18"/>
              </w:rPr>
              <w:t>10,000</w:t>
            </w:r>
          </w:p>
        </w:tc>
        <w:tc>
          <w:tcPr>
            <w:tcW w:w="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2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1" w:right="1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日，该案在北京市第一中 级人民法院进行了第一次开庭审理，原告 律师当庭提交了新的诉状，要求四被告共 同赔偿原告损失的金额调整为人民币</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亿 元；被告律师针对原告诉讼请求及理由方 面存在的诸多模糊及瑕疵之处，提出了异 议并要求原告进行明确，否则庭审无法有 效进行；针对原告变更诉讼请求的新情 况，被告律师表示需要新的答辩期重新组 织答辩，法院同意了被告律师的请求，本 案于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14</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日和</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日进行了公开审理，</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1"/>
                <w:sz w:val="18"/>
                <w:szCs w:val="18"/>
              </w:rPr>
              <w:t> </w:t>
            </w:r>
            <w:r>
              <w:rPr>
                <w:rFonts w:ascii="宋体" w:hAnsi="宋体" w:cs="宋体" w:eastAsia="宋体" w:hint="default"/>
                <w:spacing w:val="-5"/>
                <w:sz w:val="18"/>
                <w:szCs w:val="18"/>
              </w:rPr>
              <w:t>月公司收到《一审判决书》并于</w:t>
            </w:r>
          </w:p>
          <w:p>
            <w:pPr>
              <w:pStyle w:val="TableParagraph"/>
              <w:spacing w:line="309" w:lineRule="auto" w:before="76"/>
              <w:ind w:left="21" w:right="14"/>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日提起上诉，二审法院北 </w:t>
            </w:r>
            <w:r>
              <w:rPr>
                <w:rFonts w:ascii="宋体" w:hAnsi="宋体" w:cs="宋体" w:eastAsia="宋体" w:hint="default"/>
                <w:spacing w:val="-4"/>
                <w:sz w:val="18"/>
                <w:szCs w:val="18"/>
              </w:rPr>
              <w:t>京市高级人民法院依法受理。</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17 </w:t>
            </w:r>
            <w:r>
              <w:rPr>
                <w:rFonts w:ascii="宋体" w:hAnsi="宋体" w:cs="宋体" w:eastAsia="宋体" w:hint="default"/>
                <w:sz w:val="18"/>
                <w:szCs w:val="18"/>
              </w:rPr>
              <w:t>日二审法院进行了第一次正式开庭审 理，截止本次年度报告出具日，该案尚待 法院的终审判决。</w:t>
            </w:r>
          </w:p>
        </w:tc>
        <w:tc>
          <w:tcPr>
            <w:tcW w:w="3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1" w:right="23"/>
              <w:jc w:val="both"/>
              <w:rPr>
                <w:rFonts w:ascii="宋体" w:hAnsi="宋体" w:cs="宋体" w:eastAsia="宋体" w:hint="default"/>
                <w:sz w:val="18"/>
                <w:szCs w:val="18"/>
              </w:rPr>
            </w:pPr>
            <w:r>
              <w:rPr>
                <w:rFonts w:ascii="宋体" w:hAnsi="宋体" w:cs="宋体" w:eastAsia="宋体" w:hint="default"/>
                <w:sz w:val="18"/>
                <w:szCs w:val="18"/>
              </w:rPr>
              <w:t>暂无最终审理结果。为充分保护公司及 公众股东的合法权益，公司控股东、实 际控制人周亚辉已经出具承诺：“若昆 仑万维因上述诉讼遭受损失，且昆仑万 维就此向北京火谷网络科技有限责任公 司进行全额追偿后，北京火谷网络科技 有限责任公司拒不履行相关责任时，本 人将在北京火谷网络科技有限责任公司 拒绝履行后的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个工作日内承担昆仑 万维因上述诉讼遭受的全部损失，且在 承担后不向昆仑万维追偿。”</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1" w:right="7"/>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年半年 度报告，可 见巨潮资讯 网</w:t>
            </w:r>
          </w:p>
        </w:tc>
      </w:tr>
    </w:tbl>
    <w:p>
      <w:pPr>
        <w:spacing w:after="0" w:line="316" w:lineRule="auto"/>
        <w:jc w:val="both"/>
        <w:rPr>
          <w:rFonts w:ascii="宋体" w:hAnsi="宋体" w:cs="宋体" w:eastAsia="宋体" w:hint="default"/>
          <w:sz w:val="18"/>
          <w:szCs w:val="18"/>
        </w:rPr>
        <w:sectPr>
          <w:headerReference w:type="default" r:id="rId20"/>
          <w:footerReference w:type="default" r:id="rId21"/>
          <w:pgSz w:w="16840" w:h="11910" w:orient="landscape"/>
          <w:pgMar w:header="867" w:footer="980" w:top="1060" w:bottom="1160" w:left="1300" w:right="1080"/>
          <w:pgNumType w:start="58"/>
        </w:sectPr>
      </w:pPr>
    </w:p>
    <w:p>
      <w:pPr>
        <w:spacing w:line="240" w:lineRule="auto" w:before="2"/>
        <w:rPr>
          <w:rFonts w:ascii="Times New Roman" w:hAnsi="Times New Roman" w:cs="Times New Roman" w:eastAsia="Times New Roman" w:hint="default"/>
          <w:sz w:val="3"/>
          <w:szCs w:val="3"/>
        </w:rPr>
      </w:pPr>
      <w:r>
        <w:rPr/>
        <w:pict>
          <v:shape style="position:absolute;margin-left:170.660004pt;margin-top:125.420006pt;width:64.1pt;height:189.2pt;mso-position-horizontal-relative:page;mso-position-vertical-relative:page;z-index:-1187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tbl>
      <w:tblPr>
        <w:tblW w:w="0" w:type="auto"/>
        <w:jc w:val="left"/>
        <w:tblInd w:w="125" w:type="dxa"/>
        <w:tblLayout w:type="fixed"/>
        <w:tblCellMar>
          <w:top w:w="0" w:type="dxa"/>
          <w:left w:w="0" w:type="dxa"/>
          <w:bottom w:w="0" w:type="dxa"/>
          <w:right w:w="0" w:type="dxa"/>
        </w:tblCellMar>
        <w:tblLook w:val="01E0"/>
      </w:tblPr>
      <w:tblGrid>
        <w:gridCol w:w="2268"/>
        <w:gridCol w:w="994"/>
        <w:gridCol w:w="540"/>
        <w:gridCol w:w="3286"/>
        <w:gridCol w:w="3120"/>
        <w:gridCol w:w="1274"/>
        <w:gridCol w:w="1702"/>
        <w:gridCol w:w="991"/>
      </w:tblGrid>
      <w:tr>
        <w:trPr>
          <w:trHeight w:val="368" w:hRule="exact"/>
        </w:trPr>
        <w:tc>
          <w:tcPr>
            <w:tcW w:w="2268" w:type="dxa"/>
            <w:tcBorders>
              <w:top w:val="single" w:sz="12" w:space="0" w:color="000000"/>
              <w:left w:val="single" w:sz="12" w:space="0" w:color="000000"/>
              <w:bottom w:val="nil" w:sz="6" w:space="0" w:color="auto"/>
              <w:right w:val="single" w:sz="6" w:space="0" w:color="000000"/>
            </w:tcBorders>
            <w:shd w:val="clear" w:color="auto" w:fill="D2D2D2"/>
          </w:tcPr>
          <w:p>
            <w:pPr/>
          </w:p>
        </w:tc>
        <w:tc>
          <w:tcPr>
            <w:tcW w:w="994" w:type="dxa"/>
            <w:tcBorders>
              <w:top w:val="single" w:sz="12" w:space="0" w:color="000000"/>
              <w:left w:val="single" w:sz="6" w:space="0" w:color="000000"/>
              <w:bottom w:val="nil" w:sz="6" w:space="0" w:color="auto"/>
              <w:right w:val="single" w:sz="6" w:space="0" w:color="000000"/>
            </w:tcBorders>
            <w:shd w:val="clear" w:color="auto" w:fill="D2D2D2"/>
          </w:tcPr>
          <w:p>
            <w:pPr/>
          </w:p>
        </w:tc>
        <w:tc>
          <w:tcPr>
            <w:tcW w:w="540" w:type="dxa"/>
            <w:tcBorders>
              <w:top w:val="single" w:sz="12" w:space="0" w:color="000000"/>
              <w:left w:val="single" w:sz="6" w:space="0" w:color="000000"/>
              <w:bottom w:val="nil" w:sz="6" w:space="0" w:color="auto"/>
              <w:right w:val="single" w:sz="6" w:space="0" w:color="000000"/>
            </w:tcBorders>
            <w:shd w:val="clear" w:color="auto" w:fill="D2D2D2"/>
          </w:tcPr>
          <w:p>
            <w:pPr>
              <w:pStyle w:val="TableParagraph"/>
              <w:spacing w:line="240" w:lineRule="auto" w:before="51"/>
              <w:ind w:left="81"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3286" w:type="dxa"/>
            <w:tcBorders>
              <w:top w:val="single" w:sz="12" w:space="0" w:color="000000"/>
              <w:left w:val="single" w:sz="6" w:space="0" w:color="000000"/>
              <w:bottom w:val="nil" w:sz="6" w:space="0" w:color="auto"/>
              <w:right w:val="single" w:sz="6" w:space="0" w:color="000000"/>
            </w:tcBorders>
            <w:shd w:val="clear" w:color="auto" w:fill="D2D2D2"/>
          </w:tcPr>
          <w:p>
            <w:pPr/>
          </w:p>
        </w:tc>
        <w:tc>
          <w:tcPr>
            <w:tcW w:w="3120" w:type="dxa"/>
            <w:tcBorders>
              <w:top w:val="single" w:sz="12" w:space="0" w:color="000000"/>
              <w:left w:val="single" w:sz="6" w:space="0" w:color="000000"/>
              <w:bottom w:val="nil" w:sz="6" w:space="0" w:color="auto"/>
              <w:right w:val="single" w:sz="6" w:space="0" w:color="000000"/>
            </w:tcBorders>
            <w:shd w:val="clear" w:color="auto" w:fill="D2D2D2"/>
          </w:tcPr>
          <w:p>
            <w:pPr/>
          </w:p>
        </w:tc>
        <w:tc>
          <w:tcPr>
            <w:tcW w:w="1274" w:type="dxa"/>
            <w:tcBorders>
              <w:top w:val="single" w:sz="12" w:space="0" w:color="000000"/>
              <w:left w:val="single" w:sz="6" w:space="0" w:color="000000"/>
              <w:bottom w:val="nil" w:sz="6" w:space="0" w:color="auto"/>
              <w:right w:val="single" w:sz="6" w:space="0" w:color="000000"/>
            </w:tcBorders>
            <w:shd w:val="clear" w:color="auto" w:fill="D2D2D2"/>
          </w:tcPr>
          <w:p>
            <w:pPr/>
          </w:p>
        </w:tc>
        <w:tc>
          <w:tcPr>
            <w:tcW w:w="1702" w:type="dxa"/>
            <w:tcBorders>
              <w:top w:val="single" w:sz="12" w:space="0" w:color="000000"/>
              <w:left w:val="single" w:sz="6" w:space="0" w:color="000000"/>
              <w:bottom w:val="nil" w:sz="6" w:space="0" w:color="auto"/>
              <w:right w:val="single" w:sz="6" w:space="0" w:color="000000"/>
            </w:tcBorders>
            <w:shd w:val="clear" w:color="auto" w:fill="D2D2D2"/>
          </w:tcPr>
          <w:p>
            <w:pPr/>
          </w:p>
        </w:tc>
        <w:tc>
          <w:tcPr>
            <w:tcW w:w="991"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624" w:hRule="exact"/>
        </w:trPr>
        <w:tc>
          <w:tcPr>
            <w:tcW w:w="226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基本情况</w:t>
            </w:r>
          </w:p>
        </w:tc>
        <w:tc>
          <w:tcPr>
            <w:tcW w:w="9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12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4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16" w:lineRule="auto" w:before="10"/>
              <w:ind w:left="81" w:right="83"/>
              <w:jc w:val="left"/>
              <w:rPr>
                <w:rFonts w:ascii="宋体" w:hAnsi="宋体" w:cs="宋体" w:eastAsia="宋体" w:hint="default"/>
                <w:sz w:val="18"/>
                <w:szCs w:val="18"/>
              </w:rPr>
            </w:pPr>
            <w:r>
              <w:rPr>
                <w:rFonts w:ascii="宋体" w:hAnsi="宋体" w:cs="宋体" w:eastAsia="宋体" w:hint="default"/>
                <w:sz w:val="18"/>
                <w:szCs w:val="18"/>
              </w:rPr>
              <w:t>形成 预计</w:t>
            </w:r>
          </w:p>
        </w:tc>
        <w:tc>
          <w:tcPr>
            <w:tcW w:w="32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6"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进展</w:t>
            </w:r>
          </w:p>
        </w:tc>
        <w:tc>
          <w:tcPr>
            <w:tcW w:w="312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审理结果及影响</w:t>
            </w:r>
          </w:p>
        </w:tc>
        <w:tc>
          <w:tcPr>
            <w:tcW w:w="127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16" w:lineRule="auto" w:before="10"/>
              <w:ind w:left="177" w:right="86" w:hanging="8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判 决执行情况</w:t>
            </w:r>
          </w:p>
        </w:tc>
        <w:tc>
          <w:tcPr>
            <w:tcW w:w="17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1"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0" w:hRule="exact"/>
        </w:trPr>
        <w:tc>
          <w:tcPr>
            <w:tcW w:w="2268" w:type="dxa"/>
            <w:tcBorders>
              <w:top w:val="nil" w:sz="6" w:space="0" w:color="auto"/>
              <w:left w:val="single" w:sz="12" w:space="0" w:color="000000"/>
              <w:bottom w:val="single" w:sz="6" w:space="0" w:color="000000"/>
              <w:right w:val="single" w:sz="6" w:space="0" w:color="000000"/>
            </w:tcBorders>
            <w:shd w:val="clear" w:color="auto" w:fill="D2D2D2"/>
          </w:tcPr>
          <w:p>
            <w:pPr/>
          </w:p>
        </w:tc>
        <w:tc>
          <w:tcPr>
            <w:tcW w:w="994" w:type="dxa"/>
            <w:tcBorders>
              <w:top w:val="nil" w:sz="6" w:space="0" w:color="auto"/>
              <w:left w:val="single" w:sz="6" w:space="0" w:color="000000"/>
              <w:bottom w:val="single" w:sz="6" w:space="0" w:color="000000"/>
              <w:right w:val="single" w:sz="6" w:space="0" w:color="000000"/>
            </w:tcBorders>
            <w:shd w:val="clear" w:color="auto" w:fill="D2D2D2"/>
          </w:tcPr>
          <w:p>
            <w:pPr/>
          </w:p>
        </w:tc>
        <w:tc>
          <w:tcPr>
            <w:tcW w:w="540" w:type="dxa"/>
            <w:tcBorders>
              <w:top w:val="nil" w:sz="6" w:space="0" w:color="auto"/>
              <w:left w:val="single" w:sz="6" w:space="0" w:color="000000"/>
              <w:bottom w:val="single" w:sz="6" w:space="0" w:color="000000"/>
              <w:right w:val="single" w:sz="6" w:space="0" w:color="000000"/>
            </w:tcBorders>
            <w:shd w:val="clear" w:color="auto" w:fill="D2D2D2"/>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286" w:type="dxa"/>
            <w:tcBorders>
              <w:top w:val="nil" w:sz="6" w:space="0" w:color="auto"/>
              <w:left w:val="single" w:sz="6" w:space="0" w:color="000000"/>
              <w:bottom w:val="single" w:sz="6" w:space="0" w:color="000000"/>
              <w:right w:val="single" w:sz="6" w:space="0" w:color="000000"/>
            </w:tcBorders>
            <w:shd w:val="clear" w:color="auto" w:fill="D2D2D2"/>
          </w:tcPr>
          <w:p>
            <w:pPr/>
          </w:p>
        </w:tc>
        <w:tc>
          <w:tcPr>
            <w:tcW w:w="3120"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4" w:type="dxa"/>
            <w:tcBorders>
              <w:top w:val="nil" w:sz="6" w:space="0" w:color="auto"/>
              <w:left w:val="single" w:sz="6" w:space="0" w:color="000000"/>
              <w:bottom w:val="single" w:sz="6" w:space="0" w:color="000000"/>
              <w:right w:val="single" w:sz="6" w:space="0" w:color="000000"/>
            </w:tcBorders>
            <w:shd w:val="clear" w:color="auto" w:fill="D2D2D2"/>
          </w:tcPr>
          <w:p>
            <w:pPr/>
          </w:p>
        </w:tc>
        <w:tc>
          <w:tcPr>
            <w:tcW w:w="1702" w:type="dxa"/>
            <w:tcBorders>
              <w:top w:val="nil" w:sz="6" w:space="0" w:color="auto"/>
              <w:left w:val="single" w:sz="6" w:space="0" w:color="000000"/>
              <w:bottom w:val="single" w:sz="6" w:space="0" w:color="000000"/>
              <w:right w:val="single" w:sz="6" w:space="0" w:color="000000"/>
            </w:tcBorders>
            <w:shd w:val="clear" w:color="auto" w:fill="D2D2D2"/>
          </w:tcPr>
          <w:p>
            <w:pPr/>
          </w:p>
        </w:tc>
        <w:tc>
          <w:tcPr>
            <w:tcW w:w="991"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319" w:hRule="exact"/>
        </w:trPr>
        <w:tc>
          <w:tcPr>
            <w:tcW w:w="2268" w:type="dxa"/>
            <w:tcBorders>
              <w:top w:val="single" w:sz="6" w:space="0" w:color="000000"/>
              <w:left w:val="single" w:sz="12" w:space="0" w:color="000000"/>
              <w:bottom w:val="nil" w:sz="6" w:space="0" w:color="auto"/>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客户端下载服务，立即停止</w:t>
            </w:r>
          </w:p>
        </w:tc>
        <w:tc>
          <w:tcPr>
            <w:tcW w:w="994" w:type="dxa"/>
            <w:vMerge w:val="restart"/>
            <w:tcBorders>
              <w:top w:val="single" w:sz="6" w:space="0" w:color="000000"/>
              <w:left w:val="single" w:sz="6" w:space="0" w:color="000000"/>
              <w:right w:val="single" w:sz="6" w:space="0" w:color="000000"/>
            </w:tcBorders>
          </w:tcPr>
          <w:p>
            <w:pPr>
              <w:pStyle w:val="TableParagraph"/>
              <w:spacing w:line="378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49pt;height:189.2pt;mso-position-horizontal-relative:char;mso-position-vertical-relative:line" coordorigin="0,0" coordsize="980,3784">
                  <v:group style="position:absolute;left:0;top:0;width:980;height:3784" coordorigin="0,0" coordsize="980,3784">
                    <v:shape style="position:absolute;left:0;top:0;width:980;height:3784" coordorigin="0,0" coordsize="980,3784" path="m0,3783l979,3783,979,0,0,0,0,3783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540" w:type="dxa"/>
            <w:vMerge w:val="restart"/>
            <w:tcBorders>
              <w:top w:val="single" w:sz="6" w:space="0" w:color="000000"/>
              <w:left w:val="single" w:sz="6" w:space="0" w:color="000000"/>
              <w:right w:val="single" w:sz="6" w:space="0" w:color="000000"/>
            </w:tcBorders>
          </w:tcPr>
          <w:p>
            <w:pPr/>
          </w:p>
        </w:tc>
        <w:tc>
          <w:tcPr>
            <w:tcW w:w="3286" w:type="dxa"/>
            <w:vMerge w:val="restart"/>
            <w:tcBorders>
              <w:top w:val="single" w:sz="6" w:space="0" w:color="000000"/>
              <w:left w:val="single" w:sz="6" w:space="0" w:color="000000"/>
              <w:right w:val="single" w:sz="6" w:space="0" w:color="000000"/>
            </w:tcBorders>
          </w:tcPr>
          <w:p>
            <w:pPr/>
          </w:p>
        </w:tc>
        <w:tc>
          <w:tcPr>
            <w:tcW w:w="3120" w:type="dxa"/>
            <w:vMerge w:val="restart"/>
            <w:tcBorders>
              <w:top w:val="single" w:sz="6" w:space="0" w:color="000000"/>
              <w:left w:val="single" w:sz="6" w:space="0" w:color="000000"/>
              <w:right w:val="single" w:sz="6" w:space="0" w:color="000000"/>
            </w:tcBorders>
          </w:tcPr>
          <w:p>
            <w:pPr/>
          </w:p>
        </w:tc>
        <w:tc>
          <w:tcPr>
            <w:tcW w:w="1274" w:type="dxa"/>
            <w:vMerge w:val="restart"/>
            <w:tcBorders>
              <w:top w:val="single" w:sz="6" w:space="0" w:color="000000"/>
              <w:left w:val="single" w:sz="6" w:space="0" w:color="000000"/>
              <w:right w:val="single" w:sz="6" w:space="0" w:color="000000"/>
            </w:tcBorders>
          </w:tcPr>
          <w:p>
            <w:pPr/>
          </w:p>
        </w:tc>
        <w:tc>
          <w:tcPr>
            <w:tcW w:w="1702" w:type="dxa"/>
            <w:vMerge w:val="restart"/>
            <w:tcBorders>
              <w:top w:val="single" w:sz="6" w:space="0" w:color="000000"/>
              <w:left w:val="single" w:sz="6" w:space="0" w:color="000000"/>
              <w:right w:val="single" w:sz="6" w:space="0" w:color="000000"/>
            </w:tcBorders>
          </w:tcPr>
          <w:p>
            <w:pPr/>
          </w:p>
        </w:tc>
        <w:tc>
          <w:tcPr>
            <w:tcW w:w="991" w:type="dxa"/>
            <w:vMerge w:val="restart"/>
            <w:tcBorders>
              <w:top w:val="single" w:sz="6" w:space="0" w:color="000000"/>
              <w:left w:val="single" w:sz="6" w:space="0" w:color="000000"/>
              <w:right w:val="single" w:sz="12" w:space="0" w:color="000000"/>
            </w:tcBorders>
          </w:tcPr>
          <w:p>
            <w:pPr/>
          </w:p>
        </w:tc>
      </w:tr>
      <w:tr>
        <w:trPr>
          <w:trHeight w:val="312" w:hRule="exact"/>
        </w:trPr>
        <w:tc>
          <w:tcPr>
            <w:tcW w:w="2268" w:type="dxa"/>
            <w:tcBorders>
              <w:top w:val="nil" w:sz="6" w:space="0" w:color="auto"/>
              <w:left w:val="single" w:sz="12" w:space="0" w:color="000000"/>
              <w:bottom w:val="nil" w:sz="6" w:space="0" w:color="auto"/>
              <w:right w:val="single" w:sz="6" w:space="0" w:color="000000"/>
            </w:tcBorders>
          </w:tcPr>
          <w:p>
            <w:pPr>
              <w:pStyle w:val="TableParagraph"/>
              <w:spacing w:line="240" w:lineRule="auto" w:before="10"/>
              <w:ind w:left="14" w:right="-22"/>
              <w:jc w:val="left"/>
              <w:rPr>
                <w:rFonts w:ascii="宋体" w:hAnsi="宋体" w:cs="宋体" w:eastAsia="宋体" w:hint="default"/>
                <w:sz w:val="18"/>
                <w:szCs w:val="18"/>
              </w:rPr>
            </w:pPr>
            <w:r>
              <w:rPr>
                <w:rFonts w:ascii="宋体" w:hAnsi="宋体" w:cs="宋体" w:eastAsia="宋体" w:hint="default"/>
                <w:sz w:val="18"/>
                <w:szCs w:val="18"/>
              </w:rPr>
              <w:t>向渠道商提供《武侠 </w:t>
            </w:r>
            <w:r>
              <w:rPr>
                <w:rFonts w:ascii="宋体" w:hAnsi="宋体" w:cs="宋体" w:eastAsia="宋体" w:hint="default"/>
                <w:sz w:val="18"/>
                <w:szCs w:val="18"/>
              </w:rPr>
              <w:t>Q</w:t>
            </w:r>
            <w:r>
              <w:rPr>
                <w:rFonts w:ascii="宋体" w:hAnsi="宋体" w:cs="宋体" w:eastAsia="宋体" w:hint="default"/>
                <w:spacing w:val="3"/>
                <w:sz w:val="18"/>
                <w:szCs w:val="18"/>
              </w:rPr>
              <w:t> </w:t>
            </w:r>
            <w:r>
              <w:rPr>
                <w:rFonts w:ascii="宋体" w:hAnsi="宋体" w:cs="宋体" w:eastAsia="宋体" w:hint="default"/>
                <w:sz w:val="18"/>
                <w:szCs w:val="18"/>
              </w:rPr>
              <w:t>传》</w:t>
            </w:r>
          </w:p>
        </w:tc>
        <w:tc>
          <w:tcPr>
            <w:tcW w:w="994" w:type="dxa"/>
            <w:vMerge/>
            <w:tcBorders>
              <w:left w:val="single" w:sz="6" w:space="0" w:color="000000"/>
              <w:right w:val="single" w:sz="6" w:space="0" w:color="000000"/>
            </w:tcBorders>
          </w:tcPr>
          <w:p>
            <w:pPr/>
          </w:p>
        </w:tc>
        <w:tc>
          <w:tcPr>
            <w:tcW w:w="540" w:type="dxa"/>
            <w:vMerge/>
            <w:tcBorders>
              <w:left w:val="single" w:sz="6" w:space="0" w:color="000000"/>
              <w:right w:val="single" w:sz="6" w:space="0" w:color="000000"/>
            </w:tcBorders>
          </w:tcPr>
          <w:p>
            <w:pPr/>
          </w:p>
        </w:tc>
        <w:tc>
          <w:tcPr>
            <w:tcW w:w="3286" w:type="dxa"/>
            <w:vMerge/>
            <w:tcBorders>
              <w:left w:val="single" w:sz="6" w:space="0" w:color="000000"/>
              <w:right w:val="single" w:sz="6" w:space="0" w:color="000000"/>
            </w:tcBorders>
          </w:tcPr>
          <w:p>
            <w:pPr/>
          </w:p>
        </w:tc>
        <w:tc>
          <w:tcPr>
            <w:tcW w:w="3120" w:type="dxa"/>
            <w:vMerge/>
            <w:tcBorders>
              <w:left w:val="single" w:sz="6" w:space="0" w:color="000000"/>
              <w:right w:val="single" w:sz="6" w:space="0" w:color="000000"/>
            </w:tcBorders>
          </w:tcPr>
          <w:p>
            <w:pPr/>
          </w:p>
        </w:tc>
        <w:tc>
          <w:tcPr>
            <w:tcW w:w="127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991" w:type="dxa"/>
            <w:vMerge/>
            <w:tcBorders>
              <w:left w:val="single" w:sz="6" w:space="0" w:color="000000"/>
              <w:right w:val="single" w:sz="12" w:space="0" w:color="000000"/>
            </w:tcBorders>
          </w:tcPr>
          <w:p>
            <w:pPr/>
          </w:p>
        </w:tc>
      </w:tr>
      <w:tr>
        <w:trPr>
          <w:trHeight w:val="312" w:hRule="exact"/>
        </w:trPr>
        <w:tc>
          <w:tcPr>
            <w:tcW w:w="2268" w:type="dxa"/>
            <w:tcBorders>
              <w:top w:val="nil" w:sz="6" w:space="0" w:color="auto"/>
              <w:left w:val="single" w:sz="12" w:space="0" w:color="000000"/>
              <w:bottom w:val="nil" w:sz="6" w:space="0" w:color="auto"/>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客户端及通过渠道商提供客</w:t>
            </w:r>
          </w:p>
        </w:tc>
        <w:tc>
          <w:tcPr>
            <w:tcW w:w="994" w:type="dxa"/>
            <w:vMerge/>
            <w:tcBorders>
              <w:left w:val="single" w:sz="6" w:space="0" w:color="000000"/>
              <w:right w:val="single" w:sz="6" w:space="0" w:color="000000"/>
            </w:tcBorders>
          </w:tcPr>
          <w:p>
            <w:pPr/>
          </w:p>
        </w:tc>
        <w:tc>
          <w:tcPr>
            <w:tcW w:w="540" w:type="dxa"/>
            <w:vMerge/>
            <w:tcBorders>
              <w:left w:val="single" w:sz="6" w:space="0" w:color="000000"/>
              <w:right w:val="single" w:sz="6" w:space="0" w:color="000000"/>
            </w:tcBorders>
          </w:tcPr>
          <w:p>
            <w:pPr/>
          </w:p>
        </w:tc>
        <w:tc>
          <w:tcPr>
            <w:tcW w:w="3286" w:type="dxa"/>
            <w:vMerge/>
            <w:tcBorders>
              <w:left w:val="single" w:sz="6" w:space="0" w:color="000000"/>
              <w:right w:val="single" w:sz="6" w:space="0" w:color="000000"/>
            </w:tcBorders>
          </w:tcPr>
          <w:p>
            <w:pPr/>
          </w:p>
        </w:tc>
        <w:tc>
          <w:tcPr>
            <w:tcW w:w="3120" w:type="dxa"/>
            <w:vMerge/>
            <w:tcBorders>
              <w:left w:val="single" w:sz="6" w:space="0" w:color="000000"/>
              <w:right w:val="single" w:sz="6" w:space="0" w:color="000000"/>
            </w:tcBorders>
          </w:tcPr>
          <w:p>
            <w:pPr/>
          </w:p>
        </w:tc>
        <w:tc>
          <w:tcPr>
            <w:tcW w:w="127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991" w:type="dxa"/>
            <w:vMerge/>
            <w:tcBorders>
              <w:left w:val="single" w:sz="6" w:space="0" w:color="000000"/>
              <w:right w:val="single" w:sz="12" w:space="0" w:color="000000"/>
            </w:tcBorders>
          </w:tcPr>
          <w:p>
            <w:pPr/>
          </w:p>
        </w:tc>
      </w:tr>
      <w:tr>
        <w:trPr>
          <w:trHeight w:val="312" w:hRule="exact"/>
        </w:trPr>
        <w:tc>
          <w:tcPr>
            <w:tcW w:w="2268" w:type="dxa"/>
            <w:tcBorders>
              <w:top w:val="nil" w:sz="6" w:space="0" w:color="auto"/>
              <w:left w:val="single" w:sz="12" w:space="0" w:color="000000"/>
              <w:bottom w:val="nil" w:sz="6" w:space="0" w:color="auto"/>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户端下载服务，立即删除侵</w:t>
            </w:r>
          </w:p>
        </w:tc>
        <w:tc>
          <w:tcPr>
            <w:tcW w:w="994" w:type="dxa"/>
            <w:vMerge/>
            <w:tcBorders>
              <w:left w:val="single" w:sz="6" w:space="0" w:color="000000"/>
              <w:right w:val="single" w:sz="6" w:space="0" w:color="000000"/>
            </w:tcBorders>
          </w:tcPr>
          <w:p>
            <w:pPr/>
          </w:p>
        </w:tc>
        <w:tc>
          <w:tcPr>
            <w:tcW w:w="540" w:type="dxa"/>
            <w:vMerge/>
            <w:tcBorders>
              <w:left w:val="single" w:sz="6" w:space="0" w:color="000000"/>
              <w:right w:val="single" w:sz="6" w:space="0" w:color="000000"/>
            </w:tcBorders>
          </w:tcPr>
          <w:p>
            <w:pPr/>
          </w:p>
        </w:tc>
        <w:tc>
          <w:tcPr>
            <w:tcW w:w="3286" w:type="dxa"/>
            <w:vMerge/>
            <w:tcBorders>
              <w:left w:val="single" w:sz="6" w:space="0" w:color="000000"/>
              <w:right w:val="single" w:sz="6" w:space="0" w:color="000000"/>
            </w:tcBorders>
          </w:tcPr>
          <w:p>
            <w:pPr/>
          </w:p>
        </w:tc>
        <w:tc>
          <w:tcPr>
            <w:tcW w:w="3120" w:type="dxa"/>
            <w:vMerge/>
            <w:tcBorders>
              <w:left w:val="single" w:sz="6" w:space="0" w:color="000000"/>
              <w:right w:val="single" w:sz="6" w:space="0" w:color="000000"/>
            </w:tcBorders>
          </w:tcPr>
          <w:p>
            <w:pPr/>
          </w:p>
        </w:tc>
        <w:tc>
          <w:tcPr>
            <w:tcW w:w="127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991" w:type="dxa"/>
            <w:vMerge/>
            <w:tcBorders>
              <w:left w:val="single" w:sz="6" w:space="0" w:color="000000"/>
              <w:right w:val="single" w:sz="12" w:space="0" w:color="000000"/>
            </w:tcBorders>
          </w:tcPr>
          <w:p>
            <w:pPr/>
          </w:p>
        </w:tc>
      </w:tr>
      <w:tr>
        <w:trPr>
          <w:trHeight w:val="312" w:hRule="exact"/>
        </w:trPr>
        <w:tc>
          <w:tcPr>
            <w:tcW w:w="2268" w:type="dxa"/>
            <w:tcBorders>
              <w:top w:val="nil" w:sz="6" w:space="0" w:color="auto"/>
              <w:left w:val="single" w:sz="12" w:space="0" w:color="000000"/>
              <w:bottom w:val="nil" w:sz="6" w:space="0" w:color="auto"/>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权原告著作权及不正当竞争</w:t>
            </w:r>
          </w:p>
        </w:tc>
        <w:tc>
          <w:tcPr>
            <w:tcW w:w="994" w:type="dxa"/>
            <w:vMerge/>
            <w:tcBorders>
              <w:left w:val="single" w:sz="6" w:space="0" w:color="000000"/>
              <w:right w:val="single" w:sz="6" w:space="0" w:color="000000"/>
            </w:tcBorders>
          </w:tcPr>
          <w:p>
            <w:pPr/>
          </w:p>
        </w:tc>
        <w:tc>
          <w:tcPr>
            <w:tcW w:w="540" w:type="dxa"/>
            <w:vMerge/>
            <w:tcBorders>
              <w:left w:val="single" w:sz="6" w:space="0" w:color="000000"/>
              <w:right w:val="single" w:sz="6" w:space="0" w:color="000000"/>
            </w:tcBorders>
          </w:tcPr>
          <w:p>
            <w:pPr/>
          </w:p>
        </w:tc>
        <w:tc>
          <w:tcPr>
            <w:tcW w:w="3286" w:type="dxa"/>
            <w:vMerge/>
            <w:tcBorders>
              <w:left w:val="single" w:sz="6" w:space="0" w:color="000000"/>
              <w:right w:val="single" w:sz="6" w:space="0" w:color="000000"/>
            </w:tcBorders>
          </w:tcPr>
          <w:p>
            <w:pPr/>
          </w:p>
        </w:tc>
        <w:tc>
          <w:tcPr>
            <w:tcW w:w="3120" w:type="dxa"/>
            <w:vMerge/>
            <w:tcBorders>
              <w:left w:val="single" w:sz="6" w:space="0" w:color="000000"/>
              <w:right w:val="single" w:sz="6" w:space="0" w:color="000000"/>
            </w:tcBorders>
          </w:tcPr>
          <w:p>
            <w:pPr/>
          </w:p>
        </w:tc>
        <w:tc>
          <w:tcPr>
            <w:tcW w:w="127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991" w:type="dxa"/>
            <w:vMerge/>
            <w:tcBorders>
              <w:left w:val="single" w:sz="6" w:space="0" w:color="000000"/>
              <w:right w:val="single" w:sz="12" w:space="0" w:color="000000"/>
            </w:tcBorders>
          </w:tcPr>
          <w:p>
            <w:pPr/>
          </w:p>
        </w:tc>
      </w:tr>
      <w:tr>
        <w:trPr>
          <w:trHeight w:val="312" w:hRule="exact"/>
        </w:trPr>
        <w:tc>
          <w:tcPr>
            <w:tcW w:w="2268" w:type="dxa"/>
            <w:tcBorders>
              <w:top w:val="nil" w:sz="6" w:space="0" w:color="auto"/>
              <w:left w:val="single" w:sz="12" w:space="0" w:color="000000"/>
              <w:bottom w:val="nil" w:sz="6" w:space="0" w:color="auto"/>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的内容表述；</w:t>
            </w:r>
            <w:r>
              <w:rPr>
                <w:rFonts w:ascii="宋体" w:hAnsi="宋体" w:cs="宋体" w:eastAsia="宋体" w:hint="default"/>
                <w:sz w:val="18"/>
                <w:szCs w:val="18"/>
              </w:rPr>
              <w:t>2.</w:t>
            </w:r>
            <w:r>
              <w:rPr>
                <w:rFonts w:ascii="宋体" w:hAnsi="宋体" w:cs="宋体" w:eastAsia="宋体" w:hint="default"/>
                <w:sz w:val="18"/>
                <w:szCs w:val="18"/>
              </w:rPr>
              <w:t>被告在媒体</w:t>
            </w:r>
          </w:p>
        </w:tc>
        <w:tc>
          <w:tcPr>
            <w:tcW w:w="994" w:type="dxa"/>
            <w:vMerge/>
            <w:tcBorders>
              <w:left w:val="single" w:sz="6" w:space="0" w:color="000000"/>
              <w:right w:val="single" w:sz="6" w:space="0" w:color="000000"/>
            </w:tcBorders>
          </w:tcPr>
          <w:p>
            <w:pPr/>
          </w:p>
        </w:tc>
        <w:tc>
          <w:tcPr>
            <w:tcW w:w="540" w:type="dxa"/>
            <w:vMerge/>
            <w:tcBorders>
              <w:left w:val="single" w:sz="6" w:space="0" w:color="000000"/>
              <w:right w:val="single" w:sz="6" w:space="0" w:color="000000"/>
            </w:tcBorders>
          </w:tcPr>
          <w:p>
            <w:pPr/>
          </w:p>
        </w:tc>
        <w:tc>
          <w:tcPr>
            <w:tcW w:w="3286" w:type="dxa"/>
            <w:vMerge/>
            <w:tcBorders>
              <w:left w:val="single" w:sz="6" w:space="0" w:color="000000"/>
              <w:right w:val="single" w:sz="6" w:space="0" w:color="000000"/>
            </w:tcBorders>
          </w:tcPr>
          <w:p>
            <w:pPr/>
          </w:p>
        </w:tc>
        <w:tc>
          <w:tcPr>
            <w:tcW w:w="3120" w:type="dxa"/>
            <w:vMerge/>
            <w:tcBorders>
              <w:left w:val="single" w:sz="6" w:space="0" w:color="000000"/>
              <w:right w:val="single" w:sz="6" w:space="0" w:color="000000"/>
            </w:tcBorders>
          </w:tcPr>
          <w:p>
            <w:pPr/>
          </w:p>
        </w:tc>
        <w:tc>
          <w:tcPr>
            <w:tcW w:w="127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991" w:type="dxa"/>
            <w:vMerge/>
            <w:tcBorders>
              <w:left w:val="single" w:sz="6" w:space="0" w:color="000000"/>
              <w:right w:val="single" w:sz="12" w:space="0" w:color="000000"/>
            </w:tcBorders>
          </w:tcPr>
          <w:p>
            <w:pPr/>
          </w:p>
        </w:tc>
      </w:tr>
      <w:tr>
        <w:trPr>
          <w:trHeight w:val="312" w:hRule="exact"/>
        </w:trPr>
        <w:tc>
          <w:tcPr>
            <w:tcW w:w="2268" w:type="dxa"/>
            <w:tcBorders>
              <w:top w:val="nil" w:sz="6" w:space="0" w:color="auto"/>
              <w:left w:val="single" w:sz="12" w:space="0" w:color="000000"/>
              <w:bottom w:val="nil" w:sz="6" w:space="0" w:color="auto"/>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上向原告公开赔礼道歉并消</w:t>
            </w:r>
          </w:p>
        </w:tc>
        <w:tc>
          <w:tcPr>
            <w:tcW w:w="994" w:type="dxa"/>
            <w:vMerge/>
            <w:tcBorders>
              <w:left w:val="single" w:sz="6" w:space="0" w:color="000000"/>
              <w:right w:val="single" w:sz="6" w:space="0" w:color="000000"/>
            </w:tcBorders>
          </w:tcPr>
          <w:p>
            <w:pPr/>
          </w:p>
        </w:tc>
        <w:tc>
          <w:tcPr>
            <w:tcW w:w="540" w:type="dxa"/>
            <w:vMerge/>
            <w:tcBorders>
              <w:left w:val="single" w:sz="6" w:space="0" w:color="000000"/>
              <w:right w:val="single" w:sz="6" w:space="0" w:color="000000"/>
            </w:tcBorders>
          </w:tcPr>
          <w:p>
            <w:pPr/>
          </w:p>
        </w:tc>
        <w:tc>
          <w:tcPr>
            <w:tcW w:w="3286" w:type="dxa"/>
            <w:vMerge/>
            <w:tcBorders>
              <w:left w:val="single" w:sz="6" w:space="0" w:color="000000"/>
              <w:right w:val="single" w:sz="6" w:space="0" w:color="000000"/>
            </w:tcBorders>
          </w:tcPr>
          <w:p>
            <w:pPr/>
          </w:p>
        </w:tc>
        <w:tc>
          <w:tcPr>
            <w:tcW w:w="3120" w:type="dxa"/>
            <w:vMerge/>
            <w:tcBorders>
              <w:left w:val="single" w:sz="6" w:space="0" w:color="000000"/>
              <w:right w:val="single" w:sz="6" w:space="0" w:color="000000"/>
            </w:tcBorders>
          </w:tcPr>
          <w:p>
            <w:pPr/>
          </w:p>
        </w:tc>
        <w:tc>
          <w:tcPr>
            <w:tcW w:w="127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991" w:type="dxa"/>
            <w:vMerge/>
            <w:tcBorders>
              <w:left w:val="single" w:sz="6" w:space="0" w:color="000000"/>
              <w:right w:val="single" w:sz="12" w:space="0" w:color="000000"/>
            </w:tcBorders>
          </w:tcPr>
          <w:p>
            <w:pPr/>
          </w:p>
        </w:tc>
      </w:tr>
      <w:tr>
        <w:trPr>
          <w:trHeight w:val="312" w:hRule="exact"/>
        </w:trPr>
        <w:tc>
          <w:tcPr>
            <w:tcW w:w="2268" w:type="dxa"/>
            <w:tcBorders>
              <w:top w:val="nil" w:sz="6" w:space="0" w:color="auto"/>
              <w:left w:val="single" w:sz="12" w:space="0" w:color="000000"/>
              <w:bottom w:val="nil" w:sz="6" w:space="0" w:color="auto"/>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除影响；</w:t>
            </w:r>
            <w:r>
              <w:rPr>
                <w:rFonts w:ascii="宋体" w:hAnsi="宋体" w:cs="宋体" w:eastAsia="宋体" w:hint="default"/>
                <w:sz w:val="18"/>
                <w:szCs w:val="18"/>
              </w:rPr>
              <w:t>3.</w:t>
            </w:r>
            <w:r>
              <w:rPr>
                <w:rFonts w:ascii="宋体" w:hAnsi="宋体" w:cs="宋体" w:eastAsia="宋体" w:hint="default"/>
                <w:sz w:val="18"/>
                <w:szCs w:val="18"/>
              </w:rPr>
              <w:t>被告向原告赔偿</w:t>
            </w:r>
          </w:p>
        </w:tc>
        <w:tc>
          <w:tcPr>
            <w:tcW w:w="994" w:type="dxa"/>
            <w:vMerge/>
            <w:tcBorders>
              <w:left w:val="single" w:sz="6" w:space="0" w:color="000000"/>
              <w:right w:val="single" w:sz="6" w:space="0" w:color="000000"/>
            </w:tcBorders>
          </w:tcPr>
          <w:p>
            <w:pPr/>
          </w:p>
        </w:tc>
        <w:tc>
          <w:tcPr>
            <w:tcW w:w="540" w:type="dxa"/>
            <w:vMerge/>
            <w:tcBorders>
              <w:left w:val="single" w:sz="6" w:space="0" w:color="000000"/>
              <w:right w:val="single" w:sz="6" w:space="0" w:color="000000"/>
            </w:tcBorders>
          </w:tcPr>
          <w:p>
            <w:pPr/>
          </w:p>
        </w:tc>
        <w:tc>
          <w:tcPr>
            <w:tcW w:w="3286" w:type="dxa"/>
            <w:vMerge/>
            <w:tcBorders>
              <w:left w:val="single" w:sz="6" w:space="0" w:color="000000"/>
              <w:right w:val="single" w:sz="6" w:space="0" w:color="000000"/>
            </w:tcBorders>
          </w:tcPr>
          <w:p>
            <w:pPr/>
          </w:p>
        </w:tc>
        <w:tc>
          <w:tcPr>
            <w:tcW w:w="3120" w:type="dxa"/>
            <w:vMerge/>
            <w:tcBorders>
              <w:left w:val="single" w:sz="6" w:space="0" w:color="000000"/>
              <w:right w:val="single" w:sz="6" w:space="0" w:color="000000"/>
            </w:tcBorders>
          </w:tcPr>
          <w:p>
            <w:pPr/>
          </w:p>
        </w:tc>
        <w:tc>
          <w:tcPr>
            <w:tcW w:w="127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991" w:type="dxa"/>
            <w:vMerge/>
            <w:tcBorders>
              <w:left w:val="single" w:sz="6" w:space="0" w:color="000000"/>
              <w:right w:val="single" w:sz="12" w:space="0" w:color="000000"/>
            </w:tcBorders>
          </w:tcPr>
          <w:p>
            <w:pPr/>
          </w:p>
        </w:tc>
      </w:tr>
      <w:tr>
        <w:trPr>
          <w:trHeight w:val="312" w:hRule="exact"/>
        </w:trPr>
        <w:tc>
          <w:tcPr>
            <w:tcW w:w="2268" w:type="dxa"/>
            <w:tcBorders>
              <w:top w:val="nil" w:sz="6" w:space="0" w:color="auto"/>
              <w:left w:val="single" w:sz="12" w:space="0" w:color="000000"/>
              <w:bottom w:val="nil" w:sz="6" w:space="0" w:color="auto"/>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损失共计</w:t>
            </w:r>
            <w:r>
              <w:rPr>
                <w:rFonts w:ascii="宋体" w:hAnsi="宋体" w:cs="宋体" w:eastAsia="宋体" w:hint="default"/>
                <w:spacing w:val="-70"/>
                <w:sz w:val="18"/>
                <w:szCs w:val="18"/>
              </w:rPr>
              <w:t> </w:t>
            </w:r>
            <w:r>
              <w:rPr>
                <w:rFonts w:ascii="宋体" w:hAnsi="宋体" w:cs="宋体" w:eastAsia="宋体" w:hint="default"/>
                <w:sz w:val="18"/>
                <w:szCs w:val="18"/>
              </w:rPr>
              <w:t>14,499,176.66</w:t>
            </w:r>
          </w:p>
        </w:tc>
        <w:tc>
          <w:tcPr>
            <w:tcW w:w="994" w:type="dxa"/>
            <w:vMerge/>
            <w:tcBorders>
              <w:left w:val="single" w:sz="6" w:space="0" w:color="000000"/>
              <w:right w:val="single" w:sz="6" w:space="0" w:color="000000"/>
            </w:tcBorders>
          </w:tcPr>
          <w:p>
            <w:pPr/>
          </w:p>
        </w:tc>
        <w:tc>
          <w:tcPr>
            <w:tcW w:w="540" w:type="dxa"/>
            <w:vMerge/>
            <w:tcBorders>
              <w:left w:val="single" w:sz="6" w:space="0" w:color="000000"/>
              <w:right w:val="single" w:sz="6" w:space="0" w:color="000000"/>
            </w:tcBorders>
          </w:tcPr>
          <w:p>
            <w:pPr/>
          </w:p>
        </w:tc>
        <w:tc>
          <w:tcPr>
            <w:tcW w:w="3286" w:type="dxa"/>
            <w:vMerge/>
            <w:tcBorders>
              <w:left w:val="single" w:sz="6" w:space="0" w:color="000000"/>
              <w:right w:val="single" w:sz="6" w:space="0" w:color="000000"/>
            </w:tcBorders>
          </w:tcPr>
          <w:p>
            <w:pPr/>
          </w:p>
        </w:tc>
        <w:tc>
          <w:tcPr>
            <w:tcW w:w="3120" w:type="dxa"/>
            <w:vMerge/>
            <w:tcBorders>
              <w:left w:val="single" w:sz="6" w:space="0" w:color="000000"/>
              <w:right w:val="single" w:sz="6" w:space="0" w:color="000000"/>
            </w:tcBorders>
          </w:tcPr>
          <w:p>
            <w:pPr/>
          </w:p>
        </w:tc>
        <w:tc>
          <w:tcPr>
            <w:tcW w:w="127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991" w:type="dxa"/>
            <w:vMerge/>
            <w:tcBorders>
              <w:left w:val="single" w:sz="6" w:space="0" w:color="000000"/>
              <w:right w:val="single" w:sz="12" w:space="0" w:color="000000"/>
            </w:tcBorders>
          </w:tcPr>
          <w:p>
            <w:pPr/>
          </w:p>
        </w:tc>
      </w:tr>
      <w:tr>
        <w:trPr>
          <w:trHeight w:val="312" w:hRule="exact"/>
        </w:trPr>
        <w:tc>
          <w:tcPr>
            <w:tcW w:w="2268" w:type="dxa"/>
            <w:tcBorders>
              <w:top w:val="nil" w:sz="6" w:space="0" w:color="auto"/>
              <w:left w:val="single" w:sz="12" w:space="0" w:color="000000"/>
              <w:bottom w:val="nil" w:sz="6" w:space="0" w:color="auto"/>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并向原告赔偿合理支出</w:t>
            </w:r>
          </w:p>
        </w:tc>
        <w:tc>
          <w:tcPr>
            <w:tcW w:w="994" w:type="dxa"/>
            <w:vMerge/>
            <w:tcBorders>
              <w:left w:val="single" w:sz="6" w:space="0" w:color="000000"/>
              <w:right w:val="single" w:sz="6" w:space="0" w:color="000000"/>
            </w:tcBorders>
          </w:tcPr>
          <w:p>
            <w:pPr/>
          </w:p>
        </w:tc>
        <w:tc>
          <w:tcPr>
            <w:tcW w:w="540" w:type="dxa"/>
            <w:vMerge/>
            <w:tcBorders>
              <w:left w:val="single" w:sz="6" w:space="0" w:color="000000"/>
              <w:right w:val="single" w:sz="6" w:space="0" w:color="000000"/>
            </w:tcBorders>
          </w:tcPr>
          <w:p>
            <w:pPr/>
          </w:p>
        </w:tc>
        <w:tc>
          <w:tcPr>
            <w:tcW w:w="3286" w:type="dxa"/>
            <w:vMerge/>
            <w:tcBorders>
              <w:left w:val="single" w:sz="6" w:space="0" w:color="000000"/>
              <w:right w:val="single" w:sz="6" w:space="0" w:color="000000"/>
            </w:tcBorders>
          </w:tcPr>
          <w:p>
            <w:pPr/>
          </w:p>
        </w:tc>
        <w:tc>
          <w:tcPr>
            <w:tcW w:w="3120" w:type="dxa"/>
            <w:vMerge/>
            <w:tcBorders>
              <w:left w:val="single" w:sz="6" w:space="0" w:color="000000"/>
              <w:right w:val="single" w:sz="6" w:space="0" w:color="000000"/>
            </w:tcBorders>
          </w:tcPr>
          <w:p>
            <w:pPr/>
          </w:p>
        </w:tc>
        <w:tc>
          <w:tcPr>
            <w:tcW w:w="127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991" w:type="dxa"/>
            <w:vMerge/>
            <w:tcBorders>
              <w:left w:val="single" w:sz="6" w:space="0" w:color="000000"/>
              <w:right w:val="single" w:sz="12" w:space="0" w:color="000000"/>
            </w:tcBorders>
          </w:tcPr>
          <w:p>
            <w:pPr/>
          </w:p>
        </w:tc>
      </w:tr>
      <w:tr>
        <w:trPr>
          <w:trHeight w:val="312" w:hRule="exact"/>
        </w:trPr>
        <w:tc>
          <w:tcPr>
            <w:tcW w:w="2268" w:type="dxa"/>
            <w:tcBorders>
              <w:top w:val="nil" w:sz="6" w:space="0" w:color="auto"/>
              <w:left w:val="single" w:sz="12" w:space="0" w:color="000000"/>
              <w:bottom w:val="nil" w:sz="6" w:space="0" w:color="auto"/>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319,650.80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4.</w:t>
            </w:r>
            <w:r>
              <w:rPr>
                <w:rFonts w:ascii="宋体" w:hAnsi="宋体" w:cs="宋体" w:eastAsia="宋体" w:hint="default"/>
                <w:sz w:val="18"/>
                <w:szCs w:val="18"/>
              </w:rPr>
              <w:t>被告承担</w:t>
            </w:r>
          </w:p>
        </w:tc>
        <w:tc>
          <w:tcPr>
            <w:tcW w:w="994" w:type="dxa"/>
            <w:vMerge/>
            <w:tcBorders>
              <w:left w:val="single" w:sz="6" w:space="0" w:color="000000"/>
              <w:right w:val="single" w:sz="6" w:space="0" w:color="000000"/>
            </w:tcBorders>
          </w:tcPr>
          <w:p>
            <w:pPr/>
          </w:p>
        </w:tc>
        <w:tc>
          <w:tcPr>
            <w:tcW w:w="540" w:type="dxa"/>
            <w:vMerge/>
            <w:tcBorders>
              <w:left w:val="single" w:sz="6" w:space="0" w:color="000000"/>
              <w:right w:val="single" w:sz="6" w:space="0" w:color="000000"/>
            </w:tcBorders>
          </w:tcPr>
          <w:p>
            <w:pPr/>
          </w:p>
        </w:tc>
        <w:tc>
          <w:tcPr>
            <w:tcW w:w="3286" w:type="dxa"/>
            <w:vMerge/>
            <w:tcBorders>
              <w:left w:val="single" w:sz="6" w:space="0" w:color="000000"/>
              <w:right w:val="single" w:sz="6" w:space="0" w:color="000000"/>
            </w:tcBorders>
          </w:tcPr>
          <w:p>
            <w:pPr/>
          </w:p>
        </w:tc>
        <w:tc>
          <w:tcPr>
            <w:tcW w:w="3120" w:type="dxa"/>
            <w:vMerge/>
            <w:tcBorders>
              <w:left w:val="single" w:sz="6" w:space="0" w:color="000000"/>
              <w:right w:val="single" w:sz="6" w:space="0" w:color="000000"/>
            </w:tcBorders>
          </w:tcPr>
          <w:p>
            <w:pPr/>
          </w:p>
        </w:tc>
        <w:tc>
          <w:tcPr>
            <w:tcW w:w="1274" w:type="dxa"/>
            <w:vMerge/>
            <w:tcBorders>
              <w:left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c>
          <w:tcPr>
            <w:tcW w:w="991" w:type="dxa"/>
            <w:vMerge/>
            <w:tcBorders>
              <w:left w:val="single" w:sz="6" w:space="0" w:color="000000"/>
              <w:right w:val="single" w:sz="12" w:space="0" w:color="000000"/>
            </w:tcBorders>
          </w:tcPr>
          <w:p>
            <w:pPr/>
          </w:p>
        </w:tc>
      </w:tr>
      <w:tr>
        <w:trPr>
          <w:trHeight w:val="367" w:hRule="exact"/>
        </w:trPr>
        <w:tc>
          <w:tcPr>
            <w:tcW w:w="2268" w:type="dxa"/>
            <w:tcBorders>
              <w:top w:val="nil" w:sz="6" w:space="0" w:color="auto"/>
              <w:left w:val="single" w:sz="12" w:space="0" w:color="000000"/>
              <w:bottom w:val="single" w:sz="12" w:space="0" w:color="000000"/>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相关诉讼费用。</w:t>
            </w:r>
          </w:p>
        </w:tc>
        <w:tc>
          <w:tcPr>
            <w:tcW w:w="994" w:type="dxa"/>
            <w:vMerge/>
            <w:tcBorders>
              <w:left w:val="single" w:sz="6" w:space="0" w:color="000000"/>
              <w:bottom w:val="single" w:sz="12" w:space="0" w:color="000000"/>
              <w:right w:val="single" w:sz="6" w:space="0" w:color="000000"/>
            </w:tcBorders>
          </w:tcPr>
          <w:p>
            <w:pPr/>
          </w:p>
        </w:tc>
        <w:tc>
          <w:tcPr>
            <w:tcW w:w="540" w:type="dxa"/>
            <w:vMerge/>
            <w:tcBorders>
              <w:left w:val="single" w:sz="6" w:space="0" w:color="000000"/>
              <w:bottom w:val="single" w:sz="12" w:space="0" w:color="000000"/>
              <w:right w:val="single" w:sz="6" w:space="0" w:color="000000"/>
            </w:tcBorders>
          </w:tcPr>
          <w:p>
            <w:pPr/>
          </w:p>
        </w:tc>
        <w:tc>
          <w:tcPr>
            <w:tcW w:w="3286" w:type="dxa"/>
            <w:vMerge/>
            <w:tcBorders>
              <w:left w:val="single" w:sz="6" w:space="0" w:color="000000"/>
              <w:bottom w:val="single" w:sz="12" w:space="0" w:color="000000"/>
              <w:right w:val="single" w:sz="6" w:space="0" w:color="000000"/>
            </w:tcBorders>
          </w:tcPr>
          <w:p>
            <w:pPr/>
          </w:p>
        </w:tc>
        <w:tc>
          <w:tcPr>
            <w:tcW w:w="3120" w:type="dxa"/>
            <w:vMerge/>
            <w:tcBorders>
              <w:left w:val="single" w:sz="6" w:space="0" w:color="000000"/>
              <w:bottom w:val="single" w:sz="12" w:space="0" w:color="000000"/>
              <w:right w:val="single" w:sz="6" w:space="0" w:color="000000"/>
            </w:tcBorders>
          </w:tcPr>
          <w:p>
            <w:pPr/>
          </w:p>
        </w:tc>
        <w:tc>
          <w:tcPr>
            <w:tcW w:w="1274" w:type="dxa"/>
            <w:vMerge/>
            <w:tcBorders>
              <w:left w:val="single" w:sz="6" w:space="0" w:color="000000"/>
              <w:bottom w:val="single" w:sz="12" w:space="0" w:color="000000"/>
              <w:right w:val="single" w:sz="6" w:space="0" w:color="000000"/>
            </w:tcBorders>
          </w:tcPr>
          <w:p>
            <w:pPr/>
          </w:p>
        </w:tc>
        <w:tc>
          <w:tcPr>
            <w:tcW w:w="1702" w:type="dxa"/>
            <w:vMerge/>
            <w:tcBorders>
              <w:left w:val="single" w:sz="6" w:space="0" w:color="000000"/>
              <w:bottom w:val="single" w:sz="12" w:space="0" w:color="000000"/>
              <w:right w:val="single" w:sz="6" w:space="0" w:color="000000"/>
            </w:tcBorders>
          </w:tcPr>
          <w:p>
            <w:pPr/>
          </w:p>
        </w:tc>
        <w:tc>
          <w:tcPr>
            <w:tcW w:w="991" w:type="dxa"/>
            <w:vMerge/>
            <w:tcBorders>
              <w:left w:val="single" w:sz="6" w:space="0" w:color="000000"/>
              <w:bottom w:val="single" w:sz="12" w:space="0" w:color="000000"/>
              <w:right w:val="single" w:sz="12" w:space="0" w:color="000000"/>
            </w:tcBorders>
          </w:tcPr>
          <w:p>
            <w:pPr/>
          </w:p>
        </w:tc>
      </w:tr>
    </w:tbl>
    <w:p>
      <w:pPr>
        <w:spacing w:after="0"/>
        <w:sectPr>
          <w:pgSz w:w="16840" w:h="11910" w:orient="landscape"/>
          <w:pgMar w:header="867" w:footer="980" w:top="1060" w:bottom="1160" w:left="1300" w:right="10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22"/>
        <w:jc w:val="left"/>
        <w:rPr>
          <w:b w:val="0"/>
          <w:bCs w:val="0"/>
        </w:rPr>
      </w:pPr>
      <w:r>
        <w:rPr/>
        <w:t>十二、处罚及整改情况</w:t>
      </w:r>
      <w:r>
        <w:rPr>
          <w:b w:val="0"/>
          <w:bCs w:val="0"/>
        </w:rPr>
      </w:r>
    </w:p>
    <w:p>
      <w:pPr>
        <w:spacing w:line="240" w:lineRule="auto" w:before="12"/>
        <w:rPr>
          <w:rFonts w:ascii="宋体" w:hAnsi="宋体" w:cs="宋体" w:eastAsia="宋体" w:hint="default"/>
          <w:b/>
          <w:bCs/>
          <w:sz w:val="24"/>
          <w:szCs w:val="24"/>
        </w:rPr>
      </w:pPr>
    </w:p>
    <w:p>
      <w:pPr>
        <w:pStyle w:val="BodyText"/>
        <w:spacing w:line="307" w:lineRule="auto" w:before="0"/>
        <w:ind w:right="6643"/>
        <w:jc w:val="left"/>
      </w:pPr>
      <w:r>
        <w:rPr/>
        <w:t>□ 适用 √ 不适用</w:t>
      </w:r>
      <w:r>
        <w:rPr>
          <w:spacing w:val="-104"/>
        </w:rPr>
        <w:t> </w:t>
      </w:r>
      <w:r>
        <w:rPr>
          <w:spacing w:val="-104"/>
        </w:rPr>
      </w:r>
      <w:r>
        <w:rPr>
          <w:spacing w:val="-2"/>
        </w:rPr>
        <w:t>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22"/>
        <w:jc w:val="left"/>
        <w:rPr>
          <w:b w:val="0"/>
          <w:bCs w:val="0"/>
        </w:rPr>
      </w:pPr>
      <w:r>
        <w:rPr/>
        <w:t>十三、公司及其控股股东、实际控制人的诚信状况</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before="0"/>
        <w:ind w:right="1122"/>
        <w:jc w:val="left"/>
      </w:pPr>
      <w:r>
        <w:rPr/>
        <w:t>√ 适用 □ 不适用</w:t>
      </w:r>
      <w:r>
        <w:rPr>
          <w:spacing w:val="-104"/>
        </w:rPr>
        <w:t> </w:t>
      </w:r>
      <w:r>
        <w:rPr>
          <w:spacing w:val="-104"/>
        </w:rPr>
      </w:r>
      <w:r>
        <w:rPr>
          <w:spacing w:val="-2"/>
        </w:rPr>
        <w:t>报告期内公司及其控股股东、实际控制人不存在未履行的法院生效判决、所负数额较大的债务到期未清偿</w:t>
      </w:r>
      <w:r>
        <w:rPr>
          <w:spacing w:val="-44"/>
        </w:rPr>
        <w:t> </w:t>
      </w:r>
      <w:r>
        <w:rPr>
          <w:spacing w:val="-44"/>
        </w:rPr>
      </w:r>
      <w:r>
        <w:rPr/>
        <w:t>的情况。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2"/>
        <w:spacing w:line="240" w:lineRule="auto"/>
        <w:ind w:right="1122"/>
        <w:jc w:val="left"/>
        <w:rPr>
          <w:b w:val="0"/>
          <w:bCs w:val="0"/>
        </w:rPr>
      </w:pPr>
      <w:r>
        <w:rPr/>
        <w:t>十四、公司股权激励计划、员工持股计划或其他员工激励措施的实施情况</w:t>
      </w:r>
      <w:r>
        <w:rPr>
          <w:b w:val="0"/>
          <w:bCs w:val="0"/>
        </w:rPr>
      </w:r>
    </w:p>
    <w:p>
      <w:pPr>
        <w:spacing w:line="240" w:lineRule="auto" w:before="11"/>
        <w:rPr>
          <w:rFonts w:ascii="宋体" w:hAnsi="宋体" w:cs="宋体" w:eastAsia="宋体" w:hint="default"/>
          <w:b/>
          <w:bCs/>
          <w:sz w:val="30"/>
          <w:szCs w:val="30"/>
        </w:rPr>
      </w:pPr>
    </w:p>
    <w:p>
      <w:pPr>
        <w:pStyle w:val="BodyText"/>
        <w:spacing w:line="240" w:lineRule="auto" w:before="0"/>
        <w:ind w:left="573" w:right="1122"/>
        <w:jc w:val="left"/>
      </w:pPr>
      <w:r>
        <w:rPr/>
        <w:t>√ 适用 □ 不适用</w:t>
      </w:r>
    </w:p>
    <w:p>
      <w:pPr>
        <w:spacing w:line="240" w:lineRule="auto" w:before="10"/>
        <w:rPr>
          <w:rFonts w:ascii="宋体" w:hAnsi="宋体" w:cs="宋体" w:eastAsia="宋体" w:hint="default"/>
          <w:sz w:val="14"/>
          <w:szCs w:val="14"/>
        </w:rPr>
      </w:pPr>
    </w:p>
    <w:p>
      <w:pPr>
        <w:spacing w:line="408" w:lineRule="auto" w:before="0"/>
        <w:ind w:left="573" w:right="1122" w:hanging="104"/>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2015</w:t>
      </w:r>
      <w:r>
        <w:rPr>
          <w:rFonts w:ascii="宋体" w:hAnsi="宋体" w:cs="宋体" w:eastAsia="宋体" w:hint="default"/>
          <w:b/>
          <w:bCs/>
          <w:sz w:val="21"/>
          <w:szCs w:val="21"/>
        </w:rPr>
        <w:t>年股票期权与限制性股票激励计划》的实施情况</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2"/>
          <w:sz w:val="21"/>
          <w:szCs w:val="21"/>
        </w:rPr>
        <w:t>2018</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17</w:t>
      </w:r>
      <w:r>
        <w:rPr>
          <w:rFonts w:ascii="宋体" w:hAnsi="宋体" w:cs="宋体" w:eastAsia="宋体" w:hint="default"/>
          <w:spacing w:val="-2"/>
          <w:sz w:val="21"/>
          <w:szCs w:val="21"/>
        </w:rPr>
        <w:t>日，公司股权激励对象进行股票期权行权，行权数量为</w:t>
      </w:r>
      <w:r>
        <w:rPr>
          <w:rFonts w:ascii="宋体" w:hAnsi="宋体" w:cs="宋体" w:eastAsia="宋体" w:hint="default"/>
          <w:spacing w:val="-2"/>
          <w:sz w:val="21"/>
          <w:szCs w:val="21"/>
        </w:rPr>
        <w:t>49,056</w:t>
      </w:r>
      <w:r>
        <w:rPr>
          <w:rFonts w:ascii="宋体" w:hAnsi="宋体" w:cs="宋体" w:eastAsia="宋体" w:hint="default"/>
          <w:spacing w:val="-2"/>
          <w:sz w:val="21"/>
          <w:szCs w:val="21"/>
        </w:rPr>
        <w:t>股。</w:t>
      </w:r>
    </w:p>
    <w:p>
      <w:pPr>
        <w:pStyle w:val="BodyText"/>
        <w:spacing w:line="240" w:lineRule="auto"/>
        <w:ind w:left="573" w:right="1122"/>
        <w:jc w:val="left"/>
      </w:pP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6</w:t>
      </w:r>
      <w:r>
        <w:rPr/>
        <w:t>日，公司召开第三届董事会第十八次会议和第三届监事会第六次会议分别审议通过了</w:t>
      </w:r>
    </w:p>
    <w:p>
      <w:pPr>
        <w:spacing w:line="240" w:lineRule="auto" w:before="10"/>
        <w:rPr>
          <w:rFonts w:ascii="宋体" w:hAnsi="宋体" w:cs="宋体" w:eastAsia="宋体" w:hint="default"/>
          <w:sz w:val="14"/>
          <w:szCs w:val="14"/>
        </w:rPr>
      </w:pPr>
    </w:p>
    <w:p>
      <w:pPr>
        <w:pStyle w:val="BodyText"/>
        <w:spacing w:line="408" w:lineRule="auto" w:before="0"/>
        <w:ind w:left="573" w:right="1122" w:hanging="421"/>
        <w:jc w:val="left"/>
      </w:pPr>
      <w:r>
        <w:rPr/>
        <w:t>《关于回购注销部分限制性股票的议案》。回购注销的限制性股票数量为</w:t>
      </w:r>
      <w:r>
        <w:rPr>
          <w:rFonts w:ascii="宋体" w:hAnsi="宋体" w:cs="宋体" w:eastAsia="宋体" w:hint="default"/>
        </w:rPr>
        <w:t>388,523</w:t>
      </w:r>
      <w:r>
        <w:rPr/>
        <w:t>股。</w:t>
      </w:r>
      <w:r>
        <w:rPr>
          <w:spacing w:val="-3"/>
          <w:w w:val="100"/>
        </w:rPr>
        <w:t> </w:t>
      </w:r>
      <w:r>
        <w:rPr>
          <w:rFonts w:ascii="宋体" w:hAnsi="宋体" w:cs="宋体" w:eastAsia="宋体" w:hint="default"/>
          <w:spacing w:val="-2"/>
        </w:rPr>
        <w:t>3</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w:t>
      </w:r>
      <w:r>
        <w:rPr>
          <w:spacing w:val="-2"/>
        </w:rPr>
        <w:t>日，公司召开第三届董事会第二十四次会议和第三届监事会第十次会议分别审议通过</w:t>
      </w:r>
    </w:p>
    <w:p>
      <w:pPr>
        <w:pStyle w:val="BodyText"/>
        <w:spacing w:line="408" w:lineRule="auto"/>
        <w:ind w:right="1122"/>
        <w:jc w:val="left"/>
      </w:pPr>
      <w:r>
        <w:rPr/>
        <w:t>了《关于回购注销部分限制性股票的议案》。回购注销的限制性股票数量为</w:t>
      </w:r>
      <w:r>
        <w:rPr>
          <w:rFonts w:ascii="宋体" w:hAnsi="宋体" w:cs="宋体" w:eastAsia="宋体" w:hint="default"/>
        </w:rPr>
        <w:t>294,336</w:t>
      </w:r>
      <w:r>
        <w:rPr/>
        <w:t>股（其中因第二个解</w:t>
      </w:r>
      <w:r>
        <w:rPr>
          <w:w w:val="100"/>
        </w:rPr>
        <w:t> </w:t>
      </w:r>
      <w:r>
        <w:rPr>
          <w:spacing w:val="-2"/>
        </w:rPr>
        <w:t>锁期对应的</w:t>
      </w:r>
      <w:r>
        <w:rPr>
          <w:rFonts w:ascii="宋体" w:hAnsi="宋体" w:cs="宋体" w:eastAsia="宋体" w:hint="default"/>
          <w:spacing w:val="-2"/>
        </w:rPr>
        <w:t>2016</w:t>
      </w:r>
      <w:r>
        <w:rPr>
          <w:spacing w:val="-2"/>
        </w:rPr>
        <w:t>年度个人绩效未达标不能解锁进行回购注销的限制性股票</w:t>
      </w:r>
      <w:r>
        <w:rPr>
          <w:rFonts w:ascii="宋体" w:hAnsi="宋体" w:cs="宋体" w:eastAsia="宋体" w:hint="default"/>
          <w:spacing w:val="-2"/>
        </w:rPr>
        <w:t>98,112</w:t>
      </w:r>
      <w:r>
        <w:rPr>
          <w:spacing w:val="-2"/>
        </w:rPr>
        <w:t>股，因离职进行回购注销</w:t>
      </w:r>
      <w:r>
        <w:rPr>
          <w:spacing w:val="-37"/>
        </w:rPr>
        <w:t> </w:t>
      </w:r>
      <w:r>
        <w:rPr>
          <w:spacing w:val="-37"/>
        </w:rPr>
      </w:r>
      <w:r>
        <w:rPr/>
        <w:t>的限制性股票</w:t>
      </w:r>
      <w:r>
        <w:rPr>
          <w:rFonts w:ascii="宋体" w:hAnsi="宋体" w:cs="宋体" w:eastAsia="宋体" w:hint="default"/>
        </w:rPr>
        <w:t>196,224</w:t>
      </w:r>
      <w:r>
        <w:rPr/>
        <w:t>股）。</w:t>
      </w:r>
    </w:p>
    <w:p>
      <w:pPr>
        <w:pStyle w:val="BodyText"/>
        <w:spacing w:line="408" w:lineRule="auto"/>
        <w:ind w:right="1126" w:firstLine="420"/>
        <w:jc w:val="both"/>
      </w:pPr>
      <w:r>
        <w:rPr>
          <w:rFonts w:ascii="宋体" w:hAnsi="宋体" w:cs="宋体" w:eastAsia="宋体" w:hint="default"/>
          <w:spacing w:val="-7"/>
        </w:rPr>
        <w:t>4</w:t>
      </w:r>
      <w:r>
        <w:rPr>
          <w:spacing w:val="-7"/>
        </w:rPr>
        <w:t>、</w:t>
      </w:r>
      <w:r>
        <w:rPr>
          <w:rFonts w:ascii="宋体" w:hAnsi="宋体" w:cs="宋体" w:eastAsia="宋体" w:hint="default"/>
          <w:spacing w:val="-7"/>
        </w:rPr>
        <w:t>2018</w:t>
      </w:r>
      <w:r>
        <w:rPr>
          <w:spacing w:val="-7"/>
        </w:rPr>
        <w:t>年</w:t>
      </w:r>
      <w:r>
        <w:rPr>
          <w:rFonts w:ascii="宋体" w:hAnsi="宋体" w:cs="宋体" w:eastAsia="宋体" w:hint="default"/>
          <w:spacing w:val="-7"/>
        </w:rPr>
        <w:t>9</w:t>
      </w:r>
      <w:r>
        <w:rPr>
          <w:spacing w:val="-7"/>
        </w:rPr>
        <w:t>月</w:t>
      </w:r>
      <w:r>
        <w:rPr>
          <w:rFonts w:ascii="宋体" w:hAnsi="宋体" w:cs="宋体" w:eastAsia="宋体" w:hint="default"/>
          <w:spacing w:val="-7"/>
        </w:rPr>
        <w:t>11</w:t>
      </w:r>
      <w:r>
        <w:rPr>
          <w:spacing w:val="-7"/>
        </w:rPr>
        <w:t>日，公司召开第三届董事会第三十四次会议和第三届监事会第十三次会议审议通过《关</w:t>
      </w:r>
      <w:r>
        <w:rPr>
          <w:w w:val="100"/>
        </w:rPr>
        <w:t> </w:t>
      </w:r>
      <w:r>
        <w:rPr>
          <w:spacing w:val="-2"/>
        </w:rPr>
        <w:t>于调整股票期权与限制性股票激励计划首次授予股票期权行权价格及限制性股票回购价格的议案》，决定</w:t>
      </w:r>
      <w:r>
        <w:rPr>
          <w:spacing w:val="-43"/>
        </w:rPr>
        <w:t> </w:t>
      </w:r>
      <w:r>
        <w:rPr>
          <w:spacing w:val="-43"/>
        </w:rPr>
      </w:r>
      <w:r>
        <w:rPr>
          <w:spacing w:val="-2"/>
        </w:rPr>
        <w:t>对股票期权的行权价格和限制性股票的回购价格进行调整，调整后股票期权行权价格为</w:t>
      </w:r>
      <w:r>
        <w:rPr>
          <w:rFonts w:ascii="宋体" w:hAnsi="宋体" w:cs="宋体" w:eastAsia="宋体" w:hint="default"/>
          <w:spacing w:val="-2"/>
        </w:rPr>
        <w:t>19.953</w:t>
      </w:r>
      <w:r>
        <w:rPr>
          <w:spacing w:val="-2"/>
        </w:rPr>
        <w:t>元，限制性</w:t>
      </w:r>
      <w:r>
        <w:rPr>
          <w:spacing w:val="-38"/>
        </w:rPr>
        <w:t> </w:t>
      </w:r>
      <w:r>
        <w:rPr>
          <w:spacing w:val="-38"/>
        </w:rPr>
      </w:r>
      <w:r>
        <w:rPr/>
        <w:t>股票回购价格为</w:t>
      </w:r>
      <w:r>
        <w:rPr>
          <w:rFonts w:ascii="宋体" w:hAnsi="宋体" w:cs="宋体" w:eastAsia="宋体" w:hint="default"/>
        </w:rPr>
        <w:t>9.053</w:t>
      </w:r>
      <w:r>
        <w:rPr/>
        <w:t>元。</w:t>
      </w:r>
    </w:p>
    <w:p>
      <w:pPr>
        <w:pStyle w:val="BodyText"/>
        <w:spacing w:line="408" w:lineRule="auto"/>
        <w:ind w:right="1126" w:firstLine="420"/>
        <w:jc w:val="both"/>
      </w:pPr>
      <w:r>
        <w:rPr>
          <w:rFonts w:ascii="宋体" w:hAnsi="宋体" w:cs="宋体" w:eastAsia="宋体" w:hint="default"/>
          <w:spacing w:val="-7"/>
        </w:rPr>
        <w:t>5</w:t>
      </w:r>
      <w:r>
        <w:rPr>
          <w:spacing w:val="-7"/>
        </w:rPr>
        <w:t>、</w:t>
      </w:r>
      <w:r>
        <w:rPr>
          <w:rFonts w:ascii="宋体" w:hAnsi="宋体" w:cs="宋体" w:eastAsia="宋体" w:hint="default"/>
          <w:spacing w:val="-7"/>
        </w:rPr>
        <w:t>2018</w:t>
      </w:r>
      <w:r>
        <w:rPr>
          <w:spacing w:val="-7"/>
        </w:rPr>
        <w:t>年</w:t>
      </w:r>
      <w:r>
        <w:rPr>
          <w:rFonts w:ascii="宋体" w:hAnsi="宋体" w:cs="宋体" w:eastAsia="宋体" w:hint="default"/>
          <w:spacing w:val="-7"/>
        </w:rPr>
        <w:t>9</w:t>
      </w:r>
      <w:r>
        <w:rPr>
          <w:spacing w:val="-7"/>
        </w:rPr>
        <w:t>月</w:t>
      </w:r>
      <w:r>
        <w:rPr>
          <w:rFonts w:ascii="宋体" w:hAnsi="宋体" w:cs="宋体" w:eastAsia="宋体" w:hint="default"/>
          <w:spacing w:val="-7"/>
        </w:rPr>
        <w:t>11</w:t>
      </w:r>
      <w:r>
        <w:rPr>
          <w:spacing w:val="-7"/>
        </w:rPr>
        <w:t>日，公司召开第三届董事会第三十四次会议和第三届监事会第十三次会议审议通过《关</w:t>
      </w:r>
      <w:r>
        <w:rPr>
          <w:w w:val="100"/>
        </w:rPr>
        <w:t> </w:t>
      </w:r>
      <w:r>
        <w:rPr>
          <w:spacing w:val="-3"/>
        </w:rPr>
        <w:t>于公司股票期权与限制性股票激励计划第三个行权</w:t>
      </w:r>
      <w:r>
        <w:rPr>
          <w:rFonts w:ascii="宋体" w:hAnsi="宋体" w:cs="宋体" w:eastAsia="宋体" w:hint="default"/>
          <w:spacing w:val="-3"/>
        </w:rPr>
        <w:t>/</w:t>
      </w:r>
      <w:r>
        <w:rPr>
          <w:spacing w:val="-3"/>
        </w:rPr>
        <w:t>解锁期行权</w:t>
      </w:r>
      <w:r>
        <w:rPr>
          <w:rFonts w:ascii="宋体" w:hAnsi="宋体" w:cs="宋体" w:eastAsia="宋体" w:hint="default"/>
          <w:spacing w:val="-3"/>
        </w:rPr>
        <w:t>/</w:t>
      </w:r>
      <w:r>
        <w:rPr>
          <w:spacing w:val="-3"/>
        </w:rPr>
        <w:t>解锁条件成就的议案》。第三个解锁期限</w:t>
      </w:r>
      <w:r>
        <w:rPr>
          <w:spacing w:val="-4"/>
        </w:rPr>
        <w:t> </w:t>
      </w:r>
      <w:r>
        <w:rPr>
          <w:spacing w:val="-4"/>
        </w:rPr>
      </w:r>
      <w:r>
        <w:rPr/>
        <w:t>制性股票的解锁数量为</w:t>
      </w:r>
      <w:r>
        <w:rPr>
          <w:rFonts w:ascii="宋体" w:hAnsi="宋体" w:cs="宋体" w:eastAsia="宋体" w:hint="default"/>
        </w:rPr>
        <w:t>6,498,930</w:t>
      </w:r>
      <w:r>
        <w:rPr/>
        <w:t>股，上市流通日为</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21</w:t>
      </w:r>
      <w:r>
        <w:rPr/>
        <w:t>日。</w:t>
      </w:r>
    </w:p>
    <w:p>
      <w:pPr>
        <w:spacing w:line="408" w:lineRule="auto" w:before="46"/>
        <w:ind w:left="573" w:right="1122" w:firstLine="2"/>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z w:val="21"/>
          <w:szCs w:val="21"/>
        </w:rPr>
        <w:t>2017</w:t>
      </w:r>
      <w:r>
        <w:rPr>
          <w:rFonts w:ascii="宋体" w:hAnsi="宋体" w:cs="宋体" w:eastAsia="宋体" w:hint="default"/>
          <w:b/>
          <w:bCs/>
          <w:sz w:val="21"/>
          <w:szCs w:val="21"/>
        </w:rPr>
        <w:t>年限制性股票激励计划》的实施情况</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2"/>
          <w:sz w:val="21"/>
          <w:szCs w:val="21"/>
        </w:rPr>
        <w:t>2018</w:t>
      </w:r>
      <w:r>
        <w:rPr>
          <w:rFonts w:ascii="宋体" w:hAnsi="宋体" w:cs="宋体" w:eastAsia="宋体" w:hint="default"/>
          <w:spacing w:val="-2"/>
          <w:sz w:val="21"/>
          <w:szCs w:val="21"/>
        </w:rPr>
        <w:t>年</w:t>
      </w:r>
      <w:r>
        <w:rPr>
          <w:rFonts w:ascii="宋体" w:hAnsi="宋体" w:cs="宋体" w:eastAsia="宋体" w:hint="default"/>
          <w:spacing w:val="-2"/>
          <w:sz w:val="21"/>
          <w:szCs w:val="21"/>
        </w:rPr>
        <w:t>3</w:t>
      </w:r>
      <w:r>
        <w:rPr>
          <w:rFonts w:ascii="宋体" w:hAnsi="宋体" w:cs="宋体" w:eastAsia="宋体" w:hint="default"/>
          <w:spacing w:val="-2"/>
          <w:sz w:val="21"/>
          <w:szCs w:val="21"/>
        </w:rPr>
        <w:t>月</w:t>
      </w:r>
      <w:r>
        <w:rPr>
          <w:rFonts w:ascii="宋体" w:hAnsi="宋体" w:cs="宋体" w:eastAsia="宋体" w:hint="default"/>
          <w:spacing w:val="-2"/>
          <w:sz w:val="21"/>
          <w:szCs w:val="21"/>
        </w:rPr>
        <w:t>28</w:t>
      </w:r>
      <w:r>
        <w:rPr>
          <w:rFonts w:ascii="宋体" w:hAnsi="宋体" w:cs="宋体" w:eastAsia="宋体" w:hint="default"/>
          <w:spacing w:val="-2"/>
          <w:sz w:val="21"/>
          <w:szCs w:val="21"/>
        </w:rPr>
        <w:t>日公司召开的第三届董事会第二十一次会议和</w:t>
      </w:r>
      <w:r>
        <w:rPr>
          <w:rFonts w:ascii="宋体" w:hAnsi="宋体" w:cs="宋体" w:eastAsia="宋体" w:hint="default"/>
          <w:spacing w:val="-2"/>
          <w:sz w:val="21"/>
          <w:szCs w:val="21"/>
        </w:rPr>
        <w:t>2018</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13</w:t>
      </w:r>
      <w:r>
        <w:rPr>
          <w:rFonts w:ascii="宋体" w:hAnsi="宋体" w:cs="宋体" w:eastAsia="宋体" w:hint="default"/>
          <w:spacing w:val="-2"/>
          <w:sz w:val="21"/>
          <w:szCs w:val="21"/>
        </w:rPr>
        <w:t>日召开的</w:t>
      </w:r>
      <w:r>
        <w:rPr>
          <w:rFonts w:ascii="宋体" w:hAnsi="宋体" w:cs="宋体" w:eastAsia="宋体" w:hint="default"/>
          <w:spacing w:val="-2"/>
          <w:sz w:val="21"/>
          <w:szCs w:val="21"/>
        </w:rPr>
        <w:t>2018</w:t>
      </w:r>
      <w:r>
        <w:rPr>
          <w:rFonts w:ascii="宋体" w:hAnsi="宋体" w:cs="宋体" w:eastAsia="宋体" w:hint="default"/>
          <w:spacing w:val="-2"/>
          <w:sz w:val="21"/>
          <w:szCs w:val="21"/>
        </w:rPr>
        <w:t>年第三次临</w:t>
      </w:r>
    </w:p>
    <w:p>
      <w:pPr>
        <w:pStyle w:val="BodyText"/>
        <w:spacing w:line="408" w:lineRule="auto"/>
        <w:ind w:right="1122"/>
        <w:jc w:val="left"/>
        <w:rPr>
          <w:rFonts w:ascii="宋体" w:hAnsi="宋体" w:cs="宋体" w:eastAsia="宋体" w:hint="default"/>
        </w:rPr>
      </w:pPr>
      <w:r>
        <w:rPr>
          <w:spacing w:val="-2"/>
        </w:rPr>
        <w:t>时股东大会，审议通过了《关于公司终止</w:t>
      </w:r>
      <w:r>
        <w:rPr>
          <w:rFonts w:ascii="宋体" w:hAnsi="宋体" w:cs="宋体" w:eastAsia="宋体" w:hint="default"/>
          <w:spacing w:val="-2"/>
        </w:rPr>
        <w:t>2017</w:t>
      </w:r>
      <w:r>
        <w:rPr>
          <w:spacing w:val="-2"/>
        </w:rPr>
        <w:t>年限制性股票激励计划的议案》，此次股权激励事项相关文</w:t>
      </w:r>
      <w:r>
        <w:rPr>
          <w:spacing w:val="-44"/>
        </w:rPr>
        <w:t> </w:t>
      </w:r>
      <w:r>
        <w:rPr>
          <w:spacing w:val="-44"/>
        </w:rPr>
      </w:r>
      <w:r>
        <w:rPr>
          <w:spacing w:val="-2"/>
        </w:rPr>
        <w:t>件《</w:t>
      </w:r>
      <w:r>
        <w:rPr>
          <w:rFonts w:ascii="宋体" w:hAnsi="宋体" w:cs="宋体" w:eastAsia="宋体" w:hint="default"/>
          <w:spacing w:val="-2"/>
        </w:rPr>
        <w:t>2017</w:t>
      </w:r>
      <w:r>
        <w:rPr>
          <w:spacing w:val="-2"/>
        </w:rPr>
        <w:t>年限制性股票激励计划（修改稿）》、《</w:t>
      </w:r>
      <w:r>
        <w:rPr>
          <w:rFonts w:ascii="宋体" w:hAnsi="宋体" w:cs="宋体" w:eastAsia="宋体" w:hint="default"/>
          <w:spacing w:val="-2"/>
        </w:rPr>
        <w:t>2017</w:t>
      </w:r>
      <w:r>
        <w:rPr>
          <w:spacing w:val="-2"/>
        </w:rPr>
        <w:t>年限制性股票激励计划（修改稿）摘要》、《</w:t>
      </w:r>
      <w:r>
        <w:rPr>
          <w:rFonts w:ascii="宋体" w:hAnsi="宋体" w:cs="宋体" w:eastAsia="宋体" w:hint="default"/>
          <w:spacing w:val="-2"/>
        </w:rPr>
        <w:t>2017</w:t>
      </w:r>
    </w:p>
    <w:p>
      <w:pPr>
        <w:spacing w:after="0" w:line="408" w:lineRule="auto"/>
        <w:jc w:val="left"/>
        <w:rPr>
          <w:rFonts w:ascii="宋体" w:hAnsi="宋体" w:cs="宋体" w:eastAsia="宋体" w:hint="default"/>
        </w:rPr>
        <w:sectPr>
          <w:headerReference w:type="default" r:id="rId22"/>
          <w:footerReference w:type="default" r:id="rId23"/>
          <w:pgSz w:w="11910" w:h="16840"/>
          <w:pgMar w:header="877" w:footer="980" w:top="1060" w:bottom="1160" w:left="980" w:right="0"/>
          <w:pgNumType w:start="60"/>
        </w:sectPr>
      </w:pPr>
    </w:p>
    <w:p>
      <w:pPr>
        <w:spacing w:line="240" w:lineRule="auto" w:before="9"/>
        <w:rPr>
          <w:rFonts w:ascii="宋体" w:hAnsi="宋体" w:cs="宋体" w:eastAsia="宋体" w:hint="default"/>
          <w:sz w:val="26"/>
          <w:szCs w:val="26"/>
        </w:rPr>
      </w:pPr>
    </w:p>
    <w:p>
      <w:pPr>
        <w:pStyle w:val="BodyText"/>
        <w:spacing w:line="240" w:lineRule="auto" w:before="36"/>
        <w:ind w:right="1122"/>
        <w:jc w:val="left"/>
      </w:pPr>
      <w:r>
        <w:rPr/>
        <w:t>年限制性股票激励计划实施考核管理办法》一并终止。</w:t>
      </w:r>
    </w:p>
    <w:p>
      <w:pPr>
        <w:spacing w:line="240" w:lineRule="auto" w:before="10"/>
        <w:rPr>
          <w:rFonts w:ascii="宋体" w:hAnsi="宋体" w:cs="宋体" w:eastAsia="宋体" w:hint="default"/>
          <w:sz w:val="14"/>
          <w:szCs w:val="14"/>
        </w:rPr>
      </w:pPr>
    </w:p>
    <w:p>
      <w:pPr>
        <w:spacing w:line="408" w:lineRule="auto" w:before="0"/>
        <w:ind w:left="678" w:right="1122" w:hanging="104"/>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z w:val="21"/>
          <w:szCs w:val="21"/>
        </w:rPr>
        <w:t>2018</w:t>
      </w:r>
      <w:r>
        <w:rPr>
          <w:rFonts w:ascii="宋体" w:hAnsi="宋体" w:cs="宋体" w:eastAsia="宋体" w:hint="default"/>
          <w:b/>
          <w:bCs/>
          <w:sz w:val="21"/>
          <w:szCs w:val="21"/>
        </w:rPr>
        <w:t>年股票期权与限制性股票激励计划》的实施情况</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2"/>
          <w:sz w:val="21"/>
          <w:szCs w:val="21"/>
        </w:rPr>
        <w:t>2018</w:t>
      </w:r>
      <w:r>
        <w:rPr>
          <w:rFonts w:ascii="宋体" w:hAnsi="宋体" w:cs="宋体" w:eastAsia="宋体" w:hint="default"/>
          <w:spacing w:val="-2"/>
          <w:sz w:val="21"/>
          <w:szCs w:val="21"/>
        </w:rPr>
        <w:t>年</w:t>
      </w:r>
      <w:r>
        <w:rPr>
          <w:rFonts w:ascii="宋体" w:hAnsi="宋体" w:cs="宋体" w:eastAsia="宋体" w:hint="default"/>
          <w:spacing w:val="-2"/>
          <w:sz w:val="21"/>
          <w:szCs w:val="21"/>
        </w:rPr>
        <w:t>7</w:t>
      </w:r>
      <w:r>
        <w:rPr>
          <w:rFonts w:ascii="宋体" w:hAnsi="宋体" w:cs="宋体" w:eastAsia="宋体" w:hint="default"/>
          <w:spacing w:val="-2"/>
          <w:sz w:val="21"/>
          <w:szCs w:val="21"/>
        </w:rPr>
        <w:t>月</w:t>
      </w:r>
      <w:r>
        <w:rPr>
          <w:rFonts w:ascii="宋体" w:hAnsi="宋体" w:cs="宋体" w:eastAsia="宋体" w:hint="default"/>
          <w:spacing w:val="-2"/>
          <w:sz w:val="21"/>
          <w:szCs w:val="21"/>
        </w:rPr>
        <w:t>16</w:t>
      </w:r>
      <w:r>
        <w:rPr>
          <w:rFonts w:ascii="宋体" w:hAnsi="宋体" w:cs="宋体" w:eastAsia="宋体" w:hint="default"/>
          <w:spacing w:val="-2"/>
          <w:sz w:val="21"/>
          <w:szCs w:val="21"/>
        </w:rPr>
        <w:t>日，公司召开第三届董事会第二十八次会议和</w:t>
      </w:r>
      <w:r>
        <w:rPr>
          <w:rFonts w:ascii="宋体" w:hAnsi="宋体" w:cs="宋体" w:eastAsia="宋体" w:hint="default"/>
          <w:spacing w:val="-2"/>
          <w:sz w:val="21"/>
          <w:szCs w:val="21"/>
        </w:rPr>
        <w:t>2018</w:t>
      </w:r>
      <w:r>
        <w:rPr>
          <w:rFonts w:ascii="宋体" w:hAnsi="宋体" w:cs="宋体" w:eastAsia="宋体" w:hint="default"/>
          <w:spacing w:val="-2"/>
          <w:sz w:val="21"/>
          <w:szCs w:val="21"/>
        </w:rPr>
        <w:t>年</w:t>
      </w:r>
      <w:r>
        <w:rPr>
          <w:rFonts w:ascii="宋体" w:hAnsi="宋体" w:cs="宋体" w:eastAsia="宋体" w:hint="default"/>
          <w:spacing w:val="-2"/>
          <w:sz w:val="21"/>
          <w:szCs w:val="21"/>
        </w:rPr>
        <w:t>8</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日召开的</w:t>
      </w:r>
      <w:r>
        <w:rPr>
          <w:rFonts w:ascii="宋体" w:hAnsi="宋体" w:cs="宋体" w:eastAsia="宋体" w:hint="default"/>
          <w:spacing w:val="-2"/>
          <w:sz w:val="21"/>
          <w:szCs w:val="21"/>
        </w:rPr>
        <w:t>2018</w:t>
      </w:r>
      <w:r>
        <w:rPr>
          <w:rFonts w:ascii="宋体" w:hAnsi="宋体" w:cs="宋体" w:eastAsia="宋体" w:hint="default"/>
          <w:spacing w:val="-2"/>
          <w:sz w:val="21"/>
          <w:szCs w:val="21"/>
        </w:rPr>
        <w:t>年第四次临</w:t>
      </w:r>
    </w:p>
    <w:p>
      <w:pPr>
        <w:pStyle w:val="BodyText"/>
        <w:spacing w:line="408" w:lineRule="auto"/>
        <w:ind w:right="1122"/>
        <w:jc w:val="left"/>
      </w:pPr>
      <w:r>
        <w:rPr>
          <w:spacing w:val="-2"/>
        </w:rPr>
        <w:t>时股东大会审议通过《关于</w:t>
      </w:r>
      <w:r>
        <w:rPr>
          <w:rFonts w:ascii="宋体" w:hAnsi="宋体" w:cs="宋体" w:eastAsia="宋体" w:hint="default"/>
          <w:spacing w:val="-2"/>
        </w:rPr>
        <w:t>&lt;</w:t>
      </w:r>
      <w:r>
        <w:rPr>
          <w:spacing w:val="-2"/>
        </w:rPr>
        <w:t>公司</w:t>
      </w:r>
      <w:r>
        <w:rPr>
          <w:rFonts w:ascii="宋体" w:hAnsi="宋体" w:cs="宋体" w:eastAsia="宋体" w:hint="default"/>
          <w:spacing w:val="-2"/>
        </w:rPr>
        <w:t>2018</w:t>
      </w:r>
      <w:r>
        <w:rPr>
          <w:spacing w:val="-2"/>
        </w:rPr>
        <w:t>年股票期权与限制性股票激励计划（草案）</w:t>
      </w:r>
      <w:r>
        <w:rPr>
          <w:rFonts w:ascii="宋体" w:hAnsi="宋体" w:cs="宋体" w:eastAsia="宋体" w:hint="default"/>
          <w:spacing w:val="-2"/>
        </w:rPr>
        <w:t>&gt;</w:t>
      </w:r>
      <w:r>
        <w:rPr>
          <w:spacing w:val="-2"/>
        </w:rPr>
        <w:t>及其摘要的议案》等相</w:t>
      </w:r>
      <w:r>
        <w:rPr>
          <w:spacing w:val="-45"/>
        </w:rPr>
        <w:t> </w:t>
      </w:r>
      <w:r>
        <w:rPr>
          <w:spacing w:val="-45"/>
        </w:rPr>
      </w:r>
      <w:r>
        <w:rPr/>
        <w:t>关议案。</w:t>
      </w:r>
    </w:p>
    <w:p>
      <w:pPr>
        <w:pStyle w:val="BodyText"/>
        <w:spacing w:line="240" w:lineRule="auto"/>
        <w:ind w:left="678" w:right="1122"/>
        <w:jc w:val="left"/>
      </w:pP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20</w:t>
      </w:r>
      <w:r>
        <w:rPr/>
        <w:t>日，公司召开第三届董事会第三十五次会议和第三届监事会第十四次会议审议通过</w:t>
      </w:r>
    </w:p>
    <w:p>
      <w:pPr>
        <w:spacing w:line="240" w:lineRule="auto" w:before="10"/>
        <w:rPr>
          <w:rFonts w:ascii="宋体" w:hAnsi="宋体" w:cs="宋体" w:eastAsia="宋体" w:hint="default"/>
          <w:sz w:val="14"/>
          <w:szCs w:val="14"/>
        </w:rPr>
      </w:pPr>
    </w:p>
    <w:p>
      <w:pPr>
        <w:pStyle w:val="BodyText"/>
        <w:spacing w:line="408" w:lineRule="auto" w:before="0"/>
        <w:ind w:right="1122"/>
        <w:jc w:val="left"/>
      </w:pPr>
      <w:r>
        <w:rPr>
          <w:spacing w:val="-2"/>
        </w:rPr>
        <w:t>《关于</w:t>
      </w:r>
      <w:r>
        <w:rPr>
          <w:rFonts w:ascii="宋体" w:hAnsi="宋体" w:cs="宋体" w:eastAsia="宋体" w:hint="default"/>
          <w:spacing w:val="-2"/>
        </w:rPr>
        <w:t>2018</w:t>
      </w:r>
      <w:r>
        <w:rPr>
          <w:spacing w:val="-2"/>
        </w:rPr>
        <w:t>年股票期权与限制性股票激励计划股票期权授予相关事项的议案》，确定</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20</w:t>
      </w:r>
      <w:r>
        <w:rPr>
          <w:spacing w:val="-2"/>
        </w:rPr>
        <w:t>日为授</w:t>
      </w:r>
      <w:r>
        <w:rPr>
          <w:spacing w:val="-15"/>
        </w:rPr>
        <w:t> </w:t>
      </w:r>
      <w:r>
        <w:rPr/>
        <w:t>予日，授予</w:t>
      </w:r>
      <w:r>
        <w:rPr>
          <w:rFonts w:ascii="宋体" w:hAnsi="宋体" w:cs="宋体" w:eastAsia="宋体" w:hint="default"/>
        </w:rPr>
        <w:t>59</w:t>
      </w:r>
      <w:r>
        <w:rPr/>
        <w:t>名激励对象合计</w:t>
      </w:r>
      <w:r>
        <w:rPr>
          <w:rFonts w:ascii="宋体" w:hAnsi="宋体" w:cs="宋体" w:eastAsia="宋体" w:hint="default"/>
        </w:rPr>
        <w:t>5690</w:t>
      </w:r>
      <w:r>
        <w:rPr/>
        <w:t>万份股票期权。上述授予登记于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28</w:t>
      </w:r>
      <w:r>
        <w:rPr/>
        <w:t>日完成。</w:t>
      </w:r>
    </w:p>
    <w:p>
      <w:pPr>
        <w:pStyle w:val="BodyText"/>
        <w:spacing w:line="240" w:lineRule="auto"/>
        <w:ind w:left="678" w:right="986"/>
        <w:jc w:val="left"/>
      </w:pPr>
      <w:r>
        <w:rPr>
          <w:rFonts w:ascii="宋体" w:hAnsi="宋体" w:cs="宋体" w:eastAsia="宋体" w:hint="default"/>
        </w:rPr>
        <w:t>3</w:t>
      </w:r>
      <w:r>
        <w:rPr/>
        <w:t>、</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23</w:t>
      </w:r>
      <w:r>
        <w:rPr/>
        <w:t>日，公司召开第三届董事会第四十次会议和第三届监事会第十七次会议审议通过了</w:t>
      </w:r>
    </w:p>
    <w:p>
      <w:pPr>
        <w:spacing w:line="240" w:lineRule="auto" w:before="11"/>
        <w:rPr>
          <w:rFonts w:ascii="宋体" w:hAnsi="宋体" w:cs="宋体" w:eastAsia="宋体" w:hint="default"/>
          <w:sz w:val="14"/>
          <w:szCs w:val="14"/>
        </w:rPr>
      </w:pPr>
    </w:p>
    <w:p>
      <w:pPr>
        <w:pStyle w:val="BodyText"/>
        <w:spacing w:line="408" w:lineRule="auto" w:before="0"/>
        <w:ind w:right="1122"/>
        <w:jc w:val="left"/>
      </w:pPr>
      <w:r>
        <w:rPr>
          <w:spacing w:val="-2"/>
        </w:rPr>
        <w:t>《关于公司</w:t>
      </w:r>
      <w:r>
        <w:rPr>
          <w:rFonts w:ascii="宋体" w:hAnsi="宋体" w:cs="宋体" w:eastAsia="宋体" w:hint="default"/>
          <w:spacing w:val="-2"/>
        </w:rPr>
        <w:t>&lt;2018</w:t>
      </w:r>
      <w:r>
        <w:rPr>
          <w:spacing w:val="-2"/>
        </w:rPr>
        <w:t>年股票期权与限制性股票激励计划</w:t>
      </w:r>
      <w:r>
        <w:rPr>
          <w:rFonts w:ascii="宋体" w:hAnsi="宋体" w:cs="宋体" w:eastAsia="宋体" w:hint="default"/>
          <w:spacing w:val="-2"/>
        </w:rPr>
        <w:t>&gt;</w:t>
      </w:r>
      <w:r>
        <w:rPr>
          <w:spacing w:val="-2"/>
        </w:rPr>
        <w:t>之限制性股票失效的议案》，</w:t>
      </w:r>
      <w:r>
        <w:rPr>
          <w:rFonts w:ascii="宋体" w:hAnsi="宋体" w:cs="宋体" w:eastAsia="宋体" w:hint="default"/>
          <w:spacing w:val="-2"/>
        </w:rPr>
        <w:t>1000</w:t>
      </w:r>
      <w:r>
        <w:rPr>
          <w:spacing w:val="-2"/>
        </w:rPr>
        <w:t>万股限制性股票失</w:t>
      </w:r>
      <w:r>
        <w:rPr>
          <w:spacing w:val="-39"/>
        </w:rPr>
        <w:t> </w:t>
      </w:r>
      <w:r>
        <w:rPr>
          <w:spacing w:val="-39"/>
        </w:rPr>
      </w:r>
      <w:r>
        <w:rPr/>
        <w:t>效。</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537" w:lineRule="auto"/>
        <w:ind w:right="7907"/>
        <w:jc w:val="left"/>
        <w:rPr>
          <w:b w:val="0"/>
          <w:bCs w:val="0"/>
        </w:rPr>
      </w:pPr>
      <w:r>
        <w:rPr/>
        <w:t>十五、重大关联交易</w:t>
      </w:r>
      <w:r>
        <w:rPr>
          <w:spacing w:val="-103"/>
        </w:rPr>
        <w:t> </w:t>
      </w:r>
      <w:r>
        <w:rPr>
          <w:rFonts w:ascii="宋体" w:hAnsi="宋体" w:cs="宋体" w:eastAsia="宋体" w:hint="default"/>
        </w:rPr>
        <w:t>1</w:t>
      </w:r>
      <w:r>
        <w:rPr/>
        <w:t>、与日常经营相关的关联交易</w:t>
      </w:r>
      <w:r>
        <w:rPr>
          <w:b w:val="0"/>
          <w:bCs w:val="0"/>
        </w:rPr>
      </w:r>
    </w:p>
    <w:p>
      <w:pPr>
        <w:pStyle w:val="BodyText"/>
        <w:spacing w:line="307" w:lineRule="auto" w:before="76"/>
        <w:ind w:right="6074"/>
        <w:jc w:val="left"/>
      </w:pPr>
      <w:r>
        <w:rPr/>
        <w:t>□ 适用 √ 不适用</w:t>
      </w:r>
      <w:r>
        <w:rPr>
          <w:spacing w:val="-104"/>
        </w:rPr>
        <w:t> </w:t>
      </w:r>
      <w:r>
        <w:rPr>
          <w:spacing w:val="-104"/>
        </w:rPr>
      </w:r>
      <w:r>
        <w:rPr>
          <w:spacing w:val="-2"/>
        </w:rPr>
        <w:t>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1122"/>
        <w:jc w:val="left"/>
        <w:rPr>
          <w:b w:val="0"/>
          <w:bCs w:val="0"/>
        </w:rPr>
      </w:pPr>
      <w:r>
        <w:rPr>
          <w:rFonts w:ascii="宋体" w:hAnsi="宋体" w:cs="宋体" w:eastAsia="宋体" w:hint="default"/>
        </w:rPr>
        <w:t>2</w:t>
      </w:r>
      <w:r>
        <w:rPr/>
        <w:t>、资产或股权收购、出售发生的关联交易</w:t>
      </w:r>
      <w:r>
        <w:rPr>
          <w:b w:val="0"/>
          <w:bCs w:val="0"/>
        </w:rPr>
      </w:r>
    </w:p>
    <w:p>
      <w:pPr>
        <w:spacing w:line="240" w:lineRule="auto" w:before="12"/>
        <w:rPr>
          <w:rFonts w:ascii="宋体" w:hAnsi="宋体" w:cs="宋体" w:eastAsia="宋体" w:hint="default"/>
          <w:b/>
          <w:bCs/>
          <w:sz w:val="25"/>
          <w:szCs w:val="25"/>
        </w:rPr>
      </w:pPr>
    </w:p>
    <w:p>
      <w:pPr>
        <w:pStyle w:val="BodyText"/>
        <w:spacing w:line="307" w:lineRule="auto" w:before="0"/>
        <w:ind w:right="4274"/>
        <w:jc w:val="left"/>
      </w:pPr>
      <w:r>
        <w:rPr/>
        <w:t>□ 适用 √ 不适用</w:t>
      </w:r>
      <w:r>
        <w:rPr>
          <w:spacing w:val="-104"/>
        </w:rPr>
        <w:t> </w:t>
      </w:r>
      <w:r>
        <w:rPr>
          <w:spacing w:val="-104"/>
        </w:rPr>
      </w:r>
      <w:r>
        <w:rPr>
          <w:spacing w:val="-2"/>
        </w:rPr>
        <w:t>公司报告期未发生资产或股权收购、出售的关联交易。</w:t>
      </w:r>
    </w:p>
    <w:p>
      <w:pPr>
        <w:spacing w:line="240" w:lineRule="auto" w:before="4"/>
        <w:rPr>
          <w:rFonts w:ascii="宋体" w:hAnsi="宋体" w:cs="宋体" w:eastAsia="宋体" w:hint="default"/>
          <w:sz w:val="21"/>
          <w:szCs w:val="21"/>
        </w:rPr>
      </w:pPr>
    </w:p>
    <w:p>
      <w:pPr>
        <w:pStyle w:val="Heading3"/>
        <w:spacing w:line="240" w:lineRule="auto"/>
        <w:ind w:right="1122"/>
        <w:jc w:val="left"/>
        <w:rPr>
          <w:b w:val="0"/>
          <w:bCs w:val="0"/>
        </w:rPr>
      </w:pPr>
      <w:r>
        <w:rPr>
          <w:rFonts w:ascii="宋体" w:hAnsi="宋体" w:cs="宋体" w:eastAsia="宋体" w:hint="default"/>
        </w:rPr>
        <w:t>3</w:t>
      </w:r>
      <w:r>
        <w:rPr/>
        <w:t>、共同对外投资的关联交易</w:t>
      </w:r>
      <w:r>
        <w:rPr>
          <w:b w:val="0"/>
          <w:bCs w:val="0"/>
        </w:rPr>
      </w:r>
    </w:p>
    <w:p>
      <w:pPr>
        <w:spacing w:line="240" w:lineRule="auto" w:before="10"/>
        <w:rPr>
          <w:rFonts w:ascii="宋体" w:hAnsi="宋体" w:cs="宋体" w:eastAsia="宋体" w:hint="default"/>
          <w:b/>
          <w:bCs/>
          <w:sz w:val="25"/>
          <w:szCs w:val="25"/>
        </w:rPr>
      </w:pPr>
    </w:p>
    <w:p>
      <w:pPr>
        <w:pStyle w:val="BodyText"/>
        <w:spacing w:line="307" w:lineRule="auto" w:before="0"/>
        <w:ind w:right="6074"/>
        <w:jc w:val="left"/>
      </w:pPr>
      <w:r>
        <w:rPr/>
        <w:t>□ 适用 √ 不适用</w:t>
      </w:r>
      <w:r>
        <w:rPr>
          <w:spacing w:val="-104"/>
        </w:rPr>
        <w:t> </w:t>
      </w:r>
      <w:r>
        <w:rPr>
          <w:spacing w:val="-104"/>
        </w:rPr>
      </w:r>
      <w:r>
        <w:rPr>
          <w:spacing w:val="-2"/>
        </w:rPr>
        <w:t>公司报告期未发生共同对外投资的关联交易。</w:t>
      </w:r>
    </w:p>
    <w:p>
      <w:pPr>
        <w:spacing w:line="240" w:lineRule="auto" w:before="4"/>
        <w:rPr>
          <w:rFonts w:ascii="宋体" w:hAnsi="宋体" w:cs="宋体" w:eastAsia="宋体" w:hint="default"/>
          <w:sz w:val="21"/>
          <w:szCs w:val="21"/>
        </w:rPr>
      </w:pPr>
    </w:p>
    <w:p>
      <w:pPr>
        <w:pStyle w:val="Heading3"/>
        <w:spacing w:line="240" w:lineRule="auto"/>
        <w:ind w:right="1122"/>
        <w:jc w:val="left"/>
        <w:rPr>
          <w:b w:val="0"/>
          <w:bCs w:val="0"/>
        </w:rPr>
      </w:pPr>
      <w:r>
        <w:rPr>
          <w:rFonts w:ascii="宋体" w:hAnsi="宋体" w:cs="宋体" w:eastAsia="宋体" w:hint="default"/>
        </w:rPr>
        <w:t>4</w:t>
      </w:r>
      <w:r>
        <w:rPr/>
        <w:t>、关联债权债务往来</w:t>
      </w:r>
      <w:r>
        <w:rPr>
          <w:b w:val="0"/>
          <w:bCs w:val="0"/>
        </w:rPr>
      </w:r>
    </w:p>
    <w:p>
      <w:pPr>
        <w:spacing w:line="240" w:lineRule="auto" w:before="13"/>
        <w:rPr>
          <w:rFonts w:ascii="宋体" w:hAnsi="宋体" w:cs="宋体" w:eastAsia="宋体" w:hint="default"/>
          <w:b/>
          <w:bCs/>
          <w:sz w:val="25"/>
          <w:szCs w:val="25"/>
        </w:rPr>
      </w:pPr>
    </w:p>
    <w:p>
      <w:pPr>
        <w:pStyle w:val="BodyText"/>
        <w:spacing w:line="307" w:lineRule="auto" w:before="0"/>
        <w:ind w:right="6643"/>
        <w:jc w:val="left"/>
      </w:pPr>
      <w:r>
        <w:rPr/>
        <w:t>□ 适用 √ 不适用</w:t>
      </w:r>
      <w:r>
        <w:rPr>
          <w:spacing w:val="-104"/>
        </w:rPr>
        <w:t> </w:t>
      </w:r>
      <w:r>
        <w:rPr>
          <w:spacing w:val="-104"/>
        </w:rPr>
      </w:r>
      <w:r>
        <w:rPr>
          <w:spacing w:val="-2"/>
        </w:rPr>
        <w:t>公司报告期不存在关联债权债务往来。</w:t>
      </w:r>
    </w:p>
    <w:p>
      <w:pPr>
        <w:spacing w:line="240" w:lineRule="auto" w:before="4"/>
        <w:rPr>
          <w:rFonts w:ascii="宋体" w:hAnsi="宋体" w:cs="宋体" w:eastAsia="宋体" w:hint="default"/>
          <w:sz w:val="21"/>
          <w:szCs w:val="21"/>
        </w:rPr>
      </w:pPr>
    </w:p>
    <w:p>
      <w:pPr>
        <w:pStyle w:val="Heading3"/>
        <w:spacing w:line="240" w:lineRule="auto"/>
        <w:ind w:right="1122"/>
        <w:jc w:val="left"/>
        <w:rPr>
          <w:b w:val="0"/>
          <w:bCs w:val="0"/>
        </w:rPr>
      </w:pPr>
      <w:r>
        <w:rPr>
          <w:rFonts w:ascii="宋体" w:hAnsi="宋体" w:cs="宋体" w:eastAsia="宋体" w:hint="default"/>
        </w:rPr>
        <w:t>5</w:t>
      </w:r>
      <w:r>
        <w:rPr/>
        <w:t>、其他重大关联交易</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right="1122"/>
        <w:jc w:val="left"/>
      </w:pPr>
      <w:r>
        <w:rPr/>
        <w:t>√ 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2" w:firstLine="420"/>
        <w:jc w:val="left"/>
      </w:pPr>
      <w:r>
        <w:rPr/>
        <w:t>公司第三届董事会第十九次会议、第三届董事会第二十次会议及</w:t>
      </w:r>
      <w:r>
        <w:rPr>
          <w:spacing w:val="-55"/>
        </w:rPr>
        <w:t> </w:t>
      </w:r>
      <w:r>
        <w:rPr>
          <w:rFonts w:ascii="宋体" w:hAnsi="宋体" w:cs="宋体" w:eastAsia="宋体" w:hint="default"/>
        </w:rPr>
        <w:t>2018</w:t>
      </w:r>
      <w:r>
        <w:rPr>
          <w:rFonts w:ascii="宋体" w:hAnsi="宋体" w:cs="宋体" w:eastAsia="宋体" w:hint="default"/>
          <w:spacing w:val="-57"/>
        </w:rPr>
        <w:t> </w:t>
      </w:r>
      <w:r>
        <w:rPr/>
        <w:t>年第二次临时股东大会，审议</w:t>
      </w:r>
      <w:r>
        <w:rPr>
          <w:w w:val="100"/>
        </w:rPr>
        <w:t> </w:t>
      </w:r>
      <w:r>
        <w:rPr>
          <w:spacing w:val="-7"/>
          <w:w w:val="100"/>
        </w:rPr>
        <w:t>通过了《关于公司全资子公司对外投资暨关联交易的议案》、《关于公司全资子公司对外投资暨关联交易转</w:t>
      </w:r>
      <w:r>
        <w:rPr>
          <w:spacing w:val="-73"/>
          <w:w w:val="100"/>
        </w:rPr>
        <w:t> </w:t>
      </w:r>
      <w:r>
        <w:rPr>
          <w:spacing w:val="-73"/>
          <w:w w:val="100"/>
        </w:rPr>
      </w:r>
      <w:r>
        <w:rPr>
          <w:spacing w:val="-4"/>
          <w:w w:val="100"/>
        </w:rPr>
        <w:t>让方增加业绩补偿承诺及公司控股股东提供连带责任担保的议案》，同意公司全资子公司香港万维购买</w:t>
      </w:r>
      <w:r>
        <w:rPr>
          <w:spacing w:val="-50"/>
          <w:w w:val="100"/>
        </w:rPr>
        <w:t> </w:t>
      </w:r>
      <w:r>
        <w:rPr>
          <w:rFonts w:ascii="宋体" w:hAnsi="宋体" w:cs="宋体" w:eastAsia="宋体" w:hint="default"/>
          <w:w w:val="100"/>
        </w:rPr>
        <w:t>FH</w:t>
      </w:r>
      <w:r>
        <w:rPr>
          <w:rFonts w:ascii="宋体" w:hAnsi="宋体" w:cs="宋体" w:eastAsia="宋体" w:hint="default"/>
          <w:spacing w:val="-100"/>
          <w:w w:val="100"/>
        </w:rPr>
        <w:t> </w:t>
      </w:r>
      <w:r>
        <w:rPr/>
        <w:t>和</w:t>
      </w:r>
      <w:r>
        <w:rPr>
          <w:spacing w:val="-53"/>
        </w:rPr>
        <w:t> </w:t>
      </w:r>
      <w:r>
        <w:rPr>
          <w:rFonts w:ascii="宋体" w:hAnsi="宋体" w:cs="宋体" w:eastAsia="宋体" w:hint="default"/>
        </w:rPr>
        <w:t>KFH</w:t>
      </w:r>
      <w:r>
        <w:rPr/>
        <w:t>（</w:t>
      </w:r>
      <w:r>
        <w:rPr>
          <w:rFonts w:ascii="宋体" w:hAnsi="宋体" w:cs="宋体" w:eastAsia="宋体" w:hint="default"/>
        </w:rPr>
        <w:t>FH</w:t>
      </w:r>
      <w:r>
        <w:rPr>
          <w:rFonts w:ascii="宋体" w:hAnsi="宋体" w:cs="宋体" w:eastAsia="宋体" w:hint="default"/>
          <w:spacing w:val="-56"/>
        </w:rPr>
        <w:t> </w:t>
      </w:r>
      <w:r>
        <w:rPr/>
        <w:t>和</w:t>
      </w:r>
      <w:r>
        <w:rPr>
          <w:spacing w:val="-54"/>
        </w:rPr>
        <w:t> </w:t>
      </w:r>
      <w:r>
        <w:rPr>
          <w:rFonts w:ascii="宋体" w:hAnsi="宋体" w:cs="宋体" w:eastAsia="宋体" w:hint="default"/>
        </w:rPr>
        <w:t>KFH</w:t>
      </w:r>
      <w:r>
        <w:rPr>
          <w:rFonts w:ascii="宋体" w:hAnsi="宋体" w:cs="宋体" w:eastAsia="宋体" w:hint="default"/>
          <w:spacing w:val="-54"/>
        </w:rPr>
        <w:t> </w:t>
      </w:r>
      <w:r>
        <w:rPr/>
        <w:t>以下简称“转让方”）所间接持有的</w:t>
      </w:r>
      <w:r>
        <w:rPr>
          <w:spacing w:val="-54"/>
        </w:rPr>
        <w:t> </w:t>
      </w:r>
      <w:r>
        <w:rPr>
          <w:rFonts w:ascii="宋体" w:hAnsi="宋体" w:cs="宋体" w:eastAsia="宋体" w:hint="default"/>
        </w:rPr>
        <w:t>Opera</w:t>
      </w:r>
      <w:r>
        <w:rPr>
          <w:rFonts w:ascii="宋体" w:hAnsi="宋体" w:cs="宋体" w:eastAsia="宋体" w:hint="default"/>
          <w:spacing w:val="-4"/>
        </w:rPr>
        <w:t> </w:t>
      </w:r>
      <w:r>
        <w:rPr>
          <w:rFonts w:ascii="宋体" w:hAnsi="宋体" w:cs="宋体" w:eastAsia="宋体" w:hint="default"/>
        </w:rPr>
        <w:t>AS</w:t>
      </w:r>
      <w:r>
        <w:rPr>
          <w:rFonts w:ascii="宋体" w:hAnsi="宋体" w:cs="宋体" w:eastAsia="宋体" w:hint="default"/>
          <w:spacing w:val="-4"/>
        </w:rPr>
        <w:t> </w:t>
      </w:r>
      <w:r>
        <w:rPr>
          <w:rFonts w:ascii="宋体" w:hAnsi="宋体" w:cs="宋体" w:eastAsia="宋体" w:hint="default"/>
        </w:rPr>
        <w:t>12.5%</w:t>
      </w:r>
      <w:r>
        <w:rPr/>
        <w:t>的股份（</w:t>
      </w:r>
      <w:r>
        <w:rPr>
          <w:rFonts w:ascii="宋体" w:hAnsi="宋体" w:cs="宋体" w:eastAsia="宋体" w:hint="default"/>
        </w:rPr>
        <w:t>71,875,000</w:t>
      </w:r>
      <w:r>
        <w:rPr>
          <w:rFonts w:ascii="宋体" w:hAnsi="宋体" w:cs="宋体" w:eastAsia="宋体" w:hint="default"/>
          <w:spacing w:val="-53"/>
        </w:rPr>
        <w:t> </w:t>
      </w:r>
      <w:r>
        <w:rPr/>
        <w:t>股）和</w:t>
      </w:r>
      <w:r>
        <w:rPr>
          <w:spacing w:val="-54"/>
        </w:rPr>
        <w:t> </w:t>
      </w:r>
      <w:r>
        <w:rPr>
          <w:rFonts w:ascii="宋体" w:hAnsi="宋体" w:cs="宋体" w:eastAsia="宋体" w:hint="default"/>
        </w:rPr>
        <w:t>2.2%</w:t>
      </w:r>
      <w:r>
        <w:rPr>
          <w:rFonts w:ascii="宋体" w:hAnsi="宋体" w:cs="宋体" w:eastAsia="宋体" w:hint="default"/>
          <w:w w:val="100"/>
        </w:rPr>
        <w:t> </w:t>
      </w:r>
      <w:r>
        <w:rPr>
          <w:spacing w:val="-9"/>
          <w:w w:val="100"/>
        </w:rPr>
        <w:t>的股份（</w:t>
      </w:r>
      <w:r>
        <w:rPr>
          <w:rFonts w:ascii="宋体" w:hAnsi="宋体" w:cs="宋体" w:eastAsia="宋体" w:hint="default"/>
          <w:spacing w:val="-9"/>
          <w:w w:val="100"/>
        </w:rPr>
        <w:t>12,477,500</w:t>
      </w:r>
      <w:r>
        <w:rPr>
          <w:rFonts w:ascii="宋体" w:hAnsi="宋体" w:cs="宋体" w:eastAsia="宋体" w:hint="default"/>
          <w:spacing w:val="-75"/>
          <w:w w:val="100"/>
        </w:rPr>
        <w:t> </w:t>
      </w:r>
      <w:r>
        <w:rPr>
          <w:spacing w:val="-28"/>
          <w:w w:val="100"/>
        </w:rPr>
        <w:t>股），对价分别为</w:t>
      </w:r>
      <w:r>
        <w:rPr>
          <w:spacing w:val="-71"/>
          <w:w w:val="100"/>
        </w:rPr>
        <w:t> </w:t>
      </w:r>
      <w:r>
        <w:rPr>
          <w:rFonts w:ascii="宋体" w:hAnsi="宋体" w:cs="宋体" w:eastAsia="宋体" w:hint="default"/>
          <w:spacing w:val="-1"/>
          <w:w w:val="100"/>
        </w:rPr>
        <w:t>79,645,225</w:t>
      </w:r>
      <w:r>
        <w:rPr>
          <w:rFonts w:ascii="宋体" w:hAnsi="宋体" w:cs="宋体" w:eastAsia="宋体" w:hint="default"/>
          <w:spacing w:val="-75"/>
          <w:w w:val="100"/>
        </w:rPr>
        <w:t> </w:t>
      </w:r>
      <w:r>
        <w:rPr>
          <w:spacing w:val="-1"/>
          <w:w w:val="100"/>
        </w:rPr>
        <w:t>美元和</w:t>
      </w:r>
      <w:r>
        <w:rPr>
          <w:spacing w:val="-71"/>
          <w:w w:val="100"/>
        </w:rPr>
        <w:t> </w:t>
      </w:r>
      <w:r>
        <w:rPr>
          <w:rFonts w:ascii="宋体" w:hAnsi="宋体" w:cs="宋体" w:eastAsia="宋体" w:hint="default"/>
          <w:spacing w:val="-1"/>
          <w:w w:val="100"/>
        </w:rPr>
        <w:t>13,806,002</w:t>
      </w:r>
      <w:r>
        <w:rPr>
          <w:rFonts w:ascii="宋体" w:hAnsi="宋体" w:cs="宋体" w:eastAsia="宋体" w:hint="default"/>
          <w:spacing w:val="-71"/>
          <w:w w:val="100"/>
        </w:rPr>
        <w:t> </w:t>
      </w:r>
      <w:r>
        <w:rPr>
          <w:spacing w:val="-10"/>
          <w:w w:val="100"/>
        </w:rPr>
        <w:t>美元，本次交易金额合计为</w:t>
      </w:r>
      <w:r>
        <w:rPr>
          <w:spacing w:val="-73"/>
          <w:w w:val="100"/>
        </w:rPr>
        <w:t> </w:t>
      </w:r>
      <w:r>
        <w:rPr>
          <w:rFonts w:ascii="宋体" w:hAnsi="宋体" w:cs="宋体" w:eastAsia="宋体" w:hint="default"/>
          <w:spacing w:val="-1"/>
          <w:w w:val="100"/>
        </w:rPr>
        <w:t>93,451,227</w:t>
      </w:r>
      <w:r>
        <w:rPr>
          <w:rFonts w:ascii="宋体" w:hAnsi="宋体" w:cs="宋体" w:eastAsia="宋体" w:hint="default"/>
          <w:spacing w:val="-103"/>
          <w:w w:val="100"/>
        </w:rPr>
        <w:t> </w:t>
      </w:r>
      <w:r>
        <w:rPr>
          <w:rFonts w:ascii="宋体" w:hAnsi="宋体" w:cs="宋体" w:eastAsia="宋体" w:hint="default"/>
          <w:spacing w:val="-103"/>
          <w:w w:val="100"/>
        </w:rPr>
      </w:r>
      <w:r>
        <w:rPr>
          <w:spacing w:val="-14"/>
          <w:w w:val="100"/>
        </w:rPr>
        <w:t>美元。本次投资完成后，香港万维持有</w:t>
      </w:r>
      <w:r>
        <w:rPr>
          <w:spacing w:val="2"/>
          <w:w w:val="100"/>
        </w:rPr>
        <w:t> </w:t>
      </w:r>
      <w:r>
        <w:rPr>
          <w:rFonts w:ascii="宋体" w:hAnsi="宋体" w:cs="宋体" w:eastAsia="宋体" w:hint="default"/>
          <w:spacing w:val="-1"/>
          <w:w w:val="100"/>
        </w:rPr>
        <w:t>Opera</w:t>
      </w:r>
      <w:r>
        <w:rPr>
          <w:rFonts w:ascii="宋体" w:hAnsi="宋体" w:cs="宋体" w:eastAsia="宋体" w:hint="default"/>
          <w:spacing w:val="-52"/>
          <w:w w:val="100"/>
        </w:rPr>
        <w:t> </w:t>
      </w:r>
      <w:r>
        <w:rPr>
          <w:rFonts w:ascii="宋体" w:hAnsi="宋体" w:cs="宋体" w:eastAsia="宋体" w:hint="default"/>
          <w:spacing w:val="-2"/>
          <w:w w:val="100"/>
        </w:rPr>
        <w:t>AS</w:t>
      </w:r>
      <w:r>
        <w:rPr>
          <w:rFonts w:ascii="宋体" w:hAnsi="宋体" w:cs="宋体" w:eastAsia="宋体" w:hint="default"/>
          <w:spacing w:val="-52"/>
          <w:w w:val="100"/>
        </w:rPr>
        <w:t> </w:t>
      </w:r>
      <w:r>
        <w:rPr>
          <w:rFonts w:ascii="宋体" w:hAnsi="宋体" w:cs="宋体" w:eastAsia="宋体" w:hint="default"/>
          <w:spacing w:val="-11"/>
          <w:w w:val="100"/>
        </w:rPr>
        <w:t>48%</w:t>
      </w:r>
      <w:r>
        <w:rPr>
          <w:spacing w:val="-11"/>
          <w:w w:val="100"/>
        </w:rPr>
        <w:t>股权。本次交易方</w:t>
      </w:r>
      <w:r>
        <w:rPr>
          <w:spacing w:val="-66"/>
          <w:w w:val="100"/>
        </w:rPr>
        <w:t> </w:t>
      </w:r>
      <w:r>
        <w:rPr>
          <w:rFonts w:ascii="宋体" w:hAnsi="宋体" w:cs="宋体" w:eastAsia="宋体" w:hint="default"/>
          <w:w w:val="100"/>
        </w:rPr>
        <w:t>FH</w:t>
      </w:r>
      <w:r>
        <w:rPr>
          <w:rFonts w:ascii="宋体" w:hAnsi="宋体" w:cs="宋体" w:eastAsia="宋体" w:hint="default"/>
          <w:spacing w:val="-64"/>
          <w:w w:val="100"/>
        </w:rPr>
        <w:t> </w:t>
      </w:r>
      <w:r>
        <w:rPr>
          <w:spacing w:val="-2"/>
          <w:w w:val="100"/>
        </w:rPr>
        <w:t>普通合伙</w:t>
      </w:r>
      <w:r>
        <w:rPr>
          <w:spacing w:val="4"/>
          <w:w w:val="100"/>
        </w:rPr>
        <w:t> </w:t>
      </w:r>
      <w:r>
        <w:rPr>
          <w:rFonts w:ascii="宋体" w:hAnsi="宋体" w:cs="宋体" w:eastAsia="宋体" w:hint="default"/>
          <w:spacing w:val="-1"/>
          <w:w w:val="100"/>
        </w:rPr>
        <w:t>Bright</w:t>
      </w:r>
      <w:r>
        <w:rPr>
          <w:rFonts w:ascii="宋体" w:hAnsi="宋体" w:cs="宋体" w:eastAsia="宋体" w:hint="default"/>
          <w:spacing w:val="-52"/>
          <w:w w:val="100"/>
        </w:rPr>
        <w:t> </w:t>
      </w:r>
      <w:r>
        <w:rPr>
          <w:rFonts w:ascii="宋体" w:hAnsi="宋体" w:cs="宋体" w:eastAsia="宋体" w:hint="default"/>
          <w:spacing w:val="-1"/>
          <w:w w:val="100"/>
        </w:rPr>
        <w:t>Holding</w:t>
      </w:r>
      <w:r>
        <w:rPr>
          <w:rFonts w:ascii="宋体" w:hAnsi="宋体" w:cs="宋体" w:eastAsia="宋体" w:hint="default"/>
          <w:spacing w:val="-52"/>
          <w:w w:val="100"/>
        </w:rPr>
        <w:t> </w:t>
      </w:r>
      <w:r>
        <w:rPr>
          <w:rFonts w:ascii="宋体" w:hAnsi="宋体" w:cs="宋体" w:eastAsia="宋体" w:hint="default"/>
          <w:spacing w:val="-1"/>
          <w:w w:val="100"/>
        </w:rPr>
        <w:t>Limited</w:t>
      </w:r>
      <w:r>
        <w:rPr>
          <w:rFonts w:ascii="宋体" w:hAnsi="宋体" w:cs="宋体" w:eastAsia="宋体" w:hint="default"/>
          <w:w w:val="100"/>
        </w:rPr>
        <w:t> </w:t>
      </w:r>
      <w:r>
        <w:rPr/>
        <w:t>的唯一董事及股东以及交易方</w:t>
      </w:r>
      <w:r>
        <w:rPr>
          <w:spacing w:val="-26"/>
        </w:rPr>
        <w:t> </w:t>
      </w:r>
      <w:r>
        <w:rPr>
          <w:rFonts w:ascii="宋体" w:hAnsi="宋体" w:cs="宋体" w:eastAsia="宋体" w:hint="default"/>
        </w:rPr>
        <w:t>KFH</w:t>
      </w:r>
      <w:r>
        <w:rPr>
          <w:rFonts w:ascii="宋体" w:hAnsi="宋体" w:cs="宋体" w:eastAsia="宋体" w:hint="default"/>
          <w:spacing w:val="-27"/>
        </w:rPr>
        <w:t> </w:t>
      </w:r>
      <w:r>
        <w:rPr>
          <w:spacing w:val="-3"/>
        </w:rPr>
        <w:t>的唯一董事及股东为公司控股股东、实际控制人周亚辉，本次交易构成</w:t>
      </w:r>
      <w:r>
        <w:rPr>
          <w:spacing w:val="-95"/>
        </w:rPr>
        <w:t> </w:t>
      </w:r>
      <w:r>
        <w:rPr>
          <w:spacing w:val="-95"/>
        </w:rPr>
      </w:r>
      <w:r>
        <w:rPr/>
        <w:t>关联交易。</w:t>
      </w:r>
    </w:p>
    <w:p>
      <w:pPr>
        <w:pStyle w:val="BodyText"/>
        <w:spacing w:line="408" w:lineRule="auto" w:before="87"/>
        <w:ind w:right="1122" w:firstLine="420"/>
        <w:jc w:val="left"/>
      </w:pPr>
      <w:r>
        <w:rPr>
          <w:spacing w:val="-3"/>
        </w:rPr>
        <w:t>公司第三届董事会第四十二次会议、</w:t>
      </w:r>
      <w:r>
        <w:rPr>
          <w:rFonts w:ascii="宋体" w:hAnsi="宋体" w:cs="宋体" w:eastAsia="宋体" w:hint="default"/>
          <w:spacing w:val="-3"/>
        </w:rPr>
        <w:t>2018</w:t>
      </w:r>
      <w:r>
        <w:rPr>
          <w:rFonts w:ascii="宋体" w:hAnsi="宋体" w:cs="宋体" w:eastAsia="宋体" w:hint="default"/>
          <w:spacing w:val="-38"/>
        </w:rPr>
        <w:t> </w:t>
      </w:r>
      <w:r>
        <w:rPr>
          <w:spacing w:val="-4"/>
        </w:rPr>
        <w:t>年第六次临时股东大会审议通过《关于调整</w:t>
      </w:r>
      <w:r>
        <w:rPr>
          <w:spacing w:val="-34"/>
        </w:rPr>
        <w:t> </w:t>
      </w:r>
      <w:r>
        <w:rPr>
          <w:rFonts w:ascii="宋体" w:hAnsi="宋体" w:cs="宋体" w:eastAsia="宋体" w:hint="default"/>
        </w:rPr>
        <w:t>OPERA</w:t>
      </w:r>
      <w:r>
        <w:rPr>
          <w:rFonts w:ascii="宋体" w:hAnsi="宋体" w:cs="宋体" w:eastAsia="宋体" w:hint="default"/>
          <w:spacing w:val="-38"/>
        </w:rPr>
        <w:t> </w:t>
      </w:r>
      <w:r>
        <w:rPr/>
        <w:t>股权投资</w:t>
      </w:r>
      <w:r>
        <w:rPr>
          <w:w w:val="100"/>
        </w:rPr>
        <w:t> </w:t>
      </w:r>
      <w:r>
        <w:rPr>
          <w:spacing w:val="-5"/>
          <w:w w:val="100"/>
        </w:rPr>
        <w:t>交易中转让方业绩承诺的议案》，同意将上述交易中业绩承诺的标的公司</w:t>
      </w:r>
      <w:r>
        <w:rPr>
          <w:spacing w:val="-52"/>
          <w:w w:val="100"/>
        </w:rPr>
        <w:t> </w:t>
      </w:r>
      <w:r>
        <w:rPr>
          <w:rFonts w:ascii="宋体" w:hAnsi="宋体" w:cs="宋体" w:eastAsia="宋体" w:hint="default"/>
          <w:spacing w:val="-1"/>
          <w:w w:val="100"/>
        </w:rPr>
        <w:t>Kunhoo</w:t>
      </w:r>
      <w:r>
        <w:rPr>
          <w:rFonts w:ascii="宋体" w:hAnsi="宋体" w:cs="宋体" w:eastAsia="宋体" w:hint="default"/>
          <w:spacing w:val="1"/>
          <w:w w:val="100"/>
        </w:rPr>
        <w:t> </w:t>
      </w:r>
      <w:r>
        <w:rPr>
          <w:rFonts w:ascii="宋体" w:hAnsi="宋体" w:cs="宋体" w:eastAsia="宋体" w:hint="default"/>
          <w:spacing w:val="-1"/>
          <w:w w:val="100"/>
        </w:rPr>
        <w:t>Software</w:t>
      </w:r>
      <w:r>
        <w:rPr>
          <w:rFonts w:ascii="宋体" w:hAnsi="宋体" w:cs="宋体" w:eastAsia="宋体" w:hint="default"/>
          <w:spacing w:val="1"/>
          <w:w w:val="100"/>
        </w:rPr>
        <w:t> </w:t>
      </w:r>
      <w:r>
        <w:rPr>
          <w:rFonts w:ascii="宋体" w:hAnsi="宋体" w:cs="宋体" w:eastAsia="宋体" w:hint="default"/>
          <w:spacing w:val="-1"/>
          <w:w w:val="100"/>
        </w:rPr>
        <w:t>LLC</w:t>
      </w:r>
      <w:r>
        <w:rPr>
          <w:rFonts w:ascii="宋体" w:hAnsi="宋体" w:cs="宋体" w:eastAsia="宋体" w:hint="default"/>
          <w:spacing w:val="-52"/>
          <w:w w:val="100"/>
        </w:rPr>
        <w:t> </w:t>
      </w:r>
      <w:r>
        <w:rPr>
          <w:spacing w:val="-1"/>
          <w:w w:val="100"/>
        </w:rPr>
        <w:t>调整为</w:t>
      </w:r>
      <w:r>
        <w:rPr>
          <w:spacing w:val="-100"/>
          <w:w w:val="100"/>
        </w:rPr>
        <w:t> </w:t>
      </w:r>
      <w:r>
        <w:rPr>
          <w:spacing w:val="-100"/>
          <w:w w:val="100"/>
        </w:rPr>
      </w:r>
      <w:r>
        <w:rPr>
          <w:rFonts w:ascii="宋体" w:hAnsi="宋体" w:cs="宋体" w:eastAsia="宋体" w:hint="default"/>
        </w:rPr>
        <w:t>Kunhoo Software Limited</w:t>
      </w:r>
      <w:r>
        <w:rPr/>
        <w:t>。即第一期利润承诺为：</w:t>
      </w:r>
      <w:r>
        <w:rPr>
          <w:rFonts w:ascii="宋体" w:hAnsi="宋体" w:cs="宋体" w:eastAsia="宋体" w:hint="default"/>
        </w:rPr>
        <w:t>Kunhoo Software Limited 2018</w:t>
      </w:r>
      <w:r>
        <w:rPr>
          <w:rFonts w:ascii="宋体" w:hAnsi="宋体" w:cs="宋体" w:eastAsia="宋体" w:hint="default"/>
          <w:spacing w:val="-66"/>
        </w:rPr>
        <w:t> </w:t>
      </w:r>
      <w:r>
        <w:rPr/>
        <w:t>年度经审计的净利润</w:t>
      </w:r>
      <w:r>
        <w:rPr>
          <w:w w:val="100"/>
        </w:rPr>
        <w:t> </w:t>
      </w:r>
      <w:r>
        <w:rPr/>
        <w:t>不低于</w:t>
      </w:r>
      <w:r>
        <w:rPr>
          <w:spacing w:val="-53"/>
        </w:rPr>
        <w:t> </w:t>
      </w:r>
      <w:r>
        <w:rPr>
          <w:rFonts w:ascii="宋体" w:hAnsi="宋体" w:cs="宋体" w:eastAsia="宋体" w:hint="default"/>
        </w:rPr>
        <w:t>37,814,046</w:t>
      </w:r>
      <w:r>
        <w:rPr>
          <w:rFonts w:ascii="宋体" w:hAnsi="宋体" w:cs="宋体" w:eastAsia="宋体" w:hint="default"/>
          <w:spacing w:val="-56"/>
        </w:rPr>
        <w:t> </w:t>
      </w:r>
      <w:r>
        <w:rPr/>
        <w:t>美元，</w:t>
      </w:r>
      <w:r>
        <w:rPr>
          <w:rFonts w:ascii="宋体" w:hAnsi="宋体" w:cs="宋体" w:eastAsia="宋体" w:hint="default"/>
        </w:rPr>
        <w:t>Opera</w:t>
      </w:r>
      <w:r>
        <w:rPr>
          <w:rFonts w:ascii="宋体" w:hAnsi="宋体" w:cs="宋体" w:eastAsia="宋体" w:hint="default"/>
          <w:spacing w:val="-3"/>
        </w:rPr>
        <w:t> </w:t>
      </w:r>
      <w:r>
        <w:rPr>
          <w:rFonts w:ascii="宋体" w:hAnsi="宋体" w:cs="宋体" w:eastAsia="宋体" w:hint="default"/>
        </w:rPr>
        <w:t>AS</w:t>
      </w:r>
      <w:r>
        <w:rPr>
          <w:rFonts w:ascii="宋体" w:hAnsi="宋体" w:cs="宋体" w:eastAsia="宋体" w:hint="default"/>
          <w:spacing w:val="-1"/>
        </w:rPr>
        <w:t> </w:t>
      </w:r>
      <w:r>
        <w:rPr>
          <w:rFonts w:ascii="宋体" w:hAnsi="宋体" w:cs="宋体" w:eastAsia="宋体" w:hint="default"/>
        </w:rPr>
        <w:t>2018</w:t>
      </w:r>
      <w:r>
        <w:rPr>
          <w:rFonts w:ascii="宋体" w:hAnsi="宋体" w:cs="宋体" w:eastAsia="宋体" w:hint="default"/>
          <w:spacing w:val="-56"/>
        </w:rPr>
        <w:t> </w:t>
      </w:r>
      <w:r>
        <w:rPr/>
        <w:t>年度经审计的净利润不低于</w:t>
      </w:r>
      <w:r>
        <w:rPr>
          <w:spacing w:val="-54"/>
        </w:rPr>
        <w:t> </w:t>
      </w:r>
      <w:r>
        <w:rPr>
          <w:rFonts w:ascii="宋体" w:hAnsi="宋体" w:cs="宋体" w:eastAsia="宋体" w:hint="default"/>
        </w:rPr>
        <w:t>42,351,731</w:t>
      </w:r>
      <w:r>
        <w:rPr>
          <w:rFonts w:ascii="宋体" w:hAnsi="宋体" w:cs="宋体" w:eastAsia="宋体" w:hint="default"/>
          <w:spacing w:val="-56"/>
        </w:rPr>
        <w:t> </w:t>
      </w:r>
      <w:r>
        <w:rPr/>
        <w:t>美元。</w:t>
      </w:r>
    </w:p>
    <w:p>
      <w:pPr>
        <w:pStyle w:val="BodyText"/>
        <w:spacing w:line="240" w:lineRule="auto" w:before="84"/>
        <w:ind w:left="573" w:right="986"/>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1"/>
        </w:rPr>
        <w:t> </w:t>
      </w:r>
      <w:r>
        <w:rPr>
          <w:spacing w:val="-6"/>
        </w:rPr>
        <w:t>年实际实现业绩情况如下：</w:t>
      </w:r>
      <w:r>
        <w:rPr>
          <w:rFonts w:ascii="宋体" w:hAnsi="宋体" w:cs="宋体" w:eastAsia="宋体" w:hint="default"/>
          <w:spacing w:val="-6"/>
        </w:rPr>
        <w:t>Kunhoo</w:t>
      </w:r>
      <w:r>
        <w:rPr>
          <w:rFonts w:ascii="宋体" w:hAnsi="宋体" w:cs="宋体" w:eastAsia="宋体" w:hint="default"/>
          <w:spacing w:val="-49"/>
        </w:rPr>
        <w:t> </w:t>
      </w:r>
      <w:r>
        <w:rPr>
          <w:rFonts w:ascii="宋体" w:hAnsi="宋体" w:cs="宋体" w:eastAsia="宋体" w:hint="default"/>
        </w:rPr>
        <w:t>Software</w:t>
      </w:r>
      <w:r>
        <w:rPr>
          <w:rFonts w:ascii="宋体" w:hAnsi="宋体" w:cs="宋体" w:eastAsia="宋体" w:hint="default"/>
          <w:spacing w:val="-49"/>
        </w:rPr>
        <w:t> </w:t>
      </w:r>
      <w:r>
        <w:rPr>
          <w:rFonts w:ascii="宋体" w:hAnsi="宋体" w:cs="宋体" w:eastAsia="宋体" w:hint="default"/>
        </w:rPr>
        <w:t>Limited2018</w:t>
      </w:r>
      <w:r>
        <w:rPr>
          <w:rFonts w:ascii="宋体" w:hAnsi="宋体" w:cs="宋体" w:eastAsia="宋体" w:hint="default"/>
          <w:spacing w:val="-51"/>
        </w:rPr>
        <w:t> </w:t>
      </w:r>
      <w:r>
        <w:rPr/>
        <w:t>年度经审计的净利润为</w:t>
      </w:r>
      <w:r>
        <w:rPr>
          <w:spacing w:val="-48"/>
        </w:rPr>
        <w:t> </w:t>
      </w:r>
      <w:r>
        <w:rPr>
          <w:rFonts w:ascii="宋体" w:hAnsi="宋体" w:cs="宋体" w:eastAsia="宋体" w:hint="default"/>
        </w:rPr>
        <w:t>44,445,350.00</w:t>
      </w:r>
    </w:p>
    <w:p>
      <w:pPr>
        <w:spacing w:line="240" w:lineRule="auto" w:before="10"/>
        <w:rPr>
          <w:rFonts w:ascii="宋体" w:hAnsi="宋体" w:cs="宋体" w:eastAsia="宋体" w:hint="default"/>
          <w:sz w:val="14"/>
          <w:szCs w:val="14"/>
        </w:rPr>
      </w:pPr>
    </w:p>
    <w:p>
      <w:pPr>
        <w:pStyle w:val="BodyText"/>
        <w:spacing w:line="444" w:lineRule="auto" w:before="0"/>
        <w:ind w:left="573" w:right="2208" w:hanging="421"/>
        <w:jc w:val="left"/>
      </w:pPr>
      <w:r>
        <w:rPr/>
        <w:t>美元，</w:t>
      </w:r>
      <w:r>
        <w:rPr>
          <w:rFonts w:ascii="宋体" w:hAnsi="宋体" w:cs="宋体" w:eastAsia="宋体" w:hint="default"/>
        </w:rPr>
        <w:t>Opera</w:t>
      </w:r>
      <w:r>
        <w:rPr>
          <w:rFonts w:ascii="宋体" w:hAnsi="宋体" w:cs="宋体" w:eastAsia="宋体" w:hint="default"/>
          <w:spacing w:val="-2"/>
        </w:rPr>
        <w:t> </w:t>
      </w:r>
      <w:r>
        <w:rPr>
          <w:rFonts w:ascii="宋体" w:hAnsi="宋体" w:cs="宋体" w:eastAsia="宋体" w:hint="default"/>
        </w:rPr>
        <w:t>AS</w:t>
      </w:r>
      <w:r>
        <w:rPr>
          <w:rFonts w:ascii="宋体" w:hAnsi="宋体" w:cs="宋体" w:eastAsia="宋体" w:hint="default"/>
          <w:spacing w:val="-4"/>
        </w:rPr>
        <w:t> </w:t>
      </w:r>
      <w:r>
        <w:rPr>
          <w:rFonts w:ascii="宋体" w:hAnsi="宋体" w:cs="宋体" w:eastAsia="宋体" w:hint="default"/>
        </w:rPr>
        <w:t>2018</w:t>
      </w:r>
      <w:r>
        <w:rPr>
          <w:rFonts w:ascii="宋体" w:hAnsi="宋体" w:cs="宋体" w:eastAsia="宋体" w:hint="default"/>
          <w:spacing w:val="-54"/>
        </w:rPr>
        <w:t> </w:t>
      </w:r>
      <w:r>
        <w:rPr/>
        <w:t>年度经审计的净利润为</w:t>
      </w:r>
      <w:r>
        <w:rPr>
          <w:spacing w:val="-53"/>
        </w:rPr>
        <w:t> </w:t>
      </w:r>
      <w:r>
        <w:rPr>
          <w:rFonts w:ascii="宋体" w:hAnsi="宋体" w:cs="宋体" w:eastAsia="宋体" w:hint="default"/>
        </w:rPr>
        <w:t>43,389,260.00</w:t>
      </w:r>
      <w:r>
        <w:rPr>
          <w:rFonts w:ascii="宋体" w:hAnsi="宋体" w:cs="宋体" w:eastAsia="宋体" w:hint="default"/>
          <w:spacing w:val="-56"/>
        </w:rPr>
        <w:t> </w:t>
      </w:r>
      <w:r>
        <w:rPr/>
        <w:t>美元，第一期业绩对赌已完成。</w:t>
      </w:r>
      <w:r>
        <w:rPr>
          <w:w w:val="100"/>
        </w:rPr>
        <w:t> </w:t>
      </w:r>
      <w:r>
        <w:rPr/>
        <w:t>重大关联交易临时报告披露网站相关查询</w:t>
      </w:r>
    </w:p>
    <w:tbl>
      <w:tblPr>
        <w:tblW w:w="0" w:type="auto"/>
        <w:jc w:val="left"/>
        <w:tblInd w:w="138" w:type="dxa"/>
        <w:tblLayout w:type="fixed"/>
        <w:tblCellMar>
          <w:top w:w="0" w:type="dxa"/>
          <w:left w:w="0" w:type="dxa"/>
          <w:bottom w:w="0" w:type="dxa"/>
          <w:right w:w="0" w:type="dxa"/>
        </w:tblCellMar>
        <w:tblLook w:val="01E0"/>
      </w:tblPr>
      <w:tblGrid>
        <w:gridCol w:w="4679"/>
        <w:gridCol w:w="1844"/>
        <w:gridCol w:w="3049"/>
      </w:tblGrid>
      <w:tr>
        <w:trPr>
          <w:trHeight w:val="398" w:hRule="exact"/>
        </w:trPr>
        <w:tc>
          <w:tcPr>
            <w:tcW w:w="46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right="4"/>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194"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0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61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8" w:hRule="exact"/>
        </w:trPr>
        <w:tc>
          <w:tcPr>
            <w:tcW w:w="46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关于全资子公司对外投资暨关联交易的公告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pacing w:val="-44"/>
                <w:sz w:val="18"/>
                <w:szCs w:val="18"/>
              </w:rPr>
              <w:t> </w:t>
            </w:r>
            <w:r>
              <w:rPr>
                <w:rFonts w:ascii="宋体" w:hAnsi="宋体" w:cs="宋体" w:eastAsia="宋体" w:hint="default"/>
                <w:sz w:val="18"/>
                <w:szCs w:val="18"/>
              </w:rPr>
              <w:t>2018-018</w:t>
            </w:r>
            <w:r>
              <w:rPr>
                <w:rFonts w:ascii="宋体" w:hAnsi="宋体" w:cs="宋体" w:eastAsia="宋体" w:hint="default"/>
                <w:sz w:val="18"/>
                <w:szCs w:val="18"/>
              </w:rPr>
              <w:t>）</w:t>
            </w:r>
          </w:p>
        </w:tc>
      </w:tr>
      <w:tr>
        <w:trPr>
          <w:trHeight w:val="408" w:hRule="exact"/>
        </w:trPr>
        <w:tc>
          <w:tcPr>
            <w:tcW w:w="46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关于全资子公司对外投资暨关联交易的补充公告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pacing w:val="-44"/>
                <w:sz w:val="18"/>
                <w:szCs w:val="18"/>
              </w:rPr>
              <w:t> </w:t>
            </w:r>
            <w:r>
              <w:rPr>
                <w:rFonts w:ascii="宋体" w:hAnsi="宋体" w:cs="宋体" w:eastAsia="宋体" w:hint="default"/>
                <w:sz w:val="18"/>
                <w:szCs w:val="18"/>
              </w:rPr>
              <w:t>2018-022</w:t>
            </w:r>
            <w:r>
              <w:rPr>
                <w:rFonts w:ascii="宋体" w:hAnsi="宋体" w:cs="宋体" w:eastAsia="宋体" w:hint="default"/>
                <w:sz w:val="18"/>
                <w:szCs w:val="18"/>
              </w:rPr>
              <w:t>）</w:t>
            </w:r>
          </w:p>
        </w:tc>
      </w:tr>
      <w:tr>
        <w:trPr>
          <w:trHeight w:val="413" w:hRule="exact"/>
        </w:trPr>
        <w:tc>
          <w:tcPr>
            <w:tcW w:w="467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关于调整</w:t>
            </w:r>
            <w:r>
              <w:rPr>
                <w:rFonts w:ascii="宋体" w:hAnsi="宋体" w:cs="宋体" w:eastAsia="宋体" w:hint="default"/>
                <w:spacing w:val="-47"/>
                <w:sz w:val="18"/>
                <w:szCs w:val="18"/>
              </w:rPr>
              <w:t> </w:t>
            </w:r>
            <w:r>
              <w:rPr>
                <w:rFonts w:ascii="宋体" w:hAnsi="宋体" w:cs="宋体" w:eastAsia="宋体" w:hint="default"/>
                <w:sz w:val="18"/>
                <w:szCs w:val="18"/>
              </w:rPr>
              <w:t>OPERA</w:t>
            </w:r>
            <w:r>
              <w:rPr>
                <w:rFonts w:ascii="宋体" w:hAnsi="宋体" w:cs="宋体" w:eastAsia="宋体" w:hint="default"/>
                <w:spacing w:val="-46"/>
                <w:sz w:val="18"/>
                <w:szCs w:val="18"/>
              </w:rPr>
              <w:t> </w:t>
            </w:r>
            <w:r>
              <w:rPr>
                <w:rFonts w:ascii="宋体" w:hAnsi="宋体" w:cs="宋体" w:eastAsia="宋体" w:hint="default"/>
                <w:sz w:val="18"/>
                <w:szCs w:val="18"/>
              </w:rPr>
              <w:t>股权投资交易中转让方业绩承诺的公告</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巨潮资讯网（公告编号</w:t>
            </w:r>
            <w:r>
              <w:rPr>
                <w:rFonts w:ascii="宋体" w:hAnsi="宋体" w:cs="宋体" w:eastAsia="宋体" w:hint="default"/>
                <w:spacing w:val="-44"/>
                <w:sz w:val="18"/>
                <w:szCs w:val="18"/>
              </w:rPr>
              <w:t> </w:t>
            </w:r>
            <w:r>
              <w:rPr>
                <w:rFonts w:ascii="宋体" w:hAnsi="宋体" w:cs="宋体" w:eastAsia="宋体" w:hint="default"/>
                <w:sz w:val="18"/>
                <w:szCs w:val="18"/>
              </w:rPr>
              <w:t>2018-169</w:t>
            </w:r>
            <w:r>
              <w:rPr>
                <w:rFonts w:ascii="宋体" w:hAnsi="宋体" w:cs="宋体" w:eastAsia="宋体" w:hint="default"/>
                <w:sz w:val="18"/>
                <w:szCs w:val="18"/>
              </w:rPr>
              <w:t>）</w:t>
            </w:r>
          </w:p>
        </w:tc>
      </w:tr>
    </w:tbl>
    <w:p>
      <w:pPr>
        <w:spacing w:line="240" w:lineRule="auto" w:before="9"/>
        <w:rPr>
          <w:rFonts w:ascii="宋体" w:hAnsi="宋体" w:cs="宋体" w:eastAsia="宋体" w:hint="default"/>
          <w:sz w:val="18"/>
          <w:szCs w:val="18"/>
        </w:rPr>
      </w:pPr>
    </w:p>
    <w:p>
      <w:pPr>
        <w:pStyle w:val="Heading2"/>
        <w:spacing w:line="240" w:lineRule="auto" w:before="26"/>
        <w:ind w:right="1122"/>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r>
        <w:rPr>
          <w:rFonts w:ascii="宋体" w:hAnsi="宋体" w:cs="宋体" w:eastAsia="宋体" w:hint="default"/>
        </w:rPr>
        <w:t>1</w:t>
      </w:r>
      <w:r>
        <w:rPr/>
        <w:t>、托管、承包、租赁事项情况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2"/>
        <w:jc w:val="left"/>
        <w:rPr>
          <w:b w:val="0"/>
          <w:bCs w:val="0"/>
        </w:rPr>
      </w:pPr>
      <w:r>
        <w:rPr/>
        <w:t>（</w:t>
      </w:r>
      <w:r>
        <w:rPr>
          <w:rFonts w:ascii="宋体" w:hAnsi="宋体" w:cs="宋体" w:eastAsia="宋体" w:hint="default"/>
        </w:rPr>
        <w:t>1</w:t>
      </w:r>
      <w:r>
        <w:rPr/>
        <w:t>）托管情况</w:t>
      </w:r>
      <w:r>
        <w:rPr>
          <w:b w:val="0"/>
          <w:bCs w:val="0"/>
        </w:rPr>
      </w:r>
    </w:p>
    <w:p>
      <w:pPr>
        <w:spacing w:line="240" w:lineRule="auto" w:before="10"/>
        <w:rPr>
          <w:rFonts w:ascii="宋体" w:hAnsi="宋体" w:cs="宋体" w:eastAsia="宋体" w:hint="default"/>
          <w:b/>
          <w:bCs/>
          <w:sz w:val="25"/>
          <w:szCs w:val="25"/>
        </w:rPr>
      </w:pPr>
    </w:p>
    <w:p>
      <w:pPr>
        <w:pStyle w:val="BodyText"/>
        <w:spacing w:line="307" w:lineRule="auto" w:before="0"/>
        <w:ind w:right="6643"/>
        <w:jc w:val="left"/>
      </w:pPr>
      <w:r>
        <w:rPr/>
        <w:t>□ 适用 √</w:t>
      </w:r>
      <w:r>
        <w:rPr>
          <w:spacing w:val="-1"/>
        </w:rPr>
        <w:t> </w:t>
      </w:r>
      <w:r>
        <w:rPr/>
        <w:t>不适用</w:t>
      </w:r>
      <w:r>
        <w:rPr>
          <w:w w:val="100"/>
        </w:rPr>
        <w:t> </w:t>
      </w:r>
      <w:r>
        <w:rPr>
          <w:spacing w:val="-2"/>
        </w:rPr>
        <w:t>公司报告期不存在托管情况。</w:t>
      </w:r>
    </w:p>
    <w:p>
      <w:pPr>
        <w:spacing w:line="240" w:lineRule="auto" w:before="4"/>
        <w:rPr>
          <w:rFonts w:ascii="宋体" w:hAnsi="宋体" w:cs="宋体" w:eastAsia="宋体" w:hint="default"/>
          <w:sz w:val="21"/>
          <w:szCs w:val="21"/>
        </w:rPr>
      </w:pPr>
    </w:p>
    <w:p>
      <w:pPr>
        <w:pStyle w:val="Heading3"/>
        <w:spacing w:line="240" w:lineRule="auto"/>
        <w:ind w:right="1122"/>
        <w:jc w:val="left"/>
        <w:rPr>
          <w:b w:val="0"/>
          <w:bCs w:val="0"/>
        </w:rPr>
      </w:pPr>
      <w:r>
        <w:rPr/>
        <w:t>（</w:t>
      </w:r>
      <w:r>
        <w:rPr>
          <w:rFonts w:ascii="宋体" w:hAnsi="宋体" w:cs="宋体" w:eastAsia="宋体" w:hint="default"/>
        </w:rPr>
        <w:t>2</w:t>
      </w:r>
      <w:r>
        <w:rPr/>
        <w:t>）承包情况</w:t>
      </w:r>
      <w:r>
        <w:rPr>
          <w:b w:val="0"/>
          <w:bCs w:val="0"/>
        </w:rPr>
      </w:r>
    </w:p>
    <w:p>
      <w:pPr>
        <w:spacing w:line="240" w:lineRule="auto" w:before="12"/>
        <w:rPr>
          <w:rFonts w:ascii="宋体" w:hAnsi="宋体" w:cs="宋体" w:eastAsia="宋体" w:hint="default"/>
          <w:b/>
          <w:bCs/>
          <w:sz w:val="25"/>
          <w:szCs w:val="25"/>
        </w:rPr>
      </w:pPr>
    </w:p>
    <w:p>
      <w:pPr>
        <w:pStyle w:val="BodyText"/>
        <w:spacing w:line="307" w:lineRule="auto" w:before="0"/>
        <w:ind w:right="6643"/>
        <w:jc w:val="left"/>
      </w:pPr>
      <w:r>
        <w:rPr/>
        <w:t>□ 适用 √</w:t>
      </w:r>
      <w:r>
        <w:rPr>
          <w:spacing w:val="-1"/>
        </w:rPr>
        <w:t> </w:t>
      </w:r>
      <w:r>
        <w:rPr/>
        <w:t>不适用</w:t>
      </w:r>
      <w:r>
        <w:rPr>
          <w:w w:val="100"/>
        </w:rPr>
        <w:t> </w:t>
      </w:r>
      <w:r>
        <w:rPr>
          <w:spacing w:val="-2"/>
        </w:rPr>
        <w:t>公司报告期不存在承包情况。</w:t>
      </w:r>
    </w:p>
    <w:p>
      <w:pPr>
        <w:spacing w:after="0" w:line="307"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2"/>
        <w:jc w:val="left"/>
        <w:rPr>
          <w:b w:val="0"/>
          <w:bCs w:val="0"/>
        </w:rPr>
      </w:pPr>
      <w:r>
        <w:rPr/>
        <w:t>（</w:t>
      </w:r>
      <w:r>
        <w:rPr>
          <w:rFonts w:ascii="宋体" w:hAnsi="宋体" w:cs="宋体" w:eastAsia="宋体" w:hint="default"/>
        </w:rPr>
        <w:t>3</w:t>
      </w:r>
      <w:r>
        <w:rPr/>
        <w:t>）租赁情况</w:t>
      </w:r>
      <w:r>
        <w:rPr>
          <w:b w:val="0"/>
          <w:bCs w:val="0"/>
        </w:rPr>
      </w:r>
    </w:p>
    <w:p>
      <w:pPr>
        <w:spacing w:line="240" w:lineRule="auto" w:before="13"/>
        <w:rPr>
          <w:rFonts w:ascii="宋体" w:hAnsi="宋体" w:cs="宋体" w:eastAsia="宋体" w:hint="default"/>
          <w:b/>
          <w:bCs/>
          <w:sz w:val="25"/>
          <w:szCs w:val="25"/>
        </w:rPr>
      </w:pPr>
    </w:p>
    <w:p>
      <w:pPr>
        <w:pStyle w:val="BodyText"/>
        <w:spacing w:line="307" w:lineRule="auto" w:before="0"/>
        <w:ind w:right="6643"/>
        <w:jc w:val="left"/>
      </w:pPr>
      <w:r>
        <w:rPr/>
        <w:t>□ 适用 √</w:t>
      </w:r>
      <w:r>
        <w:rPr>
          <w:spacing w:val="-1"/>
        </w:rPr>
        <w:t> </w:t>
      </w:r>
      <w:r>
        <w:rPr/>
        <w:t>不适用</w:t>
      </w:r>
      <w:r>
        <w:rPr>
          <w:w w:val="100"/>
        </w:rPr>
        <w:t> </w:t>
      </w:r>
      <w:r>
        <w:rPr>
          <w:spacing w:val="-2"/>
        </w:rPr>
        <w:t>公司报告期不存在租赁情况。</w:t>
      </w:r>
    </w:p>
    <w:p>
      <w:pPr>
        <w:spacing w:line="240" w:lineRule="auto" w:before="4"/>
        <w:rPr>
          <w:rFonts w:ascii="宋体" w:hAnsi="宋体" w:cs="宋体" w:eastAsia="宋体" w:hint="default"/>
          <w:sz w:val="21"/>
          <w:szCs w:val="21"/>
        </w:rPr>
      </w:pPr>
    </w:p>
    <w:p>
      <w:pPr>
        <w:pStyle w:val="Heading3"/>
        <w:spacing w:line="240" w:lineRule="auto"/>
        <w:ind w:right="1122"/>
        <w:jc w:val="left"/>
        <w:rPr>
          <w:b w:val="0"/>
          <w:bCs w:val="0"/>
        </w:rPr>
      </w:pPr>
      <w:r>
        <w:rPr>
          <w:rFonts w:ascii="宋体" w:hAnsi="宋体" w:cs="宋体" w:eastAsia="宋体" w:hint="default"/>
        </w:rPr>
        <w:t>2</w:t>
      </w:r>
      <w:r>
        <w:rPr/>
        <w:t>、重大担保</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before="0"/>
        <w:ind w:right="1122"/>
        <w:jc w:val="left"/>
      </w:pPr>
      <w:r>
        <w:rPr/>
        <w:t>√ 适用 □</w:t>
      </w:r>
      <w:r>
        <w:rPr>
          <w:spacing w:val="1"/>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22"/>
        <w:jc w:val="left"/>
        <w:rPr>
          <w:b w:val="0"/>
          <w:bCs w:val="0"/>
        </w:rPr>
      </w:pPr>
      <w:r>
        <w:rPr/>
        <w:t>（</w:t>
      </w:r>
      <w:r>
        <w:rPr>
          <w:rFonts w:ascii="宋体" w:hAnsi="宋体" w:cs="宋体" w:eastAsia="宋体" w:hint="default"/>
        </w:rPr>
        <w:t>1</w:t>
      </w:r>
      <w:r>
        <w:rPr/>
        <w:t>）担保情况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709"/>
        <w:gridCol w:w="928"/>
        <w:gridCol w:w="923"/>
        <w:gridCol w:w="1296"/>
        <w:gridCol w:w="1064"/>
        <w:gridCol w:w="1034"/>
        <w:gridCol w:w="1049"/>
        <w:gridCol w:w="792"/>
        <w:gridCol w:w="780"/>
      </w:tblGrid>
      <w:tr>
        <w:trPr>
          <w:trHeight w:val="415" w:hRule="exact"/>
        </w:trPr>
        <w:tc>
          <w:tcPr>
            <w:tcW w:w="9576" w:type="dxa"/>
            <w:gridSpan w:val="9"/>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7"/>
              <w:ind w:left="252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31" w:hRule="exact"/>
        </w:trPr>
        <w:tc>
          <w:tcPr>
            <w:tcW w:w="1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98"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4" w:right="72"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3"/>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7" w:hRule="exact"/>
        </w:trPr>
        <w:tc>
          <w:tcPr>
            <w:tcW w:w="9576" w:type="dxa"/>
            <w:gridSpan w:val="9"/>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32" w:hRule="exact"/>
        </w:trPr>
        <w:tc>
          <w:tcPr>
            <w:tcW w:w="1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93"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4" w:right="72"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8"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8" w:hRule="exact"/>
        </w:trPr>
        <w:tc>
          <w:tcPr>
            <w:tcW w:w="1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昆仑集团</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09</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13,548.8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27</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9,801.3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昆仑集团</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3,387.2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26</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3,439.6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昆仑乐享</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5,000</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昆仑在线</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18</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15,000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21"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sz w:val="18"/>
              </w:rPr>
              <w:t>Cayman Kunlun</w:t>
            </w:r>
            <w:r>
              <w:rPr>
                <w:rFonts w:ascii="宋体"/>
                <w:spacing w:val="-62"/>
                <w:sz w:val="18"/>
              </w:rPr>
              <w:t> </w:t>
            </w:r>
            <w:r>
              <w:rPr>
                <w:rFonts w:ascii="宋体"/>
                <w:sz w:val="18"/>
              </w:rPr>
              <w:t>Group</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198,498</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昆仑乐享</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5,000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4,050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21"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昆仑集团</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sz w:val="18"/>
              </w:rPr>
              <w:t>19,903.28</w:t>
            </w:r>
          </w:p>
        </w:tc>
        <w:tc>
          <w:tcPr>
            <w:tcW w:w="129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15,099.04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2637"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7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219" w:type="dxa"/>
            <w:gridSpan w:val="2"/>
            <w:tcBorders>
              <w:top w:val="single" w:sz="6" w:space="0" w:color="000000"/>
              <w:left w:val="single" w:sz="9" w:space="0" w:color="D2D2D2"/>
              <w:bottom w:val="single" w:sz="6"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81" w:right="0"/>
              <w:jc w:val="left"/>
              <w:rPr>
                <w:rFonts w:ascii="宋体" w:hAnsi="宋体" w:cs="宋体" w:eastAsia="宋体" w:hint="default"/>
                <w:sz w:val="18"/>
                <w:szCs w:val="18"/>
              </w:rPr>
            </w:pPr>
            <w:r>
              <w:rPr>
                <w:rFonts w:ascii="宋体"/>
                <w:sz w:val="18"/>
              </w:rPr>
              <w:t>223,401.28</w:t>
            </w:r>
          </w:p>
        </w:tc>
        <w:tc>
          <w:tcPr>
            <w:tcW w:w="209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21" w:right="81"/>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21"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22,588.64</w:t>
            </w:r>
          </w:p>
        </w:tc>
      </w:tr>
      <w:tr>
        <w:trPr>
          <w:trHeight w:val="727" w:hRule="exact"/>
        </w:trPr>
        <w:tc>
          <w:tcPr>
            <w:tcW w:w="2637"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7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219" w:type="dxa"/>
            <w:gridSpan w:val="2"/>
            <w:tcBorders>
              <w:top w:val="single" w:sz="6" w:space="0" w:color="000000"/>
              <w:left w:val="single" w:sz="9" w:space="0" w:color="D2D2D2"/>
              <w:bottom w:val="single" w:sz="6"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81" w:right="0"/>
              <w:jc w:val="left"/>
              <w:rPr>
                <w:rFonts w:ascii="宋体" w:hAnsi="宋体" w:cs="宋体" w:eastAsia="宋体" w:hint="default"/>
                <w:sz w:val="18"/>
                <w:szCs w:val="18"/>
              </w:rPr>
            </w:pPr>
            <w:r>
              <w:rPr>
                <w:rFonts w:ascii="宋体"/>
                <w:sz w:val="18"/>
              </w:rPr>
              <w:t>226,788.48</w:t>
            </w:r>
          </w:p>
        </w:tc>
        <w:tc>
          <w:tcPr>
            <w:tcW w:w="209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21" w:right="8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21"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22,588.64</w:t>
            </w:r>
          </w:p>
        </w:tc>
      </w:tr>
      <w:tr>
        <w:trPr>
          <w:trHeight w:val="407" w:hRule="exact"/>
        </w:trPr>
        <w:tc>
          <w:tcPr>
            <w:tcW w:w="9576" w:type="dxa"/>
            <w:gridSpan w:val="9"/>
            <w:tcBorders>
              <w:top w:val="single" w:sz="6"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702"/>
        <w:gridCol w:w="912"/>
        <w:gridCol w:w="922"/>
        <w:gridCol w:w="1313"/>
        <w:gridCol w:w="1044"/>
        <w:gridCol w:w="1049"/>
        <w:gridCol w:w="1052"/>
        <w:gridCol w:w="785"/>
        <w:gridCol w:w="790"/>
      </w:tblGrid>
      <w:tr>
        <w:trPr>
          <w:trHeight w:val="1040" w:hRule="exact"/>
        </w:trPr>
        <w:tc>
          <w:tcPr>
            <w:tcW w:w="170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91"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4" w:right="63"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6" w:right="2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8"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sz w:val="18"/>
              </w:rPr>
              <w:t>Cayman Kunlun</w:t>
            </w:r>
            <w:r>
              <w:rPr>
                <w:rFonts w:ascii="宋体"/>
                <w:spacing w:val="-62"/>
                <w:sz w:val="18"/>
              </w:rPr>
              <w:t> </w:t>
            </w:r>
            <w:r>
              <w:rPr>
                <w:rFonts w:ascii="宋体"/>
                <w:sz w:val="18"/>
              </w:rPr>
              <w:t>Group</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sz w:val="18"/>
              </w:rPr>
              <w:t>198,498</w:t>
            </w:r>
          </w:p>
        </w:tc>
        <w:tc>
          <w:tcPr>
            <w:tcW w:w="1313"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1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2614"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7" w:right="6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C1</w:t>
            </w:r>
            <w:r>
              <w:rPr>
                <w:rFonts w:ascii="宋体" w:hAnsi="宋体" w:cs="宋体" w:eastAsia="宋体" w:hint="default"/>
                <w:sz w:val="18"/>
                <w:szCs w:val="18"/>
              </w:rPr>
              <w:t>）</w:t>
            </w:r>
          </w:p>
        </w:tc>
        <w:tc>
          <w:tcPr>
            <w:tcW w:w="2235" w:type="dxa"/>
            <w:gridSpan w:val="2"/>
            <w:tcBorders>
              <w:top w:val="single" w:sz="6" w:space="0" w:color="000000"/>
              <w:left w:val="single" w:sz="9" w:space="0" w:color="D2D2D2"/>
              <w:bottom w:val="single" w:sz="6" w:space="0" w:color="000000"/>
              <w:right w:val="single" w:sz="14"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z w:val="18"/>
              </w:rPr>
              <w:t>198,498</w:t>
            </w:r>
          </w:p>
        </w:tc>
        <w:tc>
          <w:tcPr>
            <w:tcW w:w="209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1"/>
              <w:ind w:left="21"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C2</w:t>
            </w:r>
            <w:r>
              <w:rPr>
                <w:rFonts w:ascii="宋体" w:hAnsi="宋体" w:cs="宋体" w:eastAsia="宋体" w:hint="default"/>
                <w:sz w:val="18"/>
                <w:szCs w:val="18"/>
              </w:rPr>
              <w:t>）</w:t>
            </w:r>
          </w:p>
        </w:tc>
        <w:tc>
          <w:tcPr>
            <w:tcW w:w="2626"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0</w:t>
            </w:r>
          </w:p>
        </w:tc>
      </w:tr>
      <w:tr>
        <w:trPr>
          <w:trHeight w:val="727" w:hRule="exact"/>
        </w:trPr>
        <w:tc>
          <w:tcPr>
            <w:tcW w:w="2614"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6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C3</w:t>
            </w:r>
            <w:r>
              <w:rPr>
                <w:rFonts w:ascii="宋体" w:hAnsi="宋体" w:cs="宋体" w:eastAsia="宋体" w:hint="default"/>
                <w:sz w:val="18"/>
                <w:szCs w:val="18"/>
              </w:rPr>
              <w:t>）</w:t>
            </w:r>
          </w:p>
        </w:tc>
        <w:tc>
          <w:tcPr>
            <w:tcW w:w="2235" w:type="dxa"/>
            <w:gridSpan w:val="2"/>
            <w:tcBorders>
              <w:top w:val="single" w:sz="6" w:space="0" w:color="000000"/>
              <w:left w:val="single" w:sz="9" w:space="0" w:color="D2D2D2"/>
              <w:bottom w:val="single" w:sz="6"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z w:val="18"/>
              </w:rPr>
              <w:t>198,498</w:t>
            </w:r>
          </w:p>
        </w:tc>
        <w:tc>
          <w:tcPr>
            <w:tcW w:w="209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21"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C4</w:t>
            </w:r>
            <w:r>
              <w:rPr>
                <w:rFonts w:ascii="宋体" w:hAnsi="宋体" w:cs="宋体" w:eastAsia="宋体" w:hint="default"/>
                <w:sz w:val="18"/>
                <w:szCs w:val="18"/>
              </w:rPr>
              <w:t>）</w:t>
            </w:r>
          </w:p>
        </w:tc>
        <w:tc>
          <w:tcPr>
            <w:tcW w:w="2626"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0</w:t>
            </w:r>
          </w:p>
        </w:tc>
      </w:tr>
      <w:tr>
        <w:trPr>
          <w:trHeight w:val="398" w:hRule="exact"/>
        </w:trPr>
        <w:tc>
          <w:tcPr>
            <w:tcW w:w="9568" w:type="dxa"/>
            <w:gridSpan w:val="9"/>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1"/>
              <w:ind w:right="7"/>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1" w:hRule="exact"/>
        </w:trPr>
        <w:tc>
          <w:tcPr>
            <w:tcW w:w="2614"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35" w:type="dxa"/>
            <w:gridSpan w:val="2"/>
            <w:tcBorders>
              <w:top w:val="single" w:sz="6" w:space="0" w:color="000000"/>
              <w:left w:val="single" w:sz="9" w:space="0" w:color="D2D2D2"/>
              <w:bottom w:val="single" w:sz="6"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7" w:right="0"/>
              <w:jc w:val="left"/>
              <w:rPr>
                <w:rFonts w:ascii="宋体" w:hAnsi="宋体" w:cs="宋体" w:eastAsia="宋体" w:hint="default"/>
                <w:sz w:val="18"/>
                <w:szCs w:val="18"/>
              </w:rPr>
            </w:pPr>
            <w:r>
              <w:rPr>
                <w:rFonts w:ascii="宋体"/>
                <w:sz w:val="18"/>
              </w:rPr>
              <w:t>421,899.28</w:t>
            </w:r>
          </w:p>
        </w:tc>
        <w:tc>
          <w:tcPr>
            <w:tcW w:w="209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9"/>
              <w:ind w:left="21"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6"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22,588.64</w:t>
            </w:r>
          </w:p>
        </w:tc>
      </w:tr>
      <w:tr>
        <w:trPr>
          <w:trHeight w:val="719" w:hRule="exact"/>
        </w:trPr>
        <w:tc>
          <w:tcPr>
            <w:tcW w:w="2614"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35" w:type="dxa"/>
            <w:gridSpan w:val="2"/>
            <w:tcBorders>
              <w:top w:val="single" w:sz="6" w:space="0" w:color="000000"/>
              <w:left w:val="single" w:sz="9" w:space="0" w:color="D2D2D2"/>
              <w:bottom w:val="single" w:sz="6"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7" w:right="0"/>
              <w:jc w:val="left"/>
              <w:rPr>
                <w:rFonts w:ascii="宋体" w:hAnsi="宋体" w:cs="宋体" w:eastAsia="宋体" w:hint="default"/>
                <w:sz w:val="18"/>
                <w:szCs w:val="18"/>
              </w:rPr>
            </w:pPr>
            <w:r>
              <w:rPr>
                <w:rFonts w:ascii="宋体"/>
                <w:sz w:val="18"/>
              </w:rPr>
              <w:t>425,286.48</w:t>
            </w:r>
          </w:p>
        </w:tc>
        <w:tc>
          <w:tcPr>
            <w:tcW w:w="209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21"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26"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22,588.64</w:t>
            </w:r>
          </w:p>
        </w:tc>
      </w:tr>
      <w:tr>
        <w:trPr>
          <w:trHeight w:val="414" w:hRule="exact"/>
        </w:trPr>
        <w:tc>
          <w:tcPr>
            <w:tcW w:w="4849"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6" w:space="0" w:color="000000"/>
              <w:left w:val="single" w:sz="8" w:space="0" w:color="D2D2D2"/>
              <w:bottom w:val="single" w:sz="6" w:space="0" w:color="000000"/>
              <w:right w:val="single" w:sz="12" w:space="0" w:color="000000"/>
            </w:tcBorders>
          </w:tcPr>
          <w:p>
            <w:pPr>
              <w:pStyle w:val="TableParagraph"/>
              <w:spacing w:line="240" w:lineRule="auto" w:before="50"/>
              <w:ind w:right="9"/>
              <w:jc w:val="right"/>
              <w:rPr>
                <w:rFonts w:ascii="宋体" w:hAnsi="宋体" w:cs="宋体" w:eastAsia="宋体" w:hint="default"/>
                <w:sz w:val="18"/>
                <w:szCs w:val="18"/>
              </w:rPr>
            </w:pPr>
            <w:r>
              <w:rPr>
                <w:rFonts w:ascii="宋体"/>
                <w:sz w:val="18"/>
              </w:rPr>
              <w:t>4.38%</w:t>
            </w:r>
          </w:p>
        </w:tc>
      </w:tr>
      <w:tr>
        <w:trPr>
          <w:trHeight w:val="391" w:hRule="exact"/>
        </w:trPr>
        <w:tc>
          <w:tcPr>
            <w:tcW w:w="9568" w:type="dxa"/>
            <w:gridSpan w:val="9"/>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15" w:hRule="exact"/>
        </w:trPr>
        <w:tc>
          <w:tcPr>
            <w:tcW w:w="4849"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宋体" w:hAnsi="宋体" w:cs="宋体" w:eastAsia="宋体" w:hint="default"/>
                <w:sz w:val="18"/>
                <w:szCs w:val="18"/>
              </w:rPr>
              <w:t>D</w:t>
            </w:r>
            <w:r>
              <w:rPr>
                <w:rFonts w:ascii="宋体" w:hAnsi="宋体" w:cs="宋体" w:eastAsia="宋体" w:hint="default"/>
                <w:sz w:val="18"/>
                <w:szCs w:val="18"/>
              </w:rPr>
              <w:t>）</w:t>
            </w:r>
          </w:p>
        </w:tc>
        <w:tc>
          <w:tcPr>
            <w:tcW w:w="4719" w:type="dxa"/>
            <w:gridSpan w:val="5"/>
            <w:tcBorders>
              <w:top w:val="single" w:sz="6" w:space="0" w:color="000000"/>
              <w:left w:val="single" w:sz="8" w:space="0" w:color="D2D2D2"/>
              <w:bottom w:val="single" w:sz="6" w:space="0" w:color="000000"/>
              <w:right w:val="single" w:sz="12"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z w:val="18"/>
              </w:rPr>
              <w:t>0</w:t>
            </w:r>
          </w:p>
        </w:tc>
      </w:tr>
      <w:tr>
        <w:trPr>
          <w:trHeight w:val="720" w:hRule="exact"/>
        </w:trPr>
        <w:tc>
          <w:tcPr>
            <w:tcW w:w="4849"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15"/>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60"/>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 保余额（</w:t>
            </w:r>
            <w:r>
              <w:rPr>
                <w:rFonts w:ascii="宋体" w:hAnsi="宋体" w:cs="宋体" w:eastAsia="宋体" w:hint="default"/>
                <w:sz w:val="18"/>
                <w:szCs w:val="18"/>
              </w:rPr>
              <w:t>E</w:t>
            </w:r>
            <w:r>
              <w:rPr>
                <w:rFonts w:ascii="宋体" w:hAnsi="宋体" w:cs="宋体" w:eastAsia="宋体" w:hint="default"/>
                <w:sz w:val="18"/>
                <w:szCs w:val="18"/>
              </w:rPr>
              <w:t>）</w:t>
            </w:r>
          </w:p>
        </w:tc>
        <w:tc>
          <w:tcPr>
            <w:tcW w:w="4719" w:type="dxa"/>
            <w:gridSpan w:val="5"/>
            <w:tcBorders>
              <w:top w:val="single" w:sz="6" w:space="0" w:color="000000"/>
              <w:left w:val="single" w:sz="8"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15,000</w:t>
            </w:r>
          </w:p>
        </w:tc>
      </w:tr>
      <w:tr>
        <w:trPr>
          <w:trHeight w:val="406" w:hRule="exact"/>
        </w:trPr>
        <w:tc>
          <w:tcPr>
            <w:tcW w:w="4849"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F</w:t>
            </w:r>
            <w:r>
              <w:rPr>
                <w:rFonts w:ascii="宋体" w:hAnsi="宋体" w:cs="宋体" w:eastAsia="宋体" w:hint="default"/>
                <w:sz w:val="18"/>
                <w:szCs w:val="18"/>
              </w:rPr>
              <w:t>）</w:t>
            </w:r>
          </w:p>
        </w:tc>
        <w:tc>
          <w:tcPr>
            <w:tcW w:w="4719" w:type="dxa"/>
            <w:gridSpan w:val="5"/>
            <w:tcBorders>
              <w:top w:val="single" w:sz="6" w:space="0" w:color="000000"/>
              <w:left w:val="single" w:sz="8" w:space="0" w:color="D2D2D2"/>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w:t>
            </w:r>
          </w:p>
        </w:tc>
      </w:tr>
      <w:tr>
        <w:trPr>
          <w:trHeight w:val="408" w:hRule="exact"/>
        </w:trPr>
        <w:tc>
          <w:tcPr>
            <w:tcW w:w="4849"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D+E+F</w:t>
            </w:r>
            <w:r>
              <w:rPr>
                <w:rFonts w:ascii="宋体" w:hAnsi="宋体" w:cs="宋体" w:eastAsia="宋体" w:hint="default"/>
                <w:sz w:val="18"/>
                <w:szCs w:val="18"/>
              </w:rPr>
              <w:t>）</w:t>
            </w:r>
          </w:p>
        </w:tc>
        <w:tc>
          <w:tcPr>
            <w:tcW w:w="4719" w:type="dxa"/>
            <w:gridSpan w:val="5"/>
            <w:tcBorders>
              <w:top w:val="single" w:sz="6" w:space="0" w:color="000000"/>
              <w:left w:val="single" w:sz="8" w:space="0" w:color="D2D2D2"/>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15,000</w:t>
            </w:r>
          </w:p>
        </w:tc>
      </w:tr>
      <w:tr>
        <w:trPr>
          <w:trHeight w:val="719" w:hRule="exact"/>
        </w:trPr>
        <w:tc>
          <w:tcPr>
            <w:tcW w:w="4849"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18"/>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5"/>
            <w:tcBorders>
              <w:top w:val="single" w:sz="6" w:space="0" w:color="000000"/>
              <w:left w:val="single" w:sz="8"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12" w:hRule="exact"/>
        </w:trPr>
        <w:tc>
          <w:tcPr>
            <w:tcW w:w="4849" w:type="dxa"/>
            <w:gridSpan w:val="4"/>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6" w:space="0" w:color="000000"/>
              <w:left w:val="single" w:sz="8" w:space="0" w:color="D2D2D2"/>
              <w:bottom w:val="single" w:sz="12" w:space="0" w:color="000000"/>
              <w:right w:val="single" w:sz="12" w:space="0" w:color="000000"/>
            </w:tcBorders>
          </w:tcPr>
          <w:p>
            <w:pPr>
              <w:pStyle w:val="TableParagraph"/>
              <w:spacing w:line="240" w:lineRule="auto" w:before="50"/>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16" w:lineRule="auto" w:before="51"/>
        <w:ind w:left="152" w:right="1132"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公司下属子公司</w:t>
      </w:r>
      <w:r>
        <w:rPr>
          <w:rFonts w:ascii="宋体" w:hAnsi="宋体" w:cs="宋体" w:eastAsia="宋体" w:hint="default"/>
          <w:spacing w:val="-49"/>
          <w:sz w:val="18"/>
          <w:szCs w:val="18"/>
        </w:rPr>
        <w:t> </w:t>
      </w:r>
      <w:r>
        <w:rPr>
          <w:rFonts w:ascii="宋体" w:hAnsi="宋体" w:cs="宋体" w:eastAsia="宋体" w:hint="default"/>
          <w:sz w:val="18"/>
          <w:szCs w:val="18"/>
        </w:rPr>
        <w:t>Cayman</w:t>
      </w:r>
      <w:r>
        <w:rPr>
          <w:rFonts w:ascii="宋体" w:hAnsi="宋体" w:cs="宋体" w:eastAsia="宋体" w:hint="default"/>
          <w:spacing w:val="-43"/>
          <w:sz w:val="18"/>
          <w:szCs w:val="18"/>
        </w:rPr>
        <w:t> </w:t>
      </w:r>
      <w:r>
        <w:rPr>
          <w:rFonts w:ascii="宋体" w:hAnsi="宋体" w:cs="宋体" w:eastAsia="宋体" w:hint="default"/>
          <w:sz w:val="18"/>
          <w:szCs w:val="18"/>
        </w:rPr>
        <w:t>Kunlun</w:t>
      </w:r>
      <w:r>
        <w:rPr>
          <w:rFonts w:ascii="宋体" w:hAnsi="宋体" w:cs="宋体" w:eastAsia="宋体" w:hint="default"/>
          <w:spacing w:val="-43"/>
          <w:sz w:val="18"/>
          <w:szCs w:val="18"/>
        </w:rPr>
        <w:t> </w:t>
      </w:r>
      <w:r>
        <w:rPr>
          <w:rFonts w:ascii="宋体" w:hAnsi="宋体" w:cs="宋体" w:eastAsia="宋体" w:hint="default"/>
          <w:sz w:val="18"/>
          <w:szCs w:val="18"/>
        </w:rPr>
        <w:t>Group</w:t>
      </w:r>
      <w:r>
        <w:rPr>
          <w:rFonts w:ascii="宋体" w:hAnsi="宋体" w:cs="宋体" w:eastAsia="宋体" w:hint="default"/>
          <w:spacing w:val="-44"/>
          <w:sz w:val="18"/>
          <w:szCs w:val="18"/>
        </w:rPr>
        <w:t> </w:t>
      </w:r>
      <w:r>
        <w:rPr>
          <w:rFonts w:ascii="宋体" w:hAnsi="宋体" w:cs="宋体" w:eastAsia="宋体" w:hint="default"/>
          <w:sz w:val="18"/>
          <w:szCs w:val="18"/>
        </w:rPr>
        <w:t>境外发行美元债券，由公司及昆仑集团、香港昆仑对此事项提供担保，担保金额 为不超过</w:t>
      </w:r>
      <w:r>
        <w:rPr>
          <w:rFonts w:ascii="宋体" w:hAnsi="宋体" w:cs="宋体" w:eastAsia="宋体" w:hint="default"/>
          <w:spacing w:val="-46"/>
          <w:sz w:val="18"/>
          <w:szCs w:val="18"/>
        </w:rPr>
        <w:t> </w:t>
      </w:r>
      <w:r>
        <w:rPr>
          <w:rFonts w:ascii="宋体" w:hAnsi="宋体" w:cs="宋体" w:eastAsia="宋体" w:hint="default"/>
          <w:sz w:val="18"/>
          <w:szCs w:val="18"/>
        </w:rPr>
        <w:t>198498</w:t>
      </w:r>
      <w:r>
        <w:rPr>
          <w:rFonts w:ascii="宋体" w:hAnsi="宋体" w:cs="宋体" w:eastAsia="宋体" w:hint="default"/>
          <w:spacing w:val="-45"/>
          <w:sz w:val="18"/>
          <w:szCs w:val="18"/>
        </w:rPr>
        <w:t> </w:t>
      </w:r>
      <w:r>
        <w:rPr>
          <w:rFonts w:ascii="宋体" w:hAnsi="宋体" w:cs="宋体" w:eastAsia="宋体" w:hint="default"/>
          <w:sz w:val="18"/>
          <w:szCs w:val="18"/>
        </w:rPr>
        <w:t>万元人民币。因此公司对子公司担保情况、子公司对子公司的担保情况均出现了上述担保，实为对同一事 项的担保。</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宋体" w:hAnsi="宋体" w:cs="宋体" w:eastAsia="宋体" w:hint="default"/>
        </w:rPr>
        <w:t>2</w:t>
      </w:r>
      <w:r>
        <w:rPr/>
        <w:t>）违规对外担保情况</w:t>
      </w:r>
      <w:r>
        <w:rPr>
          <w:b w:val="0"/>
          <w:bCs w:val="0"/>
        </w:rPr>
      </w:r>
    </w:p>
    <w:p>
      <w:pPr>
        <w:spacing w:line="240" w:lineRule="auto" w:before="12"/>
        <w:rPr>
          <w:rFonts w:ascii="宋体" w:hAnsi="宋体" w:cs="宋体" w:eastAsia="宋体" w:hint="default"/>
          <w:b/>
          <w:bCs/>
          <w:sz w:val="25"/>
          <w:szCs w:val="25"/>
        </w:rPr>
      </w:pPr>
    </w:p>
    <w:p>
      <w:pPr>
        <w:pStyle w:val="BodyText"/>
        <w:spacing w:line="307" w:lineRule="auto" w:before="0"/>
        <w:ind w:right="6643"/>
        <w:jc w:val="left"/>
      </w:pPr>
      <w:r>
        <w:rPr/>
        <w:t>□ 适用 √</w:t>
      </w:r>
      <w:r>
        <w:rPr>
          <w:spacing w:val="-1"/>
        </w:rPr>
        <w:t> </w:t>
      </w:r>
      <w:r>
        <w:rPr/>
        <w:t>不适用</w:t>
      </w:r>
      <w:r>
        <w:rPr>
          <w:w w:val="100"/>
        </w:rPr>
        <w:t> </w:t>
      </w:r>
      <w:r>
        <w:rPr/>
        <w:t>公司报告期无违规对外担保情况。</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r>
        <w:rPr>
          <w:rFonts w:ascii="宋体" w:hAnsi="宋体" w:cs="宋体" w:eastAsia="宋体" w:hint="default"/>
        </w:rPr>
        <w:t>3</w:t>
      </w:r>
      <w:r>
        <w:rPr/>
        <w:t>、委托他人进行现金资产管理情况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宋体" w:hAnsi="宋体" w:cs="宋体" w:eastAsia="宋体" w:hint="default"/>
        </w:rPr>
        <w:t>1</w:t>
      </w:r>
      <w:r>
        <w:rPr/>
        <w:t>）委托理财情况</w:t>
      </w:r>
      <w:r>
        <w:rPr>
          <w:b w:val="0"/>
          <w:bCs w:val="0"/>
        </w:rPr>
      </w:r>
    </w:p>
    <w:p>
      <w:pPr>
        <w:spacing w:line="240" w:lineRule="auto" w:before="10"/>
        <w:rPr>
          <w:rFonts w:ascii="宋体" w:hAnsi="宋体" w:cs="宋体" w:eastAsia="宋体" w:hint="default"/>
          <w:b/>
          <w:bCs/>
          <w:sz w:val="25"/>
          <w:szCs w:val="25"/>
        </w:rPr>
      </w:pPr>
    </w:p>
    <w:p>
      <w:pPr>
        <w:pStyle w:val="BodyText"/>
        <w:spacing w:line="307" w:lineRule="auto" w:before="0"/>
        <w:ind w:right="6643"/>
        <w:jc w:val="left"/>
      </w:pPr>
      <w:r>
        <w:rPr/>
        <w:t>□ 适用 √</w:t>
      </w:r>
      <w:r>
        <w:rPr>
          <w:spacing w:val="-1"/>
        </w:rPr>
        <w:t> </w:t>
      </w:r>
      <w:r>
        <w:rPr/>
        <w:t>不适用</w:t>
      </w:r>
      <w:r>
        <w:rPr>
          <w:w w:val="100"/>
        </w:rPr>
        <w:t> </w:t>
      </w:r>
      <w:r>
        <w:rPr>
          <w:spacing w:val="-2"/>
        </w:rPr>
        <w:t>公司报告期不存在委托理财。</w:t>
      </w:r>
    </w:p>
    <w:p>
      <w:pPr>
        <w:spacing w:after="0" w:line="307"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2"/>
        <w:jc w:val="left"/>
        <w:rPr>
          <w:b w:val="0"/>
          <w:bCs w:val="0"/>
        </w:rPr>
      </w:pPr>
      <w:r>
        <w:rPr/>
        <w:t>（</w:t>
      </w:r>
      <w:r>
        <w:rPr>
          <w:rFonts w:ascii="宋体" w:hAnsi="宋体" w:cs="宋体" w:eastAsia="宋体" w:hint="default"/>
        </w:rPr>
        <w:t>2</w:t>
      </w:r>
      <w:r>
        <w:rPr/>
        <w:t>）委托贷款情况</w:t>
      </w:r>
      <w:r>
        <w:rPr>
          <w:b w:val="0"/>
          <w:bCs w:val="0"/>
        </w:rPr>
      </w:r>
    </w:p>
    <w:p>
      <w:pPr>
        <w:spacing w:line="240" w:lineRule="auto" w:before="13"/>
        <w:rPr>
          <w:rFonts w:ascii="宋体" w:hAnsi="宋体" w:cs="宋体" w:eastAsia="宋体" w:hint="default"/>
          <w:b/>
          <w:bCs/>
          <w:sz w:val="25"/>
          <w:szCs w:val="25"/>
        </w:rPr>
      </w:pPr>
    </w:p>
    <w:p>
      <w:pPr>
        <w:pStyle w:val="BodyText"/>
        <w:spacing w:line="307" w:lineRule="auto" w:before="0"/>
        <w:ind w:right="6643"/>
        <w:jc w:val="left"/>
      </w:pPr>
      <w:r>
        <w:rPr/>
        <w:t>□ 适用 √</w:t>
      </w:r>
      <w:r>
        <w:rPr>
          <w:spacing w:val="-1"/>
        </w:rPr>
        <w:t> </w:t>
      </w:r>
      <w:r>
        <w:rPr/>
        <w:t>不适用</w:t>
      </w:r>
      <w:r>
        <w:rPr>
          <w:w w:val="100"/>
        </w:rPr>
        <w:t> </w:t>
      </w:r>
      <w:r>
        <w:rPr>
          <w:spacing w:val="-2"/>
        </w:rPr>
        <w:t>公司报告期不存在委托贷款。</w:t>
      </w:r>
    </w:p>
    <w:p>
      <w:pPr>
        <w:spacing w:line="240" w:lineRule="auto" w:before="4"/>
        <w:rPr>
          <w:rFonts w:ascii="宋体" w:hAnsi="宋体" w:cs="宋体" w:eastAsia="宋体" w:hint="default"/>
          <w:sz w:val="21"/>
          <w:szCs w:val="21"/>
        </w:rPr>
      </w:pPr>
    </w:p>
    <w:p>
      <w:pPr>
        <w:pStyle w:val="Heading3"/>
        <w:spacing w:line="240" w:lineRule="auto"/>
        <w:ind w:right="1122"/>
        <w:jc w:val="left"/>
        <w:rPr>
          <w:b w:val="0"/>
          <w:bCs w:val="0"/>
        </w:rPr>
      </w:pPr>
      <w:r>
        <w:rPr>
          <w:rFonts w:ascii="宋体" w:hAnsi="宋体" w:cs="宋体" w:eastAsia="宋体" w:hint="default"/>
        </w:rPr>
        <w:t>4</w:t>
      </w:r>
      <w:r>
        <w:rPr/>
        <w:t>、其他重大合同</w:t>
      </w:r>
      <w:r>
        <w:rPr>
          <w:b w:val="0"/>
          <w:bCs w:val="0"/>
        </w:rPr>
      </w:r>
    </w:p>
    <w:p>
      <w:pPr>
        <w:spacing w:line="240" w:lineRule="auto" w:before="12"/>
        <w:rPr>
          <w:rFonts w:ascii="宋体" w:hAnsi="宋体" w:cs="宋体" w:eastAsia="宋体" w:hint="default"/>
          <w:b/>
          <w:bCs/>
          <w:sz w:val="25"/>
          <w:szCs w:val="25"/>
        </w:rPr>
      </w:pPr>
    </w:p>
    <w:p>
      <w:pPr>
        <w:pStyle w:val="BodyText"/>
        <w:spacing w:line="307" w:lineRule="auto" w:before="0"/>
        <w:ind w:right="6643"/>
        <w:jc w:val="left"/>
      </w:pPr>
      <w:r>
        <w:rPr/>
        <w:t>□ 适用 √</w:t>
      </w:r>
      <w:r>
        <w:rPr>
          <w:spacing w:val="-1"/>
        </w:rPr>
        <w:t> </w:t>
      </w:r>
      <w:r>
        <w:rPr/>
        <w:t>不适用</w:t>
      </w:r>
      <w:r>
        <w:rPr>
          <w:w w:val="100"/>
        </w:rPr>
        <w:t> </w:t>
      </w:r>
      <w:r>
        <w:rPr>
          <w:spacing w:val="-2"/>
        </w:rPr>
        <w:t>公司报告期不存在其他重大合同。</w:t>
      </w:r>
      <w:r>
        <w:rPr/>
      </w:r>
    </w:p>
    <w:p>
      <w:pPr>
        <w:spacing w:line="240" w:lineRule="auto" w:before="4"/>
        <w:rPr>
          <w:rFonts w:ascii="宋体" w:hAnsi="宋体" w:cs="宋体" w:eastAsia="宋体" w:hint="default"/>
          <w:sz w:val="19"/>
          <w:szCs w:val="19"/>
        </w:rPr>
      </w:pPr>
    </w:p>
    <w:p>
      <w:pPr>
        <w:pStyle w:val="Heading2"/>
        <w:spacing w:line="240" w:lineRule="auto"/>
        <w:ind w:right="1122"/>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r>
        <w:rPr>
          <w:rFonts w:ascii="宋体" w:hAnsi="宋体" w:cs="宋体" w:eastAsia="宋体" w:hint="default"/>
        </w:rPr>
        <w:t>1</w:t>
      </w:r>
      <w:r>
        <w:rPr/>
        <w:t>、履行社会责任情况</w:t>
      </w:r>
      <w:r>
        <w:rPr>
          <w:b w:val="0"/>
          <w:bCs w:val="0"/>
        </w:rPr>
      </w:r>
    </w:p>
    <w:p>
      <w:pPr>
        <w:spacing w:line="240" w:lineRule="auto" w:before="11"/>
        <w:rPr>
          <w:rFonts w:ascii="宋体" w:hAnsi="宋体" w:cs="宋体" w:eastAsia="宋体" w:hint="default"/>
          <w:b/>
          <w:bCs/>
          <w:sz w:val="25"/>
          <w:szCs w:val="25"/>
        </w:rPr>
      </w:pPr>
    </w:p>
    <w:p>
      <w:pPr>
        <w:spacing w:line="535" w:lineRule="auto" w:before="0"/>
        <w:ind w:left="152" w:right="4983" w:firstLine="0"/>
        <w:jc w:val="left"/>
        <w:rPr>
          <w:rFonts w:ascii="宋体" w:hAnsi="宋体" w:cs="宋体" w:eastAsia="宋体" w:hint="default"/>
          <w:sz w:val="21"/>
          <w:szCs w:val="21"/>
        </w:rPr>
      </w:pPr>
      <w:r>
        <w:rPr>
          <w:rFonts w:ascii="宋体" w:hAnsi="宋体" w:cs="宋体" w:eastAsia="宋体" w:hint="default"/>
          <w:sz w:val="21"/>
          <w:szCs w:val="21"/>
        </w:rPr>
        <w:t>公司已披露</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年度社会责任报告，具体可参见巨潮资讯网。</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535" w:lineRule="auto" w:before="81"/>
        <w:ind w:left="152" w:right="42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公司报告年度暂未开展精准扶贫工作，也暂无后续精准扶贫计划。</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pStyle w:val="BodyText"/>
        <w:spacing w:line="309" w:lineRule="auto" w:before="81"/>
        <w:ind w:right="4760"/>
        <w:jc w:val="left"/>
      </w:pPr>
      <w:r>
        <w:rPr>
          <w:spacing w:val="-2"/>
        </w:rPr>
        <w:t>上市公司及其子公司是否属于环境保护部门公布的重点排污单位</w:t>
      </w:r>
      <w:r>
        <w:rPr>
          <w:spacing w:val="-52"/>
        </w:rPr>
        <w:t> </w:t>
      </w:r>
      <w:r>
        <w:rPr>
          <w:spacing w:val="-52"/>
        </w:rPr>
      </w:r>
      <w:r>
        <w:rPr/>
        <w:t>否</w:t>
      </w:r>
    </w:p>
    <w:p>
      <w:pPr>
        <w:pStyle w:val="BodyText"/>
        <w:spacing w:line="240" w:lineRule="auto" w:before="14"/>
        <w:ind w:right="1122"/>
        <w:jc w:val="left"/>
      </w:pPr>
      <w:r>
        <w:rPr/>
        <w:t>公司及其子公司不属于环境保护部门公布的重点排污单位</w:t>
      </w:r>
    </w:p>
    <w:p>
      <w:pPr>
        <w:spacing w:line="240" w:lineRule="auto" w:before="11"/>
        <w:rPr>
          <w:rFonts w:ascii="宋体" w:hAnsi="宋体" w:cs="宋体" w:eastAsia="宋体" w:hint="default"/>
          <w:sz w:val="23"/>
          <w:szCs w:val="23"/>
        </w:rPr>
      </w:pPr>
    </w:p>
    <w:p>
      <w:pPr>
        <w:pStyle w:val="Heading2"/>
        <w:spacing w:line="240" w:lineRule="auto"/>
        <w:ind w:right="1122"/>
        <w:jc w:val="left"/>
        <w:rPr>
          <w:b w:val="0"/>
          <w:bCs w:val="0"/>
        </w:rPr>
      </w:pPr>
      <w:r>
        <w:rPr/>
        <w:t>十八、其他重大事项的说明</w:t>
      </w:r>
      <w:r>
        <w:rPr>
          <w:b w:val="0"/>
          <w:bCs w:val="0"/>
        </w:rPr>
      </w:r>
    </w:p>
    <w:p>
      <w:pPr>
        <w:spacing w:line="240" w:lineRule="auto" w:before="12"/>
        <w:rPr>
          <w:rFonts w:ascii="宋体" w:hAnsi="宋体" w:cs="宋体" w:eastAsia="宋体" w:hint="default"/>
          <w:b/>
          <w:bCs/>
          <w:sz w:val="24"/>
          <w:szCs w:val="24"/>
        </w:rPr>
      </w:pPr>
    </w:p>
    <w:p>
      <w:pPr>
        <w:pStyle w:val="BodyText"/>
        <w:spacing w:line="307" w:lineRule="auto" w:before="0"/>
        <w:ind w:right="6074"/>
        <w:jc w:val="left"/>
      </w:pPr>
      <w:r>
        <w:rPr/>
        <w:t>□ 适用 √ 不适用</w:t>
      </w:r>
      <w:r>
        <w:rPr>
          <w:spacing w:val="-104"/>
        </w:rPr>
        <w:t> </w:t>
      </w:r>
      <w:r>
        <w:rPr>
          <w:spacing w:val="-104"/>
        </w:rPr>
      </w:r>
      <w:r>
        <w:rPr>
          <w:spacing w:val="-2"/>
        </w:rPr>
        <w:t>公司报告期不存在需要说明的其他重大事项。</w:t>
      </w:r>
    </w:p>
    <w:p>
      <w:pPr>
        <w:spacing w:line="240" w:lineRule="auto" w:before="2"/>
        <w:rPr>
          <w:rFonts w:ascii="宋体" w:hAnsi="宋体" w:cs="宋体" w:eastAsia="宋体" w:hint="default"/>
          <w:sz w:val="19"/>
          <w:szCs w:val="19"/>
        </w:rPr>
      </w:pPr>
    </w:p>
    <w:p>
      <w:pPr>
        <w:pStyle w:val="Heading2"/>
        <w:spacing w:line="240" w:lineRule="auto"/>
        <w:ind w:right="1122"/>
        <w:jc w:val="left"/>
        <w:rPr>
          <w:b w:val="0"/>
          <w:bCs w:val="0"/>
        </w:rPr>
      </w:pPr>
      <w:r>
        <w:rPr/>
        <w:t>十九、公司子公司重大事项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4" w:right="1122"/>
        <w:jc w:val="left"/>
        <w:rPr>
          <w:b w:val="0"/>
          <w:bCs w:val="0"/>
        </w:rPr>
      </w:pPr>
      <w:bookmarkStart w:name="_TOC_250006"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2"/>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r>
        <w:rPr>
          <w:rFonts w:ascii="宋体" w:hAnsi="宋体" w:cs="宋体" w:eastAsia="宋体" w:hint="default"/>
        </w:rPr>
        <w:t>1</w:t>
      </w:r>
      <w:r>
        <w:rPr/>
        <w:t>、股份变动情况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14" w:hRule="exact"/>
        </w:trPr>
        <w:tc>
          <w:tcPr>
            <w:tcW w:w="2228"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647"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05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33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228" w:type="dxa"/>
            <w:vMerge w:val="restart"/>
            <w:tcBorders>
              <w:top w:val="nil" w:sz="6" w:space="0" w:color="auto"/>
              <w:left w:val="single" w:sz="12" w:space="0" w:color="000000"/>
              <w:right w:val="single" w:sz="6" w:space="0" w:color="000000"/>
            </w:tcBorders>
            <w:shd w:val="clear" w:color="auto" w:fill="D2D2D2"/>
          </w:tcPr>
          <w:p>
            <w:pPr/>
          </w:p>
        </w:tc>
        <w:tc>
          <w:tcPr>
            <w:tcW w:w="824" w:type="dxa"/>
            <w:tcBorders>
              <w:top w:val="single" w:sz="6" w:space="0" w:color="000000"/>
              <w:left w:val="single" w:sz="6" w:space="0" w:color="000000"/>
              <w:bottom w:val="nil" w:sz="6" w:space="0" w:color="auto"/>
              <w:right w:val="single" w:sz="6" w:space="0" w:color="000000"/>
            </w:tcBorders>
            <w:shd w:val="clear" w:color="auto" w:fill="D2D2D2"/>
          </w:tcPr>
          <w:p>
            <w:pPr/>
          </w:p>
        </w:tc>
        <w:tc>
          <w:tcPr>
            <w:tcW w:w="823" w:type="dxa"/>
            <w:tcBorders>
              <w:top w:val="single" w:sz="6" w:space="0" w:color="000000"/>
              <w:left w:val="single" w:sz="6" w:space="0" w:color="000000"/>
              <w:bottom w:val="nil" w:sz="6" w:space="0" w:color="auto"/>
              <w:right w:val="single" w:sz="6" w:space="0" w:color="000000"/>
            </w:tcBorders>
            <w:shd w:val="clear" w:color="auto" w:fill="D2D2D2"/>
          </w:tcPr>
          <w:p>
            <w:pPr/>
          </w:p>
        </w:tc>
        <w:tc>
          <w:tcPr>
            <w:tcW w:w="823" w:type="dxa"/>
            <w:tcBorders>
              <w:top w:val="single" w:sz="6" w:space="0" w:color="000000"/>
              <w:left w:val="single" w:sz="6" w:space="0" w:color="000000"/>
              <w:bottom w:val="nil" w:sz="6" w:space="0" w:color="auto"/>
              <w:right w:val="single" w:sz="6" w:space="0" w:color="000000"/>
            </w:tcBorders>
            <w:shd w:val="clear" w:color="auto" w:fill="D2D2D2"/>
          </w:tcPr>
          <w:p>
            <w:pPr/>
          </w:p>
        </w:tc>
        <w:tc>
          <w:tcPr>
            <w:tcW w:w="82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3"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9"/>
              <w:ind w:left="314" w:right="43"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4" w:type="dxa"/>
            <w:tcBorders>
              <w:top w:val="single" w:sz="6" w:space="0" w:color="000000"/>
              <w:left w:val="single" w:sz="6" w:space="0" w:color="000000"/>
              <w:bottom w:val="nil" w:sz="6" w:space="0" w:color="auto"/>
              <w:right w:val="single" w:sz="6" w:space="0" w:color="000000"/>
            </w:tcBorders>
            <w:shd w:val="clear" w:color="auto" w:fill="D2D2D2"/>
          </w:tcPr>
          <w:p>
            <w:pPr/>
          </w:p>
        </w:tc>
        <w:tc>
          <w:tcPr>
            <w:tcW w:w="794" w:type="dxa"/>
            <w:tcBorders>
              <w:top w:val="single" w:sz="6" w:space="0" w:color="000000"/>
              <w:left w:val="single" w:sz="6" w:space="0" w:color="000000"/>
              <w:bottom w:val="nil" w:sz="6" w:space="0" w:color="auto"/>
              <w:right w:val="single" w:sz="6" w:space="0" w:color="000000"/>
            </w:tcBorders>
            <w:shd w:val="clear" w:color="auto" w:fill="D2D2D2"/>
          </w:tcPr>
          <w:p>
            <w:pPr/>
          </w:p>
        </w:tc>
        <w:tc>
          <w:tcPr>
            <w:tcW w:w="792"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90" w:hRule="exact"/>
        </w:trPr>
        <w:tc>
          <w:tcPr>
            <w:tcW w:w="2228" w:type="dxa"/>
            <w:vMerge/>
            <w:tcBorders>
              <w:left w:val="single" w:sz="12" w:space="0" w:color="000000"/>
              <w:bottom w:val="nil" w:sz="6" w:space="0" w:color="auto"/>
              <w:right w:val="single" w:sz="6" w:space="0" w:color="000000"/>
            </w:tcBorders>
            <w:shd w:val="clear" w:color="auto" w:fill="D2D2D2"/>
          </w:tcPr>
          <w:p>
            <w:pPr/>
          </w:p>
        </w:tc>
        <w:tc>
          <w:tcPr>
            <w:tcW w:w="8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6" w:space="0" w:color="000000"/>
              <w:right w:val="single" w:sz="6" w:space="0" w:color="000000"/>
            </w:tcBorders>
            <w:shd w:val="clear" w:color="auto" w:fill="D2D2D2"/>
          </w:tcPr>
          <w:p>
            <w:pPr/>
          </w:p>
        </w:tc>
        <w:tc>
          <w:tcPr>
            <w:tcW w:w="82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2228" w:type="dxa"/>
            <w:vMerge w:val="restart"/>
            <w:tcBorders>
              <w:top w:val="nil" w:sz="6" w:space="0" w:color="auto"/>
              <w:left w:val="single" w:sz="12" w:space="0" w:color="000000"/>
              <w:right w:val="single" w:sz="6" w:space="0" w:color="000000"/>
            </w:tcBorders>
            <w:shd w:val="clear" w:color="auto" w:fill="D2D2D2"/>
          </w:tcPr>
          <w:p>
            <w:pPr/>
          </w:p>
        </w:tc>
        <w:tc>
          <w:tcPr>
            <w:tcW w:w="824" w:type="dxa"/>
            <w:vMerge/>
            <w:tcBorders>
              <w:left w:val="single" w:sz="6" w:space="0" w:color="000000"/>
              <w:bottom w:val="nil" w:sz="6" w:space="0" w:color="auto"/>
              <w:right w:val="single" w:sz="6" w:space="0" w:color="000000"/>
            </w:tcBorders>
            <w:shd w:val="clear" w:color="auto" w:fill="D2D2D2"/>
          </w:tcPr>
          <w:p>
            <w:pPr/>
          </w:p>
        </w:tc>
        <w:tc>
          <w:tcPr>
            <w:tcW w:w="823" w:type="dxa"/>
            <w:vMerge/>
            <w:tcBorders>
              <w:left w:val="single" w:sz="6" w:space="0" w:color="000000"/>
              <w:bottom w:val="nil" w:sz="6" w:space="0" w:color="auto"/>
              <w:right w:val="single" w:sz="6" w:space="0" w:color="000000"/>
            </w:tcBorders>
            <w:shd w:val="clear" w:color="auto" w:fill="D2D2D2"/>
          </w:tcPr>
          <w:p>
            <w:pPr/>
          </w:p>
        </w:tc>
        <w:tc>
          <w:tcPr>
            <w:tcW w:w="823" w:type="dxa"/>
            <w:vMerge/>
            <w:tcBorders>
              <w:left w:val="single" w:sz="6" w:space="0" w:color="000000"/>
              <w:bottom w:val="nil" w:sz="6" w:space="0" w:color="auto"/>
              <w:right w:val="single" w:sz="6" w:space="0" w:color="000000"/>
            </w:tcBorders>
            <w:shd w:val="clear" w:color="auto" w:fill="D2D2D2"/>
          </w:tcPr>
          <w:p>
            <w:pPr/>
          </w:p>
        </w:tc>
        <w:tc>
          <w:tcPr>
            <w:tcW w:w="821" w:type="dxa"/>
            <w:vMerge/>
            <w:tcBorders>
              <w:left w:val="single" w:sz="6" w:space="0" w:color="000000"/>
              <w:bottom w:val="nil" w:sz="6" w:space="0" w:color="auto"/>
              <w:right w:val="single" w:sz="6" w:space="0" w:color="000000"/>
            </w:tcBorders>
            <w:shd w:val="clear" w:color="auto" w:fill="D2D2D2"/>
          </w:tcPr>
          <w:p>
            <w:pPr/>
          </w:p>
        </w:tc>
        <w:tc>
          <w:tcPr>
            <w:tcW w:w="823" w:type="dxa"/>
            <w:vMerge/>
            <w:tcBorders>
              <w:left w:val="single" w:sz="6" w:space="0" w:color="000000"/>
              <w:right w:val="single" w:sz="6" w:space="0" w:color="000000"/>
            </w:tcBorders>
            <w:shd w:val="clear" w:color="auto" w:fill="D2D2D2"/>
          </w:tcPr>
          <w:p>
            <w:pPr/>
          </w:p>
        </w:tc>
        <w:tc>
          <w:tcPr>
            <w:tcW w:w="821" w:type="dxa"/>
            <w:vMerge/>
            <w:tcBorders>
              <w:left w:val="single" w:sz="6" w:space="0" w:color="000000"/>
              <w:bottom w:val="nil" w:sz="6" w:space="0" w:color="auto"/>
              <w:right w:val="single" w:sz="6" w:space="0" w:color="000000"/>
            </w:tcBorders>
            <w:shd w:val="clear" w:color="auto" w:fill="D2D2D2"/>
          </w:tcPr>
          <w:p>
            <w:pPr/>
          </w:p>
        </w:tc>
        <w:tc>
          <w:tcPr>
            <w:tcW w:w="824" w:type="dxa"/>
            <w:vMerge/>
            <w:tcBorders>
              <w:left w:val="single" w:sz="6" w:space="0" w:color="000000"/>
              <w:bottom w:val="nil" w:sz="6" w:space="0" w:color="auto"/>
              <w:right w:val="single" w:sz="6" w:space="0" w:color="000000"/>
            </w:tcBorders>
            <w:shd w:val="clear" w:color="auto" w:fill="D2D2D2"/>
          </w:tcPr>
          <w:p>
            <w:pPr/>
          </w:p>
        </w:tc>
        <w:tc>
          <w:tcPr>
            <w:tcW w:w="794" w:type="dxa"/>
            <w:vMerge/>
            <w:tcBorders>
              <w:left w:val="single" w:sz="6" w:space="0" w:color="000000"/>
              <w:bottom w:val="nil" w:sz="6" w:space="0" w:color="auto"/>
              <w:right w:val="single" w:sz="6" w:space="0" w:color="000000"/>
            </w:tcBorders>
            <w:shd w:val="clear" w:color="auto" w:fill="D2D2D2"/>
          </w:tcPr>
          <w:p>
            <w:pPr/>
          </w:p>
        </w:tc>
        <w:tc>
          <w:tcPr>
            <w:tcW w:w="792" w:type="dxa"/>
            <w:vMerge/>
            <w:tcBorders>
              <w:left w:val="single" w:sz="6" w:space="0" w:color="000000"/>
              <w:bottom w:val="nil" w:sz="6" w:space="0" w:color="auto"/>
              <w:right w:val="single" w:sz="12" w:space="0" w:color="000000"/>
            </w:tcBorders>
            <w:shd w:val="clear" w:color="auto" w:fill="D2D2D2"/>
          </w:tcPr>
          <w:p>
            <w:pPr/>
          </w:p>
        </w:tc>
      </w:tr>
      <w:tr>
        <w:trPr>
          <w:trHeight w:val="164" w:hRule="exact"/>
        </w:trPr>
        <w:tc>
          <w:tcPr>
            <w:tcW w:w="2228" w:type="dxa"/>
            <w:vMerge/>
            <w:tcBorders>
              <w:left w:val="single" w:sz="12" w:space="0" w:color="000000"/>
              <w:bottom w:val="single" w:sz="6" w:space="0" w:color="000000"/>
              <w:right w:val="single" w:sz="6" w:space="0" w:color="000000"/>
            </w:tcBorders>
            <w:shd w:val="clear" w:color="auto" w:fill="D2D2D2"/>
          </w:tcPr>
          <w:p>
            <w:pPr/>
          </w:p>
        </w:tc>
        <w:tc>
          <w:tcPr>
            <w:tcW w:w="824" w:type="dxa"/>
            <w:tcBorders>
              <w:top w:val="nil" w:sz="6" w:space="0" w:color="auto"/>
              <w:left w:val="single" w:sz="6" w:space="0" w:color="000000"/>
              <w:bottom w:val="single" w:sz="6" w:space="0" w:color="000000"/>
              <w:right w:val="single" w:sz="6" w:space="0" w:color="000000"/>
            </w:tcBorders>
            <w:shd w:val="clear" w:color="auto" w:fill="D2D2D2"/>
          </w:tcPr>
          <w:p>
            <w:pPr/>
          </w:p>
        </w:tc>
        <w:tc>
          <w:tcPr>
            <w:tcW w:w="823" w:type="dxa"/>
            <w:tcBorders>
              <w:top w:val="nil" w:sz="6" w:space="0" w:color="auto"/>
              <w:left w:val="single" w:sz="6" w:space="0" w:color="000000"/>
              <w:bottom w:val="single" w:sz="6" w:space="0" w:color="000000"/>
              <w:right w:val="single" w:sz="6" w:space="0" w:color="000000"/>
            </w:tcBorders>
            <w:shd w:val="clear" w:color="auto" w:fill="D2D2D2"/>
          </w:tcPr>
          <w:p>
            <w:pPr/>
          </w:p>
        </w:tc>
        <w:tc>
          <w:tcPr>
            <w:tcW w:w="823" w:type="dxa"/>
            <w:tcBorders>
              <w:top w:val="nil" w:sz="6" w:space="0" w:color="auto"/>
              <w:left w:val="single" w:sz="6" w:space="0" w:color="000000"/>
              <w:bottom w:val="single" w:sz="6" w:space="0" w:color="000000"/>
              <w:right w:val="single" w:sz="6" w:space="0" w:color="000000"/>
            </w:tcBorders>
            <w:shd w:val="clear" w:color="auto" w:fill="D2D2D2"/>
          </w:tcPr>
          <w:p>
            <w:pPr/>
          </w:p>
        </w:tc>
        <w:tc>
          <w:tcPr>
            <w:tcW w:w="82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3" w:type="dxa"/>
            <w:vMerge/>
            <w:tcBorders>
              <w:left w:val="single" w:sz="6" w:space="0" w:color="000000"/>
              <w:bottom w:val="single" w:sz="6" w:space="0" w:color="000000"/>
              <w:right w:val="single" w:sz="6" w:space="0" w:color="000000"/>
            </w:tcBorders>
            <w:shd w:val="clear" w:color="auto" w:fill="D2D2D2"/>
          </w:tcPr>
          <w:p>
            <w:pPr/>
          </w:p>
        </w:tc>
        <w:tc>
          <w:tcPr>
            <w:tcW w:w="82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4" w:type="dxa"/>
            <w:tcBorders>
              <w:top w:val="nil" w:sz="6" w:space="0" w:color="auto"/>
              <w:left w:val="single" w:sz="6" w:space="0" w:color="000000"/>
              <w:bottom w:val="single" w:sz="6" w:space="0" w:color="000000"/>
              <w:right w:val="single" w:sz="6" w:space="0" w:color="000000"/>
            </w:tcBorders>
            <w:shd w:val="clear" w:color="auto" w:fill="D2D2D2"/>
          </w:tcPr>
          <w:p>
            <w:pPr/>
          </w:p>
        </w:tc>
        <w:tc>
          <w:tcPr>
            <w:tcW w:w="794" w:type="dxa"/>
            <w:tcBorders>
              <w:top w:val="nil" w:sz="6" w:space="0" w:color="auto"/>
              <w:left w:val="single" w:sz="6" w:space="0" w:color="000000"/>
              <w:bottom w:val="single" w:sz="6" w:space="0" w:color="000000"/>
              <w:right w:val="single" w:sz="6" w:space="0" w:color="000000"/>
            </w:tcBorders>
            <w:shd w:val="clear" w:color="auto" w:fill="D2D2D2"/>
          </w:tcPr>
          <w:p>
            <w:pPr/>
          </w:p>
        </w:tc>
        <w:tc>
          <w:tcPr>
            <w:tcW w:w="792"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163" w:hRule="exact"/>
        </w:trPr>
        <w:tc>
          <w:tcPr>
            <w:tcW w:w="22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824" w:type="dxa"/>
            <w:vMerge w:val="restart"/>
            <w:tcBorders>
              <w:top w:val="single" w:sz="6" w:space="0" w:color="000000"/>
              <w:left w:val="single" w:sz="8" w:space="0" w:color="D2D2D2"/>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700,604,</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686</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60.82%</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-155,608</w:t>
            </w:r>
          </w:p>
          <w:p>
            <w:pPr>
              <w:pStyle w:val="TableParagraph"/>
              <w:spacing w:line="240" w:lineRule="auto" w:before="76"/>
              <w:ind w:left="427" w:right="0"/>
              <w:jc w:val="left"/>
              <w:rPr>
                <w:rFonts w:ascii="宋体" w:hAnsi="宋体" w:cs="宋体" w:eastAsia="宋体" w:hint="default"/>
                <w:sz w:val="18"/>
                <w:szCs w:val="18"/>
              </w:rPr>
            </w:pPr>
            <w:r>
              <w:rPr>
                <w:rFonts w:ascii="宋体"/>
                <w:sz w:val="18"/>
              </w:rPr>
              <w:t>,765</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-155,608</w:t>
            </w:r>
          </w:p>
          <w:p>
            <w:pPr>
              <w:pStyle w:val="TableParagraph"/>
              <w:spacing w:line="240" w:lineRule="auto" w:before="76"/>
              <w:ind w:left="427" w:right="0"/>
              <w:jc w:val="left"/>
              <w:rPr>
                <w:rFonts w:ascii="宋体" w:hAnsi="宋体" w:cs="宋体" w:eastAsia="宋体" w:hint="default"/>
                <w:sz w:val="18"/>
                <w:szCs w:val="18"/>
              </w:rPr>
            </w:pPr>
            <w:r>
              <w:rPr>
                <w:rFonts w:ascii="宋体"/>
                <w:sz w:val="18"/>
              </w:rPr>
              <w:t>,765</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544,995,</w:t>
            </w:r>
          </w:p>
          <w:p>
            <w:pPr>
              <w:pStyle w:val="TableParagraph"/>
              <w:spacing w:line="240" w:lineRule="auto" w:before="76"/>
              <w:ind w:left="487" w:right="0"/>
              <w:jc w:val="left"/>
              <w:rPr>
                <w:rFonts w:ascii="宋体" w:hAnsi="宋体" w:cs="宋体" w:eastAsia="宋体" w:hint="default"/>
                <w:sz w:val="18"/>
                <w:szCs w:val="18"/>
              </w:rPr>
            </w:pPr>
            <w:r>
              <w:rPr>
                <w:rFonts w:ascii="宋体"/>
                <w:sz w:val="18"/>
              </w:rPr>
              <w:t>921</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47.31%</w:t>
            </w:r>
          </w:p>
        </w:tc>
      </w:tr>
      <w:tr>
        <w:trPr>
          <w:trHeight w:val="391" w:hRule="exact"/>
        </w:trPr>
        <w:tc>
          <w:tcPr>
            <w:tcW w:w="22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8"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63" w:hRule="exact"/>
        </w:trPr>
        <w:tc>
          <w:tcPr>
            <w:tcW w:w="22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824" w:type="dxa"/>
            <w:vMerge/>
            <w:tcBorders>
              <w:left w:val="single" w:sz="8" w:space="0" w:color="D2D2D2"/>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794" w:type="dxa"/>
            <w:vMerge/>
            <w:tcBorders>
              <w:left w:val="single" w:sz="6" w:space="0" w:color="000000"/>
              <w:bottom w:val="single" w:sz="6" w:space="0" w:color="000000"/>
              <w:right w:val="single" w:sz="6" w:space="0" w:color="000000"/>
            </w:tcBorders>
          </w:tcPr>
          <w:p>
            <w:pPr/>
          </w:p>
        </w:tc>
        <w:tc>
          <w:tcPr>
            <w:tcW w:w="792" w:type="dxa"/>
            <w:vMerge/>
            <w:tcBorders>
              <w:left w:val="single" w:sz="6" w:space="0" w:color="000000"/>
              <w:bottom w:val="single" w:sz="6" w:space="0" w:color="000000"/>
              <w:right w:val="single" w:sz="12" w:space="0" w:color="000000"/>
            </w:tcBorders>
          </w:tcPr>
          <w:p>
            <w:pPr/>
          </w:p>
        </w:tc>
      </w:tr>
      <w:tr>
        <w:trPr>
          <w:trHeight w:val="408" w:hRule="exact"/>
        </w:trPr>
        <w:tc>
          <w:tcPr>
            <w:tcW w:w="22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82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0.00%</w:t>
            </w:r>
          </w:p>
        </w:tc>
      </w:tr>
      <w:tr>
        <w:trPr>
          <w:trHeight w:val="163" w:hRule="exact"/>
        </w:trPr>
        <w:tc>
          <w:tcPr>
            <w:tcW w:w="22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824" w:type="dxa"/>
            <w:vMerge w:val="restart"/>
            <w:tcBorders>
              <w:top w:val="single" w:sz="6" w:space="0" w:color="000000"/>
              <w:left w:val="single" w:sz="8" w:space="0" w:color="D2D2D2"/>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6,451,61</w:t>
            </w:r>
          </w:p>
          <w:p>
            <w:pPr>
              <w:pStyle w:val="TableParagraph"/>
              <w:spacing w:line="240" w:lineRule="auto" w:before="76"/>
              <w:ind w:right="18"/>
              <w:jc w:val="right"/>
              <w:rPr>
                <w:rFonts w:ascii="宋体" w:hAnsi="宋体" w:cs="宋体" w:eastAsia="宋体" w:hint="default"/>
                <w:sz w:val="18"/>
                <w:szCs w:val="18"/>
              </w:rPr>
            </w:pPr>
            <w:r>
              <w:rPr>
                <w:rFonts w:ascii="宋体"/>
                <w:sz w:val="18"/>
              </w:rPr>
              <w:t>2</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sz w:val="18"/>
              </w:rPr>
              <w:t>0.56%</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-6,451,6</w:t>
            </w:r>
          </w:p>
          <w:p>
            <w:pPr>
              <w:pStyle w:val="TableParagraph"/>
              <w:spacing w:line="240" w:lineRule="auto" w:before="76"/>
              <w:ind w:right="14"/>
              <w:jc w:val="right"/>
              <w:rPr>
                <w:rFonts w:ascii="宋体" w:hAnsi="宋体" w:cs="宋体" w:eastAsia="宋体" w:hint="default"/>
                <w:sz w:val="18"/>
                <w:szCs w:val="18"/>
              </w:rPr>
            </w:pPr>
            <w:r>
              <w:rPr>
                <w:rFonts w:ascii="宋体"/>
                <w:sz w:val="18"/>
              </w:rPr>
              <w:t>12</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-6,451,6</w:t>
            </w:r>
          </w:p>
          <w:p>
            <w:pPr>
              <w:pStyle w:val="TableParagraph"/>
              <w:spacing w:line="240" w:lineRule="auto" w:before="76"/>
              <w:ind w:right="17"/>
              <w:jc w:val="right"/>
              <w:rPr>
                <w:rFonts w:ascii="宋体" w:hAnsi="宋体" w:cs="宋体" w:eastAsia="宋体" w:hint="default"/>
                <w:sz w:val="18"/>
                <w:szCs w:val="18"/>
              </w:rPr>
            </w:pPr>
            <w:r>
              <w:rPr>
                <w:rFonts w:ascii="宋体"/>
                <w:sz w:val="18"/>
              </w:rPr>
              <w:t>12</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sz w:val="18"/>
              </w:rPr>
              <w:t>0.00%</w:t>
            </w:r>
          </w:p>
        </w:tc>
      </w:tr>
      <w:tr>
        <w:trPr>
          <w:trHeight w:val="391" w:hRule="exact"/>
        </w:trPr>
        <w:tc>
          <w:tcPr>
            <w:tcW w:w="22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824" w:type="dxa"/>
            <w:vMerge/>
            <w:tcBorders>
              <w:left w:val="single" w:sz="8"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63" w:hRule="exact"/>
        </w:trPr>
        <w:tc>
          <w:tcPr>
            <w:tcW w:w="22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824" w:type="dxa"/>
            <w:vMerge/>
            <w:tcBorders>
              <w:left w:val="single" w:sz="8" w:space="0" w:color="D2D2D2"/>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794" w:type="dxa"/>
            <w:vMerge/>
            <w:tcBorders>
              <w:left w:val="single" w:sz="6" w:space="0" w:color="000000"/>
              <w:bottom w:val="single" w:sz="6" w:space="0" w:color="000000"/>
              <w:right w:val="single" w:sz="6" w:space="0" w:color="000000"/>
            </w:tcBorders>
          </w:tcPr>
          <w:p>
            <w:pPr/>
          </w:p>
        </w:tc>
        <w:tc>
          <w:tcPr>
            <w:tcW w:w="792" w:type="dxa"/>
            <w:vMerge/>
            <w:tcBorders>
              <w:left w:val="single" w:sz="6" w:space="0" w:color="000000"/>
              <w:bottom w:val="single" w:sz="6" w:space="0" w:color="000000"/>
              <w:right w:val="single" w:sz="12" w:space="0" w:color="000000"/>
            </w:tcBorders>
          </w:tcPr>
          <w:p>
            <w:pPr/>
          </w:p>
        </w:tc>
      </w:tr>
      <w:tr>
        <w:trPr>
          <w:trHeight w:val="166" w:hRule="exact"/>
        </w:trPr>
        <w:tc>
          <w:tcPr>
            <w:tcW w:w="22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824" w:type="dxa"/>
            <w:vMerge w:val="restart"/>
            <w:tcBorders>
              <w:top w:val="single" w:sz="6" w:space="0" w:color="000000"/>
              <w:left w:val="single" w:sz="8" w:space="0" w:color="D2D2D2"/>
              <w:right w:val="single" w:sz="6" w:space="0" w:color="000000"/>
            </w:tcBorders>
          </w:tcPr>
          <w:p>
            <w:pPr>
              <w:pStyle w:val="TableParagraph"/>
              <w:spacing w:line="240" w:lineRule="auto" w:before="51"/>
              <w:ind w:left="67" w:right="0"/>
              <w:jc w:val="left"/>
              <w:rPr>
                <w:rFonts w:ascii="宋体" w:hAnsi="宋体" w:cs="宋体" w:eastAsia="宋体" w:hint="default"/>
                <w:sz w:val="18"/>
                <w:szCs w:val="18"/>
              </w:rPr>
            </w:pPr>
            <w:r>
              <w:rPr>
                <w:rFonts w:ascii="宋体"/>
                <w:sz w:val="18"/>
              </w:rPr>
              <w:t>694,153,</w:t>
            </w:r>
          </w:p>
          <w:p>
            <w:pPr>
              <w:pStyle w:val="TableParagraph"/>
              <w:spacing w:line="240" w:lineRule="auto" w:before="74"/>
              <w:ind w:left="516" w:right="0"/>
              <w:jc w:val="left"/>
              <w:rPr>
                <w:rFonts w:ascii="宋体" w:hAnsi="宋体" w:cs="宋体" w:eastAsia="宋体" w:hint="default"/>
                <w:sz w:val="18"/>
                <w:szCs w:val="18"/>
              </w:rPr>
            </w:pPr>
            <w:r>
              <w:rPr>
                <w:rFonts w:ascii="宋体"/>
                <w:sz w:val="18"/>
              </w:rPr>
              <w:t>074</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60.26%</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51"/>
              <w:ind w:left="67" w:right="0"/>
              <w:jc w:val="left"/>
              <w:rPr>
                <w:rFonts w:ascii="宋体" w:hAnsi="宋体" w:cs="宋体" w:eastAsia="宋体" w:hint="default"/>
                <w:sz w:val="18"/>
                <w:szCs w:val="18"/>
              </w:rPr>
            </w:pPr>
            <w:r>
              <w:rPr>
                <w:rFonts w:ascii="宋体"/>
                <w:sz w:val="18"/>
              </w:rPr>
              <w:t>-149,157</w:t>
            </w:r>
          </w:p>
          <w:p>
            <w:pPr>
              <w:pStyle w:val="TableParagraph"/>
              <w:spacing w:line="240" w:lineRule="auto" w:before="74"/>
              <w:ind w:left="427" w:right="0"/>
              <w:jc w:val="left"/>
              <w:rPr>
                <w:rFonts w:ascii="宋体" w:hAnsi="宋体" w:cs="宋体" w:eastAsia="宋体" w:hint="default"/>
                <w:sz w:val="18"/>
                <w:szCs w:val="18"/>
              </w:rPr>
            </w:pPr>
            <w:r>
              <w:rPr>
                <w:rFonts w:ascii="宋体"/>
                <w:sz w:val="18"/>
              </w:rPr>
              <w:t>,153</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51"/>
              <w:ind w:left="67" w:right="0"/>
              <w:jc w:val="left"/>
              <w:rPr>
                <w:rFonts w:ascii="宋体" w:hAnsi="宋体" w:cs="宋体" w:eastAsia="宋体" w:hint="default"/>
                <w:sz w:val="18"/>
                <w:szCs w:val="18"/>
              </w:rPr>
            </w:pPr>
            <w:r>
              <w:rPr>
                <w:rFonts w:ascii="宋体"/>
                <w:sz w:val="18"/>
              </w:rPr>
              <w:t>-149,157</w:t>
            </w:r>
          </w:p>
          <w:p>
            <w:pPr>
              <w:pStyle w:val="TableParagraph"/>
              <w:spacing w:line="240" w:lineRule="auto" w:before="74"/>
              <w:ind w:left="427" w:right="0"/>
              <w:jc w:val="left"/>
              <w:rPr>
                <w:rFonts w:ascii="宋体" w:hAnsi="宋体" w:cs="宋体" w:eastAsia="宋体" w:hint="default"/>
                <w:sz w:val="18"/>
                <w:szCs w:val="18"/>
              </w:rPr>
            </w:pPr>
            <w:r>
              <w:rPr>
                <w:rFonts w:ascii="宋体"/>
                <w:sz w:val="18"/>
              </w:rPr>
              <w:t>,153</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544,995,</w:t>
            </w:r>
          </w:p>
          <w:p>
            <w:pPr>
              <w:pStyle w:val="TableParagraph"/>
              <w:spacing w:line="240" w:lineRule="auto" w:before="74"/>
              <w:ind w:left="487" w:right="0"/>
              <w:jc w:val="left"/>
              <w:rPr>
                <w:rFonts w:ascii="宋体" w:hAnsi="宋体" w:cs="宋体" w:eastAsia="宋体" w:hint="default"/>
                <w:sz w:val="18"/>
                <w:szCs w:val="18"/>
              </w:rPr>
            </w:pPr>
            <w:r>
              <w:rPr>
                <w:rFonts w:ascii="宋体"/>
                <w:sz w:val="18"/>
              </w:rPr>
              <w:t>921</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47.31%</w:t>
            </w:r>
          </w:p>
        </w:tc>
      </w:tr>
      <w:tr>
        <w:trPr>
          <w:trHeight w:val="391" w:hRule="exact"/>
        </w:trPr>
        <w:tc>
          <w:tcPr>
            <w:tcW w:w="22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824" w:type="dxa"/>
            <w:vMerge/>
            <w:tcBorders>
              <w:left w:val="single" w:sz="8"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63" w:hRule="exact"/>
        </w:trPr>
        <w:tc>
          <w:tcPr>
            <w:tcW w:w="22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824" w:type="dxa"/>
            <w:vMerge/>
            <w:tcBorders>
              <w:left w:val="single" w:sz="8" w:space="0" w:color="D2D2D2"/>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794" w:type="dxa"/>
            <w:vMerge/>
            <w:tcBorders>
              <w:left w:val="single" w:sz="6" w:space="0" w:color="000000"/>
              <w:bottom w:val="single" w:sz="6" w:space="0" w:color="000000"/>
              <w:right w:val="single" w:sz="6" w:space="0" w:color="000000"/>
            </w:tcBorders>
          </w:tcPr>
          <w:p>
            <w:pPr/>
          </w:p>
        </w:tc>
        <w:tc>
          <w:tcPr>
            <w:tcW w:w="792" w:type="dxa"/>
            <w:vMerge/>
            <w:tcBorders>
              <w:left w:val="single" w:sz="6" w:space="0" w:color="000000"/>
              <w:bottom w:val="single" w:sz="6" w:space="0" w:color="000000"/>
              <w:right w:val="single" w:sz="12" w:space="0" w:color="000000"/>
            </w:tcBorders>
          </w:tcPr>
          <w:p>
            <w:pPr/>
          </w:p>
        </w:tc>
      </w:tr>
      <w:tr>
        <w:trPr>
          <w:trHeight w:val="163" w:hRule="exact"/>
        </w:trPr>
        <w:tc>
          <w:tcPr>
            <w:tcW w:w="22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824" w:type="dxa"/>
            <w:vMerge w:val="restart"/>
            <w:tcBorders>
              <w:top w:val="single" w:sz="6" w:space="0" w:color="000000"/>
              <w:left w:val="single" w:sz="8" w:space="0" w:color="D2D2D2"/>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226,214,</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537</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19.64%</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-65,888,</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069</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-65,888,</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069</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160,326,</w:t>
            </w:r>
          </w:p>
          <w:p>
            <w:pPr>
              <w:pStyle w:val="TableParagraph"/>
              <w:spacing w:line="240" w:lineRule="auto" w:before="76"/>
              <w:ind w:left="487" w:right="0"/>
              <w:jc w:val="left"/>
              <w:rPr>
                <w:rFonts w:ascii="宋体" w:hAnsi="宋体" w:cs="宋体" w:eastAsia="宋体" w:hint="default"/>
                <w:sz w:val="18"/>
                <w:szCs w:val="18"/>
              </w:rPr>
            </w:pPr>
            <w:r>
              <w:rPr>
                <w:rFonts w:ascii="宋体"/>
                <w:sz w:val="18"/>
              </w:rPr>
              <w:t>468</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13.92%</w:t>
            </w:r>
          </w:p>
        </w:tc>
      </w:tr>
      <w:tr>
        <w:trPr>
          <w:trHeight w:val="394" w:hRule="exact"/>
        </w:trPr>
        <w:tc>
          <w:tcPr>
            <w:tcW w:w="22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8"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63" w:hRule="exact"/>
        </w:trPr>
        <w:tc>
          <w:tcPr>
            <w:tcW w:w="22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824" w:type="dxa"/>
            <w:vMerge/>
            <w:tcBorders>
              <w:left w:val="single" w:sz="8" w:space="0" w:color="D2D2D2"/>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794" w:type="dxa"/>
            <w:vMerge/>
            <w:tcBorders>
              <w:left w:val="single" w:sz="6" w:space="0" w:color="000000"/>
              <w:bottom w:val="single" w:sz="6" w:space="0" w:color="000000"/>
              <w:right w:val="single" w:sz="6" w:space="0" w:color="000000"/>
            </w:tcBorders>
          </w:tcPr>
          <w:p>
            <w:pPr/>
          </w:p>
        </w:tc>
        <w:tc>
          <w:tcPr>
            <w:tcW w:w="792" w:type="dxa"/>
            <w:vMerge/>
            <w:tcBorders>
              <w:left w:val="single" w:sz="6" w:space="0" w:color="000000"/>
              <w:bottom w:val="single" w:sz="6" w:space="0" w:color="000000"/>
              <w:right w:val="single" w:sz="12" w:space="0" w:color="000000"/>
            </w:tcBorders>
          </w:tcPr>
          <w:p>
            <w:pPr/>
          </w:p>
        </w:tc>
      </w:tr>
      <w:tr>
        <w:trPr>
          <w:trHeight w:val="163" w:hRule="exact"/>
        </w:trPr>
        <w:tc>
          <w:tcPr>
            <w:tcW w:w="22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824" w:type="dxa"/>
            <w:vMerge w:val="restart"/>
            <w:tcBorders>
              <w:top w:val="single" w:sz="6" w:space="0" w:color="000000"/>
              <w:left w:val="single" w:sz="8" w:space="0" w:color="D2D2D2"/>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467,938,</w:t>
            </w:r>
          </w:p>
          <w:p>
            <w:pPr>
              <w:pStyle w:val="TableParagraph"/>
              <w:spacing w:line="240" w:lineRule="auto" w:before="77"/>
              <w:ind w:left="516" w:right="0"/>
              <w:jc w:val="left"/>
              <w:rPr>
                <w:rFonts w:ascii="宋体" w:hAnsi="宋体" w:cs="宋体" w:eastAsia="宋体" w:hint="default"/>
                <w:sz w:val="18"/>
                <w:szCs w:val="18"/>
              </w:rPr>
            </w:pPr>
            <w:r>
              <w:rPr>
                <w:rFonts w:ascii="宋体"/>
                <w:sz w:val="18"/>
              </w:rPr>
              <w:t>537</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40.62%</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-83,269,</w:t>
            </w:r>
          </w:p>
          <w:p>
            <w:pPr>
              <w:pStyle w:val="TableParagraph"/>
              <w:spacing w:line="240" w:lineRule="auto" w:before="77"/>
              <w:ind w:left="516" w:right="0"/>
              <w:jc w:val="left"/>
              <w:rPr>
                <w:rFonts w:ascii="宋体" w:hAnsi="宋体" w:cs="宋体" w:eastAsia="宋体" w:hint="default"/>
                <w:sz w:val="18"/>
                <w:szCs w:val="18"/>
              </w:rPr>
            </w:pPr>
            <w:r>
              <w:rPr>
                <w:rFonts w:ascii="宋体"/>
                <w:sz w:val="18"/>
              </w:rPr>
              <w:t>084</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-83,269,</w:t>
            </w:r>
          </w:p>
          <w:p>
            <w:pPr>
              <w:pStyle w:val="TableParagraph"/>
              <w:spacing w:line="240" w:lineRule="auto" w:before="77"/>
              <w:ind w:left="516" w:right="0"/>
              <w:jc w:val="left"/>
              <w:rPr>
                <w:rFonts w:ascii="宋体" w:hAnsi="宋体" w:cs="宋体" w:eastAsia="宋体" w:hint="default"/>
                <w:sz w:val="18"/>
                <w:szCs w:val="18"/>
              </w:rPr>
            </w:pPr>
            <w:r>
              <w:rPr>
                <w:rFonts w:ascii="宋体"/>
                <w:sz w:val="18"/>
              </w:rPr>
              <w:t>084</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384,669,</w:t>
            </w:r>
          </w:p>
          <w:p>
            <w:pPr>
              <w:pStyle w:val="TableParagraph"/>
              <w:spacing w:line="240" w:lineRule="auto" w:before="77"/>
              <w:ind w:left="487" w:right="0"/>
              <w:jc w:val="left"/>
              <w:rPr>
                <w:rFonts w:ascii="宋体" w:hAnsi="宋体" w:cs="宋体" w:eastAsia="宋体" w:hint="default"/>
                <w:sz w:val="18"/>
                <w:szCs w:val="18"/>
              </w:rPr>
            </w:pPr>
            <w:r>
              <w:rPr>
                <w:rFonts w:ascii="宋体"/>
                <w:sz w:val="18"/>
              </w:rPr>
              <w:t>453</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33.39%</w:t>
            </w:r>
          </w:p>
        </w:tc>
      </w:tr>
      <w:tr>
        <w:trPr>
          <w:trHeight w:val="392" w:hRule="exact"/>
        </w:trPr>
        <w:tc>
          <w:tcPr>
            <w:tcW w:w="22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right="38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8"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63" w:hRule="exact"/>
        </w:trPr>
        <w:tc>
          <w:tcPr>
            <w:tcW w:w="22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824" w:type="dxa"/>
            <w:vMerge/>
            <w:tcBorders>
              <w:left w:val="single" w:sz="8" w:space="0" w:color="D2D2D2"/>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794" w:type="dxa"/>
            <w:vMerge/>
            <w:tcBorders>
              <w:left w:val="single" w:sz="6" w:space="0" w:color="000000"/>
              <w:bottom w:val="single" w:sz="6" w:space="0" w:color="000000"/>
              <w:right w:val="single" w:sz="6" w:space="0" w:color="000000"/>
            </w:tcBorders>
          </w:tcPr>
          <w:p>
            <w:pPr/>
          </w:p>
        </w:tc>
        <w:tc>
          <w:tcPr>
            <w:tcW w:w="792" w:type="dxa"/>
            <w:vMerge/>
            <w:tcBorders>
              <w:left w:val="single" w:sz="6" w:space="0" w:color="000000"/>
              <w:bottom w:val="single" w:sz="6" w:space="0" w:color="000000"/>
              <w:right w:val="single" w:sz="12" w:space="0" w:color="000000"/>
            </w:tcBorders>
          </w:tcPr>
          <w:p>
            <w:pPr/>
          </w:p>
        </w:tc>
      </w:tr>
      <w:tr>
        <w:trPr>
          <w:trHeight w:val="408" w:hRule="exact"/>
        </w:trPr>
        <w:tc>
          <w:tcPr>
            <w:tcW w:w="22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82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0.00%</w:t>
            </w:r>
          </w:p>
        </w:tc>
      </w:tr>
      <w:tr>
        <w:trPr>
          <w:trHeight w:val="406" w:hRule="exact"/>
        </w:trPr>
        <w:tc>
          <w:tcPr>
            <w:tcW w:w="22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0.00%</w:t>
            </w:r>
          </w:p>
        </w:tc>
      </w:tr>
      <w:tr>
        <w:trPr>
          <w:trHeight w:val="408" w:hRule="exact"/>
        </w:trPr>
        <w:tc>
          <w:tcPr>
            <w:tcW w:w="22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8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0.00%</w:t>
            </w:r>
          </w:p>
        </w:tc>
      </w:tr>
      <w:tr>
        <w:trPr>
          <w:trHeight w:val="163" w:hRule="exact"/>
        </w:trPr>
        <w:tc>
          <w:tcPr>
            <w:tcW w:w="22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824" w:type="dxa"/>
            <w:vMerge w:val="restart"/>
            <w:tcBorders>
              <w:top w:val="single" w:sz="6" w:space="0" w:color="000000"/>
              <w:left w:val="single" w:sz="8" w:space="0" w:color="D2D2D2"/>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451,292,</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474</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39.18%</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155,657,</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821</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155,657,</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821</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606,950,</w:t>
            </w:r>
          </w:p>
          <w:p>
            <w:pPr>
              <w:pStyle w:val="TableParagraph"/>
              <w:spacing w:line="240" w:lineRule="auto" w:before="76"/>
              <w:ind w:left="487" w:right="0"/>
              <w:jc w:val="left"/>
              <w:rPr>
                <w:rFonts w:ascii="宋体" w:hAnsi="宋体" w:cs="宋体" w:eastAsia="宋体" w:hint="default"/>
                <w:sz w:val="18"/>
                <w:szCs w:val="18"/>
              </w:rPr>
            </w:pPr>
            <w:r>
              <w:rPr>
                <w:rFonts w:ascii="宋体"/>
                <w:sz w:val="18"/>
              </w:rPr>
              <w:t>295</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52.69%</w:t>
            </w:r>
          </w:p>
        </w:tc>
      </w:tr>
      <w:tr>
        <w:trPr>
          <w:trHeight w:val="394" w:hRule="exact"/>
        </w:trPr>
        <w:tc>
          <w:tcPr>
            <w:tcW w:w="22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8"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63" w:hRule="exact"/>
        </w:trPr>
        <w:tc>
          <w:tcPr>
            <w:tcW w:w="22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824" w:type="dxa"/>
            <w:vMerge/>
            <w:tcBorders>
              <w:left w:val="single" w:sz="8" w:space="0" w:color="D2D2D2"/>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794" w:type="dxa"/>
            <w:vMerge/>
            <w:tcBorders>
              <w:left w:val="single" w:sz="6" w:space="0" w:color="000000"/>
              <w:bottom w:val="single" w:sz="6" w:space="0" w:color="000000"/>
              <w:right w:val="single" w:sz="6" w:space="0" w:color="000000"/>
            </w:tcBorders>
          </w:tcPr>
          <w:p>
            <w:pPr/>
          </w:p>
        </w:tc>
        <w:tc>
          <w:tcPr>
            <w:tcW w:w="792" w:type="dxa"/>
            <w:vMerge/>
            <w:tcBorders>
              <w:left w:val="single" w:sz="6" w:space="0" w:color="000000"/>
              <w:bottom w:val="single" w:sz="6" w:space="0" w:color="000000"/>
              <w:right w:val="single" w:sz="12" w:space="0" w:color="000000"/>
            </w:tcBorders>
          </w:tcPr>
          <w:p>
            <w:pPr/>
          </w:p>
        </w:tc>
      </w:tr>
      <w:tr>
        <w:trPr>
          <w:trHeight w:val="163" w:hRule="exact"/>
        </w:trPr>
        <w:tc>
          <w:tcPr>
            <w:tcW w:w="22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824" w:type="dxa"/>
            <w:vMerge w:val="restart"/>
            <w:tcBorders>
              <w:top w:val="single" w:sz="6" w:space="0" w:color="000000"/>
              <w:left w:val="single" w:sz="8" w:space="0" w:color="D2D2D2"/>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451,292,</w:t>
            </w:r>
          </w:p>
          <w:p>
            <w:pPr>
              <w:pStyle w:val="TableParagraph"/>
              <w:spacing w:line="240" w:lineRule="auto" w:before="74"/>
              <w:ind w:left="516" w:right="0"/>
              <w:jc w:val="left"/>
              <w:rPr>
                <w:rFonts w:ascii="宋体" w:hAnsi="宋体" w:cs="宋体" w:eastAsia="宋体" w:hint="default"/>
                <w:sz w:val="18"/>
                <w:szCs w:val="18"/>
              </w:rPr>
            </w:pPr>
            <w:r>
              <w:rPr>
                <w:rFonts w:ascii="宋体"/>
                <w:sz w:val="18"/>
              </w:rPr>
              <w:t>474</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39.18%</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155,657,</w:t>
            </w:r>
          </w:p>
          <w:p>
            <w:pPr>
              <w:pStyle w:val="TableParagraph"/>
              <w:spacing w:line="240" w:lineRule="auto" w:before="74"/>
              <w:ind w:left="516" w:right="0"/>
              <w:jc w:val="left"/>
              <w:rPr>
                <w:rFonts w:ascii="宋体" w:hAnsi="宋体" w:cs="宋体" w:eastAsia="宋体" w:hint="default"/>
                <w:sz w:val="18"/>
                <w:szCs w:val="18"/>
              </w:rPr>
            </w:pPr>
            <w:r>
              <w:rPr>
                <w:rFonts w:ascii="宋体"/>
                <w:sz w:val="18"/>
              </w:rPr>
              <w:t>821</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155,657,</w:t>
            </w:r>
          </w:p>
          <w:p>
            <w:pPr>
              <w:pStyle w:val="TableParagraph"/>
              <w:spacing w:line="240" w:lineRule="auto" w:before="74"/>
              <w:ind w:left="516" w:right="0"/>
              <w:jc w:val="left"/>
              <w:rPr>
                <w:rFonts w:ascii="宋体" w:hAnsi="宋体" w:cs="宋体" w:eastAsia="宋体" w:hint="default"/>
                <w:sz w:val="18"/>
                <w:szCs w:val="18"/>
              </w:rPr>
            </w:pPr>
            <w:r>
              <w:rPr>
                <w:rFonts w:ascii="宋体"/>
                <w:sz w:val="18"/>
              </w:rPr>
              <w:t>821</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606,950,</w:t>
            </w:r>
          </w:p>
          <w:p>
            <w:pPr>
              <w:pStyle w:val="TableParagraph"/>
              <w:spacing w:line="240" w:lineRule="auto" w:before="74"/>
              <w:ind w:left="487" w:right="0"/>
              <w:jc w:val="left"/>
              <w:rPr>
                <w:rFonts w:ascii="宋体" w:hAnsi="宋体" w:cs="宋体" w:eastAsia="宋体" w:hint="default"/>
                <w:sz w:val="18"/>
                <w:szCs w:val="18"/>
              </w:rPr>
            </w:pPr>
            <w:r>
              <w:rPr>
                <w:rFonts w:ascii="宋体"/>
                <w:sz w:val="18"/>
              </w:rPr>
              <w:t>295</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52.69%</w:t>
            </w:r>
          </w:p>
        </w:tc>
      </w:tr>
      <w:tr>
        <w:trPr>
          <w:trHeight w:val="391" w:hRule="exact"/>
        </w:trPr>
        <w:tc>
          <w:tcPr>
            <w:tcW w:w="22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824" w:type="dxa"/>
            <w:vMerge/>
            <w:tcBorders>
              <w:left w:val="single" w:sz="8"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63" w:hRule="exact"/>
        </w:trPr>
        <w:tc>
          <w:tcPr>
            <w:tcW w:w="22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824" w:type="dxa"/>
            <w:vMerge/>
            <w:tcBorders>
              <w:left w:val="single" w:sz="8" w:space="0" w:color="D2D2D2"/>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1"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794" w:type="dxa"/>
            <w:vMerge/>
            <w:tcBorders>
              <w:left w:val="single" w:sz="6" w:space="0" w:color="000000"/>
              <w:bottom w:val="single" w:sz="6" w:space="0" w:color="000000"/>
              <w:right w:val="single" w:sz="6" w:space="0" w:color="000000"/>
            </w:tcBorders>
          </w:tcPr>
          <w:p>
            <w:pPr/>
          </w:p>
        </w:tc>
        <w:tc>
          <w:tcPr>
            <w:tcW w:w="792" w:type="dxa"/>
            <w:vMerge/>
            <w:tcBorders>
              <w:left w:val="single" w:sz="6" w:space="0" w:color="000000"/>
              <w:bottom w:val="single" w:sz="6" w:space="0" w:color="000000"/>
              <w:right w:val="single" w:sz="12" w:space="0" w:color="000000"/>
            </w:tcBorders>
          </w:tcPr>
          <w:p>
            <w:pPr/>
          </w:p>
        </w:tc>
      </w:tr>
      <w:tr>
        <w:trPr>
          <w:trHeight w:val="408" w:hRule="exact"/>
        </w:trPr>
        <w:tc>
          <w:tcPr>
            <w:tcW w:w="22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82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0.00%</w:t>
            </w:r>
          </w:p>
        </w:tc>
      </w:tr>
      <w:tr>
        <w:trPr>
          <w:trHeight w:val="406" w:hRule="exact"/>
        </w:trPr>
        <w:tc>
          <w:tcPr>
            <w:tcW w:w="22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82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0.00%</w:t>
            </w:r>
          </w:p>
        </w:tc>
      </w:tr>
      <w:tr>
        <w:trPr>
          <w:trHeight w:val="409" w:hRule="exact"/>
        </w:trPr>
        <w:tc>
          <w:tcPr>
            <w:tcW w:w="22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2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
              <w:jc w:val="right"/>
              <w:rPr>
                <w:rFonts w:ascii="宋体" w:hAnsi="宋体" w:cs="宋体" w:eastAsia="宋体" w:hint="default"/>
                <w:sz w:val="18"/>
                <w:szCs w:val="18"/>
              </w:rPr>
            </w:pPr>
            <w:r>
              <w:rPr>
                <w:rFonts w:ascii="宋体"/>
                <w:sz w:val="18"/>
              </w:rPr>
              <w:t>0.00%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0.00%</w:t>
            </w:r>
          </w:p>
        </w:tc>
      </w:tr>
      <w:tr>
        <w:trPr>
          <w:trHeight w:val="163" w:hRule="exact"/>
        </w:trPr>
        <w:tc>
          <w:tcPr>
            <w:tcW w:w="22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824" w:type="dxa"/>
            <w:vMerge w:val="restart"/>
            <w:tcBorders>
              <w:top w:val="single" w:sz="6" w:space="0" w:color="000000"/>
              <w:left w:val="single" w:sz="8" w:space="0" w:color="D2D2D2"/>
              <w:right w:val="single" w:sz="6"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1,151,89</w:t>
            </w:r>
          </w:p>
          <w:p>
            <w:pPr>
              <w:pStyle w:val="TableParagraph"/>
              <w:spacing w:line="240" w:lineRule="auto" w:before="76"/>
              <w:ind w:left="335" w:right="0"/>
              <w:jc w:val="left"/>
              <w:rPr>
                <w:rFonts w:ascii="宋体" w:hAnsi="宋体" w:cs="宋体" w:eastAsia="宋体" w:hint="default"/>
                <w:sz w:val="18"/>
                <w:szCs w:val="18"/>
              </w:rPr>
            </w:pPr>
            <w:r>
              <w:rPr>
                <w:rFonts w:ascii="宋体"/>
                <w:sz w:val="18"/>
              </w:rPr>
              <w:t>7,160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sz w:val="18"/>
              </w:rPr>
              <w:t>100.00%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49,056</w:t>
            </w:r>
          </w:p>
        </w:tc>
        <w:tc>
          <w:tcPr>
            <w:tcW w:w="82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49,056</w:t>
            </w:r>
          </w:p>
        </w:tc>
        <w:tc>
          <w:tcPr>
            <w:tcW w:w="794" w:type="dxa"/>
            <w:vMerge w:val="restart"/>
            <w:tcBorders>
              <w:top w:val="single" w:sz="6" w:space="0" w:color="000000"/>
              <w:left w:val="single" w:sz="6" w:space="0" w:color="000000"/>
              <w:right w:val="single" w:sz="6"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1,151,94</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6,216</w:t>
            </w:r>
          </w:p>
        </w:tc>
        <w:tc>
          <w:tcPr>
            <w:tcW w:w="792"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sz w:val="18"/>
              </w:rPr>
              <w:t>100.00%</w:t>
            </w:r>
          </w:p>
        </w:tc>
      </w:tr>
      <w:tr>
        <w:trPr>
          <w:trHeight w:val="391" w:hRule="exact"/>
        </w:trPr>
        <w:tc>
          <w:tcPr>
            <w:tcW w:w="22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8" w:space="0" w:color="D2D2D2"/>
              <w:right w:val="single" w:sz="6" w:space="0" w:color="000000"/>
            </w:tcBorders>
          </w:tcPr>
          <w:p>
            <w:pPr/>
          </w:p>
        </w:tc>
        <w:tc>
          <w:tcPr>
            <w:tcW w:w="823"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1"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794" w:type="dxa"/>
            <w:vMerge/>
            <w:tcBorders>
              <w:left w:val="single" w:sz="6" w:space="0" w:color="000000"/>
              <w:right w:val="single" w:sz="6" w:space="0" w:color="000000"/>
            </w:tcBorders>
          </w:tcPr>
          <w:p>
            <w:pPr/>
          </w:p>
        </w:tc>
        <w:tc>
          <w:tcPr>
            <w:tcW w:w="792" w:type="dxa"/>
            <w:vMerge/>
            <w:tcBorders>
              <w:left w:val="single" w:sz="6" w:space="0" w:color="000000"/>
              <w:right w:val="single" w:sz="12" w:space="0" w:color="000000"/>
            </w:tcBorders>
          </w:tcPr>
          <w:p>
            <w:pPr/>
          </w:p>
        </w:tc>
      </w:tr>
      <w:tr>
        <w:trPr>
          <w:trHeight w:val="170" w:hRule="exact"/>
        </w:trPr>
        <w:tc>
          <w:tcPr>
            <w:tcW w:w="2228" w:type="dxa"/>
            <w:tcBorders>
              <w:top w:val="nil" w:sz="6" w:space="0" w:color="auto"/>
              <w:left w:val="single" w:sz="12" w:space="0" w:color="000000"/>
              <w:bottom w:val="single" w:sz="12" w:space="0" w:color="000000"/>
              <w:right w:val="single" w:sz="6" w:space="0" w:color="000000"/>
            </w:tcBorders>
            <w:shd w:val="clear" w:color="auto" w:fill="D2D2D2"/>
          </w:tcPr>
          <w:p>
            <w:pPr/>
          </w:p>
        </w:tc>
        <w:tc>
          <w:tcPr>
            <w:tcW w:w="824" w:type="dxa"/>
            <w:vMerge/>
            <w:tcBorders>
              <w:left w:val="single" w:sz="8" w:space="0" w:color="D2D2D2"/>
              <w:bottom w:val="single" w:sz="12" w:space="0" w:color="000000"/>
              <w:right w:val="single" w:sz="6" w:space="0" w:color="000000"/>
            </w:tcBorders>
          </w:tcPr>
          <w:p>
            <w:pPr/>
          </w:p>
        </w:tc>
        <w:tc>
          <w:tcPr>
            <w:tcW w:w="823" w:type="dxa"/>
            <w:vMerge/>
            <w:tcBorders>
              <w:left w:val="single" w:sz="6" w:space="0" w:color="000000"/>
              <w:bottom w:val="single" w:sz="12" w:space="0" w:color="000000"/>
              <w:right w:val="single" w:sz="6" w:space="0" w:color="000000"/>
            </w:tcBorders>
          </w:tcPr>
          <w:p>
            <w:pPr/>
          </w:p>
        </w:tc>
        <w:tc>
          <w:tcPr>
            <w:tcW w:w="823" w:type="dxa"/>
            <w:vMerge/>
            <w:tcBorders>
              <w:left w:val="single" w:sz="6" w:space="0" w:color="000000"/>
              <w:bottom w:val="single" w:sz="12" w:space="0" w:color="000000"/>
              <w:right w:val="single" w:sz="6" w:space="0" w:color="000000"/>
            </w:tcBorders>
          </w:tcPr>
          <w:p>
            <w:pPr/>
          </w:p>
        </w:tc>
        <w:tc>
          <w:tcPr>
            <w:tcW w:w="821" w:type="dxa"/>
            <w:vMerge/>
            <w:tcBorders>
              <w:left w:val="single" w:sz="6" w:space="0" w:color="000000"/>
              <w:bottom w:val="single" w:sz="12" w:space="0" w:color="000000"/>
              <w:right w:val="single" w:sz="6" w:space="0" w:color="000000"/>
            </w:tcBorders>
          </w:tcPr>
          <w:p>
            <w:pPr/>
          </w:p>
        </w:tc>
        <w:tc>
          <w:tcPr>
            <w:tcW w:w="823" w:type="dxa"/>
            <w:vMerge/>
            <w:tcBorders>
              <w:left w:val="single" w:sz="6" w:space="0" w:color="000000"/>
              <w:bottom w:val="single" w:sz="12" w:space="0" w:color="000000"/>
              <w:right w:val="single" w:sz="6" w:space="0" w:color="000000"/>
            </w:tcBorders>
          </w:tcPr>
          <w:p>
            <w:pPr/>
          </w:p>
        </w:tc>
        <w:tc>
          <w:tcPr>
            <w:tcW w:w="821" w:type="dxa"/>
            <w:vMerge/>
            <w:tcBorders>
              <w:left w:val="single" w:sz="6" w:space="0" w:color="000000"/>
              <w:bottom w:val="single" w:sz="12" w:space="0" w:color="000000"/>
              <w:right w:val="single" w:sz="6" w:space="0" w:color="000000"/>
            </w:tcBorders>
          </w:tcPr>
          <w:p>
            <w:pPr/>
          </w:p>
        </w:tc>
        <w:tc>
          <w:tcPr>
            <w:tcW w:w="824" w:type="dxa"/>
            <w:vMerge/>
            <w:tcBorders>
              <w:left w:val="single" w:sz="6" w:space="0" w:color="000000"/>
              <w:bottom w:val="single" w:sz="12" w:space="0" w:color="000000"/>
              <w:right w:val="single" w:sz="6" w:space="0" w:color="000000"/>
            </w:tcBorders>
          </w:tcPr>
          <w:p>
            <w:pPr/>
          </w:p>
        </w:tc>
        <w:tc>
          <w:tcPr>
            <w:tcW w:w="794" w:type="dxa"/>
            <w:vMerge/>
            <w:tcBorders>
              <w:left w:val="single" w:sz="6" w:space="0" w:color="000000"/>
              <w:bottom w:val="single" w:sz="12" w:space="0" w:color="000000"/>
              <w:right w:val="single" w:sz="6" w:space="0" w:color="000000"/>
            </w:tcBorders>
          </w:tcPr>
          <w:p>
            <w:pPr/>
          </w:p>
        </w:tc>
        <w:tc>
          <w:tcPr>
            <w:tcW w:w="792" w:type="dxa"/>
            <w:vMerge/>
            <w:tcBorders>
              <w:left w:val="single" w:sz="6" w:space="0" w:color="000000"/>
              <w:bottom w:val="single" w:sz="12" w:space="0" w:color="000000"/>
              <w:right w:val="single" w:sz="12" w:space="0" w:color="000000"/>
            </w:tcBorders>
          </w:tcPr>
          <w:p>
            <w:pPr/>
          </w:p>
        </w:tc>
      </w:tr>
    </w:tbl>
    <w:p>
      <w:pPr>
        <w:pStyle w:val="BodyText"/>
        <w:spacing w:line="240" w:lineRule="auto" w:before="66"/>
        <w:ind w:left="573" w:right="1122"/>
        <w:jc w:val="left"/>
      </w:pPr>
      <w:r>
        <w:rPr/>
        <w:t>股份变动的原因</w:t>
      </w:r>
    </w:p>
    <w:p>
      <w:pPr>
        <w:spacing w:line="240" w:lineRule="auto" w:before="10"/>
        <w:rPr>
          <w:rFonts w:ascii="宋体" w:hAnsi="宋体" w:cs="宋体" w:eastAsia="宋体" w:hint="default"/>
          <w:sz w:val="14"/>
          <w:szCs w:val="14"/>
        </w:rPr>
      </w:pPr>
    </w:p>
    <w:p>
      <w:pPr>
        <w:pStyle w:val="BodyText"/>
        <w:spacing w:line="240" w:lineRule="auto" w:before="0"/>
        <w:ind w:left="573" w:right="1122"/>
        <w:jc w:val="left"/>
      </w:pPr>
      <w:r>
        <w:rPr/>
        <w:t>√ 适用 □ 不适用</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3" w:right="1122"/>
        <w:jc w:val="left"/>
      </w:pPr>
      <w:r>
        <w:rPr>
          <w:rFonts w:ascii="宋体" w:hAnsi="宋体" w:cs="宋体" w:eastAsia="宋体" w:hint="default"/>
        </w:rPr>
        <w:t>1</w:t>
      </w:r>
      <w:r>
        <w:rPr/>
        <w:t>、</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17</w:t>
      </w:r>
      <w:r>
        <w:rPr/>
        <w:t>日，公司股权激励对象进行股票期权行权，行权数量为</w:t>
      </w:r>
      <w:r>
        <w:rPr>
          <w:rFonts w:ascii="宋体" w:hAnsi="宋体" w:cs="宋体" w:eastAsia="宋体" w:hint="default"/>
        </w:rPr>
        <w:t>49,056</w:t>
      </w:r>
      <w:r>
        <w:rPr/>
        <w:t>股。</w:t>
      </w:r>
    </w:p>
    <w:p>
      <w:pPr>
        <w:spacing w:line="240" w:lineRule="auto" w:before="10"/>
        <w:rPr>
          <w:rFonts w:ascii="宋体" w:hAnsi="宋体" w:cs="宋体" w:eastAsia="宋体" w:hint="default"/>
          <w:sz w:val="14"/>
          <w:szCs w:val="14"/>
        </w:rPr>
      </w:pPr>
    </w:p>
    <w:p>
      <w:pPr>
        <w:pStyle w:val="BodyText"/>
        <w:spacing w:line="240" w:lineRule="auto" w:before="0"/>
        <w:ind w:left="573" w:right="1122"/>
        <w:jc w:val="left"/>
      </w:pP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5</w:t>
      </w:r>
      <w:r>
        <w:rPr/>
        <w:t>日，公司首次公开发行前已发行股份上市流通，股份数量为</w:t>
      </w:r>
      <w:r>
        <w:rPr>
          <w:rFonts w:ascii="宋体" w:hAnsi="宋体" w:cs="宋体" w:eastAsia="宋体" w:hint="default"/>
        </w:rPr>
        <w:t>177,565,457</w:t>
      </w:r>
      <w:r>
        <w:rPr/>
        <w:t>股。</w:t>
      </w:r>
    </w:p>
    <w:p>
      <w:pPr>
        <w:spacing w:line="240" w:lineRule="auto" w:before="10"/>
        <w:rPr>
          <w:rFonts w:ascii="宋体" w:hAnsi="宋体" w:cs="宋体" w:eastAsia="宋体" w:hint="default"/>
          <w:sz w:val="14"/>
          <w:szCs w:val="14"/>
        </w:rPr>
      </w:pPr>
    </w:p>
    <w:p>
      <w:pPr>
        <w:pStyle w:val="BodyText"/>
        <w:spacing w:line="240" w:lineRule="auto" w:before="0"/>
        <w:ind w:left="573" w:right="1122"/>
        <w:jc w:val="left"/>
      </w:pPr>
      <w:r>
        <w:rPr>
          <w:rFonts w:ascii="宋体" w:hAnsi="宋体" w:cs="宋体" w:eastAsia="宋体" w:hint="default"/>
        </w:rPr>
        <w:t>3</w:t>
      </w:r>
      <w:r>
        <w:rPr/>
        <w:t>、</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13</w:t>
      </w:r>
      <w:r>
        <w:rPr/>
        <w:t>日，公司非公开发行股份上市流通，股份数量为</w:t>
      </w:r>
      <w:r>
        <w:rPr>
          <w:rFonts w:ascii="宋体" w:hAnsi="宋体" w:cs="宋体" w:eastAsia="宋体" w:hint="default"/>
        </w:rPr>
        <w:t>32,258,064</w:t>
      </w:r>
      <w:r>
        <w:rPr/>
        <w:t>股。</w:t>
      </w:r>
    </w:p>
    <w:p>
      <w:pPr>
        <w:spacing w:line="240" w:lineRule="auto" w:before="10"/>
        <w:rPr>
          <w:rFonts w:ascii="宋体" w:hAnsi="宋体" w:cs="宋体" w:eastAsia="宋体" w:hint="default"/>
          <w:sz w:val="14"/>
          <w:szCs w:val="14"/>
        </w:rPr>
      </w:pPr>
    </w:p>
    <w:p>
      <w:pPr>
        <w:pStyle w:val="BodyText"/>
        <w:spacing w:line="408" w:lineRule="auto" w:before="0"/>
        <w:ind w:right="1122" w:firstLine="420"/>
        <w:jc w:val="left"/>
      </w:pPr>
      <w:r>
        <w:rPr>
          <w:rFonts w:ascii="宋体" w:hAnsi="宋体" w:cs="宋体" w:eastAsia="宋体" w:hint="default"/>
          <w:spacing w:val="-2"/>
        </w:rPr>
        <w:t>4</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21</w:t>
      </w:r>
      <w:r>
        <w:rPr>
          <w:spacing w:val="-2"/>
        </w:rPr>
        <w:t>日，公司股票期权与限制性股票激励计划首次授予第三个解锁期限制性股票解锁并上</w:t>
      </w:r>
      <w:r>
        <w:rPr>
          <w:w w:val="100"/>
        </w:rPr>
        <w:t> </w:t>
      </w:r>
      <w:r>
        <w:rPr/>
        <w:t>市流通，股份数量为</w:t>
      </w:r>
      <w:r>
        <w:rPr>
          <w:rFonts w:ascii="宋体" w:hAnsi="宋体" w:cs="宋体" w:eastAsia="宋体" w:hint="default"/>
        </w:rPr>
        <w:t>6,498,930</w:t>
      </w:r>
      <w:r>
        <w:rPr/>
        <w:t>股。</w:t>
      </w:r>
    </w:p>
    <w:p>
      <w:pPr>
        <w:pStyle w:val="BodyText"/>
        <w:spacing w:line="240" w:lineRule="auto"/>
        <w:ind w:left="573" w:right="1122"/>
        <w:jc w:val="left"/>
      </w:pPr>
      <w:r>
        <w:rPr>
          <w:rFonts w:ascii="宋体" w:hAnsi="宋体" w:cs="宋体" w:eastAsia="宋体" w:hint="default"/>
        </w:rPr>
        <w:t>5</w:t>
      </w:r>
      <w:r>
        <w:rPr/>
        <w:t>、报告期内，公司因高管持有的首发限售股解除限售、离职、新任高管等事项，新增高管锁定股</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rFonts w:ascii="宋体" w:hAnsi="宋体" w:cs="宋体" w:eastAsia="宋体" w:hint="default"/>
        </w:rPr>
        <w:t>60,713,686</w:t>
      </w:r>
      <w:r>
        <w:rPr/>
        <w:t>股。</w:t>
      </w:r>
    </w:p>
    <w:p>
      <w:pPr>
        <w:spacing w:line="240" w:lineRule="auto" w:before="10"/>
        <w:rPr>
          <w:rFonts w:ascii="宋体" w:hAnsi="宋体" w:cs="宋体" w:eastAsia="宋体" w:hint="default"/>
          <w:sz w:val="14"/>
          <w:szCs w:val="14"/>
        </w:rPr>
      </w:pPr>
    </w:p>
    <w:p>
      <w:pPr>
        <w:pStyle w:val="BodyText"/>
        <w:spacing w:line="240" w:lineRule="auto" w:before="0"/>
        <w:ind w:left="573" w:right="1122"/>
        <w:jc w:val="left"/>
      </w:pPr>
      <w:r>
        <w:rPr/>
        <w:t>股份变动的批准情况</w:t>
      </w:r>
    </w:p>
    <w:p>
      <w:pPr>
        <w:spacing w:line="240" w:lineRule="auto" w:before="10"/>
        <w:rPr>
          <w:rFonts w:ascii="宋体" w:hAnsi="宋体" w:cs="宋体" w:eastAsia="宋体" w:hint="default"/>
          <w:sz w:val="14"/>
          <w:szCs w:val="14"/>
        </w:rPr>
      </w:pPr>
    </w:p>
    <w:p>
      <w:pPr>
        <w:pStyle w:val="BodyText"/>
        <w:spacing w:line="410" w:lineRule="auto" w:before="0"/>
        <w:ind w:left="573" w:right="1122"/>
        <w:jc w:val="left"/>
      </w:pPr>
      <w:r>
        <w:rPr/>
        <w:t>√ 适用 □</w:t>
      </w:r>
      <w:r>
        <w:rPr>
          <w:spacing w:val="-2"/>
        </w:rPr>
        <w:t> </w:t>
      </w:r>
      <w:r>
        <w:rPr/>
        <w:t>不适用</w:t>
      </w:r>
      <w:r>
        <w:rPr>
          <w:spacing w:val="-103"/>
        </w:rPr>
        <w:t> </w:t>
      </w:r>
      <w:r>
        <w:rPr>
          <w:spacing w:val="-103"/>
        </w:rPr>
      </w:r>
      <w:r>
        <w:rPr>
          <w:rFonts w:ascii="宋体" w:hAnsi="宋体" w:cs="宋体" w:eastAsia="宋体" w:hint="default"/>
          <w:spacing w:val="-2"/>
        </w:rPr>
        <w:t>1</w:t>
      </w:r>
      <w:r>
        <w:rPr>
          <w:spacing w:val="-2"/>
        </w:rPr>
        <w:t>、公司首次公开发行前已发行股份和非公开发行股份上市流通，已经中国登记结算有限责任公司深</w:t>
      </w:r>
    </w:p>
    <w:p>
      <w:pPr>
        <w:pStyle w:val="BodyText"/>
        <w:spacing w:line="408" w:lineRule="auto" w:before="44"/>
        <w:ind w:left="573" w:right="1122" w:hanging="421"/>
        <w:jc w:val="left"/>
      </w:pPr>
      <w:r>
        <w:rPr/>
        <w:t>圳分公司和深圳证券交易所审核批准。</w:t>
      </w:r>
      <w:r>
        <w:rPr>
          <w:w w:val="100"/>
        </w:rPr>
        <w:t> </w:t>
      </w:r>
      <w:r>
        <w:rPr>
          <w:rFonts w:ascii="宋体" w:hAnsi="宋体" w:cs="宋体" w:eastAsia="宋体" w:hint="default"/>
          <w:spacing w:val="-2"/>
        </w:rPr>
        <w:t>2</w:t>
      </w:r>
      <w:r>
        <w:rPr>
          <w:spacing w:val="-2"/>
        </w:rPr>
        <w:t>、公司股权激励的限制性股票上市流通，已经公司第三届董事会第三十四次会议和第三届监事会第</w:t>
      </w:r>
    </w:p>
    <w:p>
      <w:pPr>
        <w:pStyle w:val="BodyText"/>
        <w:spacing w:line="408" w:lineRule="auto"/>
        <w:ind w:left="573" w:right="8452" w:hanging="421"/>
        <w:jc w:val="left"/>
      </w:pPr>
      <w:r>
        <w:rPr/>
        <w:t>十三次会议审议通过。</w:t>
      </w:r>
      <w:r>
        <w:rPr>
          <w:w w:val="100"/>
        </w:rPr>
        <w:t> </w:t>
      </w:r>
      <w:r>
        <w:rPr>
          <w:spacing w:val="-1"/>
        </w:rPr>
        <w:t>股份变动的过户情况</w:t>
      </w:r>
    </w:p>
    <w:p>
      <w:pPr>
        <w:pStyle w:val="BodyText"/>
        <w:spacing w:line="408" w:lineRule="auto"/>
        <w:ind w:left="573" w:right="6643"/>
        <w:jc w:val="left"/>
      </w:pPr>
      <w:r>
        <w:rPr/>
        <w:t>□ 适用 √</w:t>
      </w:r>
      <w:r>
        <w:rPr>
          <w:spacing w:val="-2"/>
        </w:rPr>
        <w:t> </w:t>
      </w:r>
      <w:r>
        <w:rPr/>
        <w:t>不适用</w:t>
      </w:r>
      <w:r>
        <w:rPr>
          <w:w w:val="100"/>
        </w:rPr>
        <w:t> </w:t>
      </w:r>
      <w:r>
        <w:rPr>
          <w:spacing w:val="-2"/>
        </w:rPr>
        <w:t>股份回购的实施进展情况</w:t>
      </w:r>
    </w:p>
    <w:p>
      <w:pPr>
        <w:pStyle w:val="BodyText"/>
        <w:spacing w:line="240" w:lineRule="auto"/>
        <w:ind w:left="573" w:right="1122"/>
        <w:jc w:val="left"/>
      </w:pPr>
      <w:r>
        <w:rPr/>
        <w:t>√ 适用 □ 不适用</w:t>
      </w:r>
    </w:p>
    <w:p>
      <w:pPr>
        <w:spacing w:line="240" w:lineRule="auto" w:before="10"/>
        <w:rPr>
          <w:rFonts w:ascii="宋体" w:hAnsi="宋体" w:cs="宋体" w:eastAsia="宋体" w:hint="default"/>
          <w:sz w:val="14"/>
          <w:szCs w:val="14"/>
        </w:rPr>
      </w:pPr>
    </w:p>
    <w:p>
      <w:pPr>
        <w:pStyle w:val="BodyText"/>
        <w:spacing w:line="408" w:lineRule="auto" w:before="0"/>
        <w:ind w:right="1127" w:firstLine="420"/>
        <w:jc w:val="left"/>
      </w:pPr>
      <w:r>
        <w:rPr>
          <w:rFonts w:ascii="宋体" w:hAnsi="宋体" w:cs="宋体" w:eastAsia="宋体" w:hint="default"/>
        </w:rPr>
        <w:t>2018</w:t>
      </w:r>
      <w:r>
        <w:rPr/>
        <w:t>年 </w:t>
      </w:r>
      <w:r>
        <w:rPr>
          <w:rFonts w:ascii="宋体" w:hAnsi="宋体" w:cs="宋体" w:eastAsia="宋体" w:hint="default"/>
        </w:rPr>
        <w:t>9</w:t>
      </w:r>
      <w:r>
        <w:rPr/>
        <w:t>月</w:t>
      </w:r>
      <w:r>
        <w:rPr>
          <w:spacing w:val="-6"/>
        </w:rPr>
        <w:t> </w:t>
      </w:r>
      <w:r>
        <w:rPr>
          <w:rFonts w:ascii="宋体" w:hAnsi="宋体" w:cs="宋体" w:eastAsia="宋体" w:hint="default"/>
        </w:rPr>
        <w:t>20</w:t>
      </w:r>
      <w:r>
        <w:rPr/>
        <w:t>日，公司首次实施了回购股份。公司通过股票回购专用证券账户以集中竞价交易方式</w:t>
      </w:r>
      <w:r>
        <w:rPr>
          <w:w w:val="100"/>
        </w:rPr>
        <w:t> </w:t>
      </w:r>
      <w:r>
        <w:rPr/>
        <w:t>回购公司股份 </w:t>
      </w:r>
      <w:r>
        <w:rPr>
          <w:rFonts w:ascii="宋体" w:hAnsi="宋体" w:cs="宋体" w:eastAsia="宋体" w:hint="default"/>
        </w:rPr>
        <w:t>750,000</w:t>
      </w:r>
      <w:r>
        <w:rPr>
          <w:rFonts w:ascii="宋体" w:hAnsi="宋体" w:cs="宋体" w:eastAsia="宋体" w:hint="default"/>
          <w:spacing w:val="-33"/>
        </w:rPr>
        <w:t> </w:t>
      </w:r>
      <w:r>
        <w:rPr/>
        <w:t>股，占公司目前总股本的比例为</w:t>
      </w:r>
      <w:r>
        <w:rPr>
          <w:rFonts w:ascii="宋体" w:hAnsi="宋体" w:cs="宋体" w:eastAsia="宋体" w:hint="default"/>
        </w:rPr>
        <w:t>0.0651%</w:t>
      </w:r>
      <w:r>
        <w:rPr/>
        <w:t>，最高成交价为</w:t>
      </w:r>
      <w:r>
        <w:rPr>
          <w:rFonts w:ascii="宋体" w:hAnsi="宋体" w:cs="宋体" w:eastAsia="宋体" w:hint="default"/>
        </w:rPr>
        <w:t>14.57</w:t>
      </w:r>
      <w:r>
        <w:rPr/>
        <w:t>元</w:t>
      </w:r>
      <w:r>
        <w:rPr>
          <w:rFonts w:ascii="宋体" w:hAnsi="宋体" w:cs="宋体" w:eastAsia="宋体" w:hint="default"/>
        </w:rPr>
        <w:t>/</w:t>
      </w:r>
      <w:r>
        <w:rPr/>
        <w:t>股，最低成交价</w:t>
      </w:r>
      <w:r>
        <w:rPr>
          <w:w w:val="100"/>
        </w:rPr>
        <w:t> </w:t>
      </w:r>
      <w:r>
        <w:rPr/>
        <w:t>为</w:t>
      </w:r>
      <w:r>
        <w:rPr>
          <w:spacing w:val="-9"/>
        </w:rPr>
        <w:t> </w:t>
      </w:r>
      <w:r>
        <w:rPr>
          <w:rFonts w:ascii="宋体" w:hAnsi="宋体" w:cs="宋体" w:eastAsia="宋体" w:hint="default"/>
        </w:rPr>
        <w:t>14.46</w:t>
      </w:r>
      <w:r>
        <w:rPr/>
        <w:t>元</w:t>
      </w:r>
      <w:r>
        <w:rPr>
          <w:rFonts w:ascii="宋体" w:hAnsi="宋体" w:cs="宋体" w:eastAsia="宋体" w:hint="default"/>
        </w:rPr>
        <w:t>/</w:t>
      </w:r>
      <w:r>
        <w:rPr/>
        <w:t>股，支付的总金额为</w:t>
      </w:r>
      <w:r>
        <w:rPr>
          <w:rFonts w:ascii="宋体" w:hAnsi="宋体" w:cs="宋体" w:eastAsia="宋体" w:hint="default"/>
        </w:rPr>
        <w:t>10,891,088.9</w:t>
      </w:r>
      <w:r>
        <w:rPr/>
        <w:t>元（不含交易费用）。（详见公告编号</w:t>
      </w:r>
      <w:r>
        <w:rPr>
          <w:rFonts w:ascii="宋体" w:hAnsi="宋体" w:cs="宋体" w:eastAsia="宋体" w:hint="default"/>
        </w:rPr>
        <w:t>2018-142</w:t>
      </w:r>
      <w:r>
        <w:rPr/>
        <w:t>）</w:t>
      </w:r>
    </w:p>
    <w:p>
      <w:pPr>
        <w:pStyle w:val="BodyText"/>
        <w:spacing w:line="408" w:lineRule="auto"/>
        <w:ind w:right="1117" w:firstLine="420"/>
        <w:jc w:val="both"/>
      </w:pPr>
      <w:r>
        <w:rPr>
          <w:spacing w:val="11"/>
        </w:rPr>
        <w:t>截至</w:t>
      </w:r>
      <w:r>
        <w:rPr>
          <w:rFonts w:ascii="宋体" w:hAnsi="宋体" w:cs="宋体" w:eastAsia="宋体" w:hint="default"/>
          <w:spacing w:val="11"/>
        </w:rPr>
        <w:t>2018</w:t>
      </w:r>
      <w:r>
        <w:rPr>
          <w:spacing w:val="11"/>
        </w:rPr>
        <w:t>年</w:t>
      </w:r>
      <w:r>
        <w:rPr>
          <w:rFonts w:ascii="宋体" w:hAnsi="宋体" w:cs="宋体" w:eastAsia="宋体" w:hint="default"/>
          <w:spacing w:val="11"/>
        </w:rPr>
        <w:t>12</w:t>
      </w:r>
      <w:r>
        <w:rPr>
          <w:spacing w:val="11"/>
        </w:rPr>
        <w:t>月</w:t>
      </w:r>
      <w:r>
        <w:rPr>
          <w:rFonts w:ascii="宋体" w:hAnsi="宋体" w:cs="宋体" w:eastAsia="宋体" w:hint="default"/>
          <w:spacing w:val="11"/>
        </w:rPr>
        <w:t>31</w:t>
      </w:r>
      <w:r>
        <w:rPr>
          <w:spacing w:val="11"/>
        </w:rPr>
        <w:t>日，公司通过股票回购专用证券账户以集中竞价交易方式累计回购公司股份</w:t>
      </w:r>
      <w:r>
        <w:rPr>
          <w:spacing w:val="14"/>
          <w:w w:val="100"/>
        </w:rPr>
        <w:t> </w:t>
      </w:r>
      <w:r>
        <w:rPr>
          <w:rFonts w:ascii="宋体" w:hAnsi="宋体" w:cs="宋体" w:eastAsia="宋体" w:hint="default"/>
        </w:rPr>
        <w:t>15,337,206 </w:t>
      </w:r>
      <w:r>
        <w:rPr/>
        <w:t>股，占公司目前总股本的</w:t>
      </w:r>
      <w:r>
        <w:rPr>
          <w:rFonts w:ascii="宋体" w:hAnsi="宋体" w:cs="宋体" w:eastAsia="宋体" w:hint="default"/>
        </w:rPr>
        <w:t>1.331%</w:t>
      </w:r>
      <w:r>
        <w:rPr/>
        <w:t>，最高成交价为</w:t>
      </w:r>
      <w:r>
        <w:rPr>
          <w:rFonts w:ascii="宋体" w:hAnsi="宋体" w:cs="宋体" w:eastAsia="宋体" w:hint="default"/>
        </w:rPr>
        <w:t>14.60</w:t>
      </w:r>
      <w:r>
        <w:rPr/>
        <w:t>元</w:t>
      </w:r>
      <w:r>
        <w:rPr>
          <w:rFonts w:ascii="宋体" w:hAnsi="宋体" w:cs="宋体" w:eastAsia="宋体" w:hint="default"/>
        </w:rPr>
        <w:t>/</w:t>
      </w:r>
      <w:r>
        <w:rPr/>
        <w:t>股，最低成交价为</w:t>
      </w:r>
      <w:r>
        <w:rPr>
          <w:spacing w:val="-32"/>
        </w:rPr>
        <w:t> </w:t>
      </w:r>
      <w:r>
        <w:rPr>
          <w:rFonts w:ascii="宋体" w:hAnsi="宋体" w:cs="宋体" w:eastAsia="宋体" w:hint="default"/>
        </w:rPr>
        <w:t>11.92</w:t>
      </w:r>
      <w:r>
        <w:rPr/>
        <w:t>元</w:t>
      </w:r>
      <w:r>
        <w:rPr>
          <w:rFonts w:ascii="宋体" w:hAnsi="宋体" w:cs="宋体" w:eastAsia="宋体" w:hint="default"/>
        </w:rPr>
        <w:t>/</w:t>
      </w:r>
      <w:r>
        <w:rPr/>
        <w:t>股，支</w:t>
      </w:r>
      <w:r>
        <w:rPr>
          <w:w w:val="100"/>
        </w:rPr>
        <w:t> </w:t>
      </w:r>
      <w:r>
        <w:rPr/>
        <w:t>付的总金额为</w:t>
      </w:r>
      <w:r>
        <w:rPr>
          <w:rFonts w:ascii="宋体" w:hAnsi="宋体" w:cs="宋体" w:eastAsia="宋体" w:hint="default"/>
        </w:rPr>
        <w:t>199,975,754.26</w:t>
      </w:r>
      <w:r>
        <w:rPr/>
        <w:t>元（不含交易费用）。（详见公告编号</w:t>
      </w:r>
      <w:r>
        <w:rPr>
          <w:rFonts w:ascii="宋体" w:hAnsi="宋体" w:cs="宋体" w:eastAsia="宋体" w:hint="default"/>
        </w:rPr>
        <w:t>2019-006</w:t>
      </w:r>
      <w:r>
        <w:rPr/>
        <w:t>）</w:t>
      </w:r>
    </w:p>
    <w:p>
      <w:pPr>
        <w:pStyle w:val="BodyText"/>
        <w:spacing w:line="408" w:lineRule="auto"/>
        <w:ind w:right="1210" w:firstLine="420"/>
        <w:jc w:val="left"/>
      </w:pPr>
      <w:r>
        <w:rPr/>
        <w:t>截至</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31</w:t>
      </w:r>
      <w:r>
        <w:rPr/>
        <w:t>日，公司通过股票回购专用证券账户以集中竞价交易方式累计回购公司股份</w:t>
      </w:r>
      <w:r>
        <w:rPr>
          <w:w w:val="100"/>
        </w:rPr>
        <w:t> </w:t>
      </w:r>
      <w:r>
        <w:rPr>
          <w:rFonts w:ascii="宋体" w:hAnsi="宋体" w:cs="宋体" w:eastAsia="宋体" w:hint="default"/>
        </w:rPr>
        <w:t>18,679,906 </w:t>
      </w:r>
      <w:r>
        <w:rPr/>
        <w:t>股，占公司目前总股本的</w:t>
      </w:r>
      <w:r>
        <w:rPr>
          <w:rFonts w:ascii="宋体" w:hAnsi="宋体" w:cs="宋体" w:eastAsia="宋体" w:hint="default"/>
        </w:rPr>
        <w:t>1.622%</w:t>
      </w:r>
      <w:r>
        <w:rPr/>
        <w:t>，最高成交价为</w:t>
      </w:r>
      <w:r>
        <w:rPr>
          <w:rFonts w:ascii="宋体" w:hAnsi="宋体" w:cs="宋体" w:eastAsia="宋体" w:hint="default"/>
        </w:rPr>
        <w:t>14.60</w:t>
      </w:r>
      <w:r>
        <w:rPr/>
        <w:t>元</w:t>
      </w:r>
      <w:r>
        <w:rPr>
          <w:rFonts w:ascii="宋体" w:hAnsi="宋体" w:cs="宋体" w:eastAsia="宋体" w:hint="default"/>
        </w:rPr>
        <w:t>/</w:t>
      </w:r>
      <w:r>
        <w:rPr/>
        <w:t>股，最低成交价为</w:t>
      </w:r>
      <w:r>
        <w:rPr>
          <w:spacing w:val="-9"/>
        </w:rPr>
        <w:t> </w:t>
      </w:r>
      <w:r>
        <w:rPr>
          <w:rFonts w:ascii="宋体" w:hAnsi="宋体" w:cs="宋体" w:eastAsia="宋体" w:hint="default"/>
        </w:rPr>
        <w:t>11.7</w:t>
      </w:r>
      <w:r>
        <w:rPr/>
        <w:t>元</w:t>
      </w:r>
      <w:r>
        <w:rPr>
          <w:rFonts w:ascii="宋体" w:hAnsi="宋体" w:cs="宋体" w:eastAsia="宋体" w:hint="default"/>
        </w:rPr>
        <w:t>/</w:t>
      </w:r>
      <w:r>
        <w:rPr/>
        <w:t>股，支</w:t>
      </w:r>
      <w:r>
        <w:rPr>
          <w:w w:val="100"/>
        </w:rPr>
        <w:t> </w:t>
      </w:r>
      <w:r>
        <w:rPr/>
        <w:t>付的总金额为</w:t>
      </w:r>
      <w:r>
        <w:rPr>
          <w:rFonts w:ascii="宋体" w:hAnsi="宋体" w:cs="宋体" w:eastAsia="宋体" w:hint="default"/>
        </w:rPr>
        <w:t>239,776,929.26</w:t>
      </w:r>
      <w:r>
        <w:rPr/>
        <w:t>元（不含交易费用）。（详见公告编号</w:t>
      </w:r>
      <w:r>
        <w:rPr>
          <w:rFonts w:ascii="宋体" w:hAnsi="宋体" w:cs="宋体" w:eastAsia="宋体" w:hint="default"/>
        </w:rPr>
        <w:t>2019-050</w:t>
      </w:r>
      <w:r>
        <w:rPr/>
        <w:t>）</w:t>
      </w:r>
    </w:p>
    <w:p>
      <w:pPr>
        <w:pStyle w:val="BodyText"/>
        <w:spacing w:line="240" w:lineRule="auto"/>
        <w:ind w:left="573" w:right="1122"/>
        <w:jc w:val="left"/>
      </w:pPr>
      <w:r>
        <w:rPr/>
        <w:t>采用集中竞价方式减持回购股份的实施进展情况</w:t>
      </w:r>
    </w:p>
    <w:p>
      <w:pPr>
        <w:spacing w:line="240" w:lineRule="auto" w:before="10"/>
        <w:rPr>
          <w:rFonts w:ascii="宋体" w:hAnsi="宋体" w:cs="宋体" w:eastAsia="宋体" w:hint="default"/>
          <w:sz w:val="14"/>
          <w:szCs w:val="14"/>
        </w:rPr>
      </w:pPr>
    </w:p>
    <w:p>
      <w:pPr>
        <w:pStyle w:val="BodyText"/>
        <w:spacing w:line="408" w:lineRule="auto" w:before="0"/>
        <w:ind w:left="573" w:right="1122"/>
        <w:jc w:val="left"/>
      </w:pPr>
      <w:r>
        <w:rPr/>
        <w:t>□ 适用 √</w:t>
      </w:r>
      <w:r>
        <w:rPr>
          <w:spacing w:val="-2"/>
        </w:rPr>
        <w:t> </w:t>
      </w:r>
      <w:r>
        <w:rPr/>
        <w:t>不适用</w:t>
      </w:r>
      <w:r>
        <w:rPr>
          <w:spacing w:val="-103"/>
        </w:rPr>
        <w:t> </w:t>
      </w:r>
      <w:r>
        <w:rPr>
          <w:spacing w:val="-103"/>
        </w:rPr>
      </w:r>
      <w:r>
        <w:rPr>
          <w:spacing w:val="-2"/>
        </w:rPr>
        <w:t>股份变动对最近一年和最近一期基本每股收益和稀释每股收益、归属于公司普通股股东的每股净资产</w:t>
      </w:r>
    </w:p>
    <w:p>
      <w:pPr>
        <w:pStyle w:val="BodyText"/>
        <w:spacing w:line="240" w:lineRule="auto"/>
        <w:ind w:right="1122"/>
        <w:jc w:val="left"/>
      </w:pPr>
      <w:r>
        <w:rPr/>
        <w:t>等财务指标的影响</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573" w:right="4274"/>
        <w:jc w:val="left"/>
      </w:pPr>
      <w:r>
        <w:rPr/>
        <w:t>□ 适用 √</w:t>
      </w:r>
      <w:r>
        <w:rPr>
          <w:spacing w:val="-2"/>
        </w:rPr>
        <w:t> </w:t>
      </w:r>
      <w:r>
        <w:rPr/>
        <w:t>不适用</w:t>
      </w:r>
      <w:r>
        <w:rPr>
          <w:spacing w:val="-103"/>
        </w:rPr>
        <w:t> </w:t>
      </w:r>
      <w:r>
        <w:rPr>
          <w:spacing w:val="-103"/>
        </w:rPr>
      </w:r>
      <w:r>
        <w:rPr>
          <w:spacing w:val="-2"/>
        </w:rPr>
        <w:t>公司认为必要或证券监管机构要求披露的其他内容</w:t>
      </w:r>
    </w:p>
    <w:p>
      <w:pPr>
        <w:spacing w:line="604" w:lineRule="auto" w:before="46"/>
        <w:ind w:left="152" w:right="8549" w:firstLine="42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before="41"/>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27" w:hRule="exact"/>
        </w:trPr>
        <w:tc>
          <w:tcPr>
            <w:tcW w:w="136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587" w:right="43"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590" w:right="45"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8" w:hRule="exact"/>
        </w:trPr>
        <w:tc>
          <w:tcPr>
            <w:tcW w:w="1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李琼</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207,391,145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41,478,229</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165,912,916</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限售承诺</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49"/>
              <w:ind w:left="21" w:right="55"/>
              <w:jc w:val="left"/>
              <w:rPr>
                <w:rFonts w:ascii="宋体" w:hAnsi="宋体" w:cs="宋体" w:eastAsia="宋体" w:hint="default"/>
                <w:sz w:val="18"/>
                <w:szCs w:val="18"/>
              </w:rPr>
            </w:pPr>
            <w:r>
              <w:rPr>
                <w:rFonts w:ascii="宋体" w:hAnsi="宋体" w:cs="宋体" w:eastAsia="宋体" w:hint="default"/>
                <w:sz w:val="18"/>
                <w:szCs w:val="18"/>
              </w:rPr>
              <w:t>按照限售承诺分 批解除限售</w:t>
            </w:r>
          </w:p>
        </w:tc>
      </w:tr>
      <w:tr>
        <w:trPr>
          <w:trHeight w:val="1032" w:hRule="exact"/>
        </w:trPr>
        <w:tc>
          <w:tcPr>
            <w:tcW w:w="136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4" w:right="65"/>
              <w:jc w:val="both"/>
              <w:rPr>
                <w:rFonts w:ascii="宋体" w:hAnsi="宋体" w:cs="宋体" w:eastAsia="宋体" w:hint="default"/>
                <w:sz w:val="18"/>
                <w:szCs w:val="18"/>
              </w:rPr>
            </w:pPr>
            <w:r>
              <w:rPr>
                <w:rFonts w:ascii="宋体" w:hAnsi="宋体" w:cs="宋体" w:eastAsia="宋体" w:hint="default"/>
                <w:sz w:val="18"/>
                <w:szCs w:val="18"/>
              </w:rPr>
              <w:t>新余盈瑞世纪软 件研发中心（有 限合伙）</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200,408,085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40,081,617</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160,326,468</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限售承诺</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55"/>
              <w:jc w:val="left"/>
              <w:rPr>
                <w:rFonts w:ascii="宋体" w:hAnsi="宋体" w:cs="宋体" w:eastAsia="宋体" w:hint="default"/>
                <w:sz w:val="18"/>
                <w:szCs w:val="18"/>
              </w:rPr>
            </w:pPr>
            <w:r>
              <w:rPr>
                <w:rFonts w:ascii="宋体" w:hAnsi="宋体" w:cs="宋体" w:eastAsia="宋体" w:hint="default"/>
                <w:sz w:val="18"/>
                <w:szCs w:val="18"/>
              </w:rPr>
              <w:t>按照限售承诺分 批解除限售</w:t>
            </w:r>
          </w:p>
        </w:tc>
      </w:tr>
      <w:tr>
        <w:trPr>
          <w:trHeight w:val="718" w:hRule="exact"/>
        </w:trPr>
        <w:tc>
          <w:tcPr>
            <w:tcW w:w="1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188,171,613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37,634,322</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7,000,000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157,537,291</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限售承诺</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55"/>
              <w:jc w:val="left"/>
              <w:rPr>
                <w:rFonts w:ascii="宋体" w:hAnsi="宋体" w:cs="宋体" w:eastAsia="宋体" w:hint="default"/>
                <w:sz w:val="18"/>
                <w:szCs w:val="18"/>
              </w:rPr>
            </w:pPr>
            <w:r>
              <w:rPr>
                <w:rFonts w:ascii="宋体" w:hAnsi="宋体" w:cs="宋体" w:eastAsia="宋体" w:hint="default"/>
                <w:sz w:val="18"/>
                <w:szCs w:val="18"/>
              </w:rPr>
              <w:t>按照限售承诺分 批解除限售</w:t>
            </w:r>
          </w:p>
        </w:tc>
      </w:tr>
      <w:tr>
        <w:trPr>
          <w:trHeight w:val="1032" w:hRule="exact"/>
        </w:trPr>
        <w:tc>
          <w:tcPr>
            <w:tcW w:w="1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58,371,289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58,371,289</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48,806,592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48,806,592</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1"/>
              <w:ind w:left="21" w:right="55"/>
              <w:jc w:val="both"/>
              <w:rPr>
                <w:rFonts w:ascii="宋体" w:hAnsi="宋体" w:cs="宋体" w:eastAsia="宋体" w:hint="default"/>
                <w:sz w:val="18"/>
                <w:szCs w:val="18"/>
              </w:rPr>
            </w:pPr>
            <w:r>
              <w:rPr>
                <w:rFonts w:ascii="宋体" w:hAnsi="宋体" w:cs="宋体" w:eastAsia="宋体" w:hint="default"/>
                <w:sz w:val="18"/>
                <w:szCs w:val="18"/>
              </w:rPr>
              <w:t>按照高管股份锁 定要求分批解除 限售</w:t>
            </w:r>
          </w:p>
        </w:tc>
      </w:tr>
      <w:tr>
        <w:trPr>
          <w:trHeight w:val="408" w:hRule="exact"/>
        </w:trPr>
        <w:tc>
          <w:tcPr>
            <w:tcW w:w="1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陈芳</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4,905,596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2,452,796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7,358,392</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因离任股份锁定</w:t>
            </w:r>
          </w:p>
        </w:tc>
      </w:tr>
      <w:tr>
        <w:trPr>
          <w:trHeight w:val="718" w:hRule="exact"/>
        </w:trPr>
        <w:tc>
          <w:tcPr>
            <w:tcW w:w="136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65"/>
              <w:jc w:val="left"/>
              <w:rPr>
                <w:rFonts w:ascii="宋体" w:hAnsi="宋体" w:cs="宋体" w:eastAsia="宋体" w:hint="default"/>
                <w:sz w:val="18"/>
                <w:szCs w:val="18"/>
              </w:rPr>
            </w:pPr>
            <w:r>
              <w:rPr>
                <w:rFonts w:ascii="宋体" w:hAnsi="宋体" w:cs="宋体" w:eastAsia="宋体" w:hint="default"/>
                <w:sz w:val="18"/>
                <w:szCs w:val="18"/>
              </w:rPr>
              <w:t>深圳天风天成资 产管理有限公司</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10,752,688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10,752,688</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宋体" w:hAnsi="宋体" w:cs="宋体" w:eastAsia="宋体" w:hint="default"/>
                <w:sz w:val="18"/>
                <w:szCs w:val="18"/>
              </w:rPr>
              <w:t>2018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4</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日解除限售</w:t>
            </w:r>
          </w:p>
        </w:tc>
      </w:tr>
      <w:tr>
        <w:trPr>
          <w:trHeight w:val="720" w:hRule="exact"/>
        </w:trPr>
        <w:tc>
          <w:tcPr>
            <w:tcW w:w="136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65"/>
              <w:jc w:val="left"/>
              <w:rPr>
                <w:rFonts w:ascii="宋体" w:hAnsi="宋体" w:cs="宋体" w:eastAsia="宋体" w:hint="default"/>
                <w:sz w:val="18"/>
                <w:szCs w:val="18"/>
              </w:rPr>
            </w:pPr>
            <w:r>
              <w:rPr>
                <w:rFonts w:ascii="宋体" w:hAnsi="宋体" w:cs="宋体" w:eastAsia="宋体" w:hint="default"/>
                <w:sz w:val="18"/>
                <w:szCs w:val="18"/>
              </w:rPr>
              <w:t>邦信资产管理有 限公司</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6,451,612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6,451,612</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宋体" w:hAnsi="宋体" w:cs="宋体" w:eastAsia="宋体" w:hint="default"/>
                <w:sz w:val="18"/>
                <w:szCs w:val="18"/>
              </w:rPr>
              <w:t>2018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4</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日解除限售</w:t>
            </w:r>
          </w:p>
        </w:tc>
      </w:tr>
      <w:tr>
        <w:trPr>
          <w:trHeight w:val="718" w:hRule="exact"/>
        </w:trPr>
        <w:tc>
          <w:tcPr>
            <w:tcW w:w="136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65"/>
              <w:jc w:val="left"/>
              <w:rPr>
                <w:rFonts w:ascii="宋体" w:hAnsi="宋体" w:cs="宋体" w:eastAsia="宋体" w:hint="default"/>
                <w:sz w:val="18"/>
                <w:szCs w:val="18"/>
              </w:rPr>
            </w:pPr>
            <w:r>
              <w:rPr>
                <w:rFonts w:ascii="宋体" w:hAnsi="宋体" w:cs="宋体" w:eastAsia="宋体" w:hint="default"/>
                <w:sz w:val="18"/>
                <w:szCs w:val="18"/>
              </w:rPr>
              <w:t>中融基金管理有 限公司</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6,451,612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6,451,612</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宋体" w:hAnsi="宋体" w:cs="宋体" w:eastAsia="宋体" w:hint="default"/>
                <w:sz w:val="18"/>
                <w:szCs w:val="18"/>
              </w:rPr>
              <w:t>2018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4</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日解除限售</w:t>
            </w:r>
          </w:p>
        </w:tc>
      </w:tr>
      <w:tr>
        <w:trPr>
          <w:trHeight w:val="720" w:hRule="exact"/>
        </w:trPr>
        <w:tc>
          <w:tcPr>
            <w:tcW w:w="1364"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65"/>
              <w:jc w:val="left"/>
              <w:rPr>
                <w:rFonts w:ascii="宋体" w:hAnsi="宋体" w:cs="宋体" w:eastAsia="宋体" w:hint="default"/>
                <w:sz w:val="18"/>
                <w:szCs w:val="18"/>
              </w:rPr>
            </w:pPr>
            <w:r>
              <w:rPr>
                <w:rFonts w:ascii="宋体" w:hAnsi="宋体" w:cs="宋体" w:eastAsia="宋体" w:hint="default"/>
                <w:sz w:val="18"/>
                <w:szCs w:val="18"/>
              </w:rPr>
              <w:t>财通基金管理有 限公司</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8,602,152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8,602,152</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宋体" w:hAnsi="宋体" w:cs="宋体" w:eastAsia="宋体" w:hint="default"/>
                <w:sz w:val="18"/>
                <w:szCs w:val="18"/>
              </w:rPr>
              <w:t>2018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4</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日解除限售</w:t>
            </w:r>
          </w:p>
        </w:tc>
      </w:tr>
      <w:tr>
        <w:trPr>
          <w:trHeight w:val="1030" w:hRule="exact"/>
        </w:trPr>
        <w:tc>
          <w:tcPr>
            <w:tcW w:w="1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股权激励员工</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pacing w:val="-1"/>
                <w:sz w:val="18"/>
              </w:rPr>
              <w:t>14,004,490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6,498,930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7,505,560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激励计划锁定期</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55"/>
              <w:jc w:val="both"/>
              <w:rPr>
                <w:rFonts w:ascii="宋体" w:hAnsi="宋体" w:cs="宋体" w:eastAsia="宋体" w:hint="default"/>
                <w:sz w:val="18"/>
                <w:szCs w:val="18"/>
              </w:rPr>
            </w:pPr>
            <w:r>
              <w:rPr>
                <w:rFonts w:ascii="宋体" w:hAnsi="宋体" w:cs="宋体" w:eastAsia="宋体" w:hint="default"/>
                <w:sz w:val="18"/>
                <w:szCs w:val="18"/>
              </w:rPr>
              <w:t>根据公司《股权 激励计划》的相 关规定进行解锁</w:t>
            </w:r>
          </w:p>
        </w:tc>
      </w:tr>
      <w:tr>
        <w:trPr>
          <w:trHeight w:val="1033" w:hRule="exact"/>
        </w:trPr>
        <w:tc>
          <w:tcPr>
            <w:tcW w:w="1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黄新颖</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1,500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1,500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1" w:right="55"/>
              <w:jc w:val="both"/>
              <w:rPr>
                <w:rFonts w:ascii="宋体" w:hAnsi="宋体" w:cs="宋体" w:eastAsia="宋体" w:hint="default"/>
                <w:sz w:val="18"/>
                <w:szCs w:val="18"/>
              </w:rPr>
            </w:pPr>
            <w:r>
              <w:rPr>
                <w:rFonts w:ascii="宋体" w:hAnsi="宋体" w:cs="宋体" w:eastAsia="宋体" w:hint="default"/>
                <w:sz w:val="18"/>
                <w:szCs w:val="18"/>
              </w:rPr>
              <w:t>按照高管股份锁 定要求分批解除 限售</w:t>
            </w:r>
          </w:p>
        </w:tc>
      </w:tr>
      <w:tr>
        <w:trPr>
          <w:trHeight w:val="413" w:hRule="exact"/>
        </w:trPr>
        <w:tc>
          <w:tcPr>
            <w:tcW w:w="136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705,510,282</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216,322,451</w:t>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58,260,888</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547,448,719</w:t>
            </w:r>
          </w:p>
        </w:tc>
        <w:tc>
          <w:tcPr>
            <w:tcW w:w="1371"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61"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22"/>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r>
        <w:rPr>
          <w:rFonts w:ascii="宋体" w:hAnsi="宋体" w:cs="宋体" w:eastAsia="宋体" w:hint="default"/>
        </w:rPr>
        <w:t>1</w:t>
      </w:r>
      <w:r>
        <w:rPr/>
        <w:t>、报告期内证券发行（不含优先股）情况</w:t>
      </w:r>
      <w:r>
        <w:rPr>
          <w:b w:val="0"/>
          <w:bCs w:val="0"/>
        </w:rPr>
      </w:r>
    </w:p>
    <w:p>
      <w:pPr>
        <w:spacing w:line="240" w:lineRule="auto" w:before="5"/>
        <w:rPr>
          <w:rFonts w:ascii="宋体" w:hAnsi="宋体" w:cs="宋体" w:eastAsia="宋体" w:hint="default"/>
          <w:b/>
          <w:bCs/>
          <w:sz w:val="27"/>
          <w:szCs w:val="27"/>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27" w:hRule="exact"/>
        </w:trPr>
        <w:tc>
          <w:tcPr>
            <w:tcW w:w="141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422" w:right="65"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460" w:right="19"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460" w:right="99"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6" w:hRule="exact"/>
        </w:trPr>
        <w:tc>
          <w:tcPr>
            <w:tcW w:w="9571"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8" w:hRule="exact"/>
        </w:trPr>
        <w:tc>
          <w:tcPr>
            <w:tcW w:w="9571"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718" w:hRule="exact"/>
        </w:trPr>
        <w:tc>
          <w:tcPr>
            <w:tcW w:w="14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2"/>
                <w:sz w:val="18"/>
                <w:szCs w:val="18"/>
              </w:rPr>
              <w:t> </w:t>
            </w:r>
            <w:r>
              <w:rPr>
                <w:rFonts w:ascii="宋体" w:hAnsi="宋体" w:cs="宋体" w:eastAsia="宋体" w:hint="default"/>
                <w:sz w:val="18"/>
                <w:szCs w:val="18"/>
              </w:rPr>
              <w:t>万维</w:t>
            </w:r>
            <w:r>
              <w:rPr>
                <w:rFonts w:ascii="宋体" w:hAnsi="宋体" w:cs="宋体" w:eastAsia="宋体" w:hint="default"/>
                <w:spacing w:val="-46"/>
                <w:sz w:val="18"/>
                <w:szCs w:val="18"/>
              </w:rPr>
              <w:t> </w:t>
            </w:r>
            <w:r>
              <w:rPr>
                <w:rFonts w:ascii="宋体" w:hAnsi="宋体" w:cs="宋体" w:eastAsia="宋体" w:hint="default"/>
                <w:sz w:val="18"/>
                <w:szCs w:val="18"/>
              </w:rPr>
              <w:t>S1</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7.50%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02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500,000</w:t>
            </w:r>
          </w:p>
        </w:tc>
        <w:tc>
          <w:tcPr>
            <w:tcW w:w="16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21" w:hRule="exact"/>
        </w:trPr>
        <w:tc>
          <w:tcPr>
            <w:tcW w:w="14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2"/>
                <w:sz w:val="18"/>
                <w:szCs w:val="18"/>
              </w:rPr>
              <w:t> </w:t>
            </w:r>
            <w:r>
              <w:rPr>
                <w:rFonts w:ascii="宋体" w:hAnsi="宋体" w:cs="宋体" w:eastAsia="宋体" w:hint="default"/>
                <w:sz w:val="18"/>
                <w:szCs w:val="18"/>
              </w:rPr>
              <w:t>万维</w:t>
            </w:r>
            <w:r>
              <w:rPr>
                <w:rFonts w:ascii="宋体" w:hAnsi="宋体" w:cs="宋体" w:eastAsia="宋体" w:hint="default"/>
                <w:spacing w:val="-46"/>
                <w:sz w:val="18"/>
                <w:szCs w:val="18"/>
              </w:rPr>
              <w:t> </w:t>
            </w:r>
            <w:r>
              <w:rPr>
                <w:rFonts w:ascii="宋体" w:hAnsi="宋体" w:cs="宋体" w:eastAsia="宋体" w:hint="default"/>
                <w:sz w:val="18"/>
                <w:szCs w:val="18"/>
              </w:rPr>
              <w:t>S2</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25</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7.10%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18</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w:t>
            </w:r>
          </w:p>
        </w:tc>
        <w:tc>
          <w:tcPr>
            <w:tcW w:w="16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14" w:hRule="exact"/>
        </w:trPr>
        <w:tc>
          <w:tcPr>
            <w:tcW w:w="9571" w:type="dxa"/>
            <w:gridSpan w:val="7"/>
            <w:tcBorders>
              <w:top w:val="single" w:sz="6"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88"/>
        <w:ind w:left="513" w:right="1122"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0"/>
        <w:rPr>
          <w:rFonts w:ascii="宋体" w:hAnsi="宋体" w:cs="宋体" w:eastAsia="宋体" w:hint="default"/>
          <w:sz w:val="16"/>
          <w:szCs w:val="16"/>
        </w:rPr>
      </w:pPr>
    </w:p>
    <w:p>
      <w:pPr>
        <w:pStyle w:val="BodyText"/>
        <w:spacing w:line="408" w:lineRule="auto" w:before="0"/>
        <w:ind w:right="986" w:firstLine="420"/>
        <w:jc w:val="left"/>
      </w:pPr>
      <w:r>
        <w:rPr>
          <w:rFonts w:ascii="宋体" w:hAnsi="宋体" w:cs="宋体" w:eastAsia="宋体" w:hint="default"/>
          <w:spacing w:val="-4"/>
        </w:rPr>
        <w:t>2018</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2</w:t>
      </w:r>
      <w:r>
        <w:rPr>
          <w:spacing w:val="-4"/>
        </w:rPr>
        <w:t>日，公司面向合格投资者公开发行创新创业公司债券，发行规模</w:t>
      </w:r>
      <w:r>
        <w:rPr>
          <w:rFonts w:ascii="宋体" w:hAnsi="宋体" w:cs="宋体" w:eastAsia="宋体" w:hint="default"/>
          <w:spacing w:val="-4"/>
        </w:rPr>
        <w:t>0.5</w:t>
      </w:r>
      <w:r>
        <w:rPr>
          <w:spacing w:val="-4"/>
        </w:rPr>
        <w:t>亿元，债券利率</w:t>
      </w:r>
      <w:r>
        <w:rPr>
          <w:rFonts w:ascii="宋体" w:hAnsi="宋体" w:cs="宋体" w:eastAsia="宋体" w:hint="default"/>
          <w:spacing w:val="-4"/>
        </w:rPr>
        <w:t>7.50%</w:t>
      </w:r>
      <w:r>
        <w:rPr>
          <w:spacing w:val="-4"/>
        </w:rPr>
        <w:t>，</w:t>
      </w:r>
      <w:r>
        <w:rPr>
          <w:w w:val="100"/>
        </w:rPr>
        <w:t> </w:t>
      </w:r>
      <w:r>
        <w:rPr/>
        <w:t>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w:t>
      </w:r>
      <w:r>
        <w:rPr/>
        <w:t>日在深圳证券交易所上市。</w:t>
      </w:r>
    </w:p>
    <w:p>
      <w:pPr>
        <w:pStyle w:val="BodyText"/>
        <w:spacing w:line="408" w:lineRule="auto"/>
        <w:ind w:right="986" w:firstLine="420"/>
        <w:jc w:val="left"/>
      </w:pP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日，公司面向合格投资者公开发行创新创业公司债券，发行规模</w:t>
      </w:r>
      <w:r>
        <w:rPr>
          <w:rFonts w:ascii="宋体" w:hAnsi="宋体" w:cs="宋体" w:eastAsia="宋体" w:hint="default"/>
          <w:spacing w:val="-2"/>
        </w:rPr>
        <w:t>1</w:t>
      </w:r>
      <w:r>
        <w:rPr>
          <w:spacing w:val="-2"/>
        </w:rPr>
        <w:t>亿元，债券利率</w:t>
      </w:r>
      <w:r>
        <w:rPr>
          <w:rFonts w:ascii="宋体" w:hAnsi="宋体" w:cs="宋体" w:eastAsia="宋体" w:hint="default"/>
          <w:spacing w:val="-2"/>
        </w:rPr>
        <w:t>7.10%</w:t>
      </w:r>
      <w:r>
        <w:rPr>
          <w:spacing w:val="-2"/>
        </w:rPr>
        <w:t>，</w:t>
      </w:r>
      <w:r>
        <w:rPr>
          <w:w w:val="100"/>
        </w:rPr>
        <w:t> </w:t>
      </w:r>
      <w:r>
        <w:rPr/>
        <w:t>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18</w:t>
      </w:r>
      <w:r>
        <w:rPr/>
        <w:t>日在深圳证券交易所上市。</w:t>
      </w:r>
    </w:p>
    <w:p>
      <w:pPr>
        <w:spacing w:line="240" w:lineRule="auto" w:before="8"/>
        <w:rPr>
          <w:rFonts w:ascii="宋体" w:hAnsi="宋体" w:cs="宋体" w:eastAsia="宋体" w:hint="default"/>
          <w:sz w:val="20"/>
          <w:szCs w:val="20"/>
        </w:rPr>
      </w:pPr>
    </w:p>
    <w:p>
      <w:pPr>
        <w:pStyle w:val="Heading3"/>
        <w:spacing w:line="240" w:lineRule="auto"/>
        <w:ind w:right="1122"/>
        <w:jc w:val="left"/>
        <w:rPr>
          <w:b w:val="0"/>
          <w:bCs w:val="0"/>
        </w:rPr>
      </w:pP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5"/>
          <w:szCs w:val="25"/>
        </w:rPr>
      </w:pPr>
    </w:p>
    <w:p>
      <w:pPr>
        <w:spacing w:line="532" w:lineRule="auto" w:before="0"/>
        <w:ind w:left="152" w:right="832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501" w:lineRule="auto" w:before="83"/>
        <w:ind w:left="152" w:right="786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129"/>
        <w:ind w:left="0" w:right="1131" w:firstLine="0"/>
        <w:jc w:val="right"/>
        <w:rPr>
          <w:rFonts w:ascii="宋体" w:hAnsi="宋体" w:cs="宋体" w:eastAsia="宋体" w:hint="default"/>
          <w:sz w:val="18"/>
          <w:szCs w:val="18"/>
        </w:rPr>
      </w:pPr>
      <w:r>
        <w:rPr/>
        <w:pict>
          <v:shape style="position:absolute;margin-left:449.22699pt;margin-top:76.031715pt;width:85.25pt;height:31.2pt;mso-position-horizontal-relative:page;mso-position-vertical-relative:paragraph;z-index:-118700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5pt;margin-top:76.031715pt;width:52pt;height:31.2pt;mso-position-horizontal-relative:page;mso-position-vertical-relative:paragraph;z-index:-1186984" coordorigin="9650,1521" coordsize="1040,624">
            <v:shape style="position:absolute;left:9650;top:1521;width:1040;height:624" coordorigin="9650,1521" coordsize="1040,624" path="m9650,2145l10689,2145,10689,1521,9650,1521,9650,2145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5"/>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28"/>
        <w:gridCol w:w="808"/>
        <w:gridCol w:w="1442"/>
        <w:gridCol w:w="1216"/>
        <w:gridCol w:w="1307"/>
        <w:gridCol w:w="1084"/>
        <w:gridCol w:w="1310"/>
        <w:gridCol w:w="511"/>
        <w:gridCol w:w="557"/>
      </w:tblGrid>
      <w:tr>
        <w:trPr>
          <w:trHeight w:val="170" w:hRule="exact"/>
        </w:trPr>
        <w:tc>
          <w:tcPr>
            <w:tcW w:w="1328" w:type="dxa"/>
            <w:vMerge w:val="restart"/>
            <w:tcBorders>
              <w:top w:val="single" w:sz="12" w:space="0" w:color="000000"/>
              <w:left w:val="single" w:sz="12" w:space="0" w:color="000000"/>
              <w:right w:val="single" w:sz="6" w:space="0" w:color="000000"/>
            </w:tcBorders>
            <w:shd w:val="clear" w:color="auto" w:fill="D2D2D2"/>
          </w:tcPr>
          <w:p>
            <w:pPr/>
          </w:p>
        </w:tc>
        <w:tc>
          <w:tcPr>
            <w:tcW w:w="808" w:type="dxa"/>
            <w:vMerge w:val="restart"/>
            <w:tcBorders>
              <w:top w:val="single" w:sz="12" w:space="0" w:color="000000"/>
              <w:left w:val="single" w:sz="8"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78,987</w:t>
            </w:r>
          </w:p>
        </w:tc>
        <w:tc>
          <w:tcPr>
            <w:tcW w:w="1442" w:type="dxa"/>
            <w:vMerge w:val="restart"/>
            <w:tcBorders>
              <w:top w:val="single" w:sz="12" w:space="0" w:color="000000"/>
              <w:left w:val="single" w:sz="6" w:space="0" w:color="000000"/>
              <w:right w:val="single" w:sz="6" w:space="0" w:color="000000"/>
            </w:tcBorders>
            <w:shd w:val="clear" w:color="auto" w:fill="D2D2D2"/>
          </w:tcPr>
          <w:p>
            <w:pPr/>
          </w:p>
        </w:tc>
        <w:tc>
          <w:tcPr>
            <w:tcW w:w="1216" w:type="dxa"/>
            <w:vMerge w:val="restart"/>
            <w:tcBorders>
              <w:top w:val="single" w:sz="12" w:space="0" w:color="000000"/>
              <w:left w:val="single" w:sz="8"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sz w:val="18"/>
              </w:rPr>
              <w:t>77,629</w:t>
            </w:r>
          </w:p>
        </w:tc>
        <w:tc>
          <w:tcPr>
            <w:tcW w:w="1307" w:type="dxa"/>
            <w:tcBorders>
              <w:top w:val="single" w:sz="12" w:space="0" w:color="000000"/>
              <w:left w:val="single" w:sz="6" w:space="0" w:color="000000"/>
              <w:bottom w:val="nil" w:sz="6" w:space="0" w:color="auto"/>
              <w:right w:val="single" w:sz="6" w:space="0" w:color="000000"/>
            </w:tcBorders>
            <w:shd w:val="clear" w:color="auto" w:fill="D2D2D2"/>
          </w:tcPr>
          <w:p>
            <w:pPr/>
          </w:p>
        </w:tc>
        <w:tc>
          <w:tcPr>
            <w:tcW w:w="1084" w:type="dxa"/>
            <w:vMerge w:val="restart"/>
            <w:tcBorders>
              <w:top w:val="single" w:sz="12" w:space="0" w:color="000000"/>
              <w:left w:val="single" w:sz="9" w:space="0" w:color="D2D2D2"/>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0</w:t>
            </w:r>
          </w:p>
        </w:tc>
        <w:tc>
          <w:tcPr>
            <w:tcW w:w="1310"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49"/>
              <w:ind w:left="10"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0"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511" w:type="dxa"/>
            <w:vMerge w:val="restart"/>
            <w:tcBorders>
              <w:top w:val="single" w:sz="12" w:space="0" w:color="000000"/>
              <w:left w:val="single" w:sz="9" w:space="0" w:color="D2D2D2"/>
              <w:right w:val="nil" w:sz="6" w:space="0" w:color="auto"/>
            </w:tcBorders>
          </w:tcPr>
          <w:p>
            <w:pPr/>
          </w:p>
        </w:tc>
        <w:tc>
          <w:tcPr>
            <w:tcW w:w="557" w:type="dxa"/>
            <w:tcBorders>
              <w:top w:val="single" w:sz="12" w:space="0" w:color="000000"/>
              <w:left w:val="nil" w:sz="6" w:space="0" w:color="auto"/>
              <w:bottom w:val="nil" w:sz="6" w:space="0" w:color="auto"/>
              <w:right w:val="single" w:sz="12" w:space="0" w:color="000000"/>
            </w:tcBorders>
          </w:tcPr>
          <w:p>
            <w:pPr/>
          </w:p>
        </w:tc>
      </w:tr>
      <w:tr>
        <w:trPr>
          <w:trHeight w:val="156" w:hRule="exact"/>
        </w:trPr>
        <w:tc>
          <w:tcPr>
            <w:tcW w:w="1328" w:type="dxa"/>
            <w:vMerge/>
            <w:tcBorders>
              <w:left w:val="single" w:sz="12" w:space="0" w:color="000000"/>
              <w:right w:val="single" w:sz="6" w:space="0" w:color="000000"/>
            </w:tcBorders>
            <w:shd w:val="clear" w:color="auto" w:fill="D2D2D2"/>
          </w:tcPr>
          <w:p>
            <w:pPr/>
          </w:p>
        </w:tc>
        <w:tc>
          <w:tcPr>
            <w:tcW w:w="808" w:type="dxa"/>
            <w:vMerge/>
            <w:tcBorders>
              <w:left w:val="single" w:sz="8" w:space="0" w:color="D2D2D2"/>
              <w:right w:val="single" w:sz="9" w:space="0" w:color="D2D2D2"/>
            </w:tcBorders>
          </w:tcPr>
          <w:p>
            <w:pPr/>
          </w:p>
        </w:tc>
        <w:tc>
          <w:tcPr>
            <w:tcW w:w="1442" w:type="dxa"/>
            <w:vMerge/>
            <w:tcBorders>
              <w:left w:val="single" w:sz="6" w:space="0" w:color="000000"/>
              <w:bottom w:val="nil" w:sz="6" w:space="0" w:color="auto"/>
              <w:right w:val="single" w:sz="6" w:space="0" w:color="000000"/>
            </w:tcBorders>
            <w:shd w:val="clear" w:color="auto" w:fill="D2D2D2"/>
          </w:tcPr>
          <w:p>
            <w:pPr/>
          </w:p>
        </w:tc>
        <w:tc>
          <w:tcPr>
            <w:tcW w:w="1216" w:type="dxa"/>
            <w:vMerge/>
            <w:tcBorders>
              <w:left w:val="single" w:sz="8" w:space="0" w:color="D2D2D2"/>
              <w:right w:val="single" w:sz="9" w:space="0" w:color="D2D2D2"/>
            </w:tcBorders>
          </w:tcPr>
          <w:p>
            <w:pPr/>
          </w:p>
        </w:tc>
        <w:tc>
          <w:tcPr>
            <w:tcW w:w="1307"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10" w:right="21"/>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0"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1084" w:type="dxa"/>
            <w:vMerge/>
            <w:tcBorders>
              <w:left w:val="single" w:sz="9" w:space="0" w:color="D2D2D2"/>
              <w:right w:val="single" w:sz="14" w:space="0" w:color="D2D2D2"/>
            </w:tcBorders>
          </w:tcPr>
          <w:p>
            <w:pPr/>
          </w:p>
        </w:tc>
        <w:tc>
          <w:tcPr>
            <w:tcW w:w="1310" w:type="dxa"/>
            <w:vMerge/>
            <w:tcBorders>
              <w:left w:val="single" w:sz="6" w:space="0" w:color="000000"/>
              <w:right w:val="single" w:sz="6" w:space="0" w:color="000000"/>
            </w:tcBorders>
            <w:shd w:val="clear" w:color="auto" w:fill="D2D2D2"/>
          </w:tcPr>
          <w:p>
            <w:pPr/>
          </w:p>
        </w:tc>
        <w:tc>
          <w:tcPr>
            <w:tcW w:w="511" w:type="dxa"/>
            <w:vMerge/>
            <w:tcBorders>
              <w:left w:val="single" w:sz="9" w:space="0" w:color="D2D2D2"/>
              <w:right w:val="nil" w:sz="6" w:space="0" w:color="auto"/>
            </w:tcBorders>
          </w:tcPr>
          <w:p>
            <w:pPr/>
          </w:p>
        </w:tc>
        <w:tc>
          <w:tcPr>
            <w:tcW w:w="557" w:type="dxa"/>
            <w:tcBorders>
              <w:top w:val="nil" w:sz="6" w:space="0" w:color="auto"/>
              <w:left w:val="nil" w:sz="6" w:space="0" w:color="auto"/>
              <w:bottom w:val="nil" w:sz="6" w:space="0" w:color="auto"/>
              <w:right w:val="single" w:sz="12" w:space="0" w:color="000000"/>
            </w:tcBorders>
          </w:tcPr>
          <w:p>
            <w:pPr/>
          </w:p>
        </w:tc>
      </w:tr>
      <w:tr>
        <w:trPr>
          <w:trHeight w:val="156" w:hRule="exact"/>
        </w:trPr>
        <w:tc>
          <w:tcPr>
            <w:tcW w:w="1328" w:type="dxa"/>
            <w:vMerge/>
            <w:tcBorders>
              <w:left w:val="single" w:sz="12" w:space="0" w:color="000000"/>
              <w:bottom w:val="nil" w:sz="6" w:space="0" w:color="auto"/>
              <w:right w:val="single" w:sz="6" w:space="0" w:color="000000"/>
            </w:tcBorders>
            <w:shd w:val="clear" w:color="auto" w:fill="D2D2D2"/>
          </w:tcPr>
          <w:p>
            <w:pPr/>
          </w:p>
        </w:tc>
        <w:tc>
          <w:tcPr>
            <w:tcW w:w="808" w:type="dxa"/>
            <w:vMerge/>
            <w:tcBorders>
              <w:left w:val="single" w:sz="8" w:space="0" w:color="D2D2D2"/>
              <w:right w:val="single" w:sz="9" w:space="0" w:color="D2D2D2"/>
            </w:tcBorders>
          </w:tcPr>
          <w:p>
            <w:pPr/>
          </w:p>
        </w:tc>
        <w:tc>
          <w:tcPr>
            <w:tcW w:w="1442"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10" w:right="15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6" w:type="dxa"/>
            <w:vMerge/>
            <w:tcBorders>
              <w:left w:val="single" w:sz="8" w:space="0" w:color="D2D2D2"/>
              <w:right w:val="single" w:sz="9" w:space="0" w:color="D2D2D2"/>
            </w:tcBorders>
          </w:tcPr>
          <w:p>
            <w:pPr/>
          </w:p>
        </w:tc>
        <w:tc>
          <w:tcPr>
            <w:tcW w:w="1307" w:type="dxa"/>
            <w:vMerge/>
            <w:tcBorders>
              <w:left w:val="single" w:sz="6" w:space="0" w:color="000000"/>
              <w:right w:val="single" w:sz="6" w:space="0" w:color="000000"/>
            </w:tcBorders>
            <w:shd w:val="clear" w:color="auto" w:fill="D2D2D2"/>
          </w:tcPr>
          <w:p>
            <w:pPr/>
          </w:p>
        </w:tc>
        <w:tc>
          <w:tcPr>
            <w:tcW w:w="1084" w:type="dxa"/>
            <w:vMerge/>
            <w:tcBorders>
              <w:left w:val="single" w:sz="9" w:space="0" w:color="D2D2D2"/>
              <w:right w:val="single" w:sz="14" w:space="0" w:color="D2D2D2"/>
            </w:tcBorders>
          </w:tcPr>
          <w:p>
            <w:pPr/>
          </w:p>
        </w:tc>
        <w:tc>
          <w:tcPr>
            <w:tcW w:w="1310" w:type="dxa"/>
            <w:vMerge/>
            <w:tcBorders>
              <w:left w:val="single" w:sz="6" w:space="0" w:color="000000"/>
              <w:right w:val="single" w:sz="6" w:space="0" w:color="000000"/>
            </w:tcBorders>
            <w:shd w:val="clear" w:color="auto" w:fill="D2D2D2"/>
          </w:tcPr>
          <w:p>
            <w:pPr/>
          </w:p>
        </w:tc>
        <w:tc>
          <w:tcPr>
            <w:tcW w:w="511" w:type="dxa"/>
            <w:vMerge/>
            <w:tcBorders>
              <w:left w:val="single" w:sz="9" w:space="0" w:color="D2D2D2"/>
              <w:right w:val="nil" w:sz="6" w:space="0" w:color="auto"/>
            </w:tcBorders>
          </w:tcPr>
          <w:p>
            <w:pPr/>
          </w:p>
        </w:tc>
        <w:tc>
          <w:tcPr>
            <w:tcW w:w="557" w:type="dxa"/>
            <w:tcBorders>
              <w:top w:val="nil" w:sz="6" w:space="0" w:color="auto"/>
              <w:left w:val="nil" w:sz="6" w:space="0" w:color="auto"/>
              <w:bottom w:val="nil" w:sz="6" w:space="0" w:color="auto"/>
              <w:right w:val="single" w:sz="12" w:space="0" w:color="000000"/>
            </w:tcBorders>
          </w:tcPr>
          <w:p>
            <w:pPr/>
          </w:p>
        </w:tc>
      </w:tr>
      <w:tr>
        <w:trPr>
          <w:trHeight w:val="706" w:hRule="exact"/>
        </w:trPr>
        <w:tc>
          <w:tcPr>
            <w:tcW w:w="13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49"/>
              <w:ind w:left="7" w:right="36"/>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8" w:type="dxa"/>
            <w:vMerge/>
            <w:tcBorders>
              <w:left w:val="single" w:sz="8" w:space="0" w:color="D2D2D2"/>
              <w:right w:val="single" w:sz="9" w:space="0" w:color="D2D2D2"/>
            </w:tcBorders>
          </w:tcPr>
          <w:p>
            <w:pPr/>
          </w:p>
        </w:tc>
        <w:tc>
          <w:tcPr>
            <w:tcW w:w="1442" w:type="dxa"/>
            <w:vMerge/>
            <w:tcBorders>
              <w:left w:val="single" w:sz="6" w:space="0" w:color="000000"/>
              <w:right w:val="single" w:sz="6" w:space="0" w:color="000000"/>
            </w:tcBorders>
            <w:shd w:val="clear" w:color="auto" w:fill="D2D2D2"/>
          </w:tcPr>
          <w:p>
            <w:pPr/>
          </w:p>
        </w:tc>
        <w:tc>
          <w:tcPr>
            <w:tcW w:w="1216" w:type="dxa"/>
            <w:vMerge/>
            <w:tcBorders>
              <w:left w:val="single" w:sz="8" w:space="0" w:color="D2D2D2"/>
              <w:right w:val="single" w:sz="9" w:space="0" w:color="D2D2D2"/>
            </w:tcBorders>
          </w:tcPr>
          <w:p>
            <w:pPr/>
          </w:p>
        </w:tc>
        <w:tc>
          <w:tcPr>
            <w:tcW w:w="1307" w:type="dxa"/>
            <w:vMerge/>
            <w:tcBorders>
              <w:left w:val="single" w:sz="6" w:space="0" w:color="000000"/>
              <w:right w:val="single" w:sz="6" w:space="0" w:color="000000"/>
            </w:tcBorders>
            <w:shd w:val="clear" w:color="auto" w:fill="D2D2D2"/>
          </w:tcPr>
          <w:p>
            <w:pPr/>
          </w:p>
        </w:tc>
        <w:tc>
          <w:tcPr>
            <w:tcW w:w="1084" w:type="dxa"/>
            <w:vMerge/>
            <w:tcBorders>
              <w:left w:val="single" w:sz="9" w:space="0" w:color="D2D2D2"/>
              <w:right w:val="single" w:sz="14" w:space="0" w:color="D2D2D2"/>
            </w:tcBorders>
          </w:tcPr>
          <w:p>
            <w:pPr/>
          </w:p>
        </w:tc>
        <w:tc>
          <w:tcPr>
            <w:tcW w:w="1310" w:type="dxa"/>
            <w:vMerge/>
            <w:tcBorders>
              <w:left w:val="single" w:sz="6" w:space="0" w:color="000000"/>
              <w:right w:val="single" w:sz="6" w:space="0" w:color="000000"/>
            </w:tcBorders>
            <w:shd w:val="clear" w:color="auto" w:fill="D2D2D2"/>
          </w:tcPr>
          <w:p>
            <w:pPr/>
          </w:p>
        </w:tc>
        <w:tc>
          <w:tcPr>
            <w:tcW w:w="511" w:type="dxa"/>
            <w:vMerge/>
            <w:tcBorders>
              <w:left w:val="single" w:sz="9" w:space="0" w:color="D2D2D2"/>
              <w:right w:val="nil" w:sz="6" w:space="0" w:color="auto"/>
            </w:tcBorders>
          </w:tcPr>
          <w:p>
            <w:pPr/>
          </w:p>
        </w:tc>
        <w:tc>
          <w:tcPr>
            <w:tcW w:w="557" w:type="dxa"/>
            <w:tcBorders>
              <w:top w:val="nil" w:sz="6" w:space="0" w:color="auto"/>
              <w:left w:val="nil" w:sz="6" w:space="0" w:color="auto"/>
              <w:bottom w:val="nil" w:sz="6" w:space="0" w:color="auto"/>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w:t>
            </w:r>
          </w:p>
        </w:tc>
      </w:tr>
      <w:tr>
        <w:trPr>
          <w:trHeight w:val="156" w:hRule="exact"/>
        </w:trPr>
        <w:tc>
          <w:tcPr>
            <w:tcW w:w="1328" w:type="dxa"/>
            <w:vMerge w:val="restart"/>
            <w:tcBorders>
              <w:top w:val="nil" w:sz="6" w:space="0" w:color="auto"/>
              <w:left w:val="single" w:sz="12" w:space="0" w:color="000000"/>
              <w:right w:val="single" w:sz="6" w:space="0" w:color="000000"/>
            </w:tcBorders>
            <w:shd w:val="clear" w:color="auto" w:fill="D2D2D2"/>
          </w:tcPr>
          <w:p>
            <w:pPr/>
          </w:p>
        </w:tc>
        <w:tc>
          <w:tcPr>
            <w:tcW w:w="808" w:type="dxa"/>
            <w:vMerge/>
            <w:tcBorders>
              <w:left w:val="single" w:sz="8" w:space="0" w:color="D2D2D2"/>
              <w:right w:val="single" w:sz="9" w:space="0" w:color="D2D2D2"/>
            </w:tcBorders>
          </w:tcPr>
          <w:p>
            <w:pPr/>
          </w:p>
        </w:tc>
        <w:tc>
          <w:tcPr>
            <w:tcW w:w="1442" w:type="dxa"/>
            <w:vMerge/>
            <w:tcBorders>
              <w:left w:val="single" w:sz="6" w:space="0" w:color="000000"/>
              <w:bottom w:val="nil" w:sz="6" w:space="0" w:color="auto"/>
              <w:right w:val="single" w:sz="6" w:space="0" w:color="000000"/>
            </w:tcBorders>
            <w:shd w:val="clear" w:color="auto" w:fill="D2D2D2"/>
          </w:tcPr>
          <w:p>
            <w:pPr/>
          </w:p>
        </w:tc>
        <w:tc>
          <w:tcPr>
            <w:tcW w:w="1216" w:type="dxa"/>
            <w:vMerge/>
            <w:tcBorders>
              <w:left w:val="single" w:sz="8" w:space="0" w:color="D2D2D2"/>
              <w:right w:val="single" w:sz="9" w:space="0" w:color="D2D2D2"/>
            </w:tcBorders>
          </w:tcPr>
          <w:p>
            <w:pPr/>
          </w:p>
        </w:tc>
        <w:tc>
          <w:tcPr>
            <w:tcW w:w="1307" w:type="dxa"/>
            <w:vMerge/>
            <w:tcBorders>
              <w:left w:val="single" w:sz="6" w:space="0" w:color="000000"/>
              <w:right w:val="single" w:sz="6" w:space="0" w:color="000000"/>
            </w:tcBorders>
            <w:shd w:val="clear" w:color="auto" w:fill="D2D2D2"/>
          </w:tcPr>
          <w:p>
            <w:pPr/>
          </w:p>
        </w:tc>
        <w:tc>
          <w:tcPr>
            <w:tcW w:w="1084" w:type="dxa"/>
            <w:vMerge/>
            <w:tcBorders>
              <w:left w:val="single" w:sz="9" w:space="0" w:color="D2D2D2"/>
              <w:right w:val="single" w:sz="14" w:space="0" w:color="D2D2D2"/>
            </w:tcBorders>
          </w:tcPr>
          <w:p>
            <w:pPr/>
          </w:p>
        </w:tc>
        <w:tc>
          <w:tcPr>
            <w:tcW w:w="1310" w:type="dxa"/>
            <w:vMerge/>
            <w:tcBorders>
              <w:left w:val="single" w:sz="6" w:space="0" w:color="000000"/>
              <w:right w:val="single" w:sz="6" w:space="0" w:color="000000"/>
            </w:tcBorders>
            <w:shd w:val="clear" w:color="auto" w:fill="D2D2D2"/>
          </w:tcPr>
          <w:p>
            <w:pPr/>
          </w:p>
        </w:tc>
        <w:tc>
          <w:tcPr>
            <w:tcW w:w="511" w:type="dxa"/>
            <w:vMerge/>
            <w:tcBorders>
              <w:left w:val="single" w:sz="9" w:space="0" w:color="D2D2D2"/>
              <w:right w:val="nil" w:sz="6" w:space="0" w:color="auto"/>
            </w:tcBorders>
          </w:tcPr>
          <w:p>
            <w:pPr/>
          </w:p>
        </w:tc>
        <w:tc>
          <w:tcPr>
            <w:tcW w:w="557" w:type="dxa"/>
            <w:tcBorders>
              <w:top w:val="nil" w:sz="6" w:space="0" w:color="auto"/>
              <w:left w:val="nil" w:sz="6" w:space="0" w:color="auto"/>
              <w:bottom w:val="nil" w:sz="6" w:space="0" w:color="auto"/>
              <w:right w:val="single" w:sz="12" w:space="0" w:color="000000"/>
            </w:tcBorders>
          </w:tcPr>
          <w:p>
            <w:pPr/>
          </w:p>
        </w:tc>
      </w:tr>
      <w:tr>
        <w:trPr>
          <w:trHeight w:val="156" w:hRule="exact"/>
        </w:trPr>
        <w:tc>
          <w:tcPr>
            <w:tcW w:w="1328" w:type="dxa"/>
            <w:vMerge/>
            <w:tcBorders>
              <w:left w:val="single" w:sz="12" w:space="0" w:color="000000"/>
              <w:right w:val="single" w:sz="6" w:space="0" w:color="000000"/>
            </w:tcBorders>
            <w:shd w:val="clear" w:color="auto" w:fill="D2D2D2"/>
          </w:tcPr>
          <w:p>
            <w:pPr/>
          </w:p>
        </w:tc>
        <w:tc>
          <w:tcPr>
            <w:tcW w:w="808" w:type="dxa"/>
            <w:vMerge/>
            <w:tcBorders>
              <w:left w:val="single" w:sz="8" w:space="0" w:color="D2D2D2"/>
              <w:right w:val="single" w:sz="9" w:space="0" w:color="D2D2D2"/>
            </w:tcBorders>
          </w:tcPr>
          <w:p>
            <w:pPr/>
          </w:p>
        </w:tc>
        <w:tc>
          <w:tcPr>
            <w:tcW w:w="1442" w:type="dxa"/>
            <w:vMerge w:val="restart"/>
            <w:tcBorders>
              <w:top w:val="nil" w:sz="6" w:space="0" w:color="auto"/>
              <w:left w:val="single" w:sz="6" w:space="0" w:color="000000"/>
              <w:right w:val="single" w:sz="6" w:space="0" w:color="000000"/>
            </w:tcBorders>
            <w:shd w:val="clear" w:color="auto" w:fill="D2D2D2"/>
          </w:tcPr>
          <w:p>
            <w:pPr/>
          </w:p>
        </w:tc>
        <w:tc>
          <w:tcPr>
            <w:tcW w:w="1216" w:type="dxa"/>
            <w:vMerge/>
            <w:tcBorders>
              <w:left w:val="single" w:sz="8" w:space="0" w:color="D2D2D2"/>
              <w:right w:val="single" w:sz="9" w:space="0" w:color="D2D2D2"/>
            </w:tcBorders>
          </w:tcPr>
          <w:p>
            <w:pPr/>
          </w:p>
        </w:tc>
        <w:tc>
          <w:tcPr>
            <w:tcW w:w="1307" w:type="dxa"/>
            <w:vMerge/>
            <w:tcBorders>
              <w:left w:val="single" w:sz="6" w:space="0" w:color="000000"/>
              <w:bottom w:val="nil" w:sz="6" w:space="0" w:color="auto"/>
              <w:right w:val="single" w:sz="6" w:space="0" w:color="000000"/>
            </w:tcBorders>
            <w:shd w:val="clear" w:color="auto" w:fill="D2D2D2"/>
          </w:tcPr>
          <w:p>
            <w:pPr/>
          </w:p>
        </w:tc>
        <w:tc>
          <w:tcPr>
            <w:tcW w:w="1084" w:type="dxa"/>
            <w:vMerge/>
            <w:tcBorders>
              <w:left w:val="single" w:sz="9" w:space="0" w:color="D2D2D2"/>
              <w:right w:val="single" w:sz="14" w:space="0" w:color="D2D2D2"/>
            </w:tcBorders>
          </w:tcPr>
          <w:p>
            <w:pPr/>
          </w:p>
        </w:tc>
        <w:tc>
          <w:tcPr>
            <w:tcW w:w="1310" w:type="dxa"/>
            <w:vMerge/>
            <w:tcBorders>
              <w:left w:val="single" w:sz="6" w:space="0" w:color="000000"/>
              <w:right w:val="single" w:sz="6" w:space="0" w:color="000000"/>
            </w:tcBorders>
            <w:shd w:val="clear" w:color="auto" w:fill="D2D2D2"/>
          </w:tcPr>
          <w:p>
            <w:pPr/>
          </w:p>
        </w:tc>
        <w:tc>
          <w:tcPr>
            <w:tcW w:w="511" w:type="dxa"/>
            <w:vMerge/>
            <w:tcBorders>
              <w:left w:val="single" w:sz="9" w:space="0" w:color="D2D2D2"/>
              <w:bottom w:val="nil" w:sz="6" w:space="0" w:color="auto"/>
              <w:right w:val="nil" w:sz="6" w:space="0" w:color="auto"/>
            </w:tcBorders>
          </w:tcPr>
          <w:p>
            <w:pPr/>
          </w:p>
        </w:tc>
        <w:tc>
          <w:tcPr>
            <w:tcW w:w="557" w:type="dxa"/>
            <w:tcBorders>
              <w:top w:val="nil" w:sz="6" w:space="0" w:color="auto"/>
              <w:left w:val="nil" w:sz="6" w:space="0" w:color="auto"/>
              <w:bottom w:val="nil" w:sz="6" w:space="0" w:color="auto"/>
              <w:right w:val="single" w:sz="12" w:space="0" w:color="000000"/>
            </w:tcBorders>
          </w:tcPr>
          <w:p>
            <w:pPr/>
          </w:p>
        </w:tc>
      </w:tr>
      <w:tr>
        <w:trPr>
          <w:trHeight w:val="170" w:hRule="exact"/>
        </w:trPr>
        <w:tc>
          <w:tcPr>
            <w:tcW w:w="1328" w:type="dxa"/>
            <w:vMerge/>
            <w:tcBorders>
              <w:left w:val="single" w:sz="12" w:space="0" w:color="000000"/>
              <w:bottom w:val="single" w:sz="6" w:space="0" w:color="000000"/>
              <w:right w:val="single" w:sz="6" w:space="0" w:color="000000"/>
            </w:tcBorders>
            <w:shd w:val="clear" w:color="auto" w:fill="D2D2D2"/>
          </w:tcPr>
          <w:p>
            <w:pPr/>
          </w:p>
        </w:tc>
        <w:tc>
          <w:tcPr>
            <w:tcW w:w="808" w:type="dxa"/>
            <w:vMerge/>
            <w:tcBorders>
              <w:left w:val="single" w:sz="8" w:space="0" w:color="D2D2D2"/>
              <w:bottom w:val="single" w:sz="6" w:space="0" w:color="000000"/>
              <w:right w:val="single" w:sz="9" w:space="0" w:color="D2D2D2"/>
            </w:tcBorders>
          </w:tcPr>
          <w:p>
            <w:pPr/>
          </w:p>
        </w:tc>
        <w:tc>
          <w:tcPr>
            <w:tcW w:w="1442"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8" w:space="0" w:color="D2D2D2"/>
              <w:bottom w:val="single" w:sz="6" w:space="0" w:color="000000"/>
              <w:right w:val="single" w:sz="9" w:space="0" w:color="D2D2D2"/>
            </w:tcBorders>
          </w:tcPr>
          <w:p>
            <w:pPr/>
          </w:p>
        </w:tc>
        <w:tc>
          <w:tcPr>
            <w:tcW w:w="13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84" w:type="dxa"/>
            <w:vMerge/>
            <w:tcBorders>
              <w:left w:val="single" w:sz="9" w:space="0" w:color="D2D2D2"/>
              <w:bottom w:val="single" w:sz="6" w:space="0" w:color="000000"/>
              <w:right w:val="single" w:sz="14" w:space="0" w:color="D2D2D2"/>
            </w:tcBorders>
          </w:tcPr>
          <w:p>
            <w:pPr/>
          </w:p>
        </w:tc>
        <w:tc>
          <w:tcPr>
            <w:tcW w:w="1310" w:type="dxa"/>
            <w:vMerge/>
            <w:tcBorders>
              <w:left w:val="single" w:sz="6" w:space="0" w:color="000000"/>
              <w:bottom w:val="single" w:sz="6" w:space="0" w:color="000000"/>
              <w:right w:val="single" w:sz="6" w:space="0" w:color="000000"/>
            </w:tcBorders>
            <w:shd w:val="clear" w:color="auto" w:fill="D2D2D2"/>
          </w:tcPr>
          <w:p>
            <w:pPr/>
          </w:p>
        </w:tc>
        <w:tc>
          <w:tcPr>
            <w:tcW w:w="511" w:type="dxa"/>
            <w:tcBorders>
              <w:top w:val="nil" w:sz="6" w:space="0" w:color="auto"/>
              <w:left w:val="single" w:sz="9" w:space="0" w:color="D2D2D2"/>
              <w:bottom w:val="single" w:sz="6" w:space="0" w:color="000000"/>
              <w:right w:val="nil" w:sz="6" w:space="0" w:color="auto"/>
            </w:tcBorders>
          </w:tcPr>
          <w:p>
            <w:pPr/>
          </w:p>
        </w:tc>
        <w:tc>
          <w:tcPr>
            <w:tcW w:w="557" w:type="dxa"/>
            <w:tcBorders>
              <w:top w:val="nil" w:sz="6" w:space="0" w:color="auto"/>
              <w:left w:val="nil" w:sz="6" w:space="0" w:color="auto"/>
              <w:bottom w:val="single" w:sz="6" w:space="0" w:color="000000"/>
              <w:right w:val="single" w:sz="12" w:space="0" w:color="000000"/>
            </w:tcBorders>
          </w:tcPr>
          <w:p>
            <w:pPr/>
          </w:p>
        </w:tc>
      </w:tr>
      <w:tr>
        <w:trPr>
          <w:trHeight w:val="407" w:hRule="exact"/>
        </w:trPr>
        <w:tc>
          <w:tcPr>
            <w:tcW w:w="9561" w:type="dxa"/>
            <w:gridSpan w:val="9"/>
            <w:tcBorders>
              <w:top w:val="single" w:sz="6"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41"/>
              <w:ind w:left="307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469"/>
        <w:gridCol w:w="1412"/>
        <w:gridCol w:w="787"/>
        <w:gridCol w:w="787"/>
        <w:gridCol w:w="790"/>
        <w:gridCol w:w="785"/>
        <w:gridCol w:w="841"/>
        <w:gridCol w:w="1349"/>
        <w:gridCol w:w="1349"/>
      </w:tblGrid>
      <w:tr>
        <w:trPr>
          <w:trHeight w:val="401" w:hRule="exact"/>
        </w:trPr>
        <w:tc>
          <w:tcPr>
            <w:tcW w:w="1469"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3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33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7"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7"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37"/>
              <w:ind w:left="26" w:right="2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5"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37"/>
              <w:ind w:left="26" w:right="2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1"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37"/>
              <w:ind w:left="52" w:right="51"/>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7"/>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vMerge/>
            <w:tcBorders>
              <w:left w:val="single" w:sz="12" w:space="0" w:color="000000"/>
              <w:bottom w:val="single" w:sz="6" w:space="0" w:color="000000"/>
              <w:right w:val="single" w:sz="6" w:space="0" w:color="000000"/>
            </w:tcBorders>
            <w:shd w:val="clear" w:color="auto" w:fill="D2D2D2"/>
          </w:tcPr>
          <w:p>
            <w:pPr/>
          </w:p>
        </w:tc>
        <w:tc>
          <w:tcPr>
            <w:tcW w:w="1412" w:type="dxa"/>
            <w:vMerge/>
            <w:tcBorders>
              <w:left w:val="single" w:sz="6" w:space="0" w:color="000000"/>
              <w:bottom w:val="single" w:sz="6" w:space="0" w:color="000000"/>
              <w:right w:val="single" w:sz="6" w:space="0" w:color="000000"/>
            </w:tcBorders>
            <w:shd w:val="clear" w:color="auto" w:fill="D2D2D2"/>
          </w:tcPr>
          <w:p>
            <w:pPr/>
          </w:p>
        </w:tc>
        <w:tc>
          <w:tcPr>
            <w:tcW w:w="787" w:type="dxa"/>
            <w:vMerge/>
            <w:tcBorders>
              <w:left w:val="single" w:sz="6" w:space="0" w:color="000000"/>
              <w:bottom w:val="single" w:sz="6" w:space="0" w:color="000000"/>
              <w:right w:val="single" w:sz="6" w:space="0" w:color="000000"/>
            </w:tcBorders>
            <w:shd w:val="clear" w:color="auto" w:fill="D2D2D2"/>
          </w:tcPr>
          <w:p>
            <w:pPr/>
          </w:p>
        </w:tc>
        <w:tc>
          <w:tcPr>
            <w:tcW w:w="787" w:type="dxa"/>
            <w:vMerge/>
            <w:tcBorders>
              <w:left w:val="single" w:sz="6" w:space="0" w:color="000000"/>
              <w:bottom w:val="single" w:sz="6" w:space="0" w:color="000000"/>
              <w:right w:val="single" w:sz="6" w:space="0" w:color="000000"/>
            </w:tcBorders>
            <w:shd w:val="clear" w:color="auto" w:fill="D2D2D2"/>
          </w:tcPr>
          <w:p>
            <w:pPr/>
          </w:p>
        </w:tc>
        <w:tc>
          <w:tcPr>
            <w:tcW w:w="790" w:type="dxa"/>
            <w:vMerge/>
            <w:tcBorders>
              <w:left w:val="single" w:sz="6" w:space="0" w:color="000000"/>
              <w:bottom w:val="single" w:sz="6" w:space="0" w:color="000000"/>
              <w:right w:val="single" w:sz="6" w:space="0" w:color="000000"/>
            </w:tcBorders>
            <w:shd w:val="clear" w:color="auto" w:fill="D2D2D2"/>
          </w:tcPr>
          <w:p>
            <w:pPr/>
          </w:p>
        </w:tc>
        <w:tc>
          <w:tcPr>
            <w:tcW w:w="785" w:type="dxa"/>
            <w:vMerge/>
            <w:tcBorders>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13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7"/>
              <w:ind w:left="30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030"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7"/>
              <w:jc w:val="left"/>
              <w:rPr>
                <w:rFonts w:ascii="宋体" w:hAnsi="宋体" w:cs="宋体" w:eastAsia="宋体" w:hint="default"/>
                <w:sz w:val="18"/>
                <w:szCs w:val="18"/>
              </w:rPr>
            </w:pPr>
            <w:r>
              <w:rPr>
                <w:rFonts w:ascii="宋体" w:hAnsi="宋体" w:cs="宋体" w:eastAsia="宋体" w:hint="default"/>
                <w:sz w:val="18"/>
                <w:szCs w:val="18"/>
              </w:rPr>
              <w:t>新余盈瑞世纪软 </w:t>
            </w:r>
            <w:r>
              <w:rPr>
                <w:rFonts w:ascii="宋体" w:hAnsi="宋体" w:cs="宋体" w:eastAsia="宋体" w:hint="default"/>
                <w:spacing w:val="-4"/>
                <w:sz w:val="18"/>
                <w:szCs w:val="18"/>
              </w:rPr>
              <w:t>件研发中心（有限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pacing w:val="-1"/>
                <w:sz w:val="18"/>
              </w:rPr>
              <w:t>17.40%</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宋体" w:hAnsi="宋体" w:cs="宋体" w:eastAsia="宋体" w:hint="default"/>
                <w:sz w:val="18"/>
                <w:szCs w:val="18"/>
              </w:rPr>
            </w:pPr>
            <w:r>
              <w:rPr>
                <w:rFonts w:ascii="宋体"/>
                <w:sz w:val="18"/>
              </w:rPr>
              <w:t>200,408,</w:t>
            </w:r>
          </w:p>
          <w:p>
            <w:pPr>
              <w:pStyle w:val="TableParagraph"/>
              <w:spacing w:line="240" w:lineRule="auto" w:before="76"/>
              <w:ind w:left="482" w:right="0"/>
              <w:jc w:val="left"/>
              <w:rPr>
                <w:rFonts w:ascii="宋体" w:hAnsi="宋体" w:cs="宋体" w:eastAsia="宋体" w:hint="default"/>
                <w:sz w:val="18"/>
                <w:szCs w:val="18"/>
              </w:rPr>
            </w:pPr>
            <w:r>
              <w:rPr>
                <w:rFonts w:ascii="宋体"/>
                <w:sz w:val="18"/>
              </w:rPr>
              <w:t>085</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sz w:val="18"/>
              </w:rPr>
              <w:t>0</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sz w:val="18"/>
              </w:rPr>
              <w:t>160,326,</w:t>
            </w:r>
          </w:p>
          <w:p>
            <w:pPr>
              <w:pStyle w:val="TableParagraph"/>
              <w:spacing w:line="240" w:lineRule="auto" w:before="76"/>
              <w:ind w:left="479" w:right="0"/>
              <w:jc w:val="left"/>
              <w:rPr>
                <w:rFonts w:ascii="宋体" w:hAnsi="宋体" w:cs="宋体" w:eastAsia="宋体" w:hint="default"/>
                <w:sz w:val="18"/>
                <w:szCs w:val="18"/>
              </w:rPr>
            </w:pPr>
            <w:r>
              <w:rPr>
                <w:rFonts w:ascii="宋体"/>
                <w:sz w:val="18"/>
              </w:rPr>
              <w:t>468</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40,081,6</w:t>
            </w:r>
          </w:p>
          <w:p>
            <w:pPr>
              <w:pStyle w:val="TableParagraph"/>
              <w:spacing w:line="240" w:lineRule="auto" w:before="76"/>
              <w:ind w:right="15"/>
              <w:jc w:val="right"/>
              <w:rPr>
                <w:rFonts w:ascii="宋体" w:hAnsi="宋体" w:cs="宋体" w:eastAsia="宋体" w:hint="default"/>
                <w:sz w:val="18"/>
                <w:szCs w:val="18"/>
              </w:rPr>
            </w:pPr>
            <w:r>
              <w:rPr>
                <w:rFonts w:ascii="宋体"/>
                <w:sz w:val="18"/>
              </w:rPr>
              <w:t>17</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
              <w:jc w:val="right"/>
              <w:rPr>
                <w:rFonts w:ascii="宋体" w:hAnsi="宋体" w:cs="宋体" w:eastAsia="宋体" w:hint="default"/>
                <w:sz w:val="18"/>
                <w:szCs w:val="18"/>
              </w:rPr>
            </w:pPr>
            <w:r>
              <w:rPr>
                <w:rFonts w:ascii="宋体"/>
                <w:spacing w:val="-1"/>
                <w:sz w:val="18"/>
              </w:rPr>
              <w:t>93,550,000</w:t>
            </w:r>
          </w:p>
        </w:tc>
      </w:tr>
      <w:tr>
        <w:trPr>
          <w:trHeight w:val="720"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李琼</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17.00%</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195,872,</w:t>
            </w:r>
          </w:p>
          <w:p>
            <w:pPr>
              <w:pStyle w:val="TableParagraph"/>
              <w:spacing w:line="240" w:lineRule="auto" w:before="74"/>
              <w:ind w:left="482" w:right="0"/>
              <w:jc w:val="left"/>
              <w:rPr>
                <w:rFonts w:ascii="宋体" w:hAnsi="宋体" w:cs="宋体" w:eastAsia="宋体" w:hint="default"/>
                <w:sz w:val="18"/>
                <w:szCs w:val="18"/>
              </w:rPr>
            </w:pPr>
            <w:r>
              <w:rPr>
                <w:rFonts w:ascii="宋体"/>
                <w:sz w:val="18"/>
              </w:rPr>
              <w:t>245</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-1151890</w:t>
            </w:r>
          </w:p>
          <w:p>
            <w:pPr>
              <w:pStyle w:val="TableParagraph"/>
              <w:spacing w:line="240" w:lineRule="auto" w:before="74"/>
              <w:ind w:left="21" w:right="0"/>
              <w:jc w:val="left"/>
              <w:rPr>
                <w:rFonts w:ascii="宋体" w:hAnsi="宋体" w:cs="宋体" w:eastAsia="宋体" w:hint="default"/>
                <w:sz w:val="18"/>
                <w:szCs w:val="18"/>
              </w:rPr>
            </w:pPr>
            <w:r>
              <w:rPr>
                <w:rFonts w:ascii="宋体"/>
                <w:sz w:val="18"/>
              </w:rPr>
              <w:t>0</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宋体"/>
                <w:sz w:val="18"/>
              </w:rPr>
              <w:t>165,912,</w:t>
            </w:r>
          </w:p>
          <w:p>
            <w:pPr>
              <w:pStyle w:val="TableParagraph"/>
              <w:spacing w:line="240" w:lineRule="auto" w:before="74"/>
              <w:ind w:left="479" w:right="0"/>
              <w:jc w:val="left"/>
              <w:rPr>
                <w:rFonts w:ascii="宋体" w:hAnsi="宋体" w:cs="宋体" w:eastAsia="宋体" w:hint="default"/>
                <w:sz w:val="18"/>
                <w:szCs w:val="18"/>
              </w:rPr>
            </w:pPr>
            <w:r>
              <w:rPr>
                <w:rFonts w:ascii="宋体"/>
                <w:sz w:val="18"/>
              </w:rPr>
              <w:t>916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29,959,3</w:t>
            </w:r>
          </w:p>
          <w:p>
            <w:pPr>
              <w:pStyle w:val="TableParagraph"/>
              <w:spacing w:line="240" w:lineRule="auto" w:before="74"/>
              <w:ind w:right="15"/>
              <w:jc w:val="right"/>
              <w:rPr>
                <w:rFonts w:ascii="宋体" w:hAnsi="宋体" w:cs="宋体" w:eastAsia="宋体" w:hint="default"/>
                <w:sz w:val="18"/>
                <w:szCs w:val="18"/>
              </w:rPr>
            </w:pPr>
            <w:r>
              <w:rPr>
                <w:rFonts w:ascii="宋体"/>
                <w:sz w:val="18"/>
              </w:rPr>
              <w:t>29</w:t>
            </w:r>
          </w:p>
        </w:tc>
        <w:tc>
          <w:tcPr>
            <w:tcW w:w="1349"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16.37%</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188,550,</w:t>
            </w:r>
          </w:p>
          <w:p>
            <w:pPr>
              <w:pStyle w:val="TableParagraph"/>
              <w:spacing w:line="240" w:lineRule="auto" w:before="76"/>
              <w:ind w:left="482" w:right="0"/>
              <w:jc w:val="left"/>
              <w:rPr>
                <w:rFonts w:ascii="宋体" w:hAnsi="宋体" w:cs="宋体" w:eastAsia="宋体" w:hint="default"/>
                <w:sz w:val="18"/>
                <w:szCs w:val="18"/>
              </w:rPr>
            </w:pPr>
            <w:r>
              <w:rPr>
                <w:rFonts w:ascii="宋体"/>
                <w:sz w:val="18"/>
              </w:rPr>
              <w:t>513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sz w:val="18"/>
              </w:rPr>
              <w:t>0</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sz w:val="18"/>
              </w:rPr>
              <w:t>157,537,</w:t>
            </w:r>
          </w:p>
          <w:p>
            <w:pPr>
              <w:pStyle w:val="TableParagraph"/>
              <w:spacing w:line="240" w:lineRule="auto" w:before="76"/>
              <w:ind w:left="479" w:right="0"/>
              <w:jc w:val="left"/>
              <w:rPr>
                <w:rFonts w:ascii="宋体" w:hAnsi="宋体" w:cs="宋体" w:eastAsia="宋体" w:hint="default"/>
                <w:sz w:val="18"/>
                <w:szCs w:val="18"/>
              </w:rPr>
            </w:pPr>
            <w:r>
              <w:rPr>
                <w:rFonts w:ascii="宋体"/>
                <w:sz w:val="18"/>
              </w:rPr>
              <w:t>291</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31,013,2</w:t>
            </w:r>
          </w:p>
          <w:p>
            <w:pPr>
              <w:pStyle w:val="TableParagraph"/>
              <w:spacing w:line="240" w:lineRule="auto" w:before="76"/>
              <w:ind w:right="15"/>
              <w:jc w:val="right"/>
              <w:rPr>
                <w:rFonts w:ascii="宋体" w:hAnsi="宋体" w:cs="宋体" w:eastAsia="宋体" w:hint="default"/>
                <w:sz w:val="18"/>
                <w:szCs w:val="18"/>
              </w:rPr>
            </w:pPr>
            <w:r>
              <w:rPr>
                <w:rFonts w:ascii="宋体"/>
                <w:sz w:val="18"/>
              </w:rPr>
              <w:t>22</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184,970,000</w:t>
            </w:r>
          </w:p>
        </w:tc>
      </w:tr>
      <w:tr>
        <w:trPr>
          <w:trHeight w:val="718"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z w:val="18"/>
              </w:rPr>
              <w:t>5.07%</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58,408,7</w:t>
            </w:r>
          </w:p>
          <w:p>
            <w:pPr>
              <w:pStyle w:val="TableParagraph"/>
              <w:spacing w:line="240" w:lineRule="auto" w:before="74"/>
              <w:ind w:right="14"/>
              <w:jc w:val="right"/>
              <w:rPr>
                <w:rFonts w:ascii="宋体" w:hAnsi="宋体" w:cs="宋体" w:eastAsia="宋体" w:hint="default"/>
                <w:sz w:val="18"/>
                <w:szCs w:val="18"/>
              </w:rPr>
            </w:pPr>
            <w:r>
              <w:rPr>
                <w:rFonts w:ascii="宋体"/>
                <w:sz w:val="18"/>
              </w:rPr>
              <w:t>89</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sz w:val="18"/>
              </w:rPr>
              <w:t>0</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48,806,5</w:t>
            </w:r>
          </w:p>
          <w:p>
            <w:pPr>
              <w:pStyle w:val="TableParagraph"/>
              <w:spacing w:line="240" w:lineRule="auto" w:before="74"/>
              <w:ind w:right="14"/>
              <w:jc w:val="right"/>
              <w:rPr>
                <w:rFonts w:ascii="宋体" w:hAnsi="宋体" w:cs="宋体" w:eastAsia="宋体" w:hint="default"/>
                <w:sz w:val="18"/>
                <w:szCs w:val="18"/>
              </w:rPr>
            </w:pPr>
            <w:r>
              <w:rPr>
                <w:rFonts w:ascii="宋体"/>
                <w:sz w:val="18"/>
              </w:rPr>
              <w:t>92</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9,602,19</w:t>
            </w:r>
          </w:p>
          <w:p>
            <w:pPr>
              <w:pStyle w:val="TableParagraph"/>
              <w:spacing w:line="240" w:lineRule="auto" w:before="74"/>
              <w:ind w:right="19"/>
              <w:jc w:val="right"/>
              <w:rPr>
                <w:rFonts w:ascii="宋体" w:hAnsi="宋体" w:cs="宋体" w:eastAsia="宋体" w:hint="default"/>
                <w:sz w:val="18"/>
                <w:szCs w:val="18"/>
              </w:rPr>
            </w:pPr>
            <w:r>
              <w:rPr>
                <w:rFonts w:ascii="宋体"/>
                <w:sz w:val="18"/>
              </w:rPr>
              <w:t>7</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49,500,000</w:t>
            </w:r>
          </w:p>
        </w:tc>
      </w:tr>
      <w:tr>
        <w:trPr>
          <w:trHeight w:val="720"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71"/>
              <w:jc w:val="left"/>
              <w:rPr>
                <w:rFonts w:ascii="宋体" w:hAnsi="宋体" w:cs="宋体" w:eastAsia="宋体" w:hint="default"/>
                <w:sz w:val="18"/>
                <w:szCs w:val="18"/>
              </w:rPr>
            </w:pPr>
            <w:r>
              <w:rPr>
                <w:rFonts w:ascii="宋体" w:hAnsi="宋体" w:cs="宋体" w:eastAsia="宋体" w:hint="default"/>
                <w:sz w:val="18"/>
                <w:szCs w:val="18"/>
              </w:rPr>
              <w:t>广东恒阔投资管 理有限公司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z w:val="18"/>
              </w:rPr>
              <w:t>1.25%</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14,426,0</w:t>
            </w:r>
          </w:p>
          <w:p>
            <w:pPr>
              <w:pStyle w:val="TableParagraph"/>
              <w:spacing w:line="240" w:lineRule="auto" w:before="76"/>
              <w:ind w:right="14"/>
              <w:jc w:val="right"/>
              <w:rPr>
                <w:rFonts w:ascii="宋体" w:hAnsi="宋体" w:cs="宋体" w:eastAsia="宋体" w:hint="default"/>
                <w:sz w:val="18"/>
                <w:szCs w:val="18"/>
              </w:rPr>
            </w:pPr>
            <w:r>
              <w:rPr>
                <w:rFonts w:ascii="宋体"/>
                <w:sz w:val="18"/>
              </w:rPr>
              <w:t>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sz w:val="18"/>
              </w:rPr>
              <w:t>8878900</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14,426,0</w:t>
            </w:r>
          </w:p>
          <w:p>
            <w:pPr>
              <w:pStyle w:val="TableParagraph"/>
              <w:spacing w:line="240" w:lineRule="auto" w:before="76"/>
              <w:ind w:right="15"/>
              <w:jc w:val="right"/>
              <w:rPr>
                <w:rFonts w:ascii="宋体" w:hAnsi="宋体" w:cs="宋体" w:eastAsia="宋体" w:hint="default"/>
                <w:sz w:val="18"/>
                <w:szCs w:val="18"/>
              </w:rPr>
            </w:pPr>
            <w:r>
              <w:rPr>
                <w:rFonts w:ascii="宋体"/>
                <w:sz w:val="18"/>
              </w:rPr>
              <w:t>00</w:t>
            </w:r>
          </w:p>
        </w:tc>
        <w:tc>
          <w:tcPr>
            <w:tcW w:w="1349"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12" w:space="0" w:color="000000"/>
            </w:tcBorders>
          </w:tcPr>
          <w:p>
            <w:pPr/>
          </w:p>
        </w:tc>
      </w:tr>
      <w:tr>
        <w:trPr>
          <w:trHeight w:val="1654"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71"/>
              <w:jc w:val="both"/>
              <w:rPr>
                <w:rFonts w:ascii="宋体" w:hAnsi="宋体" w:cs="宋体" w:eastAsia="宋体" w:hint="default"/>
                <w:sz w:val="18"/>
                <w:szCs w:val="18"/>
              </w:rPr>
            </w:pPr>
            <w:r>
              <w:rPr>
                <w:rFonts w:ascii="宋体" w:hAnsi="宋体" w:cs="宋体" w:eastAsia="宋体" w:hint="default"/>
                <w:sz w:val="18"/>
                <w:szCs w:val="18"/>
              </w:rPr>
              <w:t>中国工商银行股 份有限公司－易 方达创业板交易 型开放式指数证 券投资基金</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宋体" w:hAnsi="宋体" w:cs="宋体" w:eastAsia="宋体" w:hint="default"/>
                <w:sz w:val="18"/>
                <w:szCs w:val="18"/>
              </w:rPr>
            </w:pPr>
            <w:r>
              <w:rPr>
                <w:rFonts w:ascii="宋体"/>
                <w:sz w:val="18"/>
              </w:rPr>
              <w:t>0.99%</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11,399,5</w:t>
            </w:r>
          </w:p>
          <w:p>
            <w:pPr>
              <w:pStyle w:val="TableParagraph"/>
              <w:spacing w:line="240" w:lineRule="auto" w:before="76"/>
              <w:ind w:right="14"/>
              <w:jc w:val="right"/>
              <w:rPr>
                <w:rFonts w:ascii="宋体" w:hAnsi="宋体" w:cs="宋体" w:eastAsia="宋体" w:hint="default"/>
                <w:sz w:val="18"/>
                <w:szCs w:val="18"/>
              </w:rPr>
            </w:pPr>
            <w:r>
              <w:rPr>
                <w:rFonts w:ascii="宋体"/>
                <w:sz w:val="18"/>
              </w:rPr>
              <w:t>27</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sz w:val="18"/>
              </w:rPr>
              <w:t>9142200</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11,399,5</w:t>
            </w:r>
          </w:p>
          <w:p>
            <w:pPr>
              <w:pStyle w:val="TableParagraph"/>
              <w:spacing w:line="240" w:lineRule="auto" w:before="76"/>
              <w:ind w:right="15"/>
              <w:jc w:val="right"/>
              <w:rPr>
                <w:rFonts w:ascii="宋体" w:hAnsi="宋体" w:cs="宋体" w:eastAsia="宋体" w:hint="default"/>
                <w:sz w:val="18"/>
                <w:szCs w:val="18"/>
              </w:rPr>
            </w:pPr>
            <w:r>
              <w:rPr>
                <w:rFonts w:ascii="宋体"/>
                <w:sz w:val="18"/>
              </w:rPr>
              <w:t>27</w:t>
            </w:r>
          </w:p>
        </w:tc>
        <w:tc>
          <w:tcPr>
            <w:tcW w:w="1349"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12" w:space="0" w:color="000000"/>
            </w:tcBorders>
          </w:tcPr>
          <w:p>
            <w:pPr/>
          </w:p>
        </w:tc>
      </w:tr>
      <w:tr>
        <w:trPr>
          <w:trHeight w:val="1656"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4" w:right="77"/>
              <w:jc w:val="left"/>
              <w:rPr>
                <w:rFonts w:ascii="宋体" w:hAnsi="宋体" w:cs="宋体" w:eastAsia="宋体" w:hint="default"/>
                <w:sz w:val="18"/>
                <w:szCs w:val="18"/>
              </w:rPr>
            </w:pPr>
            <w:r>
              <w:rPr>
                <w:rFonts w:ascii="宋体" w:hAnsi="宋体" w:cs="宋体" w:eastAsia="宋体" w:hint="default"/>
                <w:sz w:val="18"/>
                <w:szCs w:val="18"/>
              </w:rPr>
              <w:t>中国建设银行股 份有限公司－华 安创业板</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pacing w:val="-44"/>
                <w:sz w:val="18"/>
                <w:szCs w:val="18"/>
              </w:rPr>
              <w:t> </w:t>
            </w:r>
            <w:r>
              <w:rPr>
                <w:rFonts w:ascii="宋体" w:hAnsi="宋体" w:cs="宋体" w:eastAsia="宋体" w:hint="default"/>
                <w:sz w:val="18"/>
                <w:szCs w:val="18"/>
              </w:rPr>
              <w:t>交易 型开放式指数证 券投资基金</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宋体" w:hAnsi="宋体" w:cs="宋体" w:eastAsia="宋体" w:hint="default"/>
                <w:sz w:val="18"/>
                <w:szCs w:val="18"/>
              </w:rPr>
            </w:pPr>
            <w:r>
              <w:rPr>
                <w:rFonts w:ascii="宋体"/>
                <w:sz w:val="18"/>
              </w:rPr>
              <w:t>0.84%</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6"/>
              <w:jc w:val="right"/>
              <w:rPr>
                <w:rFonts w:ascii="宋体" w:hAnsi="宋体" w:cs="宋体" w:eastAsia="宋体" w:hint="default"/>
                <w:sz w:val="18"/>
                <w:szCs w:val="18"/>
              </w:rPr>
            </w:pPr>
            <w:r>
              <w:rPr>
                <w:rFonts w:ascii="宋体"/>
                <w:spacing w:val="-1"/>
                <w:sz w:val="18"/>
              </w:rPr>
              <w:t>9,715,86</w:t>
            </w:r>
          </w:p>
          <w:p>
            <w:pPr>
              <w:pStyle w:val="TableParagraph"/>
              <w:spacing w:line="240" w:lineRule="auto" w:before="74"/>
              <w:ind w:right="18"/>
              <w:jc w:val="right"/>
              <w:rPr>
                <w:rFonts w:ascii="宋体" w:hAnsi="宋体" w:cs="宋体" w:eastAsia="宋体" w:hint="default"/>
                <w:sz w:val="18"/>
                <w:szCs w:val="18"/>
              </w:rPr>
            </w:pPr>
            <w:r>
              <w:rPr>
                <w:rFonts w:ascii="宋体"/>
                <w:sz w:val="18"/>
              </w:rPr>
              <w:t>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sz w:val="18"/>
              </w:rPr>
              <w:t>9559202</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
              <w:jc w:val="right"/>
              <w:rPr>
                <w:rFonts w:ascii="宋体" w:hAnsi="宋体" w:cs="宋体" w:eastAsia="宋体" w:hint="default"/>
                <w:sz w:val="18"/>
                <w:szCs w:val="18"/>
              </w:rPr>
            </w:pPr>
            <w:r>
              <w:rPr>
                <w:rFonts w:ascii="宋体"/>
                <w:spacing w:val="-1"/>
                <w:sz w:val="18"/>
              </w:rPr>
              <w:t>9,715,86</w:t>
            </w:r>
          </w:p>
          <w:p>
            <w:pPr>
              <w:pStyle w:val="TableParagraph"/>
              <w:spacing w:line="240" w:lineRule="auto" w:before="74"/>
              <w:ind w:right="19"/>
              <w:jc w:val="right"/>
              <w:rPr>
                <w:rFonts w:ascii="宋体" w:hAnsi="宋体" w:cs="宋体" w:eastAsia="宋体" w:hint="default"/>
                <w:sz w:val="18"/>
                <w:szCs w:val="18"/>
              </w:rPr>
            </w:pPr>
            <w:r>
              <w:rPr>
                <w:rFonts w:ascii="宋体"/>
                <w:sz w:val="18"/>
              </w:rPr>
              <w:t>2</w:t>
            </w:r>
          </w:p>
        </w:tc>
        <w:tc>
          <w:tcPr>
            <w:tcW w:w="1349"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陈芳</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z w:val="18"/>
              </w:rPr>
              <w:t>0.64%</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7,358,39</w:t>
            </w:r>
          </w:p>
          <w:p>
            <w:pPr>
              <w:pStyle w:val="TableParagraph"/>
              <w:spacing w:line="240" w:lineRule="auto" w:before="76"/>
              <w:ind w:right="18"/>
              <w:jc w:val="right"/>
              <w:rPr>
                <w:rFonts w:ascii="宋体" w:hAnsi="宋体" w:cs="宋体" w:eastAsia="宋体" w:hint="default"/>
                <w:sz w:val="18"/>
                <w:szCs w:val="18"/>
              </w:rPr>
            </w:pPr>
            <w:r>
              <w:rPr>
                <w:rFonts w:ascii="宋体"/>
                <w:sz w:val="18"/>
              </w:rPr>
              <w:t>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sz w:val="18"/>
              </w:rPr>
              <w:t>0</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7,358,39</w:t>
            </w:r>
          </w:p>
          <w:p>
            <w:pPr>
              <w:pStyle w:val="TableParagraph"/>
              <w:spacing w:line="240" w:lineRule="auto" w:before="76"/>
              <w:ind w:right="18"/>
              <w:jc w:val="right"/>
              <w:rPr>
                <w:rFonts w:ascii="宋体" w:hAnsi="宋体" w:cs="宋体" w:eastAsia="宋体" w:hint="default"/>
                <w:sz w:val="18"/>
                <w:szCs w:val="18"/>
              </w:rPr>
            </w:pPr>
            <w:r>
              <w:rPr>
                <w:rFonts w:ascii="宋体"/>
                <w:sz w:val="18"/>
              </w:rPr>
              <w:t>2</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349"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171"/>
              <w:jc w:val="left"/>
              <w:rPr>
                <w:rFonts w:ascii="宋体" w:hAnsi="宋体" w:cs="宋体" w:eastAsia="宋体" w:hint="default"/>
                <w:sz w:val="18"/>
                <w:szCs w:val="18"/>
              </w:rPr>
            </w:pPr>
            <w:r>
              <w:rPr>
                <w:rFonts w:ascii="宋体" w:hAnsi="宋体" w:cs="宋体" w:eastAsia="宋体" w:hint="default"/>
                <w:sz w:val="18"/>
                <w:szCs w:val="18"/>
              </w:rPr>
              <w:t>邦信资产管理有 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z w:val="18"/>
              </w:rPr>
              <w:t>0.56%</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6,451,61</w:t>
            </w:r>
          </w:p>
          <w:p>
            <w:pPr>
              <w:pStyle w:val="TableParagraph"/>
              <w:spacing w:line="240" w:lineRule="auto" w:before="74"/>
              <w:ind w:right="18"/>
              <w:jc w:val="right"/>
              <w:rPr>
                <w:rFonts w:ascii="宋体" w:hAnsi="宋体" w:cs="宋体" w:eastAsia="宋体" w:hint="default"/>
                <w:sz w:val="18"/>
                <w:szCs w:val="18"/>
              </w:rPr>
            </w:pPr>
            <w:r>
              <w:rPr>
                <w:rFonts w:ascii="宋体"/>
                <w:sz w:val="18"/>
              </w:rPr>
              <w:t>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sz w:val="18"/>
              </w:rPr>
              <w:t>0</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6,451,61</w:t>
            </w:r>
          </w:p>
          <w:p>
            <w:pPr>
              <w:pStyle w:val="TableParagraph"/>
              <w:spacing w:line="240" w:lineRule="auto" w:before="74"/>
              <w:ind w:right="19"/>
              <w:jc w:val="right"/>
              <w:rPr>
                <w:rFonts w:ascii="宋体" w:hAnsi="宋体" w:cs="宋体" w:eastAsia="宋体" w:hint="default"/>
                <w:sz w:val="18"/>
                <w:szCs w:val="18"/>
              </w:rPr>
            </w:pPr>
            <w:r>
              <w:rPr>
                <w:rFonts w:ascii="宋体"/>
                <w:sz w:val="18"/>
              </w:rPr>
              <w:t>2</w:t>
            </w:r>
          </w:p>
        </w:tc>
        <w:tc>
          <w:tcPr>
            <w:tcW w:w="1349"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12" w:space="0" w:color="000000"/>
            </w:tcBorders>
          </w:tcPr>
          <w:p>
            <w:pPr/>
          </w:p>
        </w:tc>
      </w:tr>
      <w:tr>
        <w:trPr>
          <w:trHeight w:val="1656"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4"/>
              <w:jc w:val="left"/>
              <w:rPr>
                <w:rFonts w:ascii="宋体" w:hAnsi="宋体" w:cs="宋体" w:eastAsia="宋体" w:hint="default"/>
                <w:sz w:val="18"/>
                <w:szCs w:val="18"/>
              </w:rPr>
            </w:pPr>
            <w:r>
              <w:rPr>
                <w:rFonts w:ascii="宋体" w:hAnsi="宋体" w:cs="宋体" w:eastAsia="宋体" w:hint="default"/>
                <w:sz w:val="18"/>
                <w:szCs w:val="18"/>
              </w:rPr>
              <w:t>中国农业银行股 份有限公司－中 证</w:t>
            </w:r>
            <w:r>
              <w:rPr>
                <w:rFonts w:ascii="宋体" w:hAnsi="宋体" w:cs="宋体" w:eastAsia="宋体" w:hint="default"/>
                <w:spacing w:val="-59"/>
                <w:sz w:val="18"/>
                <w:szCs w:val="18"/>
              </w:rPr>
              <w:t> </w:t>
            </w:r>
            <w:r>
              <w:rPr>
                <w:rFonts w:ascii="宋体" w:hAnsi="宋体" w:cs="宋体" w:eastAsia="宋体" w:hint="default"/>
                <w:sz w:val="18"/>
                <w:szCs w:val="18"/>
              </w:rPr>
              <w:t>500</w:t>
            </w:r>
            <w:r>
              <w:rPr>
                <w:rFonts w:ascii="宋体" w:hAnsi="宋体" w:cs="宋体" w:eastAsia="宋体" w:hint="default"/>
                <w:spacing w:val="-58"/>
                <w:sz w:val="18"/>
                <w:szCs w:val="18"/>
              </w:rPr>
              <w:t> </w:t>
            </w:r>
            <w:r>
              <w:rPr>
                <w:rFonts w:ascii="宋体" w:hAnsi="宋体" w:cs="宋体" w:eastAsia="宋体" w:hint="default"/>
                <w:sz w:val="18"/>
                <w:szCs w:val="18"/>
              </w:rPr>
              <w:t>交易型开放 式指数证券投资 基金</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宋体" w:hAnsi="宋体" w:cs="宋体" w:eastAsia="宋体" w:hint="default"/>
                <w:sz w:val="18"/>
                <w:szCs w:val="18"/>
              </w:rPr>
            </w:pPr>
            <w:r>
              <w:rPr>
                <w:rFonts w:ascii="宋体"/>
                <w:sz w:val="18"/>
              </w:rPr>
              <w:t>0.53%</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6,122,30</w:t>
            </w:r>
          </w:p>
          <w:p>
            <w:pPr>
              <w:pStyle w:val="TableParagraph"/>
              <w:spacing w:line="240" w:lineRule="auto" w:before="76"/>
              <w:ind w:right="18"/>
              <w:jc w:val="right"/>
              <w:rPr>
                <w:rFonts w:ascii="宋体" w:hAnsi="宋体" w:cs="宋体" w:eastAsia="宋体" w:hint="default"/>
                <w:sz w:val="18"/>
                <w:szCs w:val="18"/>
              </w:rPr>
            </w:pPr>
            <w:r>
              <w:rPr>
                <w:rFonts w:ascii="宋体"/>
                <w:sz w:val="18"/>
              </w:rPr>
              <w:t>7</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sz w:val="18"/>
              </w:rPr>
              <w:t>6122307.</w:t>
            </w:r>
          </w:p>
          <w:p>
            <w:pPr>
              <w:pStyle w:val="TableParagraph"/>
              <w:spacing w:line="240" w:lineRule="auto" w:before="76"/>
              <w:ind w:left="21" w:right="0"/>
              <w:jc w:val="left"/>
              <w:rPr>
                <w:rFonts w:ascii="宋体" w:hAnsi="宋体" w:cs="宋体" w:eastAsia="宋体" w:hint="default"/>
                <w:sz w:val="18"/>
                <w:szCs w:val="18"/>
              </w:rPr>
            </w:pPr>
            <w:r>
              <w:rPr>
                <w:rFonts w:ascii="宋体"/>
                <w:sz w:val="18"/>
              </w:rPr>
              <w:t>00</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6,122,30</w:t>
            </w:r>
          </w:p>
          <w:p>
            <w:pPr>
              <w:pStyle w:val="TableParagraph"/>
              <w:spacing w:line="240" w:lineRule="auto" w:before="76"/>
              <w:ind w:right="19"/>
              <w:jc w:val="right"/>
              <w:rPr>
                <w:rFonts w:ascii="宋体" w:hAnsi="宋体" w:cs="宋体" w:eastAsia="宋体" w:hint="default"/>
                <w:sz w:val="18"/>
                <w:szCs w:val="18"/>
              </w:rPr>
            </w:pPr>
            <w:r>
              <w:rPr>
                <w:rFonts w:ascii="宋体"/>
                <w:sz w:val="18"/>
              </w:rPr>
              <w:t>7</w:t>
            </w:r>
          </w:p>
        </w:tc>
        <w:tc>
          <w:tcPr>
            <w:tcW w:w="1349"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12" w:space="0" w:color="000000"/>
            </w:tcBorders>
          </w:tcPr>
          <w:p>
            <w:pPr/>
          </w:p>
        </w:tc>
      </w:tr>
      <w:tr>
        <w:trPr>
          <w:trHeight w:val="1030" w:hRule="exact"/>
        </w:trPr>
        <w:tc>
          <w:tcPr>
            <w:tcW w:w="2882"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49"/>
              <w:ind w:left="14"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6687" w:type="dxa"/>
            <w:gridSpan w:val="7"/>
            <w:tcBorders>
              <w:top w:val="single" w:sz="6" w:space="0" w:color="000000"/>
              <w:left w:val="single" w:sz="9" w:space="0" w:color="D2D2D2"/>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20" w:hRule="exact"/>
        </w:trPr>
        <w:tc>
          <w:tcPr>
            <w:tcW w:w="2882"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14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6" w:space="0" w:color="000000"/>
              <w:left w:val="single" w:sz="9" w:space="0" w:color="D2D2D2"/>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7" w:hRule="exact"/>
        </w:trPr>
        <w:tc>
          <w:tcPr>
            <w:tcW w:w="9568" w:type="dxa"/>
            <w:gridSpan w:val="9"/>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414" w:hRule="exact"/>
        </w:trPr>
        <w:tc>
          <w:tcPr>
            <w:tcW w:w="2882" w:type="dxa"/>
            <w:gridSpan w:val="2"/>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0"/>
              <w:ind w:left="63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881"/>
        <w:gridCol w:w="3989"/>
        <w:gridCol w:w="1349"/>
        <w:gridCol w:w="1349"/>
      </w:tblGrid>
      <w:tr>
        <w:trPr>
          <w:trHeight w:val="416" w:hRule="exact"/>
        </w:trPr>
        <w:tc>
          <w:tcPr>
            <w:tcW w:w="2881"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989"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13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8" w:hRule="exact"/>
        </w:trPr>
        <w:tc>
          <w:tcPr>
            <w:tcW w:w="2881"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8"/>
              <w:jc w:val="left"/>
              <w:rPr>
                <w:rFonts w:ascii="宋体" w:hAnsi="宋体" w:cs="宋体" w:eastAsia="宋体" w:hint="default"/>
                <w:sz w:val="18"/>
                <w:szCs w:val="18"/>
              </w:rPr>
            </w:pPr>
            <w:r>
              <w:rPr>
                <w:rFonts w:ascii="宋体" w:hAnsi="宋体" w:cs="宋体" w:eastAsia="宋体" w:hint="default"/>
                <w:spacing w:val="-4"/>
                <w:sz w:val="18"/>
                <w:szCs w:val="18"/>
              </w:rPr>
              <w:t>新余盈瑞世纪软件研发中心（有限合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40,081,617</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40,081,617</w:t>
            </w:r>
          </w:p>
        </w:tc>
      </w:tr>
      <w:tr>
        <w:trPr>
          <w:trHeight w:val="408" w:hRule="exact"/>
        </w:trPr>
        <w:tc>
          <w:tcPr>
            <w:tcW w:w="28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31,013,222</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31,013,222</w:t>
            </w:r>
          </w:p>
        </w:tc>
      </w:tr>
      <w:tr>
        <w:trPr>
          <w:trHeight w:val="408" w:hRule="exact"/>
        </w:trPr>
        <w:tc>
          <w:tcPr>
            <w:tcW w:w="28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李琼</w:t>
            </w:r>
          </w:p>
        </w:tc>
        <w:tc>
          <w:tcPr>
            <w:tcW w:w="3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29,959,329</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29,959,329</w:t>
            </w:r>
          </w:p>
        </w:tc>
      </w:tr>
      <w:tr>
        <w:trPr>
          <w:trHeight w:val="406" w:hRule="exact"/>
        </w:trPr>
        <w:tc>
          <w:tcPr>
            <w:tcW w:w="28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广东恒阔投资管理有限公司</w:t>
            </w:r>
          </w:p>
        </w:tc>
        <w:tc>
          <w:tcPr>
            <w:tcW w:w="3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14,426,000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14,426,000</w:t>
            </w:r>
          </w:p>
        </w:tc>
      </w:tr>
      <w:tr>
        <w:trPr>
          <w:trHeight w:val="1032" w:hRule="exact"/>
        </w:trPr>
        <w:tc>
          <w:tcPr>
            <w:tcW w:w="2881"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44"/>
              <w:jc w:val="both"/>
              <w:rPr>
                <w:rFonts w:ascii="宋体" w:hAnsi="宋体" w:cs="宋体" w:eastAsia="宋体" w:hint="default"/>
                <w:sz w:val="18"/>
                <w:szCs w:val="18"/>
              </w:rPr>
            </w:pPr>
            <w:r>
              <w:rPr>
                <w:rFonts w:ascii="宋体" w:hAnsi="宋体" w:cs="宋体" w:eastAsia="宋体" w:hint="default"/>
                <w:sz w:val="18"/>
                <w:szCs w:val="18"/>
              </w:rPr>
              <w:t>中国工商银行股份有限公司－易方 达创业板交易型开放式指数证券投 资基金</w:t>
            </w:r>
          </w:p>
        </w:tc>
        <w:tc>
          <w:tcPr>
            <w:tcW w:w="3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pacing w:val="-1"/>
                <w:sz w:val="18"/>
              </w:rPr>
              <w:t>11,399,527</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
              <w:jc w:val="right"/>
              <w:rPr>
                <w:rFonts w:ascii="宋体" w:hAnsi="宋体" w:cs="宋体" w:eastAsia="宋体" w:hint="default"/>
                <w:sz w:val="18"/>
                <w:szCs w:val="18"/>
              </w:rPr>
            </w:pPr>
            <w:r>
              <w:rPr>
                <w:rFonts w:ascii="宋体"/>
                <w:spacing w:val="-1"/>
                <w:sz w:val="18"/>
              </w:rPr>
              <w:t>11,399,527</w:t>
            </w:r>
          </w:p>
        </w:tc>
      </w:tr>
      <w:tr>
        <w:trPr>
          <w:trHeight w:val="1030" w:hRule="exact"/>
        </w:trPr>
        <w:tc>
          <w:tcPr>
            <w:tcW w:w="2881"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49"/>
              <w:ind w:left="14" w:right="51"/>
              <w:jc w:val="left"/>
              <w:rPr>
                <w:rFonts w:ascii="宋体" w:hAnsi="宋体" w:cs="宋体" w:eastAsia="宋体" w:hint="default"/>
                <w:sz w:val="18"/>
                <w:szCs w:val="18"/>
              </w:rPr>
            </w:pPr>
            <w:r>
              <w:rPr>
                <w:rFonts w:ascii="宋体" w:hAnsi="宋体" w:cs="宋体" w:eastAsia="宋体" w:hint="default"/>
                <w:sz w:val="18"/>
                <w:szCs w:val="18"/>
              </w:rPr>
              <w:t>中国建设银行股份有限公司－华安 创业板</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交易型开放式指数证券投 资基金</w:t>
            </w:r>
          </w:p>
        </w:tc>
        <w:tc>
          <w:tcPr>
            <w:tcW w:w="3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pacing w:val="-1"/>
                <w:sz w:val="18"/>
              </w:rPr>
              <w:t>9,715,862</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
              <w:jc w:val="right"/>
              <w:rPr>
                <w:rFonts w:ascii="宋体" w:hAnsi="宋体" w:cs="宋体" w:eastAsia="宋体" w:hint="default"/>
                <w:sz w:val="18"/>
                <w:szCs w:val="18"/>
              </w:rPr>
            </w:pPr>
            <w:r>
              <w:rPr>
                <w:rFonts w:ascii="宋体"/>
                <w:sz w:val="18"/>
              </w:rPr>
              <w:t>971,586</w:t>
            </w:r>
          </w:p>
        </w:tc>
      </w:tr>
      <w:tr>
        <w:trPr>
          <w:trHeight w:val="408" w:hRule="exact"/>
        </w:trPr>
        <w:tc>
          <w:tcPr>
            <w:tcW w:w="28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3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9,602,197</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9,602,197</w:t>
            </w:r>
          </w:p>
        </w:tc>
      </w:tr>
      <w:tr>
        <w:trPr>
          <w:trHeight w:val="406" w:hRule="exact"/>
        </w:trPr>
        <w:tc>
          <w:tcPr>
            <w:tcW w:w="28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邦信资产管理有限公司</w:t>
            </w:r>
          </w:p>
        </w:tc>
        <w:tc>
          <w:tcPr>
            <w:tcW w:w="3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6,451,612</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6,451,612</w:t>
            </w:r>
          </w:p>
        </w:tc>
      </w:tr>
      <w:tr>
        <w:trPr>
          <w:trHeight w:val="720" w:hRule="exact"/>
        </w:trPr>
        <w:tc>
          <w:tcPr>
            <w:tcW w:w="2881"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17"/>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 </w:t>
            </w:r>
            <w:r>
              <w:rPr>
                <w:rFonts w:ascii="宋体" w:hAnsi="宋体" w:cs="宋体" w:eastAsia="宋体" w:hint="default"/>
                <w:sz w:val="18"/>
                <w:szCs w:val="18"/>
              </w:rPr>
              <w:t>500</w:t>
            </w:r>
            <w:r>
              <w:rPr>
                <w:rFonts w:ascii="宋体" w:hAnsi="宋体" w:cs="宋体" w:eastAsia="宋体" w:hint="default"/>
                <w:spacing w:val="-56"/>
                <w:sz w:val="18"/>
                <w:szCs w:val="18"/>
              </w:rPr>
              <w:t> </w:t>
            </w:r>
            <w:r>
              <w:rPr>
                <w:rFonts w:ascii="宋体" w:hAnsi="宋体" w:cs="宋体" w:eastAsia="宋体" w:hint="default"/>
                <w:sz w:val="18"/>
                <w:szCs w:val="18"/>
              </w:rPr>
              <w:t>交易型开放式指数证券投资基金</w:t>
            </w:r>
          </w:p>
        </w:tc>
        <w:tc>
          <w:tcPr>
            <w:tcW w:w="3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6,122,307</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6,122,307</w:t>
            </w:r>
          </w:p>
        </w:tc>
      </w:tr>
      <w:tr>
        <w:trPr>
          <w:trHeight w:val="720" w:hRule="exact"/>
        </w:trPr>
        <w:tc>
          <w:tcPr>
            <w:tcW w:w="2881"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8"/>
              <w:jc w:val="left"/>
              <w:rPr>
                <w:rFonts w:ascii="宋体" w:hAnsi="宋体" w:cs="宋体" w:eastAsia="宋体" w:hint="default"/>
                <w:sz w:val="18"/>
                <w:szCs w:val="18"/>
              </w:rPr>
            </w:pPr>
            <w:r>
              <w:rPr>
                <w:rFonts w:ascii="宋体" w:hAnsi="宋体" w:cs="宋体" w:eastAsia="宋体" w:hint="default"/>
                <w:spacing w:val="-4"/>
                <w:sz w:val="18"/>
                <w:szCs w:val="18"/>
              </w:rPr>
              <w:t>东方富海（芜湖）股权投资基金（有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限合伙）</w:t>
            </w:r>
          </w:p>
        </w:tc>
        <w:tc>
          <w:tcPr>
            <w:tcW w:w="3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5,746,543</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5,746,543</w:t>
            </w:r>
          </w:p>
        </w:tc>
      </w:tr>
      <w:tr>
        <w:trPr>
          <w:trHeight w:val="1342" w:hRule="exact"/>
        </w:trPr>
        <w:tc>
          <w:tcPr>
            <w:tcW w:w="288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名无限售流通股股东之间，以</w:t>
            </w:r>
          </w:p>
          <w:p>
            <w:pPr>
              <w:pStyle w:val="TableParagraph"/>
              <w:spacing w:line="319" w:lineRule="auto" w:before="76"/>
              <w:ind w:left="14" w:right="14"/>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25" w:hRule="exact"/>
        </w:trPr>
        <w:tc>
          <w:tcPr>
            <w:tcW w:w="288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14" w:right="18"/>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6687"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30"/>
        <w:ind w:right="1122"/>
        <w:jc w:val="left"/>
      </w:pPr>
      <w:r>
        <w:rPr/>
        <w:t>公司前</w:t>
      </w:r>
      <w:r>
        <w:rPr>
          <w:spacing w:val="-54"/>
        </w:rPr>
        <w:t> </w:t>
      </w:r>
      <w:r>
        <w:rPr>
          <w:rFonts w:ascii="宋体" w:hAnsi="宋体" w:cs="宋体" w:eastAsia="宋体" w:hint="default"/>
        </w:rPr>
        <w:t>10</w:t>
      </w:r>
      <w:r>
        <w:rPr>
          <w:rFonts w:ascii="宋体" w:hAnsi="宋体" w:cs="宋体" w:eastAsia="宋体" w:hint="default"/>
          <w:spacing w:val="-56"/>
        </w:rPr>
        <w:t> </w:t>
      </w:r>
      <w:r>
        <w:rPr/>
        <w:t>名普通股股东、前</w:t>
      </w:r>
      <w:r>
        <w:rPr>
          <w:spacing w:val="-54"/>
        </w:rPr>
        <w:t> </w:t>
      </w:r>
      <w:r>
        <w:rPr>
          <w:rFonts w:ascii="宋体" w:hAnsi="宋体" w:cs="宋体" w:eastAsia="宋体" w:hint="default"/>
        </w:rPr>
        <w:t>10</w:t>
      </w:r>
      <w:r>
        <w:rPr>
          <w:rFonts w:ascii="宋体" w:hAnsi="宋体" w:cs="宋体" w:eastAsia="宋体" w:hint="default"/>
          <w:spacing w:val="-56"/>
        </w:rPr>
        <w:t> </w:t>
      </w:r>
      <w:r>
        <w:rPr/>
        <w:t>名无限售条件普通股股东在报告期内是否进行约定购回交易</w:t>
      </w:r>
    </w:p>
    <w:p>
      <w:pPr>
        <w:pStyle w:val="BodyText"/>
        <w:spacing w:line="240" w:lineRule="auto" w:before="78"/>
        <w:ind w:right="1122"/>
        <w:jc w:val="left"/>
      </w:pPr>
      <w:r>
        <w:rPr/>
        <w:t>□ 是 √</w:t>
      </w:r>
      <w:r>
        <w:rPr>
          <w:spacing w:val="1"/>
        </w:rPr>
        <w:t> </w:t>
      </w:r>
      <w:r>
        <w:rPr/>
        <w:t>否</w:t>
      </w:r>
    </w:p>
    <w:p>
      <w:pPr>
        <w:pStyle w:val="BodyText"/>
        <w:spacing w:line="535" w:lineRule="auto" w:before="75"/>
        <w:ind w:right="2362"/>
        <w:jc w:val="left"/>
        <w:rPr>
          <w:rFonts w:ascii="宋体" w:hAnsi="宋体" w:cs="宋体" w:eastAsia="宋体" w:hint="default"/>
        </w:rPr>
      </w:pPr>
      <w:r>
        <w:rPr/>
        <w:t>公司前</w:t>
      </w:r>
      <w:r>
        <w:rPr>
          <w:spacing w:val="-53"/>
        </w:rPr>
        <w:t> </w:t>
      </w:r>
      <w:r>
        <w:rPr>
          <w:rFonts w:ascii="宋体" w:hAnsi="宋体" w:cs="宋体" w:eastAsia="宋体" w:hint="default"/>
        </w:rPr>
        <w:t>10</w:t>
      </w:r>
      <w:r>
        <w:rPr>
          <w:rFonts w:ascii="宋体" w:hAnsi="宋体" w:cs="宋体" w:eastAsia="宋体" w:hint="default"/>
          <w:spacing w:val="-56"/>
        </w:rPr>
        <w:t> </w:t>
      </w:r>
      <w:r>
        <w:rPr/>
        <w:t>名普通股股东、前</w:t>
      </w:r>
      <w:r>
        <w:rPr>
          <w:spacing w:val="-53"/>
        </w:rPr>
        <w:t> </w:t>
      </w:r>
      <w:r>
        <w:rPr>
          <w:rFonts w:ascii="宋体" w:hAnsi="宋体" w:cs="宋体" w:eastAsia="宋体" w:hint="default"/>
        </w:rPr>
        <w:t>10</w:t>
      </w:r>
      <w:r>
        <w:rPr>
          <w:rFonts w:ascii="宋体" w:hAnsi="宋体" w:cs="宋体" w:eastAsia="宋体" w:hint="default"/>
          <w:spacing w:val="-56"/>
        </w:rPr>
        <w:t> </w:t>
      </w:r>
      <w:r>
        <w:rPr/>
        <w:t>名无限售条件普通股股东在报告期内未进行约定购回交易。</w:t>
      </w:r>
      <w:r>
        <w:rPr>
          <w:w w:val="100"/>
        </w:rPr>
        <w:t> </w:t>
      </w:r>
      <w:r>
        <w:rPr>
          <w:rFonts w:ascii="宋体" w:hAnsi="宋体" w:cs="宋体" w:eastAsia="宋体" w:hint="default"/>
          <w:b/>
          <w:bCs/>
        </w:rPr>
        <w:t>2</w:t>
      </w:r>
      <w:r>
        <w:rPr>
          <w:rFonts w:ascii="宋体" w:hAnsi="宋体" w:cs="宋体" w:eastAsia="宋体" w:hint="default"/>
          <w:b/>
          <w:bCs/>
        </w:rPr>
        <w:t>、公司控股股东情况</w:t>
      </w:r>
      <w:r>
        <w:rPr>
          <w:rFonts w:ascii="宋体" w:hAnsi="宋体" w:cs="宋体" w:eastAsia="宋体" w:hint="default"/>
        </w:rPr>
      </w:r>
    </w:p>
    <w:p>
      <w:pPr>
        <w:spacing w:line="360" w:lineRule="auto" w:before="102"/>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p>
      <w:pPr>
        <w:spacing w:line="240" w:lineRule="auto" w:before="7"/>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3417"/>
        <w:gridCol w:w="2031"/>
        <w:gridCol w:w="4119"/>
      </w:tblGrid>
      <w:tr>
        <w:trPr>
          <w:trHeight w:val="399" w:hRule="exact"/>
        </w:trPr>
        <w:tc>
          <w:tcPr>
            <w:tcW w:w="341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right="6"/>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5"/>
              <w:ind w:left="791"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8" w:hRule="exact"/>
        </w:trPr>
        <w:tc>
          <w:tcPr>
            <w:tcW w:w="34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51" w:hRule="exact"/>
        </w:trPr>
        <w:tc>
          <w:tcPr>
            <w:tcW w:w="341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8"/>
              <w:jc w:val="left"/>
              <w:rPr>
                <w:rFonts w:ascii="宋体" w:hAnsi="宋体" w:cs="宋体" w:eastAsia="宋体" w:hint="default"/>
                <w:sz w:val="18"/>
                <w:szCs w:val="18"/>
              </w:rPr>
            </w:pPr>
            <w:r>
              <w:rPr>
                <w:rFonts w:ascii="宋体" w:hAnsi="宋体" w:cs="宋体" w:eastAsia="宋体" w:hint="default"/>
                <w:sz w:val="18"/>
                <w:szCs w:val="18"/>
              </w:rPr>
              <w:t>控股股东周亚辉任昆仑万维董事长、盈瑞世纪执行事务合伙人，</w:t>
            </w:r>
            <w:r>
              <w:rPr>
                <w:rFonts w:ascii="宋体" w:hAnsi="宋体" w:cs="宋体" w:eastAsia="宋体" w:hint="default"/>
                <w:spacing w:val="2"/>
                <w:sz w:val="18"/>
                <w:szCs w:val="18"/>
              </w:rPr>
              <w:t> </w:t>
            </w:r>
            <w:r>
              <w:rPr>
                <w:rFonts w:ascii="宋体" w:hAnsi="宋体" w:cs="宋体" w:eastAsia="宋体" w:hint="default"/>
                <w:sz w:val="18"/>
                <w:szCs w:val="18"/>
              </w:rPr>
              <w:t>诺亚影业有</w:t>
            </w:r>
            <w:r>
              <w:rPr>
                <w:rFonts w:ascii="宋体" w:hAnsi="宋体" w:cs="宋体" w:eastAsia="宋体" w:hint="default"/>
                <w:sz w:val="18"/>
                <w:szCs w:val="18"/>
              </w:rPr>
              <w:t> </w:t>
            </w:r>
            <w:r>
              <w:rPr>
                <w:rFonts w:ascii="宋体" w:hAnsi="宋体" w:cs="宋体" w:eastAsia="宋体" w:hint="default"/>
                <w:spacing w:val="-1"/>
                <w:sz w:val="18"/>
                <w:szCs w:val="18"/>
              </w:rPr>
              <w:t>限公司执行董事、总经理，北京全民快乐科技有限公司执行董事，霍尔果斯数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字森林信息技术有限公司执行董事、北京瓴岳信息技术有限公司董事长，北京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昆仑赫尔医疗科技有限公司董事等。</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3417"/>
        <w:gridCol w:w="6150"/>
      </w:tblGrid>
      <w:tr>
        <w:trPr>
          <w:trHeight w:val="732" w:hRule="exact"/>
        </w:trPr>
        <w:tc>
          <w:tcPr>
            <w:tcW w:w="3417"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1"/>
              <w:ind w:left="13" w:right="14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tcBorders>
              <w:top w:val="single" w:sz="12" w:space="0" w:color="000000"/>
              <w:left w:val="single" w:sz="6" w:space="0" w:color="000000"/>
              <w:bottom w:val="single" w:sz="12" w:space="0" w:color="000000"/>
              <w:right w:val="single" w:sz="12" w:space="0" w:color="000000"/>
            </w:tcBorders>
          </w:tcPr>
          <w:p>
            <w:pPr>
              <w:pStyle w:val="TableParagraph"/>
              <w:spacing w:line="316" w:lineRule="auto" w:before="51"/>
              <w:ind w:left="21" w:right="24"/>
              <w:jc w:val="left"/>
              <w:rPr>
                <w:rFonts w:ascii="宋体" w:hAnsi="宋体" w:cs="宋体" w:eastAsia="宋体" w:hint="default"/>
                <w:sz w:val="18"/>
                <w:szCs w:val="18"/>
              </w:rPr>
            </w:pPr>
            <w:r>
              <w:rPr>
                <w:rFonts w:ascii="宋体" w:hAnsi="宋体" w:cs="宋体" w:eastAsia="宋体" w:hint="default"/>
                <w:sz w:val="18"/>
                <w:szCs w:val="18"/>
              </w:rPr>
              <w:t>控股股东周亚辉通过</w:t>
            </w:r>
            <w:r>
              <w:rPr>
                <w:rFonts w:ascii="宋体" w:hAnsi="宋体" w:cs="宋体" w:eastAsia="宋体" w:hint="default"/>
                <w:spacing w:val="-47"/>
                <w:sz w:val="18"/>
                <w:szCs w:val="18"/>
              </w:rPr>
              <w:t> </w:t>
            </w:r>
            <w:r>
              <w:rPr>
                <w:rFonts w:ascii="宋体" w:hAnsi="宋体" w:cs="宋体" w:eastAsia="宋体" w:hint="default"/>
                <w:sz w:val="18"/>
                <w:szCs w:val="18"/>
              </w:rPr>
              <w:t>Keeneyes</w:t>
            </w:r>
            <w:r>
              <w:rPr>
                <w:rFonts w:ascii="宋体" w:hAnsi="宋体" w:cs="宋体" w:eastAsia="宋体" w:hint="default"/>
                <w:spacing w:val="-4"/>
                <w:sz w:val="18"/>
                <w:szCs w:val="18"/>
              </w:rPr>
              <w:t> </w:t>
            </w:r>
            <w:r>
              <w:rPr>
                <w:rFonts w:ascii="宋体" w:hAnsi="宋体" w:cs="宋体" w:eastAsia="宋体" w:hint="default"/>
                <w:sz w:val="18"/>
                <w:szCs w:val="18"/>
              </w:rPr>
              <w:t>Future</w:t>
            </w:r>
            <w:r>
              <w:rPr>
                <w:rFonts w:ascii="宋体" w:hAnsi="宋体" w:cs="宋体" w:eastAsia="宋体" w:hint="default"/>
                <w:spacing w:val="-4"/>
                <w:sz w:val="18"/>
                <w:szCs w:val="18"/>
              </w:rPr>
              <w:t> </w:t>
            </w:r>
            <w:r>
              <w:rPr>
                <w:rFonts w:ascii="宋体" w:hAnsi="宋体" w:cs="宋体" w:eastAsia="宋体" w:hint="default"/>
                <w:sz w:val="18"/>
                <w:szCs w:val="18"/>
              </w:rPr>
              <w:t>Holding</w:t>
            </w:r>
            <w:r>
              <w:rPr>
                <w:rFonts w:ascii="宋体" w:hAnsi="宋体" w:cs="宋体" w:eastAsia="宋体" w:hint="default"/>
                <w:spacing w:val="-4"/>
                <w:sz w:val="18"/>
                <w:szCs w:val="18"/>
              </w:rPr>
              <w:t> </w:t>
            </w:r>
            <w:r>
              <w:rPr>
                <w:rFonts w:ascii="宋体" w:hAnsi="宋体" w:cs="宋体" w:eastAsia="宋体" w:hint="default"/>
                <w:sz w:val="18"/>
                <w:szCs w:val="18"/>
              </w:rPr>
              <w:t>Inc</w:t>
            </w:r>
            <w:r>
              <w:rPr>
                <w:rFonts w:ascii="宋体" w:hAnsi="宋体" w:cs="宋体" w:eastAsia="宋体" w:hint="default"/>
                <w:spacing w:val="-43"/>
                <w:sz w:val="18"/>
                <w:szCs w:val="18"/>
              </w:rPr>
              <w:t> </w:t>
            </w: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宋体" w:hAnsi="宋体" w:cs="宋体" w:eastAsia="宋体" w:hint="default"/>
                <w:sz w:val="18"/>
                <w:szCs w:val="18"/>
              </w:rPr>
              <w:t>Opera</w:t>
            </w:r>
            <w:r>
              <w:rPr>
                <w:rFonts w:ascii="宋体" w:hAnsi="宋体" w:cs="宋体" w:eastAsia="宋体" w:hint="default"/>
                <w:spacing w:val="-4"/>
                <w:sz w:val="18"/>
                <w:szCs w:val="18"/>
              </w:rPr>
              <w:t> </w:t>
            </w:r>
            <w:r>
              <w:rPr>
                <w:rFonts w:ascii="宋体" w:hAnsi="宋体" w:cs="宋体" w:eastAsia="宋体" w:hint="default"/>
                <w:sz w:val="18"/>
                <w:szCs w:val="18"/>
              </w:rPr>
              <w:t>Limited</w:t>
            </w:r>
            <w:r>
              <w:rPr>
                <w:rFonts w:ascii="宋体" w:hAnsi="宋体" w:cs="宋体" w:eastAsia="宋体" w:hint="default"/>
                <w:sz w:val="18"/>
                <w:szCs w:val="18"/>
              </w:rPr>
              <w:t>（股 </w:t>
            </w:r>
            <w:r>
              <w:rPr>
                <w:rFonts w:ascii="宋体" w:hAnsi="宋体" w:cs="宋体" w:eastAsia="宋体" w:hint="default"/>
                <w:spacing w:val="-6"/>
                <w:sz w:val="18"/>
                <w:szCs w:val="18"/>
              </w:rPr>
              <w:t>票代码“</w:t>
            </w:r>
            <w:r>
              <w:rPr>
                <w:rFonts w:ascii="宋体" w:hAnsi="宋体" w:cs="宋体" w:eastAsia="宋体" w:hint="default"/>
                <w:spacing w:val="-6"/>
                <w:sz w:val="18"/>
                <w:szCs w:val="18"/>
              </w:rPr>
              <w:t>OPRA</w:t>
            </w:r>
            <w:r>
              <w:rPr>
                <w:rFonts w:ascii="宋体" w:hAnsi="宋体" w:cs="宋体" w:eastAsia="宋体" w:hint="default"/>
                <w:spacing w:val="-6"/>
                <w:sz w:val="18"/>
                <w:szCs w:val="18"/>
              </w:rPr>
              <w:t>”）</w:t>
            </w:r>
            <w:r>
              <w:rPr>
                <w:rFonts w:ascii="宋体" w:hAnsi="宋体" w:cs="宋体" w:eastAsia="宋体" w:hint="default"/>
                <w:spacing w:val="-6"/>
                <w:sz w:val="18"/>
                <w:szCs w:val="18"/>
              </w:rPr>
              <w:t>17.84%</w:t>
            </w:r>
            <w:r>
              <w:rPr>
                <w:rFonts w:ascii="宋体" w:hAnsi="宋体" w:cs="宋体" w:eastAsia="宋体" w:hint="default"/>
                <w:spacing w:val="-6"/>
                <w:sz w:val="18"/>
                <w:szCs w:val="18"/>
              </w:rPr>
              <w:t>股权</w:t>
            </w:r>
          </w:p>
        </w:tc>
      </w:tr>
    </w:tbl>
    <w:p>
      <w:pPr>
        <w:pStyle w:val="BodyText"/>
        <w:spacing w:line="240" w:lineRule="auto" w:before="30"/>
        <w:ind w:right="1122"/>
        <w:jc w:val="left"/>
      </w:pPr>
      <w:r>
        <w:rPr/>
        <w:t>控股股东报告期内变更</w:t>
      </w:r>
    </w:p>
    <w:p>
      <w:pPr>
        <w:pStyle w:val="BodyText"/>
        <w:spacing w:line="307" w:lineRule="auto" w:before="78"/>
        <w:ind w:right="6643"/>
        <w:jc w:val="left"/>
      </w:pPr>
      <w:r>
        <w:rPr/>
        <w:t>□ 适用 √</w:t>
      </w:r>
      <w:r>
        <w:rPr>
          <w:spacing w:val="-1"/>
        </w:rPr>
        <w:t> </w:t>
      </w:r>
      <w:r>
        <w:rPr/>
        <w:t>不适用</w:t>
      </w:r>
      <w:r>
        <w:rPr>
          <w:w w:val="100"/>
        </w:rPr>
        <w:t> </w:t>
      </w:r>
      <w:r>
        <w:rPr/>
        <w:t>公司报告期控股股东未发生变更。</w:t>
      </w:r>
    </w:p>
    <w:p>
      <w:pPr>
        <w:spacing w:line="240" w:lineRule="auto" w:before="4"/>
        <w:rPr>
          <w:rFonts w:ascii="宋体" w:hAnsi="宋体" w:cs="宋体" w:eastAsia="宋体" w:hint="default"/>
          <w:sz w:val="21"/>
          <w:szCs w:val="21"/>
        </w:rPr>
      </w:pPr>
    </w:p>
    <w:p>
      <w:pPr>
        <w:pStyle w:val="Heading3"/>
        <w:spacing w:line="240" w:lineRule="auto"/>
        <w:ind w:right="1122"/>
        <w:jc w:val="left"/>
        <w:rPr>
          <w:b w:val="0"/>
          <w:bCs w:val="0"/>
        </w:rPr>
      </w:pPr>
      <w:r>
        <w:rPr>
          <w:rFonts w:ascii="宋体" w:hAnsi="宋体" w:cs="宋体" w:eastAsia="宋体" w:hint="default"/>
        </w:rPr>
        <w:t>3</w:t>
      </w:r>
      <w:r>
        <w:rPr/>
        <w:t>、公司实际控制人及其一致行动人</w:t>
      </w:r>
      <w:r>
        <w:rPr>
          <w:b w:val="0"/>
          <w:bCs w:val="0"/>
        </w:rPr>
      </w:r>
    </w:p>
    <w:p>
      <w:pPr>
        <w:spacing w:line="240" w:lineRule="auto" w:before="7"/>
        <w:rPr>
          <w:rFonts w:ascii="宋体" w:hAnsi="宋体" w:cs="宋体" w:eastAsia="宋体" w:hint="default"/>
          <w:b/>
          <w:bCs/>
          <w:sz w:val="27"/>
          <w:szCs w:val="27"/>
        </w:rPr>
      </w:pPr>
    </w:p>
    <w:p>
      <w:pPr>
        <w:spacing w:line="360"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38" w:type="dxa"/>
        <w:tblLayout w:type="fixed"/>
        <w:tblCellMar>
          <w:top w:w="0" w:type="dxa"/>
          <w:left w:w="0" w:type="dxa"/>
          <w:bottom w:w="0" w:type="dxa"/>
          <w:right w:w="0" w:type="dxa"/>
        </w:tblCellMar>
        <w:tblLook w:val="01E0"/>
      </w:tblPr>
      <w:tblGrid>
        <w:gridCol w:w="2393"/>
        <w:gridCol w:w="2391"/>
        <w:gridCol w:w="2393"/>
        <w:gridCol w:w="2393"/>
      </w:tblGrid>
      <w:tr>
        <w:trPr>
          <w:trHeight w:val="728"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4" w:lineRule="auto" w:before="51"/>
              <w:ind w:left="1008" w:right="10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8"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0"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1"/>
              <w:jc w:val="both"/>
              <w:rPr>
                <w:rFonts w:ascii="宋体" w:hAnsi="宋体" w:cs="宋体" w:eastAsia="宋体" w:hint="default"/>
                <w:sz w:val="18"/>
                <w:szCs w:val="18"/>
              </w:rPr>
            </w:pPr>
            <w:r>
              <w:rPr>
                <w:rFonts w:ascii="宋体" w:hAnsi="宋体" w:cs="宋体" w:eastAsia="宋体" w:hint="default"/>
                <w:sz w:val="18"/>
                <w:szCs w:val="18"/>
              </w:rPr>
              <w:t>控股股东周亚辉任昆仑万维董事长、盈瑞世纪执行事务合伙人，</w:t>
            </w:r>
            <w:r>
              <w:rPr>
                <w:rFonts w:ascii="宋体" w:hAnsi="宋体" w:cs="宋体" w:eastAsia="宋体" w:hint="default"/>
                <w:spacing w:val="2"/>
                <w:sz w:val="18"/>
                <w:szCs w:val="18"/>
              </w:rPr>
              <w:t> </w:t>
            </w:r>
            <w:r>
              <w:rPr>
                <w:rFonts w:ascii="宋体" w:hAnsi="宋体" w:cs="宋体" w:eastAsia="宋体" w:hint="default"/>
                <w:sz w:val="18"/>
                <w:szCs w:val="18"/>
              </w:rPr>
              <w:t>诺亚影业有限公司执行董</w:t>
            </w:r>
            <w:r>
              <w:rPr>
                <w:rFonts w:ascii="宋体" w:hAnsi="宋体" w:cs="宋体" w:eastAsia="宋体" w:hint="default"/>
                <w:sz w:val="18"/>
                <w:szCs w:val="18"/>
              </w:rPr>
              <w:t> </w:t>
            </w:r>
            <w:r>
              <w:rPr>
                <w:rFonts w:ascii="宋体" w:hAnsi="宋体" w:cs="宋体" w:eastAsia="宋体" w:hint="default"/>
                <w:spacing w:val="-3"/>
                <w:sz w:val="18"/>
                <w:szCs w:val="18"/>
              </w:rPr>
              <w:t>事、总经理，北京全民快乐科技有限公司执行董事，霍尔果斯数字森林信息技术有限公司执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行董事、北京瓴岳信息技术有限公司董事长等。</w:t>
            </w:r>
          </w:p>
        </w:tc>
      </w:tr>
      <w:tr>
        <w:trPr>
          <w:trHeight w:val="725" w:hRule="exact"/>
        </w:trPr>
        <w:tc>
          <w:tcPr>
            <w:tcW w:w="23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14" w:right="101"/>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7"/>
              <w:jc w:val="left"/>
              <w:rPr>
                <w:rFonts w:ascii="宋体" w:hAnsi="宋体" w:cs="宋体" w:eastAsia="宋体" w:hint="default"/>
                <w:sz w:val="18"/>
                <w:szCs w:val="18"/>
              </w:rPr>
            </w:pPr>
            <w:r>
              <w:rPr>
                <w:rFonts w:ascii="宋体" w:hAnsi="宋体" w:cs="宋体" w:eastAsia="宋体" w:hint="default"/>
                <w:sz w:val="18"/>
                <w:szCs w:val="18"/>
              </w:rPr>
              <w:t>控股股东周亚辉通过</w:t>
            </w:r>
            <w:r>
              <w:rPr>
                <w:rFonts w:ascii="宋体" w:hAnsi="宋体" w:cs="宋体" w:eastAsia="宋体" w:hint="default"/>
                <w:spacing w:val="-41"/>
                <w:sz w:val="18"/>
                <w:szCs w:val="18"/>
              </w:rPr>
              <w:t> </w:t>
            </w:r>
            <w:r>
              <w:rPr>
                <w:rFonts w:ascii="宋体" w:hAnsi="宋体" w:cs="宋体" w:eastAsia="宋体" w:hint="default"/>
                <w:spacing w:val="-1"/>
                <w:sz w:val="18"/>
                <w:szCs w:val="18"/>
              </w:rPr>
              <w:t>Keeneyes</w:t>
            </w:r>
            <w:r>
              <w:rPr>
                <w:rFonts w:ascii="宋体" w:hAnsi="宋体" w:cs="宋体" w:eastAsia="宋体" w:hint="default"/>
                <w:spacing w:val="-43"/>
                <w:sz w:val="18"/>
                <w:szCs w:val="18"/>
              </w:rPr>
              <w:t> </w:t>
            </w:r>
            <w:r>
              <w:rPr>
                <w:rFonts w:ascii="宋体" w:hAnsi="宋体" w:cs="宋体" w:eastAsia="宋体" w:hint="default"/>
                <w:spacing w:val="-1"/>
                <w:sz w:val="18"/>
                <w:szCs w:val="18"/>
              </w:rPr>
              <w:t>Future</w:t>
            </w:r>
            <w:r>
              <w:rPr>
                <w:rFonts w:ascii="宋体" w:hAnsi="宋体" w:cs="宋体" w:eastAsia="宋体" w:hint="default"/>
                <w:spacing w:val="-43"/>
                <w:sz w:val="18"/>
                <w:szCs w:val="18"/>
              </w:rPr>
              <w:t> </w:t>
            </w:r>
            <w:r>
              <w:rPr>
                <w:rFonts w:ascii="宋体" w:hAnsi="宋体" w:cs="宋体" w:eastAsia="宋体" w:hint="default"/>
                <w:spacing w:val="-1"/>
                <w:sz w:val="18"/>
                <w:szCs w:val="18"/>
              </w:rPr>
              <w:t>Holding</w:t>
            </w:r>
            <w:r>
              <w:rPr>
                <w:rFonts w:ascii="宋体" w:hAnsi="宋体" w:cs="宋体" w:eastAsia="宋体" w:hint="default"/>
                <w:spacing w:val="-41"/>
                <w:sz w:val="18"/>
                <w:szCs w:val="18"/>
              </w:rPr>
              <w:t> </w:t>
            </w:r>
            <w:r>
              <w:rPr>
                <w:rFonts w:ascii="宋体" w:hAnsi="宋体" w:cs="宋体" w:eastAsia="宋体" w:hint="default"/>
                <w:spacing w:val="-2"/>
                <w:sz w:val="18"/>
                <w:szCs w:val="18"/>
              </w:rPr>
              <w:t>Inc</w:t>
            </w:r>
            <w:r>
              <w:rPr>
                <w:rFonts w:ascii="宋体" w:hAnsi="宋体" w:cs="宋体" w:eastAsia="宋体" w:hint="default"/>
                <w:spacing w:val="-38"/>
                <w:sz w:val="18"/>
                <w:szCs w:val="18"/>
              </w:rPr>
              <w:t> </w:t>
            </w:r>
            <w:r>
              <w:rPr>
                <w:rFonts w:ascii="宋体" w:hAnsi="宋体" w:cs="宋体" w:eastAsia="宋体" w:hint="default"/>
                <w:sz w:val="18"/>
                <w:szCs w:val="18"/>
              </w:rPr>
              <w:t>持有</w:t>
            </w:r>
            <w:r>
              <w:rPr>
                <w:rFonts w:ascii="宋体" w:hAnsi="宋体" w:cs="宋体" w:eastAsia="宋体" w:hint="default"/>
                <w:spacing w:val="-42"/>
                <w:sz w:val="18"/>
                <w:szCs w:val="18"/>
              </w:rPr>
              <w:t> </w:t>
            </w:r>
            <w:r>
              <w:rPr>
                <w:rFonts w:ascii="宋体" w:hAnsi="宋体" w:cs="宋体" w:eastAsia="宋体" w:hint="default"/>
                <w:spacing w:val="-1"/>
                <w:sz w:val="18"/>
                <w:szCs w:val="18"/>
              </w:rPr>
              <w:t>Opera</w:t>
            </w:r>
            <w:r>
              <w:rPr>
                <w:rFonts w:ascii="宋体" w:hAnsi="宋体" w:cs="宋体" w:eastAsia="宋体" w:hint="default"/>
                <w:spacing w:val="-43"/>
                <w:sz w:val="18"/>
                <w:szCs w:val="18"/>
              </w:rPr>
              <w:t> </w:t>
            </w:r>
            <w:r>
              <w:rPr>
                <w:rFonts w:ascii="宋体" w:hAnsi="宋体" w:cs="宋体" w:eastAsia="宋体" w:hint="default"/>
                <w:spacing w:val="-12"/>
                <w:sz w:val="18"/>
                <w:szCs w:val="18"/>
              </w:rPr>
              <w:t>Limited</w:t>
            </w:r>
            <w:r>
              <w:rPr>
                <w:rFonts w:ascii="宋体" w:hAnsi="宋体" w:cs="宋体" w:eastAsia="宋体" w:hint="default"/>
                <w:spacing w:val="-12"/>
                <w:sz w:val="18"/>
                <w:szCs w:val="18"/>
              </w:rPr>
              <w:t>（股票代码“</w:t>
            </w:r>
            <w:r>
              <w:rPr>
                <w:rFonts w:ascii="宋体" w:hAnsi="宋体" w:cs="宋体" w:eastAsia="宋体" w:hint="default"/>
                <w:spacing w:val="-12"/>
                <w:sz w:val="18"/>
                <w:szCs w:val="18"/>
              </w:rPr>
              <w:t>OPRA</w:t>
            </w:r>
            <w:r>
              <w:rPr>
                <w:rFonts w:ascii="宋体" w:hAnsi="宋体" w:cs="宋体" w:eastAsia="宋体" w:hint="default"/>
                <w:spacing w:val="-12"/>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17.84%</w:t>
            </w:r>
            <w:r>
              <w:rPr>
                <w:rFonts w:ascii="宋体" w:hAnsi="宋体" w:cs="宋体" w:eastAsia="宋体" w:hint="default"/>
                <w:sz w:val="18"/>
                <w:szCs w:val="18"/>
              </w:rPr>
              <w:t>股权</w:t>
            </w:r>
          </w:p>
        </w:tc>
      </w:tr>
    </w:tbl>
    <w:p>
      <w:pPr>
        <w:pStyle w:val="BodyText"/>
        <w:spacing w:line="240" w:lineRule="auto" w:before="47"/>
        <w:ind w:right="1122"/>
        <w:jc w:val="left"/>
      </w:pPr>
      <w:r>
        <w:rPr/>
        <w:t>实际控制人报告期内变更</w:t>
      </w:r>
    </w:p>
    <w:p>
      <w:pPr>
        <w:pStyle w:val="BodyText"/>
        <w:spacing w:line="307" w:lineRule="auto" w:before="78"/>
        <w:ind w:right="6074"/>
        <w:jc w:val="left"/>
      </w:pPr>
      <w:r>
        <w:rPr/>
        <w:t>□ 适用 √ 不适用</w:t>
      </w:r>
      <w:r>
        <w:rPr>
          <w:spacing w:val="-104"/>
        </w:rPr>
        <w:t> </w:t>
      </w:r>
      <w:r>
        <w:rPr>
          <w:spacing w:val="-104"/>
        </w:rPr>
      </w:r>
      <w:r>
        <w:rPr/>
        <w:t>公司报告期实际控制人未发生变更。</w:t>
      </w:r>
      <w:r>
        <w:rPr>
          <w:w w:val="100"/>
        </w:rPr>
        <w:t> </w:t>
      </w:r>
      <w:r>
        <w:rPr>
          <w:spacing w:val="-2"/>
        </w:rPr>
        <w:t>公司与实际控制人之间的产权及控制关系的方框图</w:t>
      </w:r>
    </w:p>
    <w:p>
      <w:pPr>
        <w:spacing w:line="240" w:lineRule="auto" w:before="3"/>
        <w:rPr>
          <w:rFonts w:ascii="宋体" w:hAnsi="宋体" w:cs="宋体" w:eastAsia="宋体" w:hint="default"/>
          <w:sz w:val="21"/>
          <w:szCs w:val="21"/>
        </w:rPr>
      </w:pPr>
    </w:p>
    <w:p>
      <w:pPr>
        <w:spacing w:line="5130" w:lineRule="exact"/>
        <w:ind w:left="1718" w:right="0" w:firstLine="0"/>
        <w:rPr>
          <w:rFonts w:ascii="宋体" w:hAnsi="宋体" w:cs="宋体" w:eastAsia="宋体" w:hint="default"/>
          <w:sz w:val="20"/>
          <w:szCs w:val="20"/>
        </w:rPr>
      </w:pPr>
      <w:r>
        <w:rPr>
          <w:rFonts w:ascii="宋体" w:hAnsi="宋体" w:cs="宋体" w:eastAsia="宋体" w:hint="default"/>
          <w:position w:val="-102"/>
          <w:sz w:val="20"/>
          <w:szCs w:val="20"/>
        </w:rPr>
        <w:drawing>
          <wp:inline distT="0" distB="0" distL="0" distR="0">
            <wp:extent cx="4130969" cy="32575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4" cstate="print"/>
                    <a:stretch>
                      <a:fillRect/>
                    </a:stretch>
                  </pic:blipFill>
                  <pic:spPr>
                    <a:xfrm>
                      <a:off x="0" y="0"/>
                      <a:ext cx="4130969" cy="3257550"/>
                    </a:xfrm>
                    <a:prstGeom prst="rect">
                      <a:avLst/>
                    </a:prstGeom>
                  </pic:spPr>
                </pic:pic>
              </a:graphicData>
            </a:graphic>
          </wp:inline>
        </w:drawing>
      </w:r>
      <w:r>
        <w:rPr>
          <w:rFonts w:ascii="宋体" w:hAnsi="宋体" w:cs="宋体" w:eastAsia="宋体" w:hint="default"/>
          <w:position w:val="-102"/>
          <w:sz w:val="20"/>
          <w:szCs w:val="20"/>
        </w:rPr>
      </w:r>
    </w:p>
    <w:p>
      <w:pPr>
        <w:spacing w:line="240" w:lineRule="auto" w:before="4"/>
        <w:rPr>
          <w:rFonts w:ascii="宋体" w:hAnsi="宋体" w:cs="宋体" w:eastAsia="宋体" w:hint="default"/>
          <w:sz w:val="21"/>
          <w:szCs w:val="21"/>
        </w:rPr>
      </w:pPr>
    </w:p>
    <w:p>
      <w:pPr>
        <w:pStyle w:val="BodyText"/>
        <w:spacing w:line="240" w:lineRule="auto" w:before="0"/>
        <w:ind w:right="1122"/>
        <w:jc w:val="left"/>
      </w:pPr>
      <w:r>
        <w:rPr/>
        <w:t>实际控制人通过信托或其他资产管理方式控制公司</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right="1122"/>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r>
        <w:rPr>
          <w:rFonts w:ascii="宋体" w:hAnsi="宋体" w:cs="宋体" w:eastAsia="宋体" w:hint="default"/>
        </w:rPr>
        <w:t>4</w:t>
      </w:r>
      <w:r>
        <w:rPr/>
        <w:t>、其他持股在</w:t>
      </w:r>
      <w:r>
        <w:rPr>
          <w:spacing w:val="-53"/>
        </w:rPr>
        <w:t> </w:t>
      </w:r>
      <w:r>
        <w:rPr>
          <w:rFonts w:ascii="宋体" w:hAnsi="宋体" w:cs="宋体" w:eastAsia="宋体" w:hint="default"/>
        </w:rPr>
        <w:t>10%</w:t>
      </w:r>
      <w:r>
        <w:rPr/>
        <w:t>以上的法人股东</w:t>
      </w:r>
      <w:r>
        <w:rPr>
          <w:b w:val="0"/>
          <w:bCs w:val="0"/>
        </w:rPr>
      </w:r>
    </w:p>
    <w:p>
      <w:pPr>
        <w:spacing w:line="240" w:lineRule="auto" w:before="7"/>
        <w:rPr>
          <w:rFonts w:ascii="宋体" w:hAnsi="宋体" w:cs="宋体" w:eastAsia="宋体" w:hint="default"/>
          <w:b/>
          <w:bCs/>
          <w:sz w:val="27"/>
          <w:szCs w:val="27"/>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580"/>
        <w:gridCol w:w="1815"/>
        <w:gridCol w:w="1414"/>
        <w:gridCol w:w="1634"/>
        <w:gridCol w:w="2127"/>
      </w:tblGrid>
      <w:tr>
        <w:trPr>
          <w:trHeight w:val="727" w:hRule="exact"/>
        </w:trPr>
        <w:tc>
          <w:tcPr>
            <w:tcW w:w="25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1"/>
              <w:ind w:left="811" w:right="41" w:hanging="7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单位负责 人</w:t>
            </w:r>
          </w:p>
        </w:tc>
        <w:tc>
          <w:tcPr>
            <w:tcW w:w="14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25" w:hRule="exact"/>
        </w:trPr>
        <w:tc>
          <w:tcPr>
            <w:tcW w:w="2580"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49"/>
              <w:ind w:left="14" w:right="22"/>
              <w:jc w:val="left"/>
              <w:rPr>
                <w:rFonts w:ascii="宋体" w:hAnsi="宋体" w:cs="宋体" w:eastAsia="宋体" w:hint="default"/>
                <w:sz w:val="18"/>
                <w:szCs w:val="18"/>
              </w:rPr>
            </w:pPr>
            <w:r>
              <w:rPr>
                <w:rFonts w:ascii="宋体" w:hAnsi="宋体" w:cs="宋体" w:eastAsia="宋体" w:hint="default"/>
                <w:sz w:val="18"/>
                <w:szCs w:val="18"/>
              </w:rPr>
              <w:t>新余盈瑞世纪软件研发中心（有 限合伙）</w:t>
            </w:r>
          </w:p>
        </w:tc>
        <w:tc>
          <w:tcPr>
            <w:tcW w:w="18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2,585,000</w:t>
            </w:r>
          </w:p>
        </w:tc>
        <w:tc>
          <w:tcPr>
            <w:tcW w:w="2127"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101"/>
              <w:jc w:val="left"/>
              <w:rPr>
                <w:rFonts w:ascii="宋体" w:hAnsi="宋体" w:cs="宋体" w:eastAsia="宋体" w:hint="default"/>
                <w:sz w:val="18"/>
                <w:szCs w:val="18"/>
              </w:rPr>
            </w:pPr>
            <w:r>
              <w:rPr>
                <w:rFonts w:ascii="宋体" w:hAnsi="宋体" w:cs="宋体" w:eastAsia="宋体" w:hint="default"/>
                <w:sz w:val="18"/>
                <w:szCs w:val="18"/>
              </w:rPr>
              <w:t>技术开发、技术推广、企 业管理、经济信息咨询</w:t>
            </w:r>
          </w:p>
        </w:tc>
      </w:tr>
    </w:tbl>
    <w:p>
      <w:pPr>
        <w:spacing w:line="240" w:lineRule="auto" w:before="5"/>
        <w:rPr>
          <w:rFonts w:ascii="宋体" w:hAnsi="宋体" w:cs="宋体" w:eastAsia="宋体" w:hint="default"/>
          <w:sz w:val="19"/>
          <w:szCs w:val="19"/>
        </w:rPr>
      </w:pPr>
    </w:p>
    <w:p>
      <w:pPr>
        <w:pStyle w:val="Heading3"/>
        <w:spacing w:line="240" w:lineRule="auto" w:before="36"/>
        <w:ind w:right="1122"/>
        <w:jc w:val="left"/>
        <w:rPr>
          <w:b w:val="0"/>
          <w:bCs w:val="0"/>
        </w:rPr>
      </w:pP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13"/>
        <w:rPr>
          <w:rFonts w:ascii="宋体" w:hAnsi="宋体" w:cs="宋体" w:eastAsia="宋体" w:hint="default"/>
          <w:b/>
          <w:bCs/>
          <w:sz w:val="25"/>
          <w:szCs w:val="25"/>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1122"/>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spacing w:line="441" w:lineRule="auto" w:before="36"/>
        <w:ind w:right="6643"/>
        <w:jc w:val="left"/>
      </w:pPr>
      <w:r>
        <w:rPr/>
        <w:t>□ 适用 √</w:t>
      </w:r>
      <w:r>
        <w:rPr>
          <w:spacing w:val="-1"/>
        </w:rPr>
        <w:t> </w:t>
      </w:r>
      <w:r>
        <w:rPr/>
        <w:t>不适用</w:t>
      </w:r>
      <w:r>
        <w:rPr>
          <w:w w:val="100"/>
        </w:rPr>
        <w:t> </w:t>
      </w:r>
      <w:r>
        <w:rPr>
          <w:spacing w:val="-2"/>
        </w:rPr>
        <w:t>报告期公司不存在优先股。</w:t>
      </w:r>
    </w:p>
    <w:p>
      <w:pPr>
        <w:spacing w:after="0" w:line="441"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679" w:right="1122"/>
        <w:jc w:val="left"/>
        <w:rPr>
          <w:b w:val="0"/>
          <w:bCs w:val="0"/>
        </w:rPr>
      </w:pPr>
      <w:bookmarkStart w:name="_TOC_250004" w:id="8"/>
      <w:r>
        <w:rPr/>
        <w:t>第八节</w:t>
      </w:r>
      <w:r>
        <w:rPr>
          <w:spacing w:val="-8"/>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2"/>
        <w:jc w:val="left"/>
        <w:rPr>
          <w:b w:val="0"/>
          <w:bCs w:val="0"/>
        </w:rPr>
      </w:pP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38" w:hRule="exact"/>
        </w:trPr>
        <w:tc>
          <w:tcPr>
            <w:tcW w:w="80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1" w:right="2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0"/>
              <w:ind w:left="33" w:right="2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0"/>
              <w:ind w:left="31" w:right="2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3" w:right="-46"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1" w:right="2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2"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42</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188,550,</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513</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188,550,</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513</w:t>
            </w:r>
          </w:p>
        </w:tc>
      </w:tr>
      <w:tr>
        <w:trPr>
          <w:trHeight w:val="1030"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38"/>
              <w:jc w:val="both"/>
              <w:rPr>
                <w:rFonts w:ascii="宋体" w:hAnsi="宋体" w:cs="宋体" w:eastAsia="宋体" w:hint="default"/>
                <w:sz w:val="18"/>
                <w:szCs w:val="18"/>
              </w:rPr>
            </w:pPr>
            <w:r>
              <w:rPr>
                <w:rFonts w:ascii="宋体" w:hAnsi="宋体" w:cs="宋体" w:eastAsia="宋体" w:hint="default"/>
                <w:sz w:val="18"/>
                <w:szCs w:val="18"/>
              </w:rPr>
              <w:t>董事、总 经理、财 务总监</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4"/>
              <w:jc w:val="right"/>
              <w:rPr>
                <w:rFonts w:ascii="宋体" w:hAnsi="宋体" w:cs="宋体" w:eastAsia="宋体" w:hint="default"/>
                <w:sz w:val="18"/>
                <w:szCs w:val="18"/>
              </w:rPr>
            </w:pPr>
            <w:r>
              <w:rPr>
                <w:rFonts w:ascii="宋体"/>
                <w:sz w:val="18"/>
              </w:rPr>
              <w:t>40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58,408,7</w:t>
            </w:r>
          </w:p>
          <w:p>
            <w:pPr>
              <w:pStyle w:val="TableParagraph"/>
              <w:spacing w:line="240" w:lineRule="auto" w:before="74"/>
              <w:ind w:right="14"/>
              <w:jc w:val="right"/>
              <w:rPr>
                <w:rFonts w:ascii="宋体" w:hAnsi="宋体" w:cs="宋体" w:eastAsia="宋体" w:hint="default"/>
                <w:sz w:val="18"/>
                <w:szCs w:val="18"/>
              </w:rPr>
            </w:pPr>
            <w:r>
              <w:rPr>
                <w:rFonts w:ascii="宋体"/>
                <w:sz w:val="18"/>
              </w:rPr>
              <w:t>89</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58,408,7</w:t>
            </w:r>
          </w:p>
          <w:p>
            <w:pPr>
              <w:pStyle w:val="TableParagraph"/>
              <w:spacing w:line="240" w:lineRule="auto" w:before="74"/>
              <w:ind w:right="7"/>
              <w:jc w:val="right"/>
              <w:rPr>
                <w:rFonts w:ascii="宋体" w:hAnsi="宋体" w:cs="宋体" w:eastAsia="宋体" w:hint="default"/>
                <w:sz w:val="18"/>
                <w:szCs w:val="18"/>
              </w:rPr>
            </w:pPr>
            <w:r>
              <w:rPr>
                <w:rFonts w:ascii="宋体"/>
                <w:sz w:val="18"/>
              </w:rPr>
              <w:t>89</w:t>
            </w:r>
          </w:p>
        </w:tc>
      </w:tr>
      <w:tr>
        <w:trPr>
          <w:trHeight w:val="1032"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46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1"/>
              <w:jc w:val="right"/>
              <w:rPr>
                <w:rFonts w:ascii="宋体" w:hAnsi="宋体" w:cs="宋体" w:eastAsia="宋体" w:hint="default"/>
                <w:sz w:val="18"/>
                <w:szCs w:val="18"/>
              </w:rPr>
            </w:pPr>
            <w:r>
              <w:rPr>
                <w:rFonts w:ascii="宋体"/>
                <w:sz w:val="18"/>
              </w:rPr>
              <w:t>0</w:t>
            </w:r>
          </w:p>
        </w:tc>
      </w:tr>
      <w:tr>
        <w:trPr>
          <w:trHeight w:val="1030"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张霆</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46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1"/>
              <w:jc w:val="right"/>
              <w:rPr>
                <w:rFonts w:ascii="宋体" w:hAnsi="宋体" w:cs="宋体" w:eastAsia="宋体" w:hint="default"/>
                <w:sz w:val="18"/>
                <w:szCs w:val="18"/>
              </w:rPr>
            </w:pPr>
            <w:r>
              <w:rPr>
                <w:rFonts w:ascii="宋体"/>
                <w:sz w:val="18"/>
              </w:rPr>
              <w:t>0</w:t>
            </w:r>
          </w:p>
        </w:tc>
      </w:tr>
      <w:tr>
        <w:trPr>
          <w:trHeight w:val="1344"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金天</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1" w:right="38"/>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4"/>
              <w:jc w:val="right"/>
              <w:rPr>
                <w:rFonts w:ascii="宋体" w:hAnsi="宋体" w:cs="宋体" w:eastAsia="宋体" w:hint="default"/>
                <w:sz w:val="18"/>
                <w:szCs w:val="18"/>
              </w:rPr>
            </w:pPr>
            <w:r>
              <w:rPr>
                <w:rFonts w:ascii="宋体"/>
                <w:sz w:val="18"/>
              </w:rPr>
              <w:t>39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10,000,0</w:t>
            </w:r>
          </w:p>
          <w:p>
            <w:pPr>
              <w:pStyle w:val="TableParagraph"/>
              <w:spacing w:line="240" w:lineRule="auto" w:before="74"/>
              <w:ind w:right="14"/>
              <w:jc w:val="right"/>
              <w:rPr>
                <w:rFonts w:ascii="宋体" w:hAnsi="宋体" w:cs="宋体" w:eastAsia="宋体" w:hint="default"/>
                <w:sz w:val="18"/>
                <w:szCs w:val="18"/>
              </w:rPr>
            </w:pPr>
            <w:r>
              <w:rPr>
                <w:rFonts w:ascii="宋体"/>
                <w:sz w:val="18"/>
              </w:rPr>
              <w:t>00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9"/>
              <w:jc w:val="right"/>
              <w:rPr>
                <w:rFonts w:ascii="宋体" w:hAnsi="宋体" w:cs="宋体" w:eastAsia="宋体" w:hint="default"/>
                <w:sz w:val="18"/>
                <w:szCs w:val="18"/>
              </w:rPr>
            </w:pPr>
            <w:r>
              <w:rPr>
                <w:rFonts w:ascii="宋体"/>
                <w:spacing w:val="-1"/>
                <w:sz w:val="18"/>
              </w:rPr>
              <w:t>10,000,0</w:t>
            </w:r>
          </w:p>
          <w:p>
            <w:pPr>
              <w:pStyle w:val="TableParagraph"/>
              <w:spacing w:line="240" w:lineRule="auto" w:before="74"/>
              <w:ind w:right="7"/>
              <w:jc w:val="right"/>
              <w:rPr>
                <w:rFonts w:ascii="宋体" w:hAnsi="宋体" w:cs="宋体" w:eastAsia="宋体" w:hint="default"/>
                <w:sz w:val="18"/>
                <w:szCs w:val="18"/>
              </w:rPr>
            </w:pPr>
            <w:r>
              <w:rPr>
                <w:rFonts w:ascii="宋体"/>
                <w:sz w:val="18"/>
              </w:rPr>
              <w:t>00</w:t>
            </w:r>
          </w:p>
        </w:tc>
      </w:tr>
      <w:tr>
        <w:trPr>
          <w:trHeight w:val="1030"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61</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1"/>
              <w:jc w:val="right"/>
              <w:rPr>
                <w:rFonts w:ascii="宋体" w:hAnsi="宋体" w:cs="宋体" w:eastAsia="宋体" w:hint="default"/>
                <w:sz w:val="18"/>
                <w:szCs w:val="18"/>
              </w:rPr>
            </w:pPr>
            <w:r>
              <w:rPr>
                <w:rFonts w:ascii="宋体"/>
                <w:sz w:val="18"/>
              </w:rPr>
              <w:t>0</w:t>
            </w:r>
          </w:p>
        </w:tc>
      </w:tr>
      <w:tr>
        <w:trPr>
          <w:trHeight w:val="1032"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4"/>
              <w:jc w:val="right"/>
              <w:rPr>
                <w:rFonts w:ascii="宋体" w:hAnsi="宋体" w:cs="宋体" w:eastAsia="宋体" w:hint="default"/>
                <w:sz w:val="18"/>
                <w:szCs w:val="18"/>
              </w:rPr>
            </w:pPr>
            <w:r>
              <w:rPr>
                <w:rFonts w:ascii="宋体"/>
                <w:sz w:val="18"/>
              </w:rPr>
              <w:t>53</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z w:val="18"/>
              </w:rPr>
              <w:t>0</w:t>
            </w:r>
          </w:p>
        </w:tc>
      </w:tr>
      <w:tr>
        <w:trPr>
          <w:trHeight w:val="1032"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薛镭</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59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1"/>
              <w:jc w:val="right"/>
              <w:rPr>
                <w:rFonts w:ascii="宋体" w:hAnsi="宋体" w:cs="宋体" w:eastAsia="宋体" w:hint="default"/>
                <w:sz w:val="18"/>
                <w:szCs w:val="18"/>
              </w:rPr>
            </w:pPr>
            <w:r>
              <w:rPr>
                <w:rFonts w:ascii="宋体"/>
                <w:sz w:val="18"/>
              </w:rPr>
              <w:t>0</w:t>
            </w:r>
          </w:p>
        </w:tc>
      </w:tr>
      <w:tr>
        <w:trPr>
          <w:trHeight w:val="1030"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毛杭军</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4"/>
              <w:jc w:val="right"/>
              <w:rPr>
                <w:rFonts w:ascii="宋体" w:hAnsi="宋体" w:cs="宋体" w:eastAsia="宋体" w:hint="default"/>
                <w:sz w:val="18"/>
                <w:szCs w:val="18"/>
              </w:rPr>
            </w:pPr>
            <w:r>
              <w:rPr>
                <w:rFonts w:ascii="宋体"/>
                <w:sz w:val="18"/>
              </w:rPr>
              <w:t>38</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1"/>
              <w:jc w:val="right"/>
              <w:rPr>
                <w:rFonts w:ascii="宋体" w:hAnsi="宋体" w:cs="宋体" w:eastAsia="宋体" w:hint="default"/>
                <w:sz w:val="18"/>
                <w:szCs w:val="18"/>
              </w:rPr>
            </w:pPr>
            <w:r>
              <w:rPr>
                <w:rFonts w:ascii="宋体"/>
                <w:sz w:val="18"/>
              </w:rPr>
              <w:t>0</w:t>
            </w:r>
          </w:p>
        </w:tc>
      </w:tr>
      <w:tr>
        <w:trPr>
          <w:trHeight w:val="1037" w:hRule="exact"/>
        </w:trPr>
        <w:tc>
          <w:tcPr>
            <w:tcW w:w="8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孙骞</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41</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1"/>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40" w:hRule="exact"/>
        </w:trPr>
        <w:tc>
          <w:tcPr>
            <w:tcW w:w="80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由宏伟</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4"/>
              <w:jc w:val="right"/>
              <w:rPr>
                <w:rFonts w:ascii="宋体" w:hAnsi="宋体" w:cs="宋体" w:eastAsia="宋体" w:hint="default"/>
                <w:sz w:val="18"/>
                <w:szCs w:val="18"/>
              </w:rPr>
            </w:pPr>
            <w:r>
              <w:rPr>
                <w:rFonts w:ascii="宋体"/>
                <w:sz w:val="18"/>
              </w:rPr>
              <w:t>40</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79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1"/>
              <w:jc w:val="right"/>
              <w:rPr>
                <w:rFonts w:ascii="宋体" w:hAnsi="宋体" w:cs="宋体" w:eastAsia="宋体" w:hint="default"/>
                <w:sz w:val="18"/>
                <w:szCs w:val="18"/>
              </w:rPr>
            </w:pPr>
            <w:r>
              <w:rPr>
                <w:rFonts w:ascii="宋体"/>
                <w:sz w:val="18"/>
              </w:rPr>
              <w:t>0</w:t>
            </w:r>
          </w:p>
        </w:tc>
      </w:tr>
      <w:tr>
        <w:trPr>
          <w:trHeight w:val="1030"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陈芳</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40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7,358,39</w:t>
            </w:r>
          </w:p>
          <w:p>
            <w:pPr>
              <w:pStyle w:val="TableParagraph"/>
              <w:spacing w:line="240" w:lineRule="auto" w:before="76"/>
              <w:ind w:right="18"/>
              <w:jc w:val="right"/>
              <w:rPr>
                <w:rFonts w:ascii="宋体" w:hAnsi="宋体" w:cs="宋体" w:eastAsia="宋体" w:hint="default"/>
                <w:sz w:val="18"/>
                <w:szCs w:val="18"/>
              </w:rPr>
            </w:pPr>
            <w:r>
              <w:rPr>
                <w:rFonts w:ascii="宋体"/>
                <w:sz w:val="18"/>
              </w:rPr>
              <w:t>2</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7,358,39</w:t>
            </w:r>
          </w:p>
          <w:p>
            <w:pPr>
              <w:pStyle w:val="TableParagraph"/>
              <w:spacing w:line="240" w:lineRule="auto" w:before="76"/>
              <w:ind w:right="11"/>
              <w:jc w:val="right"/>
              <w:rPr>
                <w:rFonts w:ascii="宋体" w:hAnsi="宋体" w:cs="宋体" w:eastAsia="宋体" w:hint="default"/>
                <w:sz w:val="18"/>
                <w:szCs w:val="18"/>
              </w:rPr>
            </w:pPr>
            <w:r>
              <w:rPr>
                <w:rFonts w:ascii="宋体"/>
                <w:sz w:val="18"/>
              </w:rPr>
              <w:t>2</w:t>
            </w:r>
          </w:p>
        </w:tc>
      </w:tr>
      <w:tr>
        <w:trPr>
          <w:trHeight w:val="1032" w:hRule="exact"/>
        </w:trPr>
        <w:tc>
          <w:tcPr>
            <w:tcW w:w="8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黄新颖</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4"/>
              <w:jc w:val="right"/>
              <w:rPr>
                <w:rFonts w:ascii="宋体" w:hAnsi="宋体" w:cs="宋体" w:eastAsia="宋体" w:hint="default"/>
                <w:sz w:val="18"/>
                <w:szCs w:val="18"/>
              </w:rPr>
            </w:pPr>
            <w:r>
              <w:rPr>
                <w:rFonts w:ascii="宋体"/>
                <w:sz w:val="18"/>
              </w:rPr>
              <w:t>38</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2,000</w:t>
            </w:r>
          </w:p>
        </w:tc>
        <w:tc>
          <w:tcPr>
            <w:tcW w:w="7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9"/>
              <w:jc w:val="right"/>
              <w:rPr>
                <w:rFonts w:ascii="宋体" w:hAnsi="宋体" w:cs="宋体" w:eastAsia="宋体" w:hint="default"/>
                <w:sz w:val="18"/>
                <w:szCs w:val="18"/>
              </w:rPr>
            </w:pPr>
            <w:r>
              <w:rPr>
                <w:rFonts w:ascii="宋体"/>
                <w:sz w:val="18"/>
              </w:rPr>
              <w:t>2,000</w:t>
            </w:r>
          </w:p>
        </w:tc>
      </w:tr>
      <w:tr>
        <w:trPr>
          <w:trHeight w:val="725" w:hRule="exact"/>
        </w:trPr>
        <w:tc>
          <w:tcPr>
            <w:tcW w:w="80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79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80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254,317,</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694</w:t>
            </w:r>
          </w:p>
        </w:tc>
        <w:tc>
          <w:tcPr>
            <w:tcW w:w="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10,002,0</w:t>
            </w:r>
          </w:p>
          <w:p>
            <w:pPr>
              <w:pStyle w:val="TableParagraph"/>
              <w:spacing w:line="240" w:lineRule="auto" w:before="76"/>
              <w:ind w:right="14"/>
              <w:jc w:val="right"/>
              <w:rPr>
                <w:rFonts w:ascii="宋体" w:hAnsi="宋体" w:cs="宋体" w:eastAsia="宋体" w:hint="default"/>
                <w:sz w:val="18"/>
                <w:szCs w:val="18"/>
              </w:rPr>
            </w:pPr>
            <w:r>
              <w:rPr>
                <w:rFonts w:ascii="宋体"/>
                <w:sz w:val="18"/>
              </w:rPr>
              <w:t>00</w:t>
            </w:r>
          </w:p>
        </w:tc>
        <w:tc>
          <w:tcPr>
            <w:tcW w:w="7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264,319,</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694</w:t>
            </w:r>
          </w:p>
        </w:tc>
      </w:tr>
    </w:tbl>
    <w:p>
      <w:pPr>
        <w:spacing w:line="240" w:lineRule="auto" w:before="7"/>
        <w:rPr>
          <w:rFonts w:ascii="宋体" w:hAnsi="宋体" w:cs="宋体" w:eastAsia="宋体" w:hint="default"/>
          <w:b/>
          <w:bCs/>
          <w:sz w:val="20"/>
          <w:szCs w:val="20"/>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注：公司第三届董事会第二十八次会议和</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年第四次临时股东大会审议通过《关于</w:t>
      </w:r>
      <w:r>
        <w:rPr>
          <w:rFonts w:ascii="宋体" w:hAnsi="宋体" w:cs="宋体" w:eastAsia="宋体" w:hint="default"/>
          <w:sz w:val="18"/>
          <w:szCs w:val="18"/>
        </w:rPr>
        <w:t>&lt;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年股票期权与限制性股票</w:t>
      </w:r>
    </w:p>
    <w:p>
      <w:pPr>
        <w:spacing w:line="316" w:lineRule="auto" w:before="79"/>
        <w:ind w:left="152" w:right="1127" w:firstLine="0"/>
        <w:jc w:val="left"/>
        <w:rPr>
          <w:rFonts w:ascii="宋体" w:hAnsi="宋体" w:cs="宋体" w:eastAsia="宋体" w:hint="default"/>
          <w:sz w:val="18"/>
          <w:szCs w:val="18"/>
        </w:rPr>
      </w:pPr>
      <w:r>
        <w:rPr>
          <w:rFonts w:ascii="宋体" w:hAnsi="宋体" w:cs="宋体" w:eastAsia="宋体" w:hint="default"/>
          <w:sz w:val="18"/>
          <w:szCs w:val="18"/>
        </w:rPr>
        <w:t>激励计划（草案）</w:t>
      </w:r>
      <w:r>
        <w:rPr>
          <w:rFonts w:ascii="宋体" w:hAnsi="宋体" w:cs="宋体" w:eastAsia="宋体" w:hint="default"/>
          <w:sz w:val="18"/>
          <w:szCs w:val="18"/>
        </w:rPr>
        <w:t>&gt;</w:t>
      </w:r>
      <w:r>
        <w:rPr>
          <w:rFonts w:ascii="宋体" w:hAnsi="宋体" w:cs="宋体" w:eastAsia="宋体" w:hint="default"/>
          <w:sz w:val="18"/>
          <w:szCs w:val="18"/>
        </w:rPr>
        <w:t>及其摘要的议案》等相关议案。</w:t>
      </w: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20</w:t>
      </w:r>
      <w:r>
        <w:rPr>
          <w:rFonts w:ascii="宋体" w:hAnsi="宋体" w:cs="宋体" w:eastAsia="宋体" w:hint="default"/>
          <w:spacing w:val="-50"/>
          <w:sz w:val="18"/>
          <w:szCs w:val="18"/>
        </w:rPr>
        <w:t> </w:t>
      </w:r>
      <w:r>
        <w:rPr>
          <w:rFonts w:ascii="宋体" w:hAnsi="宋体" w:cs="宋体" w:eastAsia="宋体" w:hint="default"/>
          <w:sz w:val="18"/>
          <w:szCs w:val="18"/>
        </w:rPr>
        <w:t>日，公司授予金天</w:t>
      </w:r>
      <w:r>
        <w:rPr>
          <w:rFonts w:ascii="宋体" w:hAnsi="宋体" w:cs="宋体" w:eastAsia="宋体" w:hint="default"/>
          <w:spacing w:val="-54"/>
          <w:sz w:val="18"/>
          <w:szCs w:val="18"/>
        </w:rPr>
        <w:t> </w:t>
      </w:r>
      <w:r>
        <w:rPr>
          <w:rFonts w:ascii="宋体" w:hAnsi="宋体" w:cs="宋体" w:eastAsia="宋体" w:hint="default"/>
          <w:sz w:val="18"/>
          <w:szCs w:val="18"/>
        </w:rPr>
        <w:t>10,000,000</w:t>
      </w:r>
      <w:r>
        <w:rPr>
          <w:rFonts w:ascii="宋体" w:hAnsi="宋体" w:cs="宋体" w:eastAsia="宋体" w:hint="default"/>
          <w:spacing w:val="-49"/>
          <w:sz w:val="18"/>
          <w:szCs w:val="18"/>
        </w:rPr>
        <w:t> </w:t>
      </w:r>
      <w:r>
        <w:rPr>
          <w:rFonts w:ascii="宋体" w:hAnsi="宋体" w:cs="宋体" w:eastAsia="宋体" w:hint="default"/>
          <w:sz w:val="18"/>
          <w:szCs w:val="18"/>
        </w:rPr>
        <w:t>份股票期权，截止本报告 出具日，该股权激励计划还处于等待期。</w:t>
      </w:r>
    </w:p>
    <w:p>
      <w:pPr>
        <w:spacing w:line="240" w:lineRule="auto" w:before="11"/>
        <w:rPr>
          <w:rFonts w:ascii="宋体" w:hAnsi="宋体" w:cs="宋体" w:eastAsia="宋体" w:hint="default"/>
          <w:sz w:val="20"/>
          <w:szCs w:val="20"/>
        </w:rPr>
      </w:pPr>
    </w:p>
    <w:p>
      <w:pPr>
        <w:pStyle w:val="Heading2"/>
        <w:spacing w:line="240" w:lineRule="auto"/>
        <w:ind w:right="1122"/>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right="4"/>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20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8" w:hRule="exact"/>
        </w:trPr>
        <w:tc>
          <w:tcPr>
            <w:tcW w:w="13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张霆</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r>
        <w:trPr>
          <w:trHeight w:val="1656" w:hRule="exact"/>
        </w:trPr>
        <w:tc>
          <w:tcPr>
            <w:tcW w:w="13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1"/>
              <w:ind w:left="21" w:right="10"/>
              <w:jc w:val="both"/>
              <w:rPr>
                <w:rFonts w:ascii="宋体" w:hAnsi="宋体" w:cs="宋体" w:eastAsia="宋体" w:hint="default"/>
                <w:sz w:val="18"/>
                <w:szCs w:val="18"/>
              </w:rPr>
            </w:pPr>
            <w:r>
              <w:rPr>
                <w:rFonts w:ascii="宋体" w:hAnsi="宋体" w:cs="宋体" w:eastAsia="宋体" w:hint="default"/>
                <w:sz w:val="18"/>
                <w:szCs w:val="18"/>
              </w:rPr>
              <w:t>因周亚辉先生拟任其所控制的公司</w:t>
            </w:r>
            <w:r>
              <w:rPr>
                <w:rFonts w:ascii="宋体" w:hAnsi="宋体" w:cs="宋体" w:eastAsia="宋体" w:hint="default"/>
                <w:spacing w:val="-45"/>
                <w:sz w:val="18"/>
                <w:szCs w:val="18"/>
              </w:rPr>
              <w:t> </w:t>
            </w:r>
            <w:r>
              <w:rPr>
                <w:rFonts w:ascii="宋体" w:hAnsi="宋体" w:cs="宋体" w:eastAsia="宋体" w:hint="default"/>
                <w:sz w:val="18"/>
                <w:szCs w:val="18"/>
              </w:rPr>
              <w:t>Opera</w:t>
            </w:r>
            <w:r>
              <w:rPr>
                <w:rFonts w:ascii="宋体" w:hAnsi="宋体" w:cs="宋体" w:eastAsia="宋体" w:hint="default"/>
                <w:spacing w:val="-3"/>
                <w:sz w:val="18"/>
                <w:szCs w:val="18"/>
              </w:rPr>
              <w:t> </w:t>
            </w:r>
            <w:r>
              <w:rPr>
                <w:rFonts w:ascii="宋体" w:hAnsi="宋体" w:cs="宋体" w:eastAsia="宋体" w:hint="default"/>
                <w:sz w:val="18"/>
                <w:szCs w:val="18"/>
              </w:rPr>
              <w:t>Limited</w:t>
            </w:r>
            <w:r>
              <w:rPr>
                <w:rFonts w:ascii="宋体" w:hAnsi="宋体" w:cs="宋体" w:eastAsia="宋体" w:hint="default"/>
                <w:spacing w:val="-44"/>
                <w:sz w:val="18"/>
                <w:szCs w:val="18"/>
              </w:rPr>
              <w:t> </w:t>
            </w:r>
            <w:r>
              <w:rPr>
                <w:rFonts w:ascii="宋体" w:hAnsi="宋体" w:cs="宋体" w:eastAsia="宋体" w:hint="default"/>
                <w:sz w:val="18"/>
                <w:szCs w:val="18"/>
              </w:rPr>
              <w:t>的 </w:t>
            </w:r>
            <w:r>
              <w:rPr>
                <w:rFonts w:ascii="宋体" w:hAnsi="宋体" w:cs="宋体" w:eastAsia="宋体" w:hint="default"/>
                <w:spacing w:val="-2"/>
                <w:sz w:val="18"/>
                <w:szCs w:val="18"/>
              </w:rPr>
              <w:t>CEO</w:t>
            </w:r>
            <w:r>
              <w:rPr>
                <w:rFonts w:ascii="宋体" w:hAnsi="宋体" w:cs="宋体" w:eastAsia="宋体" w:hint="default"/>
                <w:spacing w:val="-2"/>
                <w:sz w:val="18"/>
                <w:szCs w:val="18"/>
              </w:rPr>
              <w:t>，根据《首次公开发行股票并在创业板上市管理办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法》与《公开发行证券的公司信息披露内容与格式准 则第</w:t>
            </w:r>
            <w:r>
              <w:rPr>
                <w:rFonts w:ascii="宋体" w:hAnsi="宋体" w:cs="宋体" w:eastAsia="宋体" w:hint="default"/>
                <w:spacing w:val="-38"/>
                <w:sz w:val="18"/>
                <w:szCs w:val="18"/>
              </w:rPr>
              <w:t> </w:t>
            </w:r>
            <w:r>
              <w:rPr>
                <w:rFonts w:ascii="宋体" w:hAnsi="宋体" w:cs="宋体" w:eastAsia="宋体" w:hint="default"/>
                <w:sz w:val="18"/>
                <w:szCs w:val="18"/>
              </w:rPr>
              <w:t>28</w:t>
            </w:r>
            <w:r>
              <w:rPr>
                <w:rFonts w:ascii="宋体" w:hAnsi="宋体" w:cs="宋体" w:eastAsia="宋体" w:hint="default"/>
                <w:spacing w:val="-36"/>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w:t>
            </w:r>
            <w:r>
              <w:rPr>
                <w:rFonts w:ascii="宋体" w:hAnsi="宋体" w:cs="宋体" w:eastAsia="宋体" w:hint="default"/>
                <w:spacing w:val="-3"/>
                <w:sz w:val="18"/>
                <w:szCs w:val="18"/>
              </w:rPr>
              <w:t>创业板公司招股说明书》中关于公司独立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性的要求，周亚辉先生将不再担任公司的总经理</w:t>
            </w:r>
          </w:p>
        </w:tc>
      </w:tr>
      <w:tr>
        <w:trPr>
          <w:trHeight w:val="725" w:hRule="exact"/>
        </w:trPr>
        <w:tc>
          <w:tcPr>
            <w:tcW w:w="133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陈芳</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16</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bl>
    <w:p>
      <w:pPr>
        <w:spacing w:line="240" w:lineRule="auto" w:before="3"/>
        <w:rPr>
          <w:rFonts w:ascii="宋体" w:hAnsi="宋体" w:cs="宋体" w:eastAsia="宋体" w:hint="default"/>
          <w:sz w:val="18"/>
          <w:szCs w:val="18"/>
        </w:rPr>
      </w:pPr>
    </w:p>
    <w:p>
      <w:pPr>
        <w:pStyle w:val="Heading2"/>
        <w:spacing w:line="240" w:lineRule="auto" w:before="26"/>
        <w:ind w:right="1122"/>
        <w:jc w:val="left"/>
        <w:rPr>
          <w:b w:val="0"/>
          <w:bCs w:val="0"/>
        </w:rPr>
      </w:pPr>
      <w:r>
        <w:rPr/>
        <w:t>三、任职情况</w:t>
      </w:r>
      <w:r>
        <w:rPr>
          <w:b w:val="0"/>
          <w:bCs w:val="0"/>
        </w:rPr>
      </w:r>
    </w:p>
    <w:p>
      <w:pPr>
        <w:spacing w:line="240" w:lineRule="auto" w:before="7"/>
        <w:rPr>
          <w:rFonts w:ascii="宋体" w:hAnsi="宋体" w:cs="宋体" w:eastAsia="宋体" w:hint="default"/>
          <w:b/>
          <w:bCs/>
          <w:sz w:val="32"/>
          <w:szCs w:val="32"/>
        </w:rPr>
      </w:pPr>
    </w:p>
    <w:p>
      <w:pPr>
        <w:spacing w:before="0"/>
        <w:ind w:left="513" w:right="1122"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0"/>
        <w:rPr>
          <w:rFonts w:ascii="宋体" w:hAnsi="宋体" w:cs="宋体" w:eastAsia="宋体" w:hint="default"/>
          <w:sz w:val="16"/>
          <w:szCs w:val="16"/>
        </w:rPr>
      </w:pPr>
    </w:p>
    <w:p>
      <w:pPr>
        <w:pStyle w:val="BodyText"/>
        <w:spacing w:line="240" w:lineRule="auto" w:before="0"/>
        <w:ind w:left="573" w:right="1122"/>
        <w:jc w:val="left"/>
      </w:pPr>
      <w:r>
        <w:rPr/>
        <w:t>至本报告期末（</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日），公司的董事、监事、高级管理人员任职情况如下：</w:t>
      </w:r>
    </w:p>
    <w:p>
      <w:pPr>
        <w:spacing w:line="240" w:lineRule="auto" w:before="11"/>
        <w:rPr>
          <w:rFonts w:ascii="宋体" w:hAnsi="宋体" w:cs="宋体" w:eastAsia="宋体" w:hint="default"/>
          <w:sz w:val="14"/>
          <w:szCs w:val="14"/>
        </w:rPr>
      </w:pPr>
    </w:p>
    <w:p>
      <w:pPr>
        <w:pStyle w:val="BodyText"/>
        <w:spacing w:line="405" w:lineRule="auto" w:before="0"/>
        <w:ind w:left="573" w:right="1122" w:firstLine="2"/>
        <w:jc w:val="left"/>
      </w:pPr>
      <w:r>
        <w:rPr>
          <w:rFonts w:ascii="宋体" w:hAnsi="宋体" w:cs="宋体" w:eastAsia="宋体" w:hint="default"/>
          <w:b/>
          <w:bCs/>
        </w:rPr>
        <w:t>（一）董事</w:t>
      </w:r>
      <w:r>
        <w:rPr>
          <w:rFonts w:ascii="宋体" w:hAnsi="宋体" w:cs="宋体" w:eastAsia="宋体" w:hint="default"/>
          <w:b/>
          <w:bCs/>
          <w:w w:val="100"/>
        </w:rPr>
        <w:t> </w:t>
      </w:r>
      <w:r>
        <w:rPr>
          <w:spacing w:val="-2"/>
        </w:rPr>
        <w:t>本公司设董事会，由</w:t>
      </w:r>
      <w:r>
        <w:rPr>
          <w:rFonts w:ascii="宋体" w:hAnsi="宋体" w:cs="宋体" w:eastAsia="宋体" w:hint="default"/>
          <w:spacing w:val="-2"/>
        </w:rPr>
        <w:t>7</w:t>
      </w:r>
      <w:r>
        <w:rPr>
          <w:spacing w:val="-2"/>
        </w:rPr>
        <w:t>名董事组成，设董事长</w:t>
      </w:r>
      <w:r>
        <w:rPr>
          <w:rFonts w:ascii="宋体" w:hAnsi="宋体" w:cs="宋体" w:eastAsia="宋体" w:hint="default"/>
          <w:spacing w:val="-2"/>
        </w:rPr>
        <w:t>1</w:t>
      </w:r>
      <w:r>
        <w:rPr>
          <w:spacing w:val="-2"/>
        </w:rPr>
        <w:t>名，独立董事</w:t>
      </w:r>
      <w:r>
        <w:rPr>
          <w:rFonts w:ascii="宋体" w:hAnsi="宋体" w:cs="宋体" w:eastAsia="宋体" w:hint="default"/>
          <w:spacing w:val="-2"/>
        </w:rPr>
        <w:t>3</w:t>
      </w:r>
      <w:r>
        <w:rPr>
          <w:spacing w:val="-2"/>
        </w:rPr>
        <w:t>名。董事由股东大会选举，任期三年。</w:t>
      </w:r>
    </w:p>
    <w:p>
      <w:pPr>
        <w:pStyle w:val="BodyText"/>
        <w:spacing w:line="408" w:lineRule="auto" w:before="48"/>
        <w:ind w:left="573" w:right="1122" w:hanging="421"/>
        <w:jc w:val="left"/>
      </w:pPr>
      <w:r>
        <w:rPr/>
        <w:t>董事任期届满，可连选连任。董事会成员如下：</w:t>
      </w:r>
      <w:r>
        <w:rPr>
          <w:w w:val="100"/>
        </w:rPr>
        <w:t> </w:t>
      </w:r>
      <w:r>
        <w:rPr>
          <w:rFonts w:ascii="宋体" w:hAnsi="宋体" w:cs="宋体" w:eastAsia="宋体" w:hint="default"/>
          <w:spacing w:val="-2"/>
        </w:rPr>
        <w:t>1</w:t>
      </w:r>
      <w:r>
        <w:rPr>
          <w:spacing w:val="-2"/>
        </w:rPr>
        <w:t>、周亚辉，男，</w:t>
      </w:r>
      <w:r>
        <w:rPr>
          <w:rFonts w:ascii="宋体" w:hAnsi="宋体" w:cs="宋体" w:eastAsia="宋体" w:hint="default"/>
          <w:spacing w:val="-2"/>
        </w:rPr>
        <w:t>1977</w:t>
      </w:r>
      <w:r>
        <w:rPr>
          <w:spacing w:val="-2"/>
        </w:rPr>
        <w:t>年</w:t>
      </w:r>
      <w:r>
        <w:rPr>
          <w:rFonts w:ascii="宋体" w:hAnsi="宋体" w:cs="宋体" w:eastAsia="宋体" w:hint="default"/>
          <w:spacing w:val="-2"/>
        </w:rPr>
        <w:t>2</w:t>
      </w:r>
      <w:r>
        <w:rPr>
          <w:spacing w:val="-2"/>
        </w:rPr>
        <w:t>月出生，中国国籍，无永久境外居留权，清华大学精密仪器系毕业，硕士学</w:t>
      </w:r>
    </w:p>
    <w:p>
      <w:pPr>
        <w:spacing w:after="0" w:line="40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4"/>
        </w:rPr>
        <w:t>历。</w:t>
      </w:r>
      <w:r>
        <w:rPr>
          <w:rFonts w:ascii="宋体" w:hAnsi="宋体" w:cs="宋体" w:eastAsia="宋体" w:hint="default"/>
          <w:spacing w:val="-4"/>
        </w:rPr>
        <w:t>2000</w:t>
      </w:r>
      <w:r>
        <w:rPr>
          <w:spacing w:val="-4"/>
        </w:rPr>
        <w:t>年</w:t>
      </w:r>
      <w:r>
        <w:rPr>
          <w:rFonts w:ascii="宋体" w:hAnsi="宋体" w:cs="宋体" w:eastAsia="宋体" w:hint="default"/>
          <w:spacing w:val="-4"/>
        </w:rPr>
        <w:t>9</w:t>
      </w:r>
      <w:r>
        <w:rPr>
          <w:spacing w:val="-4"/>
        </w:rPr>
        <w:t>月至</w:t>
      </w:r>
      <w:r>
        <w:rPr>
          <w:rFonts w:ascii="宋体" w:hAnsi="宋体" w:cs="宋体" w:eastAsia="宋体" w:hint="default"/>
          <w:spacing w:val="-4"/>
        </w:rPr>
        <w:t>2004</w:t>
      </w:r>
      <w:r>
        <w:rPr>
          <w:spacing w:val="-4"/>
        </w:rPr>
        <w:t>年</w:t>
      </w:r>
      <w:r>
        <w:rPr>
          <w:rFonts w:ascii="宋体" w:hAnsi="宋体" w:cs="宋体" w:eastAsia="宋体" w:hint="default"/>
          <w:spacing w:val="-4"/>
        </w:rPr>
        <w:t>1</w:t>
      </w:r>
      <w:r>
        <w:rPr>
          <w:spacing w:val="-4"/>
        </w:rPr>
        <w:t>月任北京火神互动网络科技有限公司经理，负责公司整体运营；</w:t>
      </w:r>
      <w:r>
        <w:rPr>
          <w:rFonts w:ascii="宋体" w:hAnsi="宋体" w:cs="宋体" w:eastAsia="宋体" w:hint="default"/>
          <w:spacing w:val="-4"/>
        </w:rPr>
        <w:t>2004</w:t>
      </w:r>
      <w:r>
        <w:rPr>
          <w:spacing w:val="-4"/>
        </w:rPr>
        <w:t>年</w:t>
      </w:r>
      <w:r>
        <w:rPr>
          <w:rFonts w:ascii="宋体" w:hAnsi="宋体" w:cs="宋体" w:eastAsia="宋体" w:hint="default"/>
          <w:spacing w:val="-4"/>
        </w:rPr>
        <w:t>3</w:t>
      </w:r>
      <w:r>
        <w:rPr>
          <w:spacing w:val="-4"/>
        </w:rPr>
        <w:t>月至</w:t>
      </w:r>
      <w:r>
        <w:rPr>
          <w:rFonts w:ascii="宋体" w:hAnsi="宋体" w:cs="宋体" w:eastAsia="宋体" w:hint="default"/>
          <w:spacing w:val="-4"/>
        </w:rPr>
        <w:t>2006</w:t>
      </w:r>
      <w:r>
        <w:rPr>
          <w:rFonts w:ascii="宋体" w:hAnsi="宋体" w:cs="宋体" w:eastAsia="宋体" w:hint="default"/>
          <w:spacing w:val="-18"/>
        </w:rPr>
        <w:t> </w:t>
      </w:r>
      <w:r>
        <w:rPr>
          <w:spacing w:val="-2"/>
        </w:rPr>
        <w:t>年</w:t>
      </w:r>
      <w:r>
        <w:rPr>
          <w:rFonts w:ascii="宋体" w:hAnsi="宋体" w:cs="宋体" w:eastAsia="宋体" w:hint="default"/>
          <w:spacing w:val="-2"/>
        </w:rPr>
        <w:t>7</w:t>
      </w:r>
      <w:r>
        <w:rPr>
          <w:spacing w:val="-2"/>
        </w:rPr>
        <w:t>月，清华大学完成硕士学业；</w:t>
      </w:r>
      <w:r>
        <w:rPr>
          <w:rFonts w:ascii="宋体" w:hAnsi="宋体" w:cs="宋体" w:eastAsia="宋体" w:hint="default"/>
          <w:spacing w:val="-2"/>
        </w:rPr>
        <w:t>2005</w:t>
      </w:r>
      <w:r>
        <w:rPr>
          <w:spacing w:val="-2"/>
        </w:rPr>
        <w:t>年</w:t>
      </w:r>
      <w:r>
        <w:rPr>
          <w:rFonts w:ascii="宋体" w:hAnsi="宋体" w:cs="宋体" w:eastAsia="宋体" w:hint="default"/>
          <w:spacing w:val="-2"/>
        </w:rPr>
        <w:t>11</w:t>
      </w:r>
      <w:r>
        <w:rPr>
          <w:spacing w:val="-2"/>
        </w:rPr>
        <w:t>月至</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月任千橡世纪科技发展（北京）有限公司总监，负</w:t>
      </w:r>
      <w:r>
        <w:rPr>
          <w:spacing w:val="-37"/>
        </w:rPr>
        <w:t> </w:t>
      </w:r>
      <w:r>
        <w:rPr>
          <w:spacing w:val="-37"/>
        </w:rPr>
      </w:r>
      <w:r>
        <w:rPr>
          <w:spacing w:val="-6"/>
        </w:rPr>
        <w:t>责新业务拓展；</w:t>
      </w:r>
      <w:r>
        <w:rPr>
          <w:rFonts w:ascii="宋体" w:hAnsi="宋体" w:cs="宋体" w:eastAsia="宋体" w:hint="default"/>
          <w:spacing w:val="-6"/>
        </w:rPr>
        <w:t>2007</w:t>
      </w:r>
      <w:r>
        <w:rPr>
          <w:spacing w:val="-6"/>
        </w:rPr>
        <w:t>年</w:t>
      </w:r>
      <w:r>
        <w:rPr>
          <w:rFonts w:ascii="宋体" w:hAnsi="宋体" w:cs="宋体" w:eastAsia="宋体" w:hint="default"/>
          <w:spacing w:val="-6"/>
        </w:rPr>
        <w:t>3</w:t>
      </w:r>
      <w:r>
        <w:rPr>
          <w:spacing w:val="-6"/>
        </w:rPr>
        <w:t>月至</w:t>
      </w:r>
      <w:r>
        <w:rPr>
          <w:rFonts w:ascii="宋体" w:hAnsi="宋体" w:cs="宋体" w:eastAsia="宋体" w:hint="default"/>
          <w:spacing w:val="-6"/>
        </w:rPr>
        <w:t>2008</w:t>
      </w:r>
      <w:r>
        <w:rPr>
          <w:spacing w:val="-6"/>
        </w:rPr>
        <w:t>年</w:t>
      </w:r>
      <w:r>
        <w:rPr>
          <w:rFonts w:ascii="宋体" w:hAnsi="宋体" w:cs="宋体" w:eastAsia="宋体" w:hint="default"/>
          <w:spacing w:val="-6"/>
        </w:rPr>
        <w:t>3</w:t>
      </w:r>
      <w:r>
        <w:rPr>
          <w:spacing w:val="-6"/>
        </w:rPr>
        <w:t>月任北京基耐特互联科技发展有限公司经理，负责公司总体规划；</w:t>
      </w:r>
      <w:r>
        <w:rPr>
          <w:rFonts w:ascii="宋体" w:hAnsi="宋体" w:cs="宋体" w:eastAsia="宋体" w:hint="default"/>
          <w:spacing w:val="-6"/>
        </w:rPr>
        <w:t>2008</w:t>
      </w:r>
      <w:r>
        <w:rPr>
          <w:rFonts w:ascii="宋体" w:hAnsi="宋体" w:cs="宋体" w:eastAsia="宋体" w:hint="default"/>
          <w:spacing w:val="-25"/>
        </w:rPr>
        <w:t> </w:t>
      </w:r>
      <w:r>
        <w:rPr>
          <w:rFonts w:ascii="宋体" w:hAnsi="宋体" w:cs="宋体" w:eastAsia="宋体" w:hint="default"/>
          <w:spacing w:val="-25"/>
        </w:rPr>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月，任北京昆仑万维科技有限公司执行董事、经理；</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月，任北京昆仑</w:t>
      </w:r>
      <w:r>
        <w:rPr>
          <w:spacing w:val="-33"/>
        </w:rPr>
        <w:t> </w:t>
      </w:r>
      <w:r>
        <w:rPr>
          <w:spacing w:val="-33"/>
        </w:rPr>
      </w:r>
      <w:r>
        <w:rPr/>
        <w:t>万维科技有限公司董事长、总经理。现任公司董事长。</w:t>
      </w:r>
    </w:p>
    <w:p>
      <w:pPr>
        <w:pStyle w:val="BodyText"/>
        <w:spacing w:line="408" w:lineRule="auto"/>
        <w:ind w:right="1122" w:firstLine="420"/>
        <w:jc w:val="left"/>
      </w:pPr>
      <w:r>
        <w:rPr>
          <w:rFonts w:ascii="宋体" w:hAnsi="宋体" w:cs="宋体" w:eastAsia="宋体" w:hint="default"/>
          <w:spacing w:val="-2"/>
        </w:rPr>
        <w:t>2</w:t>
      </w:r>
      <w:r>
        <w:rPr>
          <w:spacing w:val="-2"/>
        </w:rPr>
        <w:t>、王立伟，男，</w:t>
      </w:r>
      <w:r>
        <w:rPr>
          <w:rFonts w:ascii="宋体" w:hAnsi="宋体" w:cs="宋体" w:eastAsia="宋体" w:hint="default"/>
          <w:spacing w:val="-2"/>
        </w:rPr>
        <w:t>1979</w:t>
      </w:r>
      <w:r>
        <w:rPr>
          <w:spacing w:val="-2"/>
        </w:rPr>
        <w:t>年</w:t>
      </w:r>
      <w:r>
        <w:rPr>
          <w:rFonts w:ascii="宋体" w:hAnsi="宋体" w:cs="宋体" w:eastAsia="宋体" w:hint="default"/>
          <w:spacing w:val="-2"/>
        </w:rPr>
        <w:t>2</w:t>
      </w:r>
      <w:r>
        <w:rPr>
          <w:spacing w:val="-2"/>
        </w:rPr>
        <w:t>月出生，中国国籍，无永久境外居留权，天津理工大学计算机科学与工程专</w:t>
      </w:r>
      <w:r>
        <w:rPr>
          <w:w w:val="100"/>
        </w:rPr>
        <w:t> </w:t>
      </w:r>
      <w:r>
        <w:rPr>
          <w:spacing w:val="-2"/>
        </w:rPr>
        <w:t>业毕业，本科学历。</w:t>
      </w:r>
      <w:r>
        <w:rPr>
          <w:rFonts w:ascii="宋体" w:hAnsi="宋体" w:cs="宋体" w:eastAsia="宋体" w:hint="default"/>
          <w:spacing w:val="-2"/>
        </w:rPr>
        <w:t>2002</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月为自由职业者；</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月任北京基耐特互联科技</w:t>
      </w:r>
      <w:r>
        <w:rPr>
          <w:spacing w:val="-31"/>
        </w:rPr>
        <w:t> </w:t>
      </w:r>
      <w:r>
        <w:rPr>
          <w:spacing w:val="-31"/>
        </w:rPr>
      </w:r>
      <w:r>
        <w:rPr/>
        <w:t>发展有限公司监事职务，负责行政人事管理；</w:t>
      </w:r>
      <w:r>
        <w:rPr>
          <w:rFonts w:ascii="宋体" w:hAnsi="宋体" w:cs="宋体" w:eastAsia="宋体" w:hint="default"/>
        </w:rPr>
        <w:t>2008</w:t>
      </w:r>
      <w:r>
        <w:rPr/>
        <w:t>年</w:t>
      </w:r>
      <w:r>
        <w:rPr>
          <w:rFonts w:ascii="宋体" w:hAnsi="宋体" w:cs="宋体" w:eastAsia="宋体" w:hint="default"/>
        </w:rPr>
        <w:t>3</w:t>
      </w:r>
      <w:r>
        <w:rPr/>
        <w:t>月加入北京昆仑万维科技有限公司，负责互联网事</w:t>
      </w:r>
      <w:r>
        <w:rPr>
          <w:w w:val="100"/>
        </w:rPr>
        <w:t> </w:t>
      </w:r>
      <w:r>
        <w:rPr/>
        <w:t>业部的管理工作。现任公司董事、总经理、财务负责人。</w:t>
      </w:r>
    </w:p>
    <w:p>
      <w:pPr>
        <w:pStyle w:val="BodyText"/>
        <w:spacing w:line="408" w:lineRule="auto"/>
        <w:ind w:right="1122" w:firstLine="420"/>
        <w:jc w:val="left"/>
      </w:pPr>
      <w:r>
        <w:rPr>
          <w:rFonts w:ascii="宋体" w:hAnsi="宋体" w:cs="宋体" w:eastAsia="宋体" w:hint="default"/>
        </w:rPr>
        <w:t>3</w:t>
      </w:r>
      <w:r>
        <w:rPr/>
        <w:t>、黄国强，男，</w:t>
      </w:r>
      <w:r>
        <w:rPr>
          <w:rFonts w:ascii="宋体" w:hAnsi="宋体" w:cs="宋体" w:eastAsia="宋体" w:hint="default"/>
        </w:rPr>
        <w:t>1973</w:t>
      </w:r>
      <w:r>
        <w:rPr/>
        <w:t>年</w:t>
      </w:r>
      <w:r>
        <w:rPr>
          <w:rFonts w:ascii="宋体" w:hAnsi="宋体" w:cs="宋体" w:eastAsia="宋体" w:hint="default"/>
        </w:rPr>
        <w:t>2</w:t>
      </w:r>
      <w:r>
        <w:rPr/>
        <w:t>月出生，中国国籍，无永久境外居留权，香港中文大学金融</w:t>
      </w:r>
      <w:r>
        <w:rPr>
          <w:rFonts w:ascii="宋体" w:hAnsi="宋体" w:cs="宋体" w:eastAsia="宋体" w:hint="default"/>
        </w:rPr>
        <w:t>MBA</w:t>
      </w:r>
      <w:r>
        <w:rPr/>
        <w:t>毕业，硕士</w:t>
      </w:r>
      <w:r>
        <w:rPr>
          <w:w w:val="100"/>
        </w:rPr>
        <w:t> </w:t>
      </w:r>
      <w:r>
        <w:rPr>
          <w:spacing w:val="-2"/>
        </w:rPr>
        <w:t>学历。曾任职于上海贝尔阿尔卡特股份有限公司、美国速驰无线公司北京代表处、加拿大运通通信公司、</w:t>
      </w:r>
      <w:r>
        <w:rPr>
          <w:spacing w:val="-21"/>
        </w:rPr>
        <w:t> </w:t>
      </w:r>
      <w:r>
        <w:rPr>
          <w:spacing w:val="-21"/>
        </w:rPr>
      </w:r>
      <w:r>
        <w:rPr/>
        <w:t>硅谷动力网络技术有限公司。现任东方富海投资管理股份有限公司董事、副总经理。现任公司董事。</w:t>
      </w:r>
    </w:p>
    <w:p>
      <w:pPr>
        <w:pStyle w:val="BodyText"/>
        <w:spacing w:line="408" w:lineRule="auto"/>
        <w:ind w:right="1127" w:firstLine="420"/>
        <w:jc w:val="both"/>
      </w:pPr>
      <w:r>
        <w:rPr>
          <w:rFonts w:ascii="宋体" w:hAnsi="宋体" w:cs="宋体" w:eastAsia="宋体" w:hint="default"/>
          <w:spacing w:val="-2"/>
        </w:rPr>
        <w:t>4</w:t>
      </w:r>
      <w:r>
        <w:rPr>
          <w:spacing w:val="-2"/>
        </w:rPr>
        <w:t>、金天，男，</w:t>
      </w:r>
      <w:r>
        <w:rPr>
          <w:rFonts w:ascii="宋体" w:hAnsi="宋体" w:cs="宋体" w:eastAsia="宋体" w:hint="default"/>
          <w:spacing w:val="-2"/>
        </w:rPr>
        <w:t>1980</w:t>
      </w:r>
      <w:r>
        <w:rPr>
          <w:spacing w:val="-2"/>
        </w:rPr>
        <w:t>年</w:t>
      </w:r>
      <w:r>
        <w:rPr>
          <w:rFonts w:ascii="宋体" w:hAnsi="宋体" w:cs="宋体" w:eastAsia="宋体" w:hint="default"/>
          <w:spacing w:val="-2"/>
        </w:rPr>
        <w:t>4</w:t>
      </w:r>
      <w:r>
        <w:rPr>
          <w:spacing w:val="-2"/>
        </w:rPr>
        <w:t>月出生，中国国籍，无永久境外居留权。上爱荷华大学市场管理专业，本科学</w:t>
      </w:r>
      <w:r>
        <w:rPr>
          <w:w w:val="100"/>
        </w:rPr>
        <w:t> </w:t>
      </w:r>
      <w:r>
        <w:rPr>
          <w:spacing w:val="-2"/>
        </w:rPr>
        <w:t>历。曾任和易陶瓷（上海）有限公司董事总经理、监事，农行北京分行大客户经理，南京银行北京分行客</w:t>
      </w:r>
      <w:r>
        <w:rPr>
          <w:spacing w:val="-42"/>
        </w:rPr>
        <w:t> </w:t>
      </w:r>
      <w:r>
        <w:rPr>
          <w:spacing w:val="-42"/>
        </w:rPr>
      </w:r>
      <w:r>
        <w:rPr/>
        <w:t>户拓展部副总、北辰支行副行长。现任公司董事、副总经理、董事会秘书。</w:t>
      </w:r>
    </w:p>
    <w:p>
      <w:pPr>
        <w:pStyle w:val="BodyText"/>
        <w:spacing w:line="408" w:lineRule="auto"/>
        <w:ind w:right="986" w:firstLine="420"/>
        <w:jc w:val="left"/>
      </w:pPr>
      <w:r>
        <w:rPr>
          <w:rFonts w:ascii="宋体" w:hAnsi="宋体" w:cs="宋体" w:eastAsia="宋体" w:hint="default"/>
          <w:spacing w:val="-2"/>
        </w:rPr>
        <w:t>5</w:t>
      </w:r>
      <w:r>
        <w:rPr>
          <w:spacing w:val="-2"/>
        </w:rPr>
        <w:t>、赵保卿，男，</w:t>
      </w:r>
      <w:r>
        <w:rPr>
          <w:rFonts w:ascii="宋体" w:hAnsi="宋体" w:cs="宋体" w:eastAsia="宋体" w:hint="default"/>
          <w:spacing w:val="-2"/>
        </w:rPr>
        <w:t>1958</w:t>
      </w:r>
      <w:r>
        <w:rPr>
          <w:spacing w:val="-2"/>
        </w:rPr>
        <w:t>年</w:t>
      </w:r>
      <w:r>
        <w:rPr>
          <w:rFonts w:ascii="宋体" w:hAnsi="宋体" w:cs="宋体" w:eastAsia="宋体" w:hint="default"/>
          <w:spacing w:val="-2"/>
        </w:rPr>
        <w:t>11</w:t>
      </w:r>
      <w:r>
        <w:rPr>
          <w:spacing w:val="-2"/>
        </w:rPr>
        <w:t>月出生，中国国籍，无永久境外居留权，中国人民大学财务会计专业毕业，</w:t>
      </w:r>
      <w:r>
        <w:rPr>
          <w:w w:val="100"/>
        </w:rPr>
        <w:t> </w:t>
      </w:r>
      <w:r>
        <w:rPr>
          <w:spacing w:val="-7"/>
        </w:rPr>
        <w:t>博士学位。现任北京工商大学商学院教授，中国审计学会理事，北京审计学会理事，中央广播电视大学“审</w:t>
      </w:r>
      <w:r>
        <w:rPr>
          <w:spacing w:val="-21"/>
        </w:rPr>
        <w:t> </w:t>
      </w:r>
      <w:r>
        <w:rPr>
          <w:spacing w:val="-21"/>
        </w:rPr>
      </w:r>
      <w:r>
        <w:rPr/>
        <w:t>计案例研究”和“审计学”课程主讲与教材主编，审计署高级审计师评审委员会委员。现任深圳市奇信建</w:t>
      </w:r>
      <w:r>
        <w:rPr>
          <w:w w:val="100"/>
        </w:rPr>
        <w:t> </w:t>
      </w:r>
      <w:r>
        <w:rPr/>
        <w:t>设集团股份有限公司独立董事、北京首航艾启威节能技术股份有限公司独立董事。现任公司独立董事。</w:t>
      </w:r>
    </w:p>
    <w:p>
      <w:pPr>
        <w:pStyle w:val="BodyText"/>
        <w:spacing w:line="408" w:lineRule="auto"/>
        <w:ind w:right="1126" w:firstLine="420"/>
        <w:jc w:val="both"/>
      </w:pPr>
      <w:r>
        <w:rPr>
          <w:rFonts w:ascii="宋体" w:hAnsi="宋体" w:cs="宋体" w:eastAsia="宋体" w:hint="default"/>
          <w:spacing w:val="-2"/>
        </w:rPr>
        <w:t>6</w:t>
      </w:r>
      <w:r>
        <w:rPr>
          <w:spacing w:val="-2"/>
        </w:rPr>
        <w:t>、陈浩，男，</w:t>
      </w:r>
      <w:r>
        <w:rPr>
          <w:rFonts w:ascii="宋体" w:hAnsi="宋体" w:cs="宋体" w:eastAsia="宋体" w:hint="default"/>
          <w:spacing w:val="-2"/>
        </w:rPr>
        <w:t>1966</w:t>
      </w:r>
      <w:r>
        <w:rPr>
          <w:spacing w:val="-2"/>
        </w:rPr>
        <w:t>年</w:t>
      </w:r>
      <w:r>
        <w:rPr>
          <w:rFonts w:ascii="宋体" w:hAnsi="宋体" w:cs="宋体" w:eastAsia="宋体" w:hint="default"/>
          <w:spacing w:val="-2"/>
        </w:rPr>
        <w:t>5</w:t>
      </w:r>
      <w:r>
        <w:rPr>
          <w:spacing w:val="-2"/>
        </w:rPr>
        <w:t>月出生，中国国籍，无永久境外居留权，华中科技大学计算机系毕业，本科学</w:t>
      </w:r>
      <w:r>
        <w:rPr>
          <w:w w:val="100"/>
        </w:rPr>
        <w:t> </w:t>
      </w:r>
      <w:r>
        <w:rPr>
          <w:spacing w:val="-2"/>
        </w:rPr>
        <w:t>历。曾任深圳赛格集团赛格计算机有限公司经理，曾任联想集团小型机事业部经理、联想集成系统有限公</w:t>
      </w:r>
      <w:r>
        <w:rPr>
          <w:spacing w:val="-42"/>
        </w:rPr>
        <w:t> </w:t>
      </w:r>
      <w:r>
        <w:rPr>
          <w:spacing w:val="-42"/>
        </w:rPr>
      </w:r>
      <w:r>
        <w:rPr>
          <w:spacing w:val="-2"/>
        </w:rPr>
        <w:t>司华东区总经理、副总裁，联想集团企划办副主任、人力资源部总经理，君联资本管理股份有限公司董事</w:t>
      </w:r>
      <w:r>
        <w:rPr>
          <w:spacing w:val="-47"/>
        </w:rPr>
        <w:t> </w:t>
      </w:r>
      <w:r>
        <w:rPr>
          <w:spacing w:val="-47"/>
        </w:rPr>
      </w:r>
      <w:r>
        <w:rPr/>
        <w:t>总经理、首席投资官。现任君联资本管理股份有限公司总裁。现任公司独立董事。</w:t>
      </w:r>
    </w:p>
    <w:p>
      <w:pPr>
        <w:pStyle w:val="BodyText"/>
        <w:spacing w:line="408" w:lineRule="auto"/>
        <w:ind w:right="1122" w:firstLine="420"/>
        <w:jc w:val="left"/>
      </w:pPr>
      <w:r>
        <w:rPr>
          <w:rFonts w:ascii="宋体" w:hAnsi="宋体" w:cs="宋体" w:eastAsia="宋体" w:hint="default"/>
          <w:spacing w:val="-2"/>
        </w:rPr>
        <w:t>7</w:t>
      </w:r>
      <w:r>
        <w:rPr>
          <w:spacing w:val="-2"/>
        </w:rPr>
        <w:t>、薛镭，男，</w:t>
      </w:r>
      <w:r>
        <w:rPr>
          <w:rFonts w:ascii="宋体" w:hAnsi="宋体" w:cs="宋体" w:eastAsia="宋体" w:hint="default"/>
          <w:spacing w:val="-2"/>
        </w:rPr>
        <w:t>1960</w:t>
      </w:r>
      <w:r>
        <w:rPr>
          <w:spacing w:val="-2"/>
        </w:rPr>
        <w:t>年</w:t>
      </w:r>
      <w:r>
        <w:rPr>
          <w:rFonts w:ascii="宋体" w:hAnsi="宋体" w:cs="宋体" w:eastAsia="宋体" w:hint="default"/>
          <w:spacing w:val="-2"/>
        </w:rPr>
        <w:t>9</w:t>
      </w:r>
      <w:r>
        <w:rPr>
          <w:spacing w:val="-2"/>
        </w:rPr>
        <w:t>月出生，中国国籍，无永久境外居留权，清华大学工商管理专业毕业，博士学</w:t>
      </w:r>
      <w:r>
        <w:rPr>
          <w:w w:val="100"/>
        </w:rPr>
        <w:t> </w:t>
      </w:r>
      <w:r>
        <w:rPr>
          <w:spacing w:val="-2"/>
        </w:rPr>
        <w:t>位。</w:t>
      </w:r>
      <w:r>
        <w:rPr>
          <w:rFonts w:ascii="宋体" w:hAnsi="宋体" w:cs="宋体" w:eastAsia="宋体" w:hint="default"/>
          <w:spacing w:val="-2"/>
        </w:rPr>
        <w:t>1998</w:t>
      </w:r>
      <w:r>
        <w:rPr>
          <w:spacing w:val="-2"/>
        </w:rPr>
        <w:t>年至</w:t>
      </w:r>
      <w:r>
        <w:rPr>
          <w:rFonts w:ascii="宋体" w:hAnsi="宋体" w:cs="宋体" w:eastAsia="宋体" w:hint="default"/>
          <w:spacing w:val="-2"/>
        </w:rPr>
        <w:t>2015</w:t>
      </w:r>
      <w:r>
        <w:rPr>
          <w:spacing w:val="-2"/>
        </w:rPr>
        <w:t>年间曾任清华大学经济管理学院副院长、主任，负责清华经济管理学院的高级管理培训</w:t>
      </w:r>
      <w:r>
        <w:rPr>
          <w:spacing w:val="-37"/>
        </w:rPr>
        <w:t> </w:t>
      </w:r>
      <w:r>
        <w:rPr>
          <w:spacing w:val="-37"/>
        </w:rPr>
      </w:r>
      <w:r>
        <w:rPr>
          <w:spacing w:val="-2"/>
        </w:rPr>
        <w:t>工作，并曾担任清华大学经济管理学院管理信息系统实验室主任，为多家企业进行管理信息系统的诊断和</w:t>
      </w:r>
      <w:r>
        <w:rPr>
          <w:spacing w:val="-42"/>
        </w:rPr>
        <w:t> </w:t>
      </w:r>
      <w:r>
        <w:rPr>
          <w:spacing w:val="-42"/>
        </w:rPr>
      </w:r>
      <w:r>
        <w:rPr/>
        <w:t>开发工作。</w:t>
      </w:r>
      <w:r>
        <w:rPr>
          <w:rFonts w:ascii="宋体" w:hAnsi="宋体" w:cs="宋体" w:eastAsia="宋体" w:hint="default"/>
        </w:rPr>
        <w:t>2015</w:t>
      </w:r>
      <w:r>
        <w:rPr/>
        <w:t>年至今任清华大学医院管理研究院副院长。</w:t>
      </w:r>
      <w:r>
        <w:rPr>
          <w:rFonts w:ascii="宋体" w:hAnsi="宋体" w:cs="宋体" w:eastAsia="宋体" w:hint="default"/>
        </w:rPr>
        <w:t>2013</w:t>
      </w:r>
      <w:r>
        <w:rPr/>
        <w:t>年</w:t>
      </w:r>
      <w:r>
        <w:rPr>
          <w:rFonts w:ascii="宋体" w:hAnsi="宋体" w:cs="宋体" w:eastAsia="宋体" w:hint="default"/>
        </w:rPr>
        <w:t>4</w:t>
      </w:r>
      <w:r>
        <w:rPr/>
        <w:t>月至今任上海莱士血液制品股份有限</w:t>
      </w:r>
      <w:r>
        <w:rPr>
          <w:w w:val="100"/>
        </w:rPr>
        <w:t> </w:t>
      </w:r>
      <w:r>
        <w:rPr/>
        <w:t>公司独立董事。现任公司独立董事。</w:t>
      </w:r>
    </w:p>
    <w:p>
      <w:pPr>
        <w:pStyle w:val="Heading3"/>
        <w:spacing w:line="240" w:lineRule="auto" w:before="46"/>
        <w:ind w:left="575" w:right="1122"/>
        <w:jc w:val="left"/>
        <w:rPr>
          <w:b w:val="0"/>
          <w:bCs w:val="0"/>
        </w:rPr>
      </w:pPr>
      <w:r>
        <w:rPr/>
        <w:t>（二）监事</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573" w:right="1122"/>
        <w:jc w:val="left"/>
      </w:pPr>
      <w:r>
        <w:rPr/>
        <w:t>公司监事会由 </w:t>
      </w:r>
      <w:r>
        <w:rPr>
          <w:rFonts w:ascii="宋体" w:hAnsi="宋体" w:cs="宋体" w:eastAsia="宋体" w:hint="default"/>
        </w:rPr>
        <w:t>3</w:t>
      </w:r>
      <w:r>
        <w:rPr>
          <w:rFonts w:ascii="宋体" w:hAnsi="宋体" w:cs="宋体" w:eastAsia="宋体" w:hint="default"/>
          <w:spacing w:val="-8"/>
        </w:rPr>
        <w:t> </w:t>
      </w:r>
      <w:r>
        <w:rPr/>
        <w:t>名监事组成，职工代表监事毛杭军任监事会主席。职工代表监事由公司职工代表大</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573" w:right="1122" w:hanging="421"/>
        <w:jc w:val="left"/>
      </w:pPr>
      <w:r>
        <w:rPr/>
        <w:t>会选举产生。公司监事任期三年，可连选连任。监事会成员如下：</w:t>
      </w:r>
      <w:r>
        <w:rPr>
          <w:w w:val="100"/>
        </w:rPr>
        <w:t> </w:t>
      </w:r>
      <w:r>
        <w:rPr>
          <w:rFonts w:ascii="宋体" w:hAnsi="宋体" w:cs="宋体" w:eastAsia="宋体" w:hint="default"/>
          <w:spacing w:val="-2"/>
        </w:rPr>
        <w:t>1</w:t>
      </w:r>
      <w:r>
        <w:rPr>
          <w:spacing w:val="-2"/>
        </w:rPr>
        <w:t>、毛杭军，男，</w:t>
      </w:r>
      <w:r>
        <w:rPr>
          <w:rFonts w:ascii="宋体" w:hAnsi="宋体" w:cs="宋体" w:eastAsia="宋体" w:hint="default"/>
          <w:spacing w:val="-2"/>
        </w:rPr>
        <w:t>1981</w:t>
      </w:r>
      <w:r>
        <w:rPr>
          <w:spacing w:val="-2"/>
        </w:rPr>
        <w:t>年出生，中国国籍，无永久境外居住权，安徽理工大学矿物加工工程专业，本</w:t>
      </w:r>
    </w:p>
    <w:p>
      <w:pPr>
        <w:pStyle w:val="BodyText"/>
        <w:spacing w:line="408" w:lineRule="auto"/>
        <w:ind w:right="1122"/>
        <w:jc w:val="left"/>
      </w:pPr>
      <w:r>
        <w:rPr>
          <w:spacing w:val="-2"/>
        </w:rPr>
        <w:t>科学历。</w:t>
      </w:r>
      <w:r>
        <w:rPr>
          <w:rFonts w:ascii="宋体" w:hAnsi="宋体" w:cs="宋体" w:eastAsia="宋体" w:hint="default"/>
          <w:spacing w:val="-2"/>
        </w:rPr>
        <w:t>2003</w:t>
      </w:r>
      <w:r>
        <w:rPr>
          <w:spacing w:val="-2"/>
        </w:rPr>
        <w:t>年至</w:t>
      </w:r>
      <w:r>
        <w:rPr>
          <w:rFonts w:ascii="宋体" w:hAnsi="宋体" w:cs="宋体" w:eastAsia="宋体" w:hint="default"/>
          <w:spacing w:val="-2"/>
        </w:rPr>
        <w:t>2005</w:t>
      </w:r>
      <w:r>
        <w:rPr>
          <w:spacing w:val="-2"/>
        </w:rPr>
        <w:t>年任职于浙江天宇信息技术有限公司，</w:t>
      </w:r>
      <w:r>
        <w:rPr>
          <w:rFonts w:ascii="宋体" w:hAnsi="宋体" w:cs="宋体" w:eastAsia="宋体" w:hint="default"/>
          <w:spacing w:val="-2"/>
        </w:rPr>
        <w:t>2005</w:t>
      </w:r>
      <w:r>
        <w:rPr>
          <w:spacing w:val="-2"/>
        </w:rPr>
        <w:t>年至</w:t>
      </w:r>
      <w:r>
        <w:rPr>
          <w:rFonts w:ascii="宋体" w:hAnsi="宋体" w:cs="宋体" w:eastAsia="宋体" w:hint="default"/>
          <w:spacing w:val="-2"/>
        </w:rPr>
        <w:t>2006</w:t>
      </w:r>
      <w:r>
        <w:rPr>
          <w:spacing w:val="-2"/>
        </w:rPr>
        <w:t>年任职于新浪网</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信息技</w:t>
      </w:r>
      <w:r>
        <w:rPr>
          <w:spacing w:val="-25"/>
        </w:rPr>
        <w:t> </w:t>
      </w:r>
      <w:r>
        <w:rPr>
          <w:spacing w:val="-25"/>
        </w:rPr>
      </w:r>
      <w:r>
        <w:rPr/>
        <w:t>术有限公司，</w:t>
      </w:r>
      <w:r>
        <w:rPr>
          <w:rFonts w:ascii="宋体" w:hAnsi="宋体" w:cs="宋体" w:eastAsia="宋体" w:hint="default"/>
        </w:rPr>
        <w:t>2007</w:t>
      </w:r>
      <w:r>
        <w:rPr/>
        <w:t>年至</w:t>
      </w:r>
      <w:r>
        <w:rPr>
          <w:rFonts w:ascii="宋体" w:hAnsi="宋体" w:cs="宋体" w:eastAsia="宋体" w:hint="default"/>
        </w:rPr>
        <w:t>2008</w:t>
      </w:r>
      <w:r>
        <w:rPr/>
        <w:t>年任职于北京捷报互动科技有限公司，</w:t>
      </w:r>
      <w:r>
        <w:rPr>
          <w:rFonts w:ascii="宋体" w:hAnsi="宋体" w:cs="宋体" w:eastAsia="宋体" w:hint="default"/>
        </w:rPr>
        <w:t>2008</w:t>
      </w:r>
      <w:r>
        <w:rPr/>
        <w:t>年</w:t>
      </w:r>
      <w:r>
        <w:rPr>
          <w:rFonts w:ascii="宋体" w:hAnsi="宋体" w:cs="宋体" w:eastAsia="宋体" w:hint="default"/>
        </w:rPr>
        <w:t>9</w:t>
      </w:r>
      <w:r>
        <w:rPr/>
        <w:t>月起至今任本公司平台部负责</w:t>
      </w:r>
      <w:r>
        <w:rPr>
          <w:w w:val="100"/>
        </w:rPr>
        <w:t> </w:t>
      </w:r>
      <w:r>
        <w:rPr/>
        <w:t>人。</w:t>
      </w:r>
    </w:p>
    <w:p>
      <w:pPr>
        <w:pStyle w:val="BodyText"/>
        <w:spacing w:line="408" w:lineRule="auto"/>
        <w:ind w:right="1128" w:firstLine="420"/>
        <w:jc w:val="both"/>
      </w:pPr>
      <w:r>
        <w:rPr>
          <w:rFonts w:ascii="宋体" w:hAnsi="宋体" w:cs="宋体" w:eastAsia="宋体" w:hint="default"/>
          <w:spacing w:val="-7"/>
        </w:rPr>
        <w:t>2</w:t>
      </w:r>
      <w:r>
        <w:rPr>
          <w:spacing w:val="-7"/>
        </w:rPr>
        <w:t>、孙骞，男，</w:t>
      </w:r>
      <w:r>
        <w:rPr>
          <w:rFonts w:ascii="宋体" w:hAnsi="宋体" w:cs="宋体" w:eastAsia="宋体" w:hint="default"/>
          <w:spacing w:val="-7"/>
        </w:rPr>
        <w:t>1978</w:t>
      </w:r>
      <w:r>
        <w:rPr>
          <w:spacing w:val="-7"/>
        </w:rPr>
        <w:t>年</w:t>
      </w:r>
      <w:r>
        <w:rPr>
          <w:rFonts w:ascii="宋体" w:hAnsi="宋体" w:cs="宋体" w:eastAsia="宋体" w:hint="default"/>
          <w:spacing w:val="-7"/>
        </w:rPr>
        <w:t>5</w:t>
      </w:r>
      <w:r>
        <w:rPr>
          <w:spacing w:val="-7"/>
        </w:rPr>
        <w:t>月出生，中国国籍，无永久境外居住权，天津大学计算机专业，本科学历。</w:t>
      </w:r>
      <w:r>
        <w:rPr>
          <w:rFonts w:ascii="宋体" w:hAnsi="宋体" w:cs="宋体" w:eastAsia="宋体" w:hint="default"/>
          <w:spacing w:val="-7"/>
        </w:rPr>
        <w:t>2007</w:t>
      </w:r>
      <w:r>
        <w:rPr>
          <w:rFonts w:ascii="宋体" w:hAnsi="宋体" w:cs="宋体" w:eastAsia="宋体" w:hint="default"/>
          <w:w w:val="100"/>
        </w:rPr>
        <w:t> </w:t>
      </w:r>
      <w:r>
        <w:rPr>
          <w:spacing w:val="-2"/>
        </w:rPr>
        <w:t>年</w:t>
      </w:r>
      <w:r>
        <w:rPr>
          <w:rFonts w:ascii="宋体" w:hAnsi="宋体" w:cs="宋体" w:eastAsia="宋体" w:hint="default"/>
          <w:spacing w:val="-2"/>
        </w:rPr>
        <w:t>5</w:t>
      </w:r>
      <w:r>
        <w:rPr>
          <w:spacing w:val="-2"/>
        </w:rPr>
        <w:t>月加入北京基耐特互联科技发展有限公司，任职高级产品经理；</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月加入北京昆仑万维科技有限</w:t>
      </w:r>
      <w:r>
        <w:rPr>
          <w:spacing w:val="-40"/>
        </w:rPr>
        <w:t> </w:t>
      </w:r>
      <w:r>
        <w:rPr>
          <w:spacing w:val="-40"/>
        </w:rPr>
      </w:r>
      <w:r>
        <w:rPr/>
        <w:t>公司，历任高级运营经理、产品总监等职务。现任公司项目总监，兼任公司监事会监事。</w:t>
      </w:r>
    </w:p>
    <w:p>
      <w:pPr>
        <w:pStyle w:val="BodyText"/>
        <w:spacing w:line="408" w:lineRule="auto"/>
        <w:ind w:right="1126" w:firstLine="420"/>
        <w:jc w:val="both"/>
      </w:pPr>
      <w:r>
        <w:rPr>
          <w:rFonts w:ascii="宋体" w:hAnsi="宋体" w:cs="宋体" w:eastAsia="宋体" w:hint="default"/>
          <w:spacing w:val="-2"/>
        </w:rPr>
        <w:t>3</w:t>
      </w:r>
      <w:r>
        <w:rPr>
          <w:spacing w:val="-2"/>
        </w:rPr>
        <w:t>、由宏伟，女，</w:t>
      </w:r>
      <w:r>
        <w:rPr>
          <w:rFonts w:ascii="宋体" w:hAnsi="宋体" w:cs="宋体" w:eastAsia="宋体" w:hint="default"/>
          <w:spacing w:val="-2"/>
        </w:rPr>
        <w:t>1979</w:t>
      </w:r>
      <w:r>
        <w:rPr>
          <w:spacing w:val="-2"/>
        </w:rPr>
        <w:t>年</w:t>
      </w:r>
      <w:r>
        <w:rPr>
          <w:rFonts w:ascii="宋体" w:hAnsi="宋体" w:cs="宋体" w:eastAsia="宋体" w:hint="default"/>
          <w:spacing w:val="-2"/>
        </w:rPr>
        <w:t>2</w:t>
      </w:r>
      <w:r>
        <w:rPr>
          <w:spacing w:val="-2"/>
        </w:rPr>
        <w:t>月出生，中国国籍，无永久境外居住权，对外经济贸易大学国际经济与贸易</w:t>
      </w:r>
      <w:r>
        <w:rPr>
          <w:w w:val="100"/>
        </w:rPr>
        <w:t> </w:t>
      </w:r>
      <w:r>
        <w:rPr>
          <w:spacing w:val="-2"/>
        </w:rPr>
        <w:t>专业，本科学历。曾任职于北京易车互联信息技术有限公司人力资源部。</w:t>
      </w:r>
      <w:r>
        <w:rPr>
          <w:rFonts w:ascii="宋体" w:hAnsi="宋体" w:cs="宋体" w:eastAsia="宋体" w:hint="default"/>
          <w:spacing w:val="-2"/>
        </w:rPr>
        <w:t>2008</w:t>
      </w:r>
      <w:r>
        <w:rPr>
          <w:spacing w:val="-2"/>
        </w:rPr>
        <w:t>年至今，任本公司人力资源</w:t>
      </w:r>
      <w:r>
        <w:rPr>
          <w:spacing w:val="-44"/>
        </w:rPr>
        <w:t> </w:t>
      </w:r>
      <w:r>
        <w:rPr>
          <w:spacing w:val="-44"/>
        </w:rPr>
      </w:r>
      <w:r>
        <w:rPr/>
        <w:t>部负责人，兼任公司监事会监事。</w:t>
      </w:r>
    </w:p>
    <w:p>
      <w:pPr>
        <w:pStyle w:val="BodyText"/>
        <w:spacing w:line="408" w:lineRule="auto"/>
        <w:ind w:left="573" w:right="2654" w:firstLine="2"/>
        <w:jc w:val="left"/>
      </w:pPr>
      <w:r>
        <w:rPr>
          <w:rFonts w:ascii="宋体" w:hAnsi="宋体" w:cs="宋体" w:eastAsia="宋体" w:hint="default"/>
          <w:b/>
          <w:bCs/>
        </w:rPr>
        <w:t>（三）高级管理人员</w:t>
      </w:r>
      <w:r>
        <w:rPr>
          <w:rFonts w:ascii="宋体" w:hAnsi="宋体" w:cs="宋体" w:eastAsia="宋体" w:hint="default"/>
          <w:b/>
          <w:bCs/>
          <w:w w:val="100"/>
        </w:rPr>
        <w:t> </w:t>
      </w:r>
      <w:r>
        <w:rPr>
          <w:spacing w:val="-2"/>
        </w:rPr>
        <w:t>公司高级管理人员</w:t>
      </w:r>
      <w:r>
        <w:rPr>
          <w:rFonts w:ascii="宋体" w:hAnsi="宋体" w:cs="宋体" w:eastAsia="宋体" w:hint="default"/>
          <w:spacing w:val="-2"/>
        </w:rPr>
        <w:t>3</w:t>
      </w:r>
      <w:r>
        <w:rPr>
          <w:spacing w:val="-2"/>
        </w:rPr>
        <w:t>名，其中设</w:t>
      </w:r>
      <w:r>
        <w:rPr>
          <w:rFonts w:ascii="宋体" w:hAnsi="宋体" w:cs="宋体" w:eastAsia="宋体" w:hint="default"/>
          <w:spacing w:val="-2"/>
        </w:rPr>
        <w:t>1</w:t>
      </w:r>
      <w:r>
        <w:rPr>
          <w:spacing w:val="-2"/>
        </w:rPr>
        <w:t>名总经理、</w:t>
      </w:r>
      <w:r>
        <w:rPr>
          <w:rFonts w:ascii="宋体" w:hAnsi="宋体" w:cs="宋体" w:eastAsia="宋体" w:hint="default"/>
          <w:spacing w:val="-2"/>
        </w:rPr>
        <w:t>2</w:t>
      </w:r>
      <w:r>
        <w:rPr>
          <w:spacing w:val="-2"/>
        </w:rPr>
        <w:t>名副总经理，具体情况如下：</w:t>
      </w:r>
      <w:r>
        <w:rPr>
          <w:spacing w:val="-45"/>
        </w:rPr>
        <w:t> </w:t>
      </w:r>
      <w:r>
        <w:rPr>
          <w:spacing w:val="-45"/>
        </w:rPr>
      </w:r>
      <w:r>
        <w:rPr>
          <w:rFonts w:ascii="宋体" w:hAnsi="宋体" w:cs="宋体" w:eastAsia="宋体" w:hint="default"/>
        </w:rPr>
        <w:t>1</w:t>
      </w:r>
      <w:r>
        <w:rPr/>
        <w:t>、王立伟，总经理兼财务负责人，简历详见以上。</w:t>
      </w:r>
    </w:p>
    <w:p>
      <w:pPr>
        <w:pStyle w:val="BodyText"/>
        <w:spacing w:line="240" w:lineRule="auto"/>
        <w:ind w:left="573" w:right="1122"/>
        <w:jc w:val="left"/>
      </w:pPr>
      <w:r>
        <w:rPr>
          <w:rFonts w:ascii="宋体" w:hAnsi="宋体" w:cs="宋体" w:eastAsia="宋体" w:hint="default"/>
        </w:rPr>
        <w:t>2</w:t>
      </w:r>
      <w:r>
        <w:rPr/>
        <w:t>、金天，副总经理兼董事会秘书，简历详见以上。</w:t>
      </w:r>
    </w:p>
    <w:p>
      <w:pPr>
        <w:spacing w:line="240" w:lineRule="auto" w:before="10"/>
        <w:rPr>
          <w:rFonts w:ascii="宋体" w:hAnsi="宋体" w:cs="宋体" w:eastAsia="宋体" w:hint="default"/>
          <w:sz w:val="14"/>
          <w:szCs w:val="14"/>
        </w:rPr>
      </w:pPr>
    </w:p>
    <w:p>
      <w:pPr>
        <w:pStyle w:val="BodyText"/>
        <w:spacing w:line="408" w:lineRule="auto" w:before="0"/>
        <w:ind w:right="1122" w:firstLine="420"/>
        <w:jc w:val="left"/>
      </w:pPr>
      <w:r>
        <w:rPr>
          <w:rFonts w:ascii="宋体" w:hAnsi="宋体" w:cs="宋体" w:eastAsia="宋体" w:hint="default"/>
        </w:rPr>
        <w:t>3</w:t>
      </w:r>
      <w:r>
        <w:rPr/>
        <w:t>、黄新颖，男，</w:t>
      </w:r>
      <w:r>
        <w:rPr>
          <w:rFonts w:ascii="宋体" w:hAnsi="宋体" w:cs="宋体" w:eastAsia="宋体" w:hint="default"/>
        </w:rPr>
        <w:t>1981</w:t>
      </w:r>
      <w:r>
        <w:rPr/>
        <w:t>年</w:t>
      </w:r>
      <w:r>
        <w:rPr>
          <w:rFonts w:ascii="宋体" w:hAnsi="宋体" w:cs="宋体" w:eastAsia="宋体" w:hint="default"/>
        </w:rPr>
        <w:t>11</w:t>
      </w:r>
      <w:r>
        <w:rPr/>
        <w:t>月出生，中国国籍，无永久境外居留权。中山大学计算机科学与技术专业</w:t>
      </w:r>
      <w:r>
        <w:rPr>
          <w:w w:val="100"/>
        </w:rPr>
        <w:t> </w:t>
      </w:r>
      <w:r>
        <w:rPr>
          <w:spacing w:val="-2"/>
        </w:rPr>
        <w:t>毕业，本科学历。</w:t>
      </w:r>
      <w:r>
        <w:rPr>
          <w:rFonts w:ascii="宋体" w:hAnsi="宋体" w:cs="宋体" w:eastAsia="宋体" w:hint="default"/>
          <w:spacing w:val="-2"/>
        </w:rPr>
        <w:t>2003</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2005</w:t>
      </w:r>
      <w:r>
        <w:rPr>
          <w:spacing w:val="-2"/>
        </w:rPr>
        <w:t>年</w:t>
      </w:r>
      <w:r>
        <w:rPr>
          <w:rFonts w:ascii="宋体" w:hAnsi="宋体" w:cs="宋体" w:eastAsia="宋体" w:hint="default"/>
          <w:spacing w:val="-2"/>
        </w:rPr>
        <w:t>6</w:t>
      </w:r>
      <w:r>
        <w:rPr>
          <w:spacing w:val="-2"/>
        </w:rPr>
        <w:t>月担任网易邮件技术经理；</w:t>
      </w:r>
      <w:r>
        <w:rPr>
          <w:rFonts w:ascii="宋体" w:hAnsi="宋体" w:cs="宋体" w:eastAsia="宋体" w:hint="default"/>
          <w:spacing w:val="-2"/>
        </w:rPr>
        <w:t>2005</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7</w:t>
      </w:r>
      <w:r>
        <w:rPr>
          <w:spacing w:val="-2"/>
        </w:rPr>
        <w:t>月任北京捷报互动</w:t>
      </w:r>
      <w:r>
        <w:rPr>
          <w:spacing w:val="-32"/>
        </w:rPr>
        <w:t> </w:t>
      </w:r>
      <w:r>
        <w:rPr>
          <w:spacing w:val="-32"/>
        </w:rPr>
      </w:r>
      <w:r>
        <w:rPr>
          <w:spacing w:val="-2"/>
        </w:rPr>
        <w:t>娱乐有限公司技术总监；</w:t>
      </w:r>
      <w:r>
        <w:rPr>
          <w:rFonts w:ascii="宋体" w:hAnsi="宋体" w:cs="宋体" w:eastAsia="宋体" w:hint="default"/>
          <w:spacing w:val="-2"/>
        </w:rPr>
        <w:t>2008</w:t>
      </w:r>
      <w:r>
        <w:rPr>
          <w:spacing w:val="-2"/>
        </w:rPr>
        <w:t>年</w:t>
      </w:r>
      <w:r>
        <w:rPr>
          <w:rFonts w:ascii="宋体" w:hAnsi="宋体" w:cs="宋体" w:eastAsia="宋体" w:hint="default"/>
          <w:spacing w:val="-2"/>
        </w:rPr>
        <w:t>10</w:t>
      </w:r>
      <w:r>
        <w:rPr>
          <w:spacing w:val="-2"/>
        </w:rPr>
        <w:t>月加入公司，负责广州研发中心的开发和管理工作。入职以来，带领团</w:t>
      </w:r>
      <w:r>
        <w:rPr>
          <w:spacing w:val="-41"/>
        </w:rPr>
        <w:t> </w:t>
      </w:r>
      <w:r>
        <w:rPr>
          <w:spacing w:val="-41"/>
        </w:rPr>
      </w:r>
      <w:r>
        <w:rPr/>
        <w:t>队开发出《武侠风云》，《绝代双骄》，《神魔圣域》，《洛奇》等产品。</w:t>
      </w:r>
    </w:p>
    <w:p>
      <w:pPr>
        <w:spacing w:line="240" w:lineRule="auto" w:before="3"/>
        <w:rPr>
          <w:rFonts w:ascii="宋体" w:hAnsi="宋体" w:cs="宋体" w:eastAsia="宋体" w:hint="default"/>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1"/>
        <w:gridCol w:w="5109"/>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8"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6" w:right="-45"/>
              <w:jc w:val="left"/>
              <w:rPr>
                <w:rFonts w:ascii="宋体" w:hAnsi="宋体" w:cs="宋体" w:eastAsia="宋体" w:hint="default"/>
                <w:sz w:val="18"/>
                <w:szCs w:val="18"/>
              </w:rPr>
            </w:pPr>
            <w:r>
              <w:rPr>
                <w:rFonts w:ascii="宋体" w:hAnsi="宋体" w:cs="宋体" w:eastAsia="宋体" w:hint="default"/>
                <w:spacing w:val="-3"/>
                <w:sz w:val="18"/>
                <w:szCs w:val="18"/>
              </w:rPr>
              <w:t>新余盈瑞世纪软件研发中心（有限合伙）</w:t>
            </w:r>
            <w:r>
              <w:rPr>
                <w:rFonts w:ascii="宋体" w:hAnsi="宋体" w:cs="宋体" w:eastAsia="宋体" w:hint="default"/>
                <w:sz w:val="18"/>
                <w:szCs w:val="18"/>
              </w:rPr>
            </w:r>
          </w:p>
        </w:tc>
        <w:tc>
          <w:tcPr>
            <w:tcW w:w="510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深圳市东方富海投资管理股份有限公司</w:t>
            </w:r>
          </w:p>
        </w:tc>
        <w:tc>
          <w:tcPr>
            <w:tcW w:w="5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bl>
    <w:p>
      <w:pPr>
        <w:spacing w:before="49"/>
        <w:ind w:left="152" w:right="1122" w:firstLine="0"/>
        <w:jc w:val="left"/>
        <w:rPr>
          <w:rFonts w:ascii="宋体" w:hAnsi="宋体" w:cs="宋体" w:eastAsia="宋体" w:hint="default"/>
          <w:sz w:val="18"/>
          <w:szCs w:val="18"/>
        </w:rPr>
      </w:pPr>
      <w:r>
        <w:rPr/>
        <w:pict>
          <v:group style="position:absolute;margin-left:277.609985pt;margin-top:-40.198288pt;width:252.65pt;height:19.6pt;mso-position-horizontal-relative:page;mso-position-vertical-relative:paragraph;z-index:-1186960" coordorigin="5552,-804" coordsize="5053,392">
            <v:shape style="position:absolute;left:5552;top:-804;width:5053;height:392" coordorigin="5552,-804" coordsize="5053,392" path="m5552,-413l10605,-413,10605,-804,5552,-804,5552,-413xe" filled="true" fillcolor="#ffffff" stroked="false">
              <v:path arrowok="t"/>
              <v:fill type="solid"/>
            </v:shape>
            <w10:wrap type="none"/>
          </v:group>
        </w:pict>
      </w:r>
      <w:r>
        <w:rPr>
          <w:rFonts w:ascii="宋体" w:hAnsi="宋体" w:cs="宋体" w:eastAsia="宋体" w:hint="default"/>
          <w:sz w:val="18"/>
          <w:szCs w:val="18"/>
        </w:rPr>
        <w:t>在其他单位任职情况</w:t>
      </w:r>
    </w:p>
    <w:p>
      <w:pPr>
        <w:spacing w:before="115"/>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5108"/>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5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9"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新余盈瑞世纪软件研发中心</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诺亚影业有限公司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北京全民快乐科技有限公司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霍尔果斯数字森林信息技术有限公司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77.730011pt;margin-top:389.689972pt;width:252.55pt;height:19.6pt;mso-position-horizontal-relative:page;mso-position-vertical-relative:page;z-index:-1186936" coordorigin="5555,7794" coordsize="5051,392">
            <v:shape style="position:absolute;left:5555;top:7794;width:5051;height:392" coordorigin="5555,7794" coordsize="5051,392" path="m5555,8185l10605,8185,10605,7794,5555,7794,5555,8185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200"/>
        <w:gridCol w:w="3193"/>
        <w:gridCol w:w="5108"/>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北京瓴岳信息技术有限公司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北京昆仑赫尔医疗科技有限公司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北京我最在行信息技术有限公司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北京畅游瑞科互联网技术有限公司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纳什空间创业科技（北京）有限公司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上海假面信息科技有限公司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上海乐九医疗科技有限公司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深圳柚安米科技有限公司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KFH</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北京信达天下科技有限公司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摩比神奇（北京）信息技术有限公司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广州酷麦信息科技有限公司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浙江太梦科技有限公司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珠海富海铧创创业投资管理有限公司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深圳富海创新创业投资基金企业（有限 合伙）</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执行事务合伙人委派代表</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1"/>
              <w:ind w:left="26" w:right="-41"/>
              <w:jc w:val="left"/>
              <w:rPr>
                <w:rFonts w:ascii="宋体" w:hAnsi="宋体" w:cs="宋体" w:eastAsia="宋体" w:hint="default"/>
                <w:sz w:val="18"/>
                <w:szCs w:val="18"/>
              </w:rPr>
            </w:pPr>
            <w:r>
              <w:rPr>
                <w:rFonts w:ascii="宋体" w:hAnsi="宋体" w:cs="宋体" w:eastAsia="宋体" w:hint="default"/>
                <w:spacing w:val="-3"/>
                <w:sz w:val="18"/>
                <w:szCs w:val="18"/>
              </w:rPr>
              <w:t>深圳富海华金创业投资基金（有限合伙）</w:t>
            </w:r>
            <w:r>
              <w:rPr>
                <w:rFonts w:ascii="宋体" w:hAnsi="宋体" w:cs="宋体" w:eastAsia="宋体" w:hint="default"/>
                <w:sz w:val="18"/>
                <w:szCs w:val="18"/>
              </w:rPr>
            </w:r>
          </w:p>
        </w:tc>
        <w:tc>
          <w:tcPr>
            <w:tcW w:w="510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执行事务合伙人委派代表</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杭州银盒宝成科技有限公司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北京永洪商智科技有限公司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觅优信息技术（上海）有限公司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上海腾牛电子商务有限公司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天津乾润商业保理有限责任公司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华扬联众数字技术股份有限公司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南京睿悦信息技术有限公司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北京酒仙网络科技有限公司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上海合合信息科技发展有限公司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北京宽客网络技术有限公司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北京铁血科技有限责任公司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上海刃游网络科技有限公司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北京点心科技有限公司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北京傲天动联技术有限公司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上海德拓信息技术有限公司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和力辰光国际文化传媒（北京）股份有 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有米科技股份有限公司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5108"/>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广州老虎信息科技有限公司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上海兰渡文化传播有限公司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觅优信息技术（常州）有限公司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商助科技（北京）有限公司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北京富基标商流通信息科技有限公司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厦门美家帮科技股份有限公司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广州智选网络科技有限公司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上海凯旋门保健产品市场有限公司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上海爱会客信息科技有限公司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北京爱论答科技有限公司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上海纷华投资咨询有限责任公司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深圳市众合瑞民产学研投资管理有限公 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深圳市万事富科技有限公司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花意生活</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电子商务有限公司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广州喜淘信息科技有限公司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上海晓途网络科技有限公司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野狗科技（北京）有限公司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厦门笨鸟电子商务有限公司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职优你（上海）教育科技有限公司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君联资本管理股份有限公司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经理、董事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北京君联管理咨询有限公司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北京君祺嘉睿企业管理有限公司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君联资本（深圳）管理有限公司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北京水晶石数字科技股份有限公司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北京合力中税科技发展有限公司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天涯社区网络科技股份有限公司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苏州赛伍应用技术有限公司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广州金域医学检验集团股份有限公司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布丁酒店浙江股份有限公司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深圳市奇信建设集团股份有限公司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北京首航艾启威节能技术股份有限公司</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28"/>
        <w:ind w:right="1122"/>
        <w:jc w:val="left"/>
      </w:pPr>
      <w:r>
        <w:rPr/>
        <w:t>公司现任及报告期内离任董事、监事和高级管理人员近三年证券监管机构处罚的情况</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r>
        <w:rPr/>
        <w:pict>
          <v:group style="position:absolute;margin-left:193.850006pt;margin-top:445.609985pt;width:67.7pt;height:28.05pt;mso-position-horizontal-relative:page;mso-position-vertical-relative:page;z-index:-1186912" coordorigin="3877,8912" coordsize="1354,561">
            <v:group style="position:absolute;left:3877;top:8912;width:1354;height:156" coordorigin="3877,8912" coordsize="1354,156">
              <v:shape style="position:absolute;left:3877;top:8912;width:1354;height:156" coordorigin="3877,8912" coordsize="1354,156" path="m3877,9068l5231,9068,5231,8912,3877,8912,3877,9068xe" filled="true" fillcolor="#ffffff" stroked="false">
                <v:path arrowok="t"/>
                <v:fill type="solid"/>
              </v:shape>
            </v:group>
            <v:group style="position:absolute;left:3888;top:9068;width:2;height:395" coordorigin="3888,9068" coordsize="2,395">
              <v:shape style="position:absolute;left:3888;top:9068;width:2;height:395" coordorigin="3888,9068" coordsize="0,395" path="m3888,9068l3888,9462e" filled="false" stroked="true" strokeweight="1.08pt" strokecolor="#ffffff">
                <v:path arrowok="t"/>
              </v:shape>
            </v:group>
            <v:group style="position:absolute;left:3899;top:9068;width:1311;height:395" coordorigin="3899,9068" coordsize="1311,395">
              <v:shape style="position:absolute;left:3899;top:9068;width:1311;height:395" coordorigin="3899,9068" coordsize="1311,395" path="m3899,9462l5209,9462,5209,9068,3899,9068,3899,9462xe" filled="true" fillcolor="#ffffff" stroked="false">
                <v:path arrowok="t"/>
                <v:fill type="solid"/>
              </v:shape>
            </v:group>
            <w10:wrap type="none"/>
          </v:group>
        </w:pict>
      </w:r>
    </w:p>
    <w:p>
      <w:pPr>
        <w:pStyle w:val="BodyText"/>
        <w:spacing w:line="240" w:lineRule="auto" w:before="36"/>
        <w:ind w:right="1122"/>
        <w:jc w:val="left"/>
      </w:pPr>
      <w:r>
        <w:rPr/>
        <w:t>□ 适用 √</w:t>
      </w:r>
      <w:r>
        <w:rPr>
          <w:spacing w:val="1"/>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1122"/>
        <w:jc w:val="left"/>
        <w:rPr>
          <w:b w:val="0"/>
          <w:bCs w:val="0"/>
        </w:rPr>
      </w:pPr>
      <w:r>
        <w:rPr/>
        <w:t>四、董事、监事、高级管理人员报酬情况</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before="0"/>
        <w:ind w:left="573" w:right="1122"/>
        <w:jc w:val="left"/>
      </w:pPr>
      <w:r>
        <w:rPr/>
        <w:t>董事、监事、高级管理人员报酬的决策程序、确定依据、实际支付情况</w:t>
      </w:r>
      <w:r>
        <w:rPr>
          <w:w w:val="100"/>
        </w:rPr>
        <w:t> </w:t>
      </w:r>
      <w:r>
        <w:rPr>
          <w:spacing w:val="-2"/>
        </w:rPr>
        <w:t>董事、监事、高级管理人员报酬的决策程序：公司董事、监事报酬由股东大会审议通过后方可实施；</w:t>
      </w:r>
    </w:p>
    <w:p>
      <w:pPr>
        <w:pStyle w:val="BodyText"/>
        <w:spacing w:line="408" w:lineRule="auto" w:before="16"/>
        <w:ind w:left="573" w:right="1122" w:hanging="421"/>
        <w:jc w:val="left"/>
      </w:pPr>
      <w:r>
        <w:rPr/>
        <w:t>公司高级管理人员的报酬由董事会审议通过后方可实施；</w:t>
      </w:r>
      <w:r>
        <w:rPr>
          <w:w w:val="100"/>
        </w:rPr>
        <w:t> </w:t>
      </w:r>
      <w:r>
        <w:rPr>
          <w:spacing w:val="-2"/>
        </w:rPr>
        <w:t>董事、监事、高级管理人员报酬确定依据：本公司独立董事以外的在公司领薪的董事、监事、高级管</w:t>
      </w:r>
    </w:p>
    <w:p>
      <w:pPr>
        <w:pStyle w:val="BodyText"/>
        <w:spacing w:line="408" w:lineRule="auto"/>
        <w:ind w:left="573" w:right="1122" w:hanging="421"/>
        <w:jc w:val="left"/>
      </w:pPr>
      <w:r>
        <w:rPr/>
        <w:t>理人员及其他核心人员的薪酬由工资、奖金、社会保险和住房公积金组成，参照同行业水平确定。</w:t>
      </w:r>
      <w:r>
        <w:rPr>
          <w:w w:val="100"/>
        </w:rPr>
        <w:t> </w:t>
      </w:r>
      <w:r>
        <w:rPr>
          <w:rFonts w:ascii="宋体" w:hAnsi="宋体" w:cs="宋体" w:eastAsia="宋体" w:hint="default"/>
          <w:spacing w:val="-2"/>
        </w:rPr>
        <w:t>2018</w:t>
      </w:r>
      <w:r>
        <w:rPr>
          <w:spacing w:val="-2"/>
        </w:rPr>
        <w:t>年度，公司董事、监事、高级管理人员的报酬严格按照上述程序确定，全年董事、监事、高级管</w:t>
      </w:r>
    </w:p>
    <w:p>
      <w:pPr>
        <w:pStyle w:val="BodyText"/>
        <w:spacing w:line="444" w:lineRule="auto"/>
        <w:ind w:left="573" w:right="2654" w:hanging="421"/>
        <w:jc w:val="left"/>
      </w:pPr>
      <w:r>
        <w:rPr/>
        <w:t>理人员从公司领取的报酬总额如下表。</w:t>
      </w:r>
      <w:r>
        <w:rPr>
          <w:w w:val="100"/>
        </w:rPr>
        <w:t> </w:t>
      </w:r>
      <w:r>
        <w:rPr>
          <w:spacing w:val="-2"/>
        </w:rPr>
        <w:t>公司报告期内董事、监事和高级管理人员报酬情况</w:t>
      </w:r>
    </w:p>
    <w:p>
      <w:pPr>
        <w:spacing w:before="7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27"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1"/>
              <w:ind w:left="225" w:right="44"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4" w:lineRule="auto" w:before="51"/>
              <w:ind w:left="227" w:right="36"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周亚辉</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85.56</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王立伟</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319" w:right="44" w:hanging="272"/>
              <w:jc w:val="left"/>
              <w:rPr>
                <w:rFonts w:ascii="宋体" w:hAnsi="宋体" w:cs="宋体" w:eastAsia="宋体" w:hint="default"/>
                <w:sz w:val="18"/>
                <w:szCs w:val="18"/>
              </w:rPr>
            </w:pPr>
            <w:r>
              <w:rPr>
                <w:rFonts w:ascii="宋体" w:hAnsi="宋体" w:cs="宋体" w:eastAsia="宋体" w:hint="default"/>
                <w:sz w:val="18"/>
                <w:szCs w:val="18"/>
              </w:rPr>
              <w:t>董事、总经理、 财务总监</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40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312.58</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金天</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227" w:right="106" w:hanging="204"/>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39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311.84</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黄国强</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张霆</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46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赵保卿</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61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10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陈浩</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53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10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薛镭</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59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10</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毛杭军</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38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64.04</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孙骞</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44.91</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由宏伟</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79.48</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9"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黄新颖</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sz w:val="18"/>
              </w:rPr>
              <w:t>38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257.17</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陈芳</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94.92</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3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36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6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36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66" w:type="dxa"/>
            <w:tcBorders>
              <w:top w:val="single" w:sz="6" w:space="0" w:color="000000"/>
              <w:left w:val="single" w:sz="6" w:space="0" w:color="000000"/>
              <w:bottom w:val="single" w:sz="12" w:space="0" w:color="000000"/>
              <w:right w:val="single" w:sz="15" w:space="0" w:color="D2D2D2"/>
            </w:tcBorders>
          </w:tcPr>
          <w:p>
            <w:pPr>
              <w:pStyle w:val="TableParagraph"/>
              <w:spacing w:line="240" w:lineRule="auto" w:before="49"/>
              <w:ind w:right="5"/>
              <w:jc w:val="right"/>
              <w:rPr>
                <w:rFonts w:ascii="宋体" w:hAnsi="宋体" w:cs="宋体" w:eastAsia="宋体" w:hint="default"/>
                <w:sz w:val="18"/>
                <w:szCs w:val="18"/>
              </w:rPr>
            </w:pPr>
            <w:r>
              <w:rPr>
                <w:rFonts w:ascii="宋体"/>
                <w:sz w:val="18"/>
              </w:rPr>
              <w:t>1,280.5</w:t>
            </w:r>
          </w:p>
        </w:tc>
        <w:tc>
          <w:tcPr>
            <w:tcW w:w="136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49"/>
              <w:ind w:left="587" w:right="0"/>
              <w:jc w:val="left"/>
              <w:rPr>
                <w:rFonts w:ascii="宋体" w:hAnsi="宋体" w:cs="宋体" w:eastAsia="宋体" w:hint="default"/>
                <w:sz w:val="18"/>
                <w:szCs w:val="18"/>
              </w:rPr>
            </w:pPr>
            <w:r>
              <w:rPr>
                <w:rFonts w:ascii="宋体"/>
                <w:sz w:val="18"/>
              </w:rPr>
              <w:t>--</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112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1351" w:hRule="exact"/>
        </w:trPr>
        <w:tc>
          <w:tcPr>
            <w:tcW w:w="86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1"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8"/>
                <w:sz w:val="18"/>
                <w:szCs w:val="18"/>
              </w:rPr>
              <w:t>格（元</w:t>
            </w:r>
            <w:r>
              <w:rPr>
                <w:rFonts w:ascii="宋体" w:hAnsi="宋体" w:cs="宋体" w:eastAsia="宋体" w:hint="default"/>
                <w:spacing w:val="-18"/>
                <w:sz w:val="18"/>
                <w:szCs w:val="18"/>
              </w:rPr>
              <w:t>/</w:t>
            </w:r>
            <w:r>
              <w:rPr>
                <w:rFonts w:ascii="宋体" w:hAnsi="宋体" w:cs="宋体" w:eastAsia="宋体" w:hint="default"/>
                <w:spacing w:val="-18"/>
                <w:sz w:val="18"/>
                <w:szCs w:val="18"/>
              </w:rPr>
              <w:t>股</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21" w:firstLine="1"/>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宋体" w:hAnsi="宋体" w:cs="宋体" w:eastAsia="宋体" w:hint="default"/>
                <w:sz w:val="18"/>
                <w:szCs w:val="18"/>
              </w:rPr>
              <w:t>/</w:t>
            </w:r>
          </w:p>
          <w:p>
            <w:pPr>
              <w:pStyle w:val="TableParagraph"/>
              <w:spacing w:line="196" w:lineRule="exact" w:before="20"/>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7"/>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67"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1" w:right="20" w:firstLine="1"/>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宋体" w:hAnsi="宋体" w:cs="宋体" w:eastAsia="宋体" w:hint="default"/>
                <w:sz w:val="18"/>
                <w:szCs w:val="18"/>
              </w:rPr>
              <w:t>/ </w:t>
            </w:r>
            <w:r>
              <w:rPr>
                <w:rFonts w:ascii="宋体" w:hAnsi="宋体" w:cs="宋体" w:eastAsia="宋体" w:hint="default"/>
                <w:sz w:val="18"/>
                <w:szCs w:val="18"/>
              </w:rPr>
              <w:t>股）</w:t>
            </w:r>
          </w:p>
        </w:tc>
        <w:tc>
          <w:tcPr>
            <w:tcW w:w="87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032" w:hRule="exact"/>
        </w:trPr>
        <w:tc>
          <w:tcPr>
            <w:tcW w:w="8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金天</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经理、董事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3" w:right="0"/>
              <w:jc w:val="left"/>
              <w:rPr>
                <w:rFonts w:ascii="宋体" w:hAnsi="宋体" w:cs="宋体" w:eastAsia="宋体" w:hint="default"/>
                <w:sz w:val="18"/>
                <w:szCs w:val="18"/>
              </w:rPr>
            </w:pPr>
            <w:r>
              <w:rPr>
                <w:rFonts w:ascii="宋体"/>
                <w:sz w:val="18"/>
              </w:rPr>
              <w:t>12.86</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
              <w:jc w:val="right"/>
              <w:rPr>
                <w:rFonts w:ascii="宋体" w:hAnsi="宋体" w:cs="宋体" w:eastAsia="宋体" w:hint="default"/>
                <w:sz w:val="18"/>
                <w:szCs w:val="18"/>
              </w:rPr>
            </w:pPr>
            <w:r>
              <w:rPr>
                <w:rFonts w:ascii="宋体"/>
                <w:sz w:val="18"/>
              </w:rPr>
              <w:t>0</w:t>
            </w:r>
          </w:p>
        </w:tc>
      </w:tr>
      <w:tr>
        <w:trPr>
          <w:trHeight w:val="406" w:hRule="exact"/>
        </w:trPr>
        <w:tc>
          <w:tcPr>
            <w:tcW w:w="8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sz w:val="18"/>
              </w:rPr>
              <w:t>--</w:t>
            </w:r>
          </w:p>
        </w:tc>
        <w:tc>
          <w:tcPr>
            <w:tcW w:w="86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71"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w:t>
            </w:r>
          </w:p>
        </w:tc>
      </w:tr>
      <w:tr>
        <w:trPr>
          <w:trHeight w:val="166" w:hRule="exact"/>
        </w:trPr>
        <w:tc>
          <w:tcPr>
            <w:tcW w:w="864" w:type="dxa"/>
            <w:tcBorders>
              <w:top w:val="single" w:sz="6" w:space="0" w:color="000000"/>
              <w:left w:val="single" w:sz="12" w:space="0" w:color="000000"/>
              <w:bottom w:val="nil" w:sz="6" w:space="0" w:color="auto"/>
              <w:right w:val="single" w:sz="6" w:space="0" w:color="000000"/>
            </w:tcBorders>
            <w:shd w:val="clear" w:color="auto" w:fill="D2D2D2"/>
          </w:tcPr>
          <w:p>
            <w:pPr/>
          </w:p>
        </w:tc>
        <w:tc>
          <w:tcPr>
            <w:tcW w:w="8702" w:type="dxa"/>
            <w:gridSpan w:val="10"/>
            <w:vMerge w:val="restart"/>
            <w:tcBorders>
              <w:top w:val="single" w:sz="6" w:space="0" w:color="000000"/>
              <w:left w:val="single" w:sz="9" w:space="0" w:color="D2D2D2"/>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公司第三届董事会第二十八次会议和</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年第四次临时股</w:t>
            </w:r>
            <w:r>
              <w:rPr>
                <w:rFonts w:ascii="宋体" w:hAnsi="宋体" w:cs="宋体" w:eastAsia="宋体" w:hint="default"/>
                <w:spacing w:val="-3"/>
                <w:sz w:val="18"/>
                <w:szCs w:val="18"/>
              </w:rPr>
              <w:t>东</w:t>
            </w:r>
            <w:r>
              <w:rPr>
                <w:rFonts w:ascii="宋体" w:hAnsi="宋体" w:cs="宋体" w:eastAsia="宋体" w:hint="default"/>
                <w:sz w:val="18"/>
                <w:szCs w:val="18"/>
              </w:rPr>
              <w:t>大会审议通</w:t>
            </w:r>
            <w:r>
              <w:rPr>
                <w:rFonts w:ascii="宋体" w:hAnsi="宋体" w:cs="宋体" w:eastAsia="宋体" w:hint="default"/>
                <w:spacing w:val="-89"/>
                <w:sz w:val="18"/>
                <w:szCs w:val="18"/>
              </w:rPr>
              <w:t>过</w:t>
            </w:r>
            <w:r>
              <w:rPr>
                <w:rFonts w:ascii="宋体" w:hAnsi="宋体" w:cs="宋体" w:eastAsia="宋体" w:hint="default"/>
                <w:sz w:val="18"/>
                <w:szCs w:val="18"/>
              </w:rPr>
              <w:t>《关于</w:t>
            </w:r>
            <w:r>
              <w:rPr>
                <w:rFonts w:ascii="宋体" w:hAnsi="宋体" w:cs="宋体" w:eastAsia="宋体" w:hint="default"/>
                <w:spacing w:val="1"/>
                <w:sz w:val="18"/>
                <w:szCs w:val="18"/>
              </w:rPr>
              <w:t>&lt;</w:t>
            </w: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年股票期权与限制</w:t>
            </w:r>
          </w:p>
          <w:p>
            <w:pPr>
              <w:pStyle w:val="TableParagraph"/>
              <w:spacing w:line="319" w:lineRule="auto" w:before="74"/>
              <w:ind w:left="20" w:right="50"/>
              <w:jc w:val="left"/>
              <w:rPr>
                <w:rFonts w:ascii="宋体" w:hAnsi="宋体" w:cs="宋体" w:eastAsia="宋体" w:hint="default"/>
                <w:sz w:val="18"/>
                <w:szCs w:val="18"/>
              </w:rPr>
            </w:pPr>
            <w:r>
              <w:rPr>
                <w:rFonts w:ascii="宋体" w:hAnsi="宋体" w:cs="宋体" w:eastAsia="宋体" w:hint="default"/>
                <w:sz w:val="18"/>
                <w:szCs w:val="18"/>
              </w:rPr>
              <w:t>性股票激励计划（草案）</w:t>
            </w:r>
            <w:r>
              <w:rPr>
                <w:rFonts w:ascii="宋体" w:hAnsi="宋体" w:cs="宋体" w:eastAsia="宋体" w:hint="default"/>
                <w:sz w:val="18"/>
                <w:szCs w:val="18"/>
              </w:rPr>
              <w:t>&gt;</w:t>
            </w:r>
            <w:r>
              <w:rPr>
                <w:rFonts w:ascii="宋体" w:hAnsi="宋体" w:cs="宋体" w:eastAsia="宋体" w:hint="default"/>
                <w:sz w:val="18"/>
                <w:szCs w:val="18"/>
              </w:rPr>
              <w:t>及其摘要的议案》等相关议案。</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日，公司授予金天</w:t>
            </w:r>
            <w:r>
              <w:rPr>
                <w:rFonts w:ascii="宋体" w:hAnsi="宋体" w:cs="宋体" w:eastAsia="宋体" w:hint="default"/>
                <w:spacing w:val="-48"/>
                <w:sz w:val="18"/>
                <w:szCs w:val="18"/>
              </w:rPr>
              <w:t> </w:t>
            </w:r>
            <w:r>
              <w:rPr>
                <w:rFonts w:ascii="宋体" w:hAnsi="宋体" w:cs="宋体" w:eastAsia="宋体" w:hint="default"/>
                <w:sz w:val="18"/>
                <w:szCs w:val="18"/>
              </w:rPr>
              <w:t>10,000,000</w:t>
            </w:r>
            <w:r>
              <w:rPr>
                <w:rFonts w:ascii="宋体" w:hAnsi="宋体" w:cs="宋体" w:eastAsia="宋体" w:hint="default"/>
                <w:spacing w:val="-44"/>
                <w:sz w:val="18"/>
                <w:szCs w:val="18"/>
              </w:rPr>
              <w:t> </w:t>
            </w:r>
            <w:r>
              <w:rPr>
                <w:rFonts w:ascii="宋体" w:hAnsi="宋体" w:cs="宋体" w:eastAsia="宋体" w:hint="default"/>
                <w:sz w:val="18"/>
                <w:szCs w:val="18"/>
              </w:rPr>
              <w:t>份股 票期权，截止本报告出具日，该股权激励计划还处于等待期，在等待期内激励对象不可行权。</w:t>
            </w:r>
          </w:p>
        </w:tc>
      </w:tr>
      <w:tr>
        <w:trPr>
          <w:trHeight w:val="704" w:hRule="exact"/>
        </w:trPr>
        <w:tc>
          <w:tcPr>
            <w:tcW w:w="86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49"/>
              <w:ind w:left="14" w:right="106"/>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vMerge/>
            <w:tcBorders>
              <w:left w:val="single" w:sz="9" w:space="0" w:color="D2D2D2"/>
              <w:right w:val="single" w:sz="12" w:space="0" w:color="000000"/>
            </w:tcBorders>
          </w:tcPr>
          <w:p>
            <w:pPr/>
          </w:p>
        </w:tc>
      </w:tr>
      <w:tr>
        <w:trPr>
          <w:trHeight w:val="170" w:hRule="exact"/>
        </w:trPr>
        <w:tc>
          <w:tcPr>
            <w:tcW w:w="864" w:type="dxa"/>
            <w:tcBorders>
              <w:top w:val="nil" w:sz="6" w:space="0" w:color="auto"/>
              <w:left w:val="single" w:sz="12" w:space="0" w:color="000000"/>
              <w:bottom w:val="single" w:sz="12" w:space="0" w:color="000000"/>
              <w:right w:val="single" w:sz="6" w:space="0" w:color="000000"/>
            </w:tcBorders>
            <w:shd w:val="clear" w:color="auto" w:fill="D2D2D2"/>
          </w:tcPr>
          <w:p>
            <w:pPr/>
          </w:p>
        </w:tc>
        <w:tc>
          <w:tcPr>
            <w:tcW w:w="8702" w:type="dxa"/>
            <w:gridSpan w:val="10"/>
            <w:vMerge/>
            <w:tcBorders>
              <w:left w:val="single" w:sz="9" w:space="0" w:color="D2D2D2"/>
              <w:bottom w:val="single" w:sz="12" w:space="0" w:color="000000"/>
              <w:right w:val="single" w:sz="12"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22"/>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r>
        <w:rPr>
          <w:rFonts w:ascii="宋体" w:hAnsi="宋体" w:cs="宋体" w:eastAsia="宋体" w:hint="default"/>
        </w:rPr>
        <w:t>1</w:t>
      </w:r>
      <w:r>
        <w:rPr/>
        <w:t>、员工数量、专业构成及教育程度</w:t>
      </w:r>
      <w:r>
        <w:rPr>
          <w:b w:val="0"/>
          <w:bCs w:val="0"/>
        </w:rPr>
      </w:r>
    </w:p>
    <w:p>
      <w:pPr>
        <w:spacing w:line="240" w:lineRule="auto" w:before="11"/>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4771"/>
        <w:gridCol w:w="4793"/>
      </w:tblGrid>
      <w:tr>
        <w:trPr>
          <w:trHeight w:val="415" w:hRule="exact"/>
        </w:trPr>
        <w:tc>
          <w:tcPr>
            <w:tcW w:w="47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12" w:space="0" w:color="000000"/>
              <w:left w:val="single" w:sz="9" w:space="0" w:color="D2D2D2"/>
              <w:bottom w:val="single" w:sz="6" w:space="0" w:color="000000"/>
              <w:right w:val="single" w:sz="12" w:space="0" w:color="000000"/>
            </w:tcBorders>
          </w:tcPr>
          <w:p>
            <w:pPr>
              <w:pStyle w:val="TableParagraph"/>
              <w:spacing w:line="240" w:lineRule="auto" w:before="50"/>
              <w:ind w:right="7"/>
              <w:jc w:val="right"/>
              <w:rPr>
                <w:rFonts w:ascii="宋体" w:hAnsi="宋体" w:cs="宋体" w:eastAsia="宋体" w:hint="default"/>
                <w:sz w:val="18"/>
                <w:szCs w:val="18"/>
              </w:rPr>
            </w:pPr>
            <w:r>
              <w:rPr>
                <w:rFonts w:ascii="宋体"/>
                <w:sz w:val="18"/>
              </w:rPr>
              <w:t>76</w:t>
            </w:r>
          </w:p>
        </w:tc>
      </w:tr>
      <w:tr>
        <w:trPr>
          <w:trHeight w:val="407" w:hRule="exact"/>
        </w:trPr>
        <w:tc>
          <w:tcPr>
            <w:tcW w:w="47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0"/>
              <w:ind w:right="9"/>
              <w:jc w:val="right"/>
              <w:rPr>
                <w:rFonts w:ascii="宋体" w:hAnsi="宋体" w:cs="宋体" w:eastAsia="宋体" w:hint="default"/>
                <w:sz w:val="18"/>
                <w:szCs w:val="18"/>
              </w:rPr>
            </w:pPr>
            <w:r>
              <w:rPr>
                <w:rFonts w:ascii="宋体"/>
                <w:sz w:val="18"/>
              </w:rPr>
              <w:t>1,165</w:t>
            </w:r>
          </w:p>
        </w:tc>
      </w:tr>
      <w:tr>
        <w:trPr>
          <w:trHeight w:val="407" w:hRule="exact"/>
        </w:trPr>
        <w:tc>
          <w:tcPr>
            <w:tcW w:w="47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1,241</w:t>
            </w:r>
          </w:p>
        </w:tc>
      </w:tr>
      <w:tr>
        <w:trPr>
          <w:trHeight w:val="407" w:hRule="exact"/>
        </w:trPr>
        <w:tc>
          <w:tcPr>
            <w:tcW w:w="47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0"/>
              <w:ind w:right="9"/>
              <w:jc w:val="right"/>
              <w:rPr>
                <w:rFonts w:ascii="宋体" w:hAnsi="宋体" w:cs="宋体" w:eastAsia="宋体" w:hint="default"/>
                <w:sz w:val="18"/>
                <w:szCs w:val="18"/>
              </w:rPr>
            </w:pPr>
            <w:r>
              <w:rPr>
                <w:rFonts w:ascii="宋体"/>
                <w:sz w:val="18"/>
              </w:rPr>
              <w:t>1,241</w:t>
            </w:r>
          </w:p>
        </w:tc>
      </w:tr>
      <w:tr>
        <w:trPr>
          <w:trHeight w:val="416" w:hRule="exact"/>
        </w:trPr>
        <w:tc>
          <w:tcPr>
            <w:tcW w:w="47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w:t>
            </w:r>
          </w:p>
        </w:tc>
      </w:tr>
      <w:tr>
        <w:trPr>
          <w:trHeight w:val="391" w:hRule="exact"/>
        </w:trPr>
        <w:tc>
          <w:tcPr>
            <w:tcW w:w="9564"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1"/>
              <w:ind w:right="7"/>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15" w:hRule="exact"/>
        </w:trPr>
        <w:tc>
          <w:tcPr>
            <w:tcW w:w="47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6"/>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w:t>
            </w:r>
          </w:p>
        </w:tc>
      </w:tr>
      <w:tr>
        <w:trPr>
          <w:trHeight w:val="407" w:hRule="exact"/>
        </w:trPr>
        <w:tc>
          <w:tcPr>
            <w:tcW w:w="47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0"/>
              <w:ind w:right="7"/>
              <w:jc w:val="right"/>
              <w:rPr>
                <w:rFonts w:ascii="宋体" w:hAnsi="宋体" w:cs="宋体" w:eastAsia="宋体" w:hint="default"/>
                <w:sz w:val="18"/>
                <w:szCs w:val="18"/>
              </w:rPr>
            </w:pPr>
            <w:r>
              <w:rPr>
                <w:rFonts w:ascii="宋体"/>
                <w:sz w:val="18"/>
              </w:rPr>
              <w:t>165</w:t>
            </w:r>
          </w:p>
        </w:tc>
      </w:tr>
      <w:tr>
        <w:trPr>
          <w:trHeight w:val="408" w:hRule="exact"/>
        </w:trPr>
        <w:tc>
          <w:tcPr>
            <w:tcW w:w="47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832</w:t>
            </w:r>
          </w:p>
        </w:tc>
      </w:tr>
      <w:tr>
        <w:trPr>
          <w:trHeight w:val="406" w:hRule="exact"/>
        </w:trPr>
        <w:tc>
          <w:tcPr>
            <w:tcW w:w="47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34</w:t>
            </w:r>
          </w:p>
        </w:tc>
      </w:tr>
      <w:tr>
        <w:trPr>
          <w:trHeight w:val="408" w:hRule="exact"/>
        </w:trPr>
        <w:tc>
          <w:tcPr>
            <w:tcW w:w="47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210</w:t>
            </w:r>
          </w:p>
        </w:tc>
      </w:tr>
      <w:tr>
        <w:trPr>
          <w:trHeight w:val="415" w:hRule="exact"/>
        </w:trPr>
        <w:tc>
          <w:tcPr>
            <w:tcW w:w="47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1,241</w:t>
            </w:r>
          </w:p>
        </w:tc>
      </w:tr>
      <w:tr>
        <w:trPr>
          <w:trHeight w:val="392" w:hRule="exact"/>
        </w:trPr>
        <w:tc>
          <w:tcPr>
            <w:tcW w:w="9564"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2"/>
              <w:ind w:right="7"/>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13" w:hRule="exact"/>
        </w:trPr>
        <w:tc>
          <w:tcPr>
            <w:tcW w:w="47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6"/>
              <w:ind w:left="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8" w:hRule="exact"/>
        </w:trPr>
        <w:tc>
          <w:tcPr>
            <w:tcW w:w="47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7"/>
              <w:jc w:val="right"/>
              <w:rPr>
                <w:rFonts w:ascii="宋体" w:hAnsi="宋体" w:cs="宋体" w:eastAsia="宋体" w:hint="default"/>
                <w:sz w:val="18"/>
                <w:szCs w:val="18"/>
              </w:rPr>
            </w:pPr>
            <w:r>
              <w:rPr>
                <w:rFonts w:ascii="宋体"/>
                <w:sz w:val="18"/>
              </w:rPr>
              <w:t>112</w:t>
            </w:r>
          </w:p>
        </w:tc>
      </w:tr>
      <w:tr>
        <w:trPr>
          <w:trHeight w:val="408" w:hRule="exact"/>
        </w:trPr>
        <w:tc>
          <w:tcPr>
            <w:tcW w:w="47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799</w:t>
            </w:r>
          </w:p>
        </w:tc>
      </w:tr>
      <w:tr>
        <w:trPr>
          <w:trHeight w:val="406" w:hRule="exact"/>
        </w:trPr>
        <w:tc>
          <w:tcPr>
            <w:tcW w:w="47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7"/>
              <w:jc w:val="right"/>
              <w:rPr>
                <w:rFonts w:ascii="宋体" w:hAnsi="宋体" w:cs="宋体" w:eastAsia="宋体" w:hint="default"/>
                <w:sz w:val="18"/>
                <w:szCs w:val="18"/>
              </w:rPr>
            </w:pPr>
            <w:r>
              <w:rPr>
                <w:rFonts w:ascii="宋体"/>
                <w:sz w:val="18"/>
              </w:rPr>
              <w:t>330</w:t>
            </w:r>
          </w:p>
        </w:tc>
      </w:tr>
      <w:tr>
        <w:trPr>
          <w:trHeight w:val="413" w:hRule="exact"/>
        </w:trPr>
        <w:tc>
          <w:tcPr>
            <w:tcW w:w="47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1,241</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b/>
          <w:bCs/>
          <w:sz w:val="20"/>
          <w:szCs w:val="20"/>
        </w:rPr>
      </w:pPr>
    </w:p>
    <w:p>
      <w:pPr>
        <w:pStyle w:val="Heading3"/>
        <w:spacing w:line="240" w:lineRule="auto" w:before="36"/>
        <w:ind w:right="1122"/>
        <w:jc w:val="left"/>
        <w:rPr>
          <w:b w:val="0"/>
          <w:bCs w:val="0"/>
        </w:rPr>
      </w:pPr>
      <w:r>
        <w:rPr>
          <w:rFonts w:ascii="宋体" w:hAnsi="宋体" w:cs="宋体" w:eastAsia="宋体" w:hint="default"/>
        </w:rPr>
        <w:t>2</w:t>
      </w:r>
      <w:r>
        <w:rPr/>
        <w:t>、薪酬政策</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5"/>
        <w:ind w:right="1131" w:firstLine="420"/>
        <w:jc w:val="both"/>
      </w:pPr>
      <w:r>
        <w:rPr>
          <w:spacing w:val="-3"/>
        </w:rPr>
        <w:t>本公司采用劳动合同制，按照《中华人民共和国劳动合同法》和国家及地方其他有关劳动法律、法规</w:t>
      </w:r>
      <w:r>
        <w:rPr>
          <w:w w:val="100"/>
        </w:rPr>
        <w:t> </w:t>
      </w:r>
      <w:r>
        <w:rPr>
          <w:spacing w:val="-2"/>
        </w:rPr>
        <w:t>的规定，与员工签订劳动合同。公司严格执行国家用工制度、劳动保护制度、社会保障制度和医疗保障制</w:t>
      </w:r>
      <w:r>
        <w:rPr>
          <w:spacing w:val="-50"/>
        </w:rPr>
        <w:t> </w:t>
      </w:r>
      <w:r>
        <w:rPr>
          <w:spacing w:val="-50"/>
        </w:rPr>
      </w:r>
      <w:r>
        <w:rPr/>
        <w:t>度，按照国家规定为员工缴纳社会保险、医疗保险等。</w:t>
      </w:r>
    </w:p>
    <w:p>
      <w:pPr>
        <w:spacing w:line="240" w:lineRule="auto" w:before="8"/>
        <w:rPr>
          <w:rFonts w:ascii="宋体" w:hAnsi="宋体" w:cs="宋体" w:eastAsia="宋体" w:hint="default"/>
          <w:sz w:val="20"/>
          <w:szCs w:val="20"/>
        </w:rPr>
      </w:pPr>
    </w:p>
    <w:p>
      <w:pPr>
        <w:pStyle w:val="Heading3"/>
        <w:spacing w:line="240" w:lineRule="auto"/>
        <w:ind w:right="1122"/>
        <w:jc w:val="left"/>
        <w:rPr>
          <w:b w:val="0"/>
          <w:bCs w:val="0"/>
        </w:rPr>
      </w:pPr>
      <w:r>
        <w:rPr>
          <w:rFonts w:ascii="宋体" w:hAnsi="宋体" w:cs="宋体" w:eastAsia="宋体" w:hint="default"/>
        </w:rPr>
        <w:t>3</w:t>
      </w:r>
      <w:r>
        <w:rPr/>
        <w:t>、培训计划</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1104" w:firstLine="420"/>
        <w:jc w:val="both"/>
      </w:pPr>
      <w:r>
        <w:rPr>
          <w:rFonts w:ascii="宋体" w:hAnsi="宋体" w:cs="宋体" w:eastAsia="宋体" w:hint="default"/>
          <w:spacing w:val="-2"/>
        </w:rPr>
        <w:t>2018</w:t>
      </w:r>
      <w:r>
        <w:rPr>
          <w:spacing w:val="-2"/>
        </w:rPr>
        <w:t>年，公司内部组织员工开展了多场内部培训，课程包括通用技能类、专业知识类、管理技能类，</w:t>
      </w:r>
      <w:r>
        <w:rPr>
          <w:w w:val="100"/>
        </w:rPr>
        <w:t> </w:t>
      </w:r>
      <w:r>
        <w:rPr>
          <w:spacing w:val="-2"/>
        </w:rPr>
        <w:t>普及在职员工的各项知识技能，同时，让对于游戏项目有丰富经验的员工进行内部技能、经验分享，均达</w:t>
      </w:r>
      <w:r>
        <w:rPr>
          <w:spacing w:val="-44"/>
        </w:rPr>
        <w:t> </w:t>
      </w:r>
      <w:r>
        <w:rPr>
          <w:spacing w:val="-44"/>
        </w:rPr>
      </w:r>
      <w:r>
        <w:rPr/>
        <w:t>到了较好效果。</w:t>
      </w:r>
    </w:p>
    <w:p>
      <w:pPr>
        <w:pStyle w:val="BodyText"/>
        <w:spacing w:line="408" w:lineRule="auto"/>
        <w:ind w:right="1128" w:firstLine="420"/>
        <w:jc w:val="both"/>
      </w:pPr>
      <w:r>
        <w:rPr>
          <w:spacing w:val="-2"/>
        </w:rPr>
        <w:t>针对每月新入职的员工，公司组织开展新员工入职培训，使新员工尽快了解公司业务、组织架构、公</w:t>
      </w:r>
      <w:r>
        <w:rPr>
          <w:w w:val="100"/>
        </w:rPr>
        <w:t> </w:t>
      </w:r>
      <w:r>
        <w:rPr/>
        <w:t>司企业文化。尽快融入公司。</w:t>
      </w:r>
    </w:p>
    <w:p>
      <w:pPr>
        <w:pStyle w:val="BodyText"/>
        <w:spacing w:line="408" w:lineRule="auto"/>
        <w:ind w:right="1126" w:firstLine="420"/>
        <w:jc w:val="both"/>
      </w:pPr>
      <w:r>
        <w:rPr>
          <w:spacing w:val="-2"/>
        </w:rPr>
        <w:t>针对中高层潜力、优秀员工，公司组织培训发展项目或输出到外部培训机构进行管理类培训学习，助</w:t>
      </w:r>
      <w:r>
        <w:rPr>
          <w:w w:val="100"/>
        </w:rPr>
        <w:t> </w:t>
      </w:r>
      <w:r>
        <w:rPr/>
        <w:t>力他们成为公司更优秀的管理类人才。</w:t>
      </w:r>
    </w:p>
    <w:p>
      <w:pPr>
        <w:spacing w:line="240" w:lineRule="auto" w:before="8"/>
        <w:rPr>
          <w:rFonts w:ascii="宋体" w:hAnsi="宋体" w:cs="宋体" w:eastAsia="宋体" w:hint="default"/>
          <w:sz w:val="20"/>
          <w:szCs w:val="20"/>
        </w:rPr>
      </w:pPr>
    </w:p>
    <w:p>
      <w:pPr>
        <w:pStyle w:val="Heading3"/>
        <w:spacing w:line="240" w:lineRule="auto"/>
        <w:ind w:right="1122"/>
        <w:jc w:val="left"/>
        <w:rPr>
          <w:b w:val="0"/>
          <w:bCs w:val="0"/>
        </w:rPr>
      </w:pPr>
      <w:r>
        <w:rPr>
          <w:rFonts w:ascii="宋体" w:hAnsi="宋体" w:cs="宋体" w:eastAsia="宋体" w:hint="default"/>
        </w:rPr>
        <w:t>4</w:t>
      </w:r>
      <w:r>
        <w:rPr/>
        <w:t>、劳务外包情况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397"/>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2" w:firstLine="420"/>
        <w:jc w:val="left"/>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板股票上市规则》、《深圳证券交易所创业板上市公司规范运作指引》等法律法规和中国证监会有关法律</w:t>
      </w:r>
      <w:r>
        <w:rPr>
          <w:spacing w:val="-44"/>
        </w:rPr>
        <w:t> </w:t>
      </w:r>
      <w:r>
        <w:rPr>
          <w:spacing w:val="-44"/>
        </w:rPr>
      </w:r>
      <w:r>
        <w:rPr/>
        <w:t>法规的要求</w:t>
      </w:r>
      <w:r>
        <w:rPr>
          <w:rFonts w:ascii="宋体" w:hAnsi="宋体" w:cs="宋体" w:eastAsia="宋体" w:hint="default"/>
        </w:rPr>
        <w:t>,</w:t>
      </w:r>
      <w:r>
        <w:rPr/>
        <w:t>不断完善公司的法人治理结构，建立健全公司内部管理和控制制度，持续深入开展公司治理</w:t>
      </w:r>
      <w:r>
        <w:rPr>
          <w:w w:val="100"/>
        </w:rPr>
        <w:t> </w:t>
      </w:r>
      <w:r>
        <w:rPr>
          <w:spacing w:val="-2"/>
        </w:rPr>
        <w:t>活动，促进公司规范运作，提高公司治理水平。截至报告期末，公司治理的实际状况符合《上市公司治理</w:t>
      </w:r>
      <w:r>
        <w:rPr>
          <w:spacing w:val="-43"/>
        </w:rPr>
        <w:t> </w:t>
      </w:r>
      <w:r>
        <w:rPr>
          <w:spacing w:val="-43"/>
        </w:rPr>
      </w:r>
      <w:r>
        <w:rPr/>
        <w:t>准则》和《深圳证券交易所创业板股票上市规则》等要求。</w:t>
      </w:r>
    </w:p>
    <w:p>
      <w:pPr>
        <w:pStyle w:val="BodyText"/>
        <w:spacing w:line="408" w:lineRule="auto"/>
        <w:ind w:left="573" w:right="1122" w:firstLine="2"/>
        <w:jc w:val="left"/>
      </w:pPr>
      <w:r>
        <w:rPr>
          <w:rFonts w:ascii="宋体" w:hAnsi="宋体" w:cs="宋体" w:eastAsia="宋体" w:hint="default"/>
          <w:b/>
          <w:bCs/>
        </w:rPr>
        <w:t>（一）股东大会方面</w:t>
      </w:r>
      <w:r>
        <w:rPr>
          <w:rFonts w:ascii="宋体" w:hAnsi="宋体" w:cs="宋体" w:eastAsia="宋体" w:hint="default"/>
          <w:b/>
          <w:bCs/>
          <w:w w:val="100"/>
        </w:rPr>
        <w:t> </w:t>
      </w:r>
      <w:r>
        <w:rPr>
          <w:spacing w:val="-2"/>
        </w:rPr>
        <w:t>公司严格按照《公司法》、《上市公司股东大会规则》、《公司章程》、《股东大会议事规则》等相</w:t>
      </w:r>
    </w:p>
    <w:p>
      <w:pPr>
        <w:pStyle w:val="BodyText"/>
        <w:spacing w:line="408" w:lineRule="auto"/>
        <w:ind w:right="1129"/>
        <w:jc w:val="both"/>
      </w:pPr>
      <w:r>
        <w:rPr>
          <w:spacing w:val="-2"/>
        </w:rPr>
        <w:t>关法律法规、规范性文件和公司规章制度的有关规定和要求，规范地召集、召开股东大会，平等对待所有</w:t>
      </w:r>
      <w:r>
        <w:rPr>
          <w:spacing w:val="-47"/>
        </w:rPr>
        <w:t> </w:t>
      </w:r>
      <w:r>
        <w:rPr>
          <w:spacing w:val="-47"/>
        </w:rPr>
      </w:r>
      <w:r>
        <w:rPr/>
        <w:t>股东，并尽可能为股东参加股东大会提供便利。</w:t>
      </w:r>
    </w:p>
    <w:p>
      <w:pPr>
        <w:pStyle w:val="BodyText"/>
        <w:spacing w:line="408" w:lineRule="auto"/>
        <w:ind w:right="1126" w:firstLine="420"/>
        <w:jc w:val="both"/>
      </w:pPr>
      <w:r>
        <w:rPr>
          <w:spacing w:val="-2"/>
        </w:rPr>
        <w:t>报告期内，公司召开的股东大会均由公司董事会召集召开，由见证律师进行现场见证并出具法律意见</w:t>
      </w:r>
      <w:r>
        <w:rPr>
          <w:w w:val="100"/>
        </w:rPr>
        <w:t> </w:t>
      </w:r>
      <w:r>
        <w:rPr>
          <w:spacing w:val="-2"/>
        </w:rPr>
        <w:t>书。在股东大会上充分保证各位股东有充分的发言权，确保股东对公司重大事项的知情权、参与权、表决</w:t>
      </w:r>
      <w:r>
        <w:rPr>
          <w:spacing w:val="-47"/>
        </w:rPr>
        <w:t> </w:t>
      </w:r>
      <w:r>
        <w:rPr>
          <w:spacing w:val="-47"/>
        </w:rPr>
      </w:r>
      <w:r>
        <w:rPr/>
        <w:t>权，使其充分行使股东合法权利。</w:t>
      </w:r>
    </w:p>
    <w:p>
      <w:pPr>
        <w:pStyle w:val="BodyText"/>
        <w:spacing w:line="408" w:lineRule="auto"/>
        <w:ind w:right="1126" w:firstLine="420"/>
        <w:jc w:val="both"/>
      </w:pPr>
      <w:r>
        <w:rPr>
          <w:spacing w:val="-2"/>
        </w:rPr>
        <w:t>报告期内，公司严格按照相关法律法规、规范性文件和监管部门有关的规定关的规定应由股东大会审</w:t>
      </w:r>
      <w:r>
        <w:rPr>
          <w:w w:val="100"/>
        </w:rPr>
        <w:t> </w:t>
      </w:r>
      <w:r>
        <w:rPr>
          <w:spacing w:val="-2"/>
        </w:rPr>
        <w:t>议的重大事项，公司均按照相应的权限审批后交由股东大会审议，不存在绕过股东大会的情况，也不存在</w:t>
      </w:r>
      <w:r>
        <w:rPr>
          <w:spacing w:val="-44"/>
        </w:rPr>
        <w:t> </w:t>
      </w:r>
      <w:r>
        <w:rPr>
          <w:spacing w:val="-44"/>
        </w:rPr>
      </w:r>
      <w:r>
        <w:rPr/>
        <w:t>先实施后审议的情况。</w:t>
      </w:r>
    </w:p>
    <w:p>
      <w:pPr>
        <w:pStyle w:val="BodyText"/>
        <w:spacing w:line="408" w:lineRule="auto"/>
        <w:ind w:left="573" w:right="986" w:firstLine="2"/>
        <w:jc w:val="left"/>
      </w:pPr>
      <w:r>
        <w:rPr>
          <w:rFonts w:ascii="宋体" w:hAnsi="宋体" w:cs="宋体" w:eastAsia="宋体" w:hint="default"/>
          <w:b/>
          <w:bCs/>
        </w:rPr>
        <w:t>（二）公司与控股股东</w:t>
      </w:r>
      <w:r>
        <w:rPr>
          <w:rFonts w:ascii="宋体" w:hAnsi="宋体" w:cs="宋体" w:eastAsia="宋体" w:hint="default"/>
          <w:b/>
          <w:bCs/>
          <w:w w:val="100"/>
        </w:rPr>
        <w:t> </w:t>
      </w:r>
      <w:r>
        <w:rPr>
          <w:spacing w:val="-9"/>
          <w:w w:val="100"/>
        </w:rPr>
        <w:t>公司控股股东和实际控制人严格按照《上市公司治理准则》、《深圳证券交易所创业板股票上市规则》、</w:t>
      </w:r>
    </w:p>
    <w:p>
      <w:pPr>
        <w:pStyle w:val="BodyText"/>
        <w:spacing w:line="408" w:lineRule="auto"/>
        <w:ind w:right="1126"/>
        <w:jc w:val="both"/>
      </w:pPr>
      <w:r>
        <w:rPr>
          <w:spacing w:val="-2"/>
        </w:rPr>
        <w:t>《深圳证券交易所创业板上市公司规范运作指引》、《公司章程》等相关规定和要求，规范自身行为，没</w:t>
      </w:r>
      <w:r>
        <w:rPr>
          <w:spacing w:val="-45"/>
        </w:rPr>
        <w:t> </w:t>
      </w:r>
      <w:r>
        <w:rPr>
          <w:spacing w:val="-45"/>
        </w:rPr>
      </w:r>
      <w:r>
        <w:rPr>
          <w:spacing w:val="-2"/>
        </w:rPr>
        <w:t>有超越股东大会直接或间接干预公司的决策和经营活动，未损害公司及全体股东的利益。公司不存在控股</w:t>
      </w:r>
      <w:r>
        <w:rPr>
          <w:spacing w:val="-43"/>
        </w:rPr>
        <w:t> </w:t>
      </w:r>
      <w:r>
        <w:rPr>
          <w:spacing w:val="-43"/>
        </w:rPr>
      </w:r>
      <w:r>
        <w:rPr>
          <w:spacing w:val="-2"/>
        </w:rPr>
        <w:t>股东占用公司资金及为控股股东提供担保的情形。公司拥有独立完整的业务和自主经营能力，在业务、人</w:t>
      </w:r>
      <w:r>
        <w:rPr>
          <w:spacing w:val="-43"/>
        </w:rPr>
        <w:t> </w:t>
      </w:r>
      <w:r>
        <w:rPr>
          <w:spacing w:val="-43"/>
        </w:rPr>
      </w:r>
      <w:r>
        <w:rPr/>
        <w:t>员、资产、机构、财务上独立于控股股东，公司董事会、监事会和内部机构独立运作。</w:t>
      </w:r>
    </w:p>
    <w:p>
      <w:pPr>
        <w:pStyle w:val="BodyText"/>
        <w:spacing w:line="408" w:lineRule="auto"/>
        <w:ind w:left="573" w:right="1122" w:firstLine="2"/>
        <w:jc w:val="left"/>
      </w:pPr>
      <w:r>
        <w:rPr>
          <w:rFonts w:ascii="宋体" w:hAnsi="宋体" w:cs="宋体" w:eastAsia="宋体" w:hint="default"/>
          <w:b/>
          <w:bCs/>
        </w:rPr>
        <w:t>（三）董事与董事会</w:t>
      </w:r>
      <w:r>
        <w:rPr>
          <w:rFonts w:ascii="宋体" w:hAnsi="宋体" w:cs="宋体" w:eastAsia="宋体" w:hint="default"/>
          <w:b/>
          <w:bCs/>
          <w:w w:val="100"/>
        </w:rPr>
        <w:t> </w:t>
      </w:r>
      <w:r>
        <w:rPr>
          <w:spacing w:val="-2"/>
        </w:rPr>
        <w:t>公司共有</w:t>
      </w:r>
      <w:r>
        <w:rPr>
          <w:rFonts w:ascii="宋体" w:hAnsi="宋体" w:cs="宋体" w:eastAsia="宋体" w:hint="default"/>
          <w:spacing w:val="-2"/>
        </w:rPr>
        <w:t>7</w:t>
      </w:r>
      <w:r>
        <w:rPr>
          <w:spacing w:val="-2"/>
        </w:rPr>
        <w:t>名董事，其中独立董事</w:t>
      </w:r>
      <w:r>
        <w:rPr>
          <w:rFonts w:ascii="宋体" w:hAnsi="宋体" w:cs="宋体" w:eastAsia="宋体" w:hint="default"/>
          <w:spacing w:val="-2"/>
        </w:rPr>
        <w:t>3</w:t>
      </w:r>
      <w:r>
        <w:rPr>
          <w:spacing w:val="-2"/>
        </w:rPr>
        <w:t>名，董事会人数和人员构成符合法律，法规和《关于在上市公司建</w:t>
      </w:r>
    </w:p>
    <w:p>
      <w:pPr>
        <w:pStyle w:val="BodyText"/>
        <w:spacing w:line="408" w:lineRule="auto"/>
        <w:ind w:right="1127"/>
        <w:jc w:val="both"/>
      </w:pPr>
      <w:r>
        <w:rPr>
          <w:spacing w:val="-2"/>
        </w:rPr>
        <w:t>立独立董事制度的指导意见》的要求。公司严格按照《公司章程》规定的董事选聘程序选举董事，公司各</w:t>
      </w:r>
      <w:r>
        <w:rPr>
          <w:spacing w:val="-43"/>
        </w:rPr>
        <w:t> </w:t>
      </w:r>
      <w:r>
        <w:rPr>
          <w:spacing w:val="-43"/>
        </w:rPr>
      </w:r>
      <w:r>
        <w:rPr/>
        <w:t>位董事能够以认真负责的态度出席股东大会和董事会，在召开会议前能够主动调查</w:t>
      </w:r>
      <w:r>
        <w:rPr>
          <w:rFonts w:ascii="宋体" w:hAnsi="宋体" w:cs="宋体" w:eastAsia="宋体" w:hint="default"/>
        </w:rPr>
        <w:t>,</w:t>
      </w:r>
      <w:r>
        <w:rPr/>
        <w:t>获取做出决议所需要</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2"/>
        <w:jc w:val="left"/>
      </w:pPr>
      <w:r>
        <w:rPr>
          <w:spacing w:val="-2"/>
        </w:rPr>
        <w:t>的情况和资料，认真审阅各项议案，为股东大会和董事会的重要决策做了充分的准备工作。能够积极参加</w:t>
      </w:r>
      <w:r>
        <w:rPr>
          <w:spacing w:val="-45"/>
        </w:rPr>
        <w:t> </w:t>
      </w:r>
      <w:r>
        <w:rPr>
          <w:spacing w:val="-45"/>
        </w:rPr>
      </w:r>
      <w:r>
        <w:rPr/>
        <w:t>有关培训，熟悉有关法律法规，了解作为董事的权利义务和责任。</w:t>
      </w:r>
    </w:p>
    <w:p>
      <w:pPr>
        <w:pStyle w:val="BodyText"/>
        <w:spacing w:line="408" w:lineRule="auto"/>
        <w:ind w:left="573" w:right="1122" w:firstLine="2"/>
        <w:jc w:val="left"/>
      </w:pPr>
      <w:r>
        <w:rPr>
          <w:rFonts w:ascii="宋体" w:hAnsi="宋体" w:cs="宋体" w:eastAsia="宋体" w:hint="default"/>
          <w:b/>
          <w:bCs/>
        </w:rPr>
        <w:t>（四）监事与监事会</w:t>
      </w:r>
      <w:r>
        <w:rPr>
          <w:rFonts w:ascii="宋体" w:hAnsi="宋体" w:cs="宋体" w:eastAsia="宋体" w:hint="default"/>
          <w:b/>
          <w:bCs/>
          <w:w w:val="100"/>
        </w:rPr>
        <w:t> </w:t>
      </w:r>
      <w:r>
        <w:rPr>
          <w:spacing w:val="-2"/>
        </w:rPr>
        <w:t>公司共有</w:t>
      </w:r>
      <w:r>
        <w:rPr>
          <w:rFonts w:ascii="宋体" w:hAnsi="宋体" w:cs="宋体" w:eastAsia="宋体" w:hint="default"/>
          <w:spacing w:val="-2"/>
        </w:rPr>
        <w:t>3</w:t>
      </w:r>
      <w:r>
        <w:rPr>
          <w:spacing w:val="-2"/>
        </w:rPr>
        <w:t>名监事，监事会的人数和人员结构符合法律、法规的要求。公司监事能够认真履行自己的</w:t>
      </w:r>
    </w:p>
    <w:p>
      <w:pPr>
        <w:pStyle w:val="BodyText"/>
        <w:spacing w:line="408" w:lineRule="auto"/>
        <w:ind w:right="1122"/>
        <w:jc w:val="left"/>
      </w:pPr>
      <w:r>
        <w:rPr>
          <w:spacing w:val="-2"/>
        </w:rPr>
        <w:t>职责，能够本着对股东负责的态度</w:t>
      </w:r>
      <w:r>
        <w:rPr>
          <w:rFonts w:ascii="宋体" w:hAnsi="宋体" w:cs="宋体" w:eastAsia="宋体" w:hint="default"/>
          <w:spacing w:val="-2"/>
        </w:rPr>
        <w:t>,</w:t>
      </w:r>
      <w:r>
        <w:rPr>
          <w:spacing w:val="-2"/>
        </w:rPr>
        <w:t>对公司财务和公司董事、高级管理人员履行职责的合法合规性进行监</w:t>
      </w:r>
      <w:r>
        <w:rPr>
          <w:spacing w:val="-22"/>
        </w:rPr>
        <w:t> </w:t>
      </w:r>
      <w:r>
        <w:rPr>
          <w:spacing w:val="-22"/>
        </w:rPr>
      </w:r>
      <w:r>
        <w:rPr/>
        <w:t>督。</w:t>
      </w:r>
    </w:p>
    <w:p>
      <w:pPr>
        <w:pStyle w:val="BodyText"/>
        <w:spacing w:line="240" w:lineRule="auto"/>
        <w:ind w:left="573" w:right="1122"/>
        <w:jc w:val="left"/>
      </w:pPr>
      <w:r>
        <w:rPr/>
        <w:t>公司治理的实际状况与中国证监会发布的有关上市公司治理的规范性文件是否存在重大差异</w:t>
      </w:r>
    </w:p>
    <w:p>
      <w:pPr>
        <w:spacing w:line="240" w:lineRule="auto" w:before="10"/>
        <w:rPr>
          <w:rFonts w:ascii="宋体" w:hAnsi="宋体" w:cs="宋体" w:eastAsia="宋体" w:hint="default"/>
          <w:sz w:val="14"/>
          <w:szCs w:val="14"/>
        </w:rPr>
      </w:pPr>
    </w:p>
    <w:p>
      <w:pPr>
        <w:pStyle w:val="BodyText"/>
        <w:spacing w:line="408" w:lineRule="auto" w:before="0"/>
        <w:ind w:left="573" w:right="1122"/>
        <w:jc w:val="left"/>
      </w:pPr>
      <w:r>
        <w:rPr/>
        <w:t>□ 是</w:t>
      </w:r>
      <w:r>
        <w:rPr>
          <w:spacing w:val="-2"/>
        </w:rPr>
        <w:t> </w:t>
      </w:r>
      <w:r>
        <w:rPr/>
        <w:t>√</w:t>
      </w:r>
      <w:r>
        <w:rPr>
          <w:spacing w:val="-2"/>
        </w:rPr>
        <w:t> </w:t>
      </w:r>
      <w:r>
        <w:rPr/>
        <w:t>否</w:t>
      </w:r>
      <w:r>
        <w:rPr>
          <w:spacing w:val="-101"/>
        </w:rPr>
        <w:t> </w:t>
      </w:r>
      <w:r>
        <w:rPr>
          <w:spacing w:val="-101"/>
        </w:rPr>
      </w:r>
      <w:r>
        <w:rPr>
          <w:spacing w:val="-2"/>
        </w:rPr>
        <w:t>公司治理的实际状况与中国证监会发布的有关上市公司治理的规范性文件不存在重大差异。</w:t>
      </w:r>
    </w:p>
    <w:p>
      <w:pPr>
        <w:spacing w:line="240" w:lineRule="auto" w:before="9"/>
        <w:rPr>
          <w:rFonts w:ascii="宋体" w:hAnsi="宋体" w:cs="宋体" w:eastAsia="宋体" w:hint="default"/>
          <w:sz w:val="18"/>
          <w:szCs w:val="18"/>
        </w:rPr>
      </w:pPr>
    </w:p>
    <w:p>
      <w:pPr>
        <w:pStyle w:val="Heading2"/>
        <w:spacing w:line="240" w:lineRule="auto"/>
        <w:ind w:right="1122"/>
        <w:jc w:val="left"/>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986"/>
        <w:jc w:val="left"/>
      </w:pPr>
      <w:r>
        <w:rPr/>
        <w:t>（一）业务独立性</w:t>
      </w:r>
      <w:r>
        <w:rPr>
          <w:w w:val="100"/>
        </w:rPr>
        <w:t> </w:t>
      </w:r>
      <w:r>
        <w:rPr>
          <w:spacing w:val="-5"/>
        </w:rPr>
        <w:t>公司业务独立于公司控股股东。作为现代服务性企业，公司拥有完整独立的运营管理团队和服务系统，</w:t>
      </w:r>
    </w:p>
    <w:p>
      <w:pPr>
        <w:pStyle w:val="BodyText"/>
        <w:spacing w:line="240" w:lineRule="auto"/>
        <w:ind w:right="1122"/>
        <w:jc w:val="left"/>
      </w:pPr>
      <w:r>
        <w:rPr/>
        <w:t>具有独立完整的业务体系及面向市场独立经营的能力，不依赖于股东或其他任何管良方。</w:t>
      </w:r>
    </w:p>
    <w:p>
      <w:pPr>
        <w:spacing w:line="240" w:lineRule="auto" w:before="10"/>
        <w:rPr>
          <w:rFonts w:ascii="宋体" w:hAnsi="宋体" w:cs="宋体" w:eastAsia="宋体" w:hint="default"/>
          <w:sz w:val="14"/>
          <w:szCs w:val="14"/>
        </w:rPr>
      </w:pPr>
    </w:p>
    <w:p>
      <w:pPr>
        <w:pStyle w:val="BodyText"/>
        <w:spacing w:line="408" w:lineRule="auto" w:before="0"/>
        <w:ind w:left="573" w:right="1122"/>
        <w:jc w:val="left"/>
      </w:pPr>
      <w:r>
        <w:rPr/>
        <w:t>（二）人员独立性</w:t>
      </w:r>
      <w:r>
        <w:rPr>
          <w:w w:val="100"/>
        </w:rPr>
        <w:t> </w:t>
      </w:r>
      <w:r>
        <w:rPr>
          <w:spacing w:val="-2"/>
        </w:rPr>
        <w:t>公司人员、劳动、人事及工资完全独立。公司总经理、董事会秘书、财务负责人等高级管理人员均在</w:t>
      </w:r>
    </w:p>
    <w:p>
      <w:pPr>
        <w:pStyle w:val="BodyText"/>
        <w:spacing w:line="408" w:lineRule="auto"/>
        <w:ind w:right="1122"/>
        <w:jc w:val="left"/>
      </w:pPr>
      <w:r>
        <w:rPr>
          <w:spacing w:val="-2"/>
        </w:rPr>
        <w:t>公司工作并领取薪酬，未在控股股东及其下属企业担任任何职务和领取报酬；公司财务人员没有在控股股</w:t>
      </w:r>
      <w:r>
        <w:rPr>
          <w:spacing w:val="-44"/>
        </w:rPr>
        <w:t> </w:t>
      </w:r>
      <w:r>
        <w:rPr>
          <w:spacing w:val="-44"/>
        </w:rPr>
      </w:r>
      <w:r>
        <w:rPr/>
        <w:t>东及其下属企业兼职。</w:t>
      </w:r>
    </w:p>
    <w:p>
      <w:pPr>
        <w:pStyle w:val="BodyText"/>
        <w:spacing w:line="408" w:lineRule="auto"/>
        <w:ind w:left="573" w:right="1122"/>
        <w:jc w:val="left"/>
      </w:pPr>
      <w:r>
        <w:rPr/>
        <w:t>（三）资产完整情况</w:t>
      </w:r>
      <w:r>
        <w:rPr>
          <w:w w:val="100"/>
        </w:rPr>
        <w:t> </w:t>
      </w:r>
      <w:r>
        <w:rPr>
          <w:spacing w:val="-2"/>
        </w:rPr>
        <w:t>公司资产完整，拥有独立于股东单位及其他关联方的房屋、设备等固定资产，也独立拥有注册商标、</w:t>
      </w:r>
    </w:p>
    <w:p>
      <w:pPr>
        <w:pStyle w:val="BodyText"/>
        <w:spacing w:line="240" w:lineRule="auto"/>
        <w:ind w:right="1122"/>
        <w:jc w:val="left"/>
      </w:pPr>
      <w:r>
        <w:rPr/>
        <w:t>著作权等无形资产。</w:t>
      </w:r>
    </w:p>
    <w:p>
      <w:pPr>
        <w:spacing w:line="240" w:lineRule="auto" w:before="10"/>
        <w:rPr>
          <w:rFonts w:ascii="宋体" w:hAnsi="宋体" w:cs="宋体" w:eastAsia="宋体" w:hint="default"/>
          <w:sz w:val="14"/>
          <w:szCs w:val="14"/>
        </w:rPr>
      </w:pPr>
    </w:p>
    <w:p>
      <w:pPr>
        <w:pStyle w:val="BodyText"/>
        <w:spacing w:line="408" w:lineRule="auto" w:before="0"/>
        <w:ind w:left="573" w:right="1122"/>
        <w:jc w:val="left"/>
      </w:pPr>
      <w:r>
        <w:rPr/>
        <w:t>（四）机构独立情况</w:t>
      </w:r>
      <w:r>
        <w:rPr>
          <w:w w:val="100"/>
        </w:rPr>
        <w:t> </w:t>
      </w:r>
      <w:r>
        <w:rPr>
          <w:spacing w:val="-2"/>
        </w:rPr>
        <w:t>公司各部门独立履行其职责，负责公司的生产经营活动，其履行职能不收控股股东、其他有关部门或</w:t>
      </w:r>
    </w:p>
    <w:p>
      <w:pPr>
        <w:pStyle w:val="BodyText"/>
        <w:spacing w:line="408" w:lineRule="auto"/>
        <w:ind w:right="1122"/>
        <w:jc w:val="left"/>
      </w:pPr>
      <w:r>
        <w:rPr>
          <w:spacing w:val="-2"/>
        </w:rPr>
        <w:t>单位、个人的干预，并且与控股股东及其职能部门之间不存在隶属关系，公司办公场所与股东单位完全分</w:t>
      </w:r>
      <w:r>
        <w:rPr>
          <w:spacing w:val="-45"/>
        </w:rPr>
        <w:t> </w:t>
      </w:r>
      <w:r>
        <w:rPr>
          <w:spacing w:val="-45"/>
        </w:rPr>
      </w:r>
      <w:r>
        <w:rPr/>
        <w:t>开，不存在混合经营、合署办公的情况。</w:t>
      </w:r>
    </w:p>
    <w:p>
      <w:pPr>
        <w:pStyle w:val="BodyText"/>
        <w:spacing w:line="408" w:lineRule="auto"/>
        <w:ind w:left="573" w:right="1122"/>
        <w:jc w:val="left"/>
      </w:pPr>
      <w:r>
        <w:rPr/>
        <w:t>（五）财务独立情况</w:t>
      </w:r>
      <w:r>
        <w:rPr>
          <w:w w:val="100"/>
        </w:rPr>
        <w:t> </w:t>
      </w:r>
      <w:r>
        <w:rPr>
          <w:spacing w:val="-2"/>
        </w:rPr>
        <w:t>公司设有独立的财务会计部门、财务负责人，建立了独立的财务规章制度，有完整独立的财务核算体</w:t>
      </w:r>
    </w:p>
    <w:p>
      <w:pPr>
        <w:pStyle w:val="BodyText"/>
        <w:spacing w:line="408" w:lineRule="auto"/>
        <w:ind w:right="1122"/>
        <w:jc w:val="left"/>
      </w:pPr>
      <w:r>
        <w:rPr>
          <w:spacing w:val="-2"/>
        </w:rPr>
        <w:t>系，能够独立作出财务决策，开设了独立的银行账户，并依法独立纳税，公司不存在与股东单位及其关联</w:t>
      </w:r>
      <w:r>
        <w:rPr>
          <w:spacing w:val="-47"/>
        </w:rPr>
        <w:t> </w:t>
      </w:r>
      <w:r>
        <w:rPr>
          <w:spacing w:val="-47"/>
        </w:rPr>
      </w:r>
      <w:r>
        <w:rPr/>
        <w:t>方共用银行账户的情况，也不存在资金、资产被股东单位及其关联方非法占用的情况。</w:t>
      </w:r>
    </w:p>
    <w:p>
      <w:pPr>
        <w:spacing w:after="0" w:line="408"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22"/>
        <w:jc w:val="left"/>
        <w:rPr>
          <w:b w:val="0"/>
          <w:bCs w:val="0"/>
        </w:rPr>
      </w:pPr>
      <w:r>
        <w:rPr/>
        <w:t>三、同业竞争情况</w:t>
      </w:r>
      <w:r>
        <w:rPr>
          <w:b w:val="0"/>
          <w:bCs w:val="0"/>
        </w:rPr>
      </w:r>
    </w:p>
    <w:p>
      <w:pPr>
        <w:spacing w:line="240" w:lineRule="auto" w:before="12"/>
        <w:rPr>
          <w:rFonts w:ascii="宋体" w:hAnsi="宋体" w:cs="宋体" w:eastAsia="宋体" w:hint="default"/>
          <w:b/>
          <w:bCs/>
          <w:sz w:val="24"/>
          <w:szCs w:val="24"/>
        </w:rPr>
      </w:pPr>
    </w:p>
    <w:p>
      <w:pPr>
        <w:spacing w:line="499" w:lineRule="auto" w:before="0"/>
        <w:ind w:left="152" w:right="4249"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10"/>
          <w:szCs w:val="10"/>
        </w:rPr>
      </w:pPr>
    </w:p>
    <w:tbl>
      <w:tblPr>
        <w:tblW w:w="0" w:type="auto"/>
        <w:jc w:val="left"/>
        <w:tblInd w:w="13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98" w:hRule="exact"/>
        </w:trPr>
        <w:tc>
          <w:tcPr>
            <w:tcW w:w="15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42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429"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160"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4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5"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14" w:right="69"/>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年第一次临时 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22.43%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4"/>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2018-020</w:t>
            </w:r>
          </w:p>
        </w:tc>
      </w:tr>
      <w:tr>
        <w:trPr>
          <w:trHeight w:val="1344"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69"/>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年第二次临时 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z w:val="18"/>
              </w:rPr>
              <w:t>6.71%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2018-026</w:t>
            </w:r>
          </w:p>
        </w:tc>
      </w:tr>
      <w:tr>
        <w:trPr>
          <w:trHeight w:val="134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69"/>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年第三次临时 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22.13%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2018-042</w:t>
            </w:r>
          </w:p>
        </w:tc>
      </w:tr>
      <w:tr>
        <w:trPr>
          <w:trHeight w:val="1344"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69"/>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年年度股东大 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22.49%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6"/>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2018-071</w:t>
            </w:r>
          </w:p>
        </w:tc>
      </w:tr>
      <w:tr>
        <w:trPr>
          <w:trHeight w:val="134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69"/>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年第四次临时 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22.66%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2018-099</w:t>
            </w:r>
          </w:p>
        </w:tc>
      </w:tr>
      <w:tr>
        <w:trPr>
          <w:trHeight w:val="1344"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14" w:right="69"/>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年第五次临时 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23.66%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4"/>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2018-124</w:t>
            </w:r>
          </w:p>
        </w:tc>
      </w:tr>
      <w:tr>
        <w:trPr>
          <w:trHeight w:val="1349" w:hRule="exact"/>
        </w:trPr>
        <w:tc>
          <w:tcPr>
            <w:tcW w:w="15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14" w:right="69"/>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年第六次临时 股东大会</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21.96%</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6"/>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 </w:t>
            </w:r>
            <w:r>
              <w:rPr>
                <w:rFonts w:ascii="宋体" w:hAnsi="宋体" w:cs="宋体" w:eastAsia="宋体" w:hint="default"/>
                <w:spacing w:val="-6"/>
                <w:sz w:val="18"/>
                <w:szCs w:val="18"/>
              </w:rPr>
              <w:t>fo.com.cn/</w:t>
            </w:r>
            <w:r>
              <w:rPr>
                <w:rFonts w:ascii="宋体" w:hAnsi="宋体" w:cs="宋体" w:eastAsia="宋体" w:hint="default"/>
                <w:spacing w:val="-6"/>
                <w:sz w:val="18"/>
                <w:szCs w:val="18"/>
              </w:rPr>
              <w:t>）公告编</w:t>
            </w:r>
            <w:r>
              <w:rPr>
                <w:rFonts w:ascii="宋体" w:hAnsi="宋体" w:cs="宋体" w:eastAsia="宋体" w:hint="default"/>
                <w:sz w:val="18"/>
                <w:szCs w:val="18"/>
              </w:rPr>
              <w:t> 号</w:t>
            </w:r>
            <w:r>
              <w:rPr>
                <w:rFonts w:ascii="宋体" w:hAnsi="宋体" w:cs="宋体" w:eastAsia="宋体" w:hint="default"/>
                <w:spacing w:val="-47"/>
                <w:sz w:val="18"/>
                <w:szCs w:val="18"/>
              </w:rPr>
              <w:t> </w:t>
            </w:r>
            <w:r>
              <w:rPr>
                <w:rFonts w:ascii="宋体" w:hAnsi="宋体" w:cs="宋体" w:eastAsia="宋体" w:hint="default"/>
                <w:sz w:val="18"/>
                <w:szCs w:val="18"/>
              </w:rPr>
              <w:t>2018-176</w:t>
            </w:r>
          </w:p>
        </w:tc>
      </w:tr>
    </w:tbl>
    <w:p>
      <w:pPr>
        <w:spacing w:line="240" w:lineRule="auto" w:before="5"/>
        <w:rPr>
          <w:rFonts w:ascii="宋体" w:hAnsi="宋体" w:cs="宋体" w:eastAsia="宋体" w:hint="default"/>
          <w:b/>
          <w:bCs/>
          <w:sz w:val="19"/>
          <w:szCs w:val="19"/>
        </w:rPr>
      </w:pPr>
    </w:p>
    <w:p>
      <w:pPr>
        <w:pStyle w:val="Heading3"/>
        <w:spacing w:line="240" w:lineRule="auto" w:before="36"/>
        <w:ind w:right="1122"/>
        <w:jc w:val="left"/>
        <w:rPr>
          <w:b w:val="0"/>
          <w:bCs w:val="0"/>
        </w:rPr>
      </w:pPr>
      <w:r>
        <w:rPr>
          <w:rFonts w:ascii="宋体" w:hAnsi="宋体" w:cs="宋体" w:eastAsia="宋体" w:hint="default"/>
        </w:rPr>
        <w:t>2</w:t>
      </w:r>
      <w:r>
        <w:rPr/>
        <w:t>、表决权恢复的优先股股东请求召开临时股东大会</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22"/>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r>
        <w:rPr>
          <w:rFonts w:ascii="宋体" w:hAnsi="宋体" w:cs="宋体" w:eastAsia="宋体" w:hint="default"/>
        </w:rPr>
        <w:t>1</w:t>
      </w:r>
      <w:r>
        <w:rPr/>
        <w:t>、独立董事出席董事会及股东大会的情况</w:t>
      </w:r>
      <w:r>
        <w:rPr>
          <w:b w:val="0"/>
          <w:bCs w:val="0"/>
        </w:rPr>
      </w:r>
    </w:p>
    <w:p>
      <w:pPr>
        <w:spacing w:line="240" w:lineRule="auto" w:before="9"/>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15" w:hRule="exact"/>
        </w:trPr>
        <w:tc>
          <w:tcPr>
            <w:tcW w:w="9573" w:type="dxa"/>
            <w:gridSpan w:val="8"/>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30" w:hRule="exact"/>
        </w:trPr>
        <w:tc>
          <w:tcPr>
            <w:tcW w:w="14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6" w:right="31"/>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4" w:right="31"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5" w:right="34"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4" w:right="31"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35" w:right="32"/>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3" w:right="2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8" w:hRule="exact"/>
        </w:trPr>
        <w:tc>
          <w:tcPr>
            <w:tcW w:w="14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26</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25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7</w:t>
            </w:r>
          </w:p>
        </w:tc>
      </w:tr>
      <w:tr>
        <w:trPr>
          <w:trHeight w:val="408" w:hRule="exact"/>
        </w:trPr>
        <w:tc>
          <w:tcPr>
            <w:tcW w:w="14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26</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25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7</w:t>
            </w:r>
          </w:p>
        </w:tc>
      </w:tr>
      <w:tr>
        <w:trPr>
          <w:trHeight w:val="413" w:hRule="exact"/>
        </w:trPr>
        <w:tc>
          <w:tcPr>
            <w:tcW w:w="142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薛镭</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26</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25</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11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7</w:t>
            </w:r>
          </w:p>
        </w:tc>
      </w:tr>
    </w:tbl>
    <w:p>
      <w:pPr>
        <w:spacing w:line="357" w:lineRule="auto" w:before="52"/>
        <w:ind w:left="15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614" w:lineRule="exact" w:before="21"/>
        <w:ind w:left="152" w:right="664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100"/>
          <w:sz w:val="21"/>
          <w:szCs w:val="21"/>
        </w:rPr>
        <w:t> </w:t>
      </w:r>
      <w:r>
        <w:rPr>
          <w:rFonts w:ascii="宋体" w:hAnsi="宋体" w:cs="宋体" w:eastAsia="宋体" w:hint="default"/>
          <w:sz w:val="21"/>
          <w:szCs w:val="21"/>
        </w:rPr>
        <w:t>独立董事对公司有关事项是否提出异议</w:t>
      </w:r>
    </w:p>
    <w:p>
      <w:pPr>
        <w:pStyle w:val="BodyText"/>
        <w:spacing w:line="257" w:lineRule="exact" w:before="0"/>
        <w:ind w:right="1122"/>
        <w:jc w:val="left"/>
      </w:pPr>
      <w:r>
        <w:rPr/>
        <w:t>□ 是 √</w:t>
      </w:r>
      <w:r>
        <w:rPr>
          <w:spacing w:val="1"/>
        </w:rPr>
        <w:t> </w:t>
      </w:r>
      <w:r>
        <w:rPr/>
        <w:t>否</w:t>
      </w:r>
    </w:p>
    <w:p>
      <w:pPr>
        <w:spacing w:line="535" w:lineRule="auto" w:before="78"/>
        <w:ind w:left="152" w:right="4274" w:firstLine="0"/>
        <w:jc w:val="left"/>
        <w:rPr>
          <w:rFonts w:ascii="宋体" w:hAnsi="宋体" w:cs="宋体" w:eastAsia="宋体" w:hint="default"/>
          <w:sz w:val="21"/>
          <w:szCs w:val="21"/>
        </w:rPr>
      </w:pPr>
      <w:r>
        <w:rPr>
          <w:rFonts w:ascii="宋体" w:hAnsi="宋体" w:cs="宋体" w:eastAsia="宋体" w:hint="default"/>
          <w:spacing w:val="-2"/>
          <w:sz w:val="21"/>
          <w:szCs w:val="21"/>
        </w:rPr>
        <w:t>报告期内独立董事对公司有关事项未提出异议</w:t>
      </w:r>
      <w:r>
        <w:rPr>
          <w:rFonts w:ascii="宋体" w:hAnsi="宋体" w:cs="宋体" w:eastAsia="宋体" w:hint="default"/>
          <w:spacing w:val="-2"/>
          <w:sz w:val="18"/>
          <w:szCs w:val="18"/>
        </w:rPr>
        <w:t>。</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before="99"/>
        <w:ind w:left="152" w:right="1122"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7"/>
        <w:ind w:left="152" w:right="679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独立董事对公司有关建议被采纳或未被采纳的说明</w:t>
      </w:r>
    </w:p>
    <w:p>
      <w:pPr>
        <w:pStyle w:val="BodyText"/>
        <w:spacing w:line="408" w:lineRule="auto" w:before="81"/>
        <w:ind w:right="1128" w:firstLine="422"/>
        <w:jc w:val="both"/>
      </w:pPr>
      <w:r>
        <w:rPr>
          <w:rFonts w:ascii="宋体" w:hAnsi="宋体" w:cs="宋体" w:eastAsia="宋体" w:hint="default"/>
          <w:spacing w:val="-2"/>
        </w:rPr>
        <w:t>2018</w:t>
      </w:r>
      <w:r>
        <w:rPr>
          <w:spacing w:val="-2"/>
        </w:rPr>
        <w:t>年度，公司独立董事积极出席相关会议，认真审阅各项议案，客观地发表自己的看法和观点，了</w:t>
      </w:r>
      <w:r>
        <w:rPr>
          <w:w w:val="100"/>
        </w:rPr>
        <w:t> </w:t>
      </w:r>
      <w:r>
        <w:rPr/>
        <w:t>解公司运营、经营状况、内部控制建设以及董事会决议和股东大会决议的执行情况。</w:t>
      </w:r>
    </w:p>
    <w:p>
      <w:pPr>
        <w:pStyle w:val="BodyText"/>
        <w:spacing w:line="408" w:lineRule="auto"/>
        <w:ind w:right="1126" w:firstLine="422"/>
        <w:jc w:val="both"/>
      </w:pPr>
      <w:r>
        <w:rPr>
          <w:spacing w:val="-2"/>
        </w:rPr>
        <w:t>作为各自所处领域的专家，公司独立董事利用自己的专业知识，积极地向公司提出了许多有建设性的</w:t>
      </w:r>
      <w:r>
        <w:rPr>
          <w:w w:val="100"/>
        </w:rPr>
        <w:t> </w:t>
      </w:r>
      <w:r>
        <w:rPr>
          <w:spacing w:val="-2"/>
        </w:rPr>
        <w:t>宝贵意见和建议。公司董事会、高管团队认真听取了独立董事的意见，不断优化公司管理结构、明确部门</w:t>
      </w:r>
      <w:r>
        <w:rPr>
          <w:spacing w:val="-50"/>
        </w:rPr>
        <w:t> </w:t>
      </w:r>
      <w:r>
        <w:rPr>
          <w:spacing w:val="-50"/>
        </w:rPr>
      </w:r>
      <w:r>
        <w:rPr>
          <w:spacing w:val="-2"/>
        </w:rPr>
        <w:t>职能、优化业务流程，深入开展公司治理、加大公司内部审核力度和内控建设，加强对前沿产业的研究和</w:t>
      </w:r>
      <w:r>
        <w:rPr>
          <w:spacing w:val="-47"/>
        </w:rPr>
        <w:t> </w:t>
      </w:r>
      <w:r>
        <w:rPr>
          <w:spacing w:val="-47"/>
        </w:rPr>
      </w:r>
      <w:r>
        <w:rPr/>
        <w:t>布局，构建完整的产业链，不断提高公司的管理水平。</w:t>
      </w:r>
    </w:p>
    <w:p>
      <w:pPr>
        <w:spacing w:line="240" w:lineRule="auto" w:before="9"/>
        <w:rPr>
          <w:rFonts w:ascii="宋体" w:hAnsi="宋体" w:cs="宋体" w:eastAsia="宋体" w:hint="default"/>
          <w:sz w:val="18"/>
          <w:szCs w:val="18"/>
        </w:rPr>
      </w:pPr>
    </w:p>
    <w:p>
      <w:pPr>
        <w:pStyle w:val="Heading2"/>
        <w:spacing w:line="240" w:lineRule="auto"/>
        <w:ind w:left="573" w:right="1122" w:hanging="421"/>
        <w:jc w:val="left"/>
        <w:rPr>
          <w:b w:val="0"/>
          <w:bCs w:val="0"/>
        </w:rPr>
      </w:pP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1126"/>
        <w:jc w:val="left"/>
        <w:rPr>
          <w:rFonts w:ascii="宋体" w:hAnsi="宋体" w:cs="宋体" w:eastAsia="宋体" w:hint="default"/>
        </w:rPr>
      </w:pPr>
      <w:r>
        <w:rPr/>
        <w:t>公司董事会下设审计委员会，薪酬与考核委员会。</w:t>
      </w:r>
      <w:r>
        <w:rPr>
          <w:w w:val="100"/>
        </w:rPr>
        <w:t> </w:t>
      </w:r>
      <w:r>
        <w:rPr>
          <w:spacing w:val="-4"/>
        </w:rPr>
        <w:t>审计委员会根据中国证监会、深圳证券交易所相关规定及公司《审计委员会工作细则》的规定，</w:t>
      </w:r>
      <w:r>
        <w:rPr>
          <w:spacing w:val="30"/>
        </w:rPr>
        <w:t> </w:t>
      </w:r>
      <w:r>
        <w:rPr>
          <w:rFonts w:ascii="宋体" w:hAnsi="宋体" w:cs="宋体" w:eastAsia="宋体" w:hint="default"/>
        </w:rPr>
        <w:t>2018</w:t>
      </w:r>
    </w:p>
    <w:p>
      <w:pPr>
        <w:pStyle w:val="BodyText"/>
        <w:spacing w:line="240" w:lineRule="auto"/>
        <w:ind w:right="986"/>
        <w:jc w:val="left"/>
      </w:pPr>
      <w:r>
        <w:rPr/>
        <w:t>年审计委员会召开了各项会议，重点对公司定期财务报告、内部控制、募集资金使用情况、控股股东及关</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2"/>
        <w:jc w:val="left"/>
      </w:pPr>
      <w:r>
        <w:rPr>
          <w:spacing w:val="-2"/>
        </w:rPr>
        <w:t>联方资金占用等事项进行审议，对内部审计计划、审计专项报告等进行了审查。审计委员会就会计师事务</w:t>
      </w:r>
      <w:r>
        <w:rPr>
          <w:spacing w:val="-43"/>
        </w:rPr>
        <w:t> </w:t>
      </w:r>
      <w:r>
        <w:rPr>
          <w:spacing w:val="-43"/>
        </w:rPr>
      </w:r>
      <w:r>
        <w:rPr/>
        <w:t>所从事公司年度审计的工作进行了总结评价，提出了续聘会计事务所的建议。</w:t>
      </w:r>
    </w:p>
    <w:p>
      <w:pPr>
        <w:pStyle w:val="BodyText"/>
        <w:spacing w:line="408" w:lineRule="auto"/>
        <w:ind w:right="1126" w:firstLine="420"/>
        <w:jc w:val="both"/>
      </w:pPr>
      <w:r>
        <w:rPr>
          <w:spacing w:val="-2"/>
        </w:rPr>
        <w:t>薪酬与考核委员会依据公司年度经营目标完成情况，董事、高级管理人员分管工作范围、主要职责及</w:t>
      </w:r>
      <w:r>
        <w:rPr>
          <w:w w:val="100"/>
        </w:rPr>
        <w:t> </w:t>
      </w:r>
      <w:r>
        <w:rPr/>
        <w:t>完成情况，对公司董事及高管人员进行考核评价，审查董事及高管人员薪酬政策与方案。</w:t>
      </w:r>
    </w:p>
    <w:p>
      <w:pPr>
        <w:spacing w:line="240" w:lineRule="auto" w:before="8"/>
        <w:rPr>
          <w:rFonts w:ascii="宋体" w:hAnsi="宋体" w:cs="宋体" w:eastAsia="宋体" w:hint="default"/>
          <w:sz w:val="18"/>
          <w:szCs w:val="18"/>
        </w:rPr>
      </w:pPr>
    </w:p>
    <w:p>
      <w:pPr>
        <w:pStyle w:val="Heading2"/>
        <w:spacing w:line="240" w:lineRule="auto"/>
        <w:ind w:right="1122"/>
        <w:jc w:val="left"/>
        <w:rPr>
          <w:b w:val="0"/>
          <w:bCs w:val="0"/>
        </w:rPr>
      </w:pPr>
      <w:r>
        <w:rPr/>
        <w:t>七、监事会工作情况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1122"/>
        <w:jc w:val="left"/>
      </w:pPr>
      <w:r>
        <w:rPr/>
        <w:t>监事会在报告期内的监督活动中发现公司是否存在风险</w:t>
      </w:r>
    </w:p>
    <w:p>
      <w:pPr>
        <w:spacing w:line="240" w:lineRule="auto" w:before="10"/>
        <w:rPr>
          <w:rFonts w:ascii="宋体" w:hAnsi="宋体" w:cs="宋体" w:eastAsia="宋体" w:hint="default"/>
          <w:sz w:val="14"/>
          <w:szCs w:val="14"/>
        </w:rPr>
      </w:pPr>
    </w:p>
    <w:p>
      <w:pPr>
        <w:pStyle w:val="BodyText"/>
        <w:spacing w:line="408" w:lineRule="auto" w:before="0"/>
        <w:ind w:left="573" w:right="6074"/>
        <w:jc w:val="left"/>
      </w:pPr>
      <w:r>
        <w:rPr/>
        <w:t>□ 是</w:t>
      </w:r>
      <w:r>
        <w:rPr>
          <w:spacing w:val="-2"/>
        </w:rPr>
        <w:t> </w:t>
      </w:r>
      <w:r>
        <w:rPr/>
        <w:t>√</w:t>
      </w:r>
      <w:r>
        <w:rPr>
          <w:spacing w:val="-2"/>
        </w:rPr>
        <w:t> </w:t>
      </w:r>
      <w:r>
        <w:rPr/>
        <w:t>否</w:t>
      </w:r>
      <w:r>
        <w:rPr>
          <w:spacing w:val="-101"/>
        </w:rPr>
        <w:t> </w:t>
      </w:r>
      <w:r>
        <w:rPr>
          <w:spacing w:val="-101"/>
        </w:rPr>
      </w:r>
      <w:r>
        <w:rPr>
          <w:spacing w:val="-2"/>
        </w:rPr>
        <w:t>公司监事会对报告期内的监督事项无异议。</w:t>
      </w:r>
    </w:p>
    <w:p>
      <w:pPr>
        <w:spacing w:line="240" w:lineRule="auto" w:before="9"/>
        <w:rPr>
          <w:rFonts w:ascii="宋体" w:hAnsi="宋体" w:cs="宋体" w:eastAsia="宋体" w:hint="default"/>
          <w:sz w:val="18"/>
          <w:szCs w:val="18"/>
        </w:rPr>
      </w:pPr>
    </w:p>
    <w:p>
      <w:pPr>
        <w:pStyle w:val="Heading2"/>
        <w:spacing w:line="240" w:lineRule="auto"/>
        <w:ind w:right="1122"/>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公司已建立高级管理人员的绩效评价体系。公司董事会根据年初确定的工作计划和经营指标，对高级</w:t>
      </w:r>
      <w:r>
        <w:rPr>
          <w:w w:val="100"/>
        </w:rPr>
        <w:t> </w:t>
      </w:r>
      <w:r>
        <w:rPr/>
        <w:t>管理人员进行考核。</w:t>
      </w:r>
    </w:p>
    <w:p>
      <w:pPr>
        <w:pStyle w:val="BodyText"/>
        <w:spacing w:line="408" w:lineRule="auto"/>
        <w:ind w:right="1105" w:firstLine="420"/>
        <w:jc w:val="both"/>
      </w:pPr>
      <w:r>
        <w:rPr>
          <w:spacing w:val="-2"/>
        </w:rPr>
        <w:t>董事会下设薪酬与考核委员会，薪酬与考核委员会根据公司年度财务报告的各项考核指标和年度经营</w:t>
      </w:r>
      <w:r>
        <w:rPr>
          <w:w w:val="100"/>
        </w:rPr>
        <w:t> </w:t>
      </w:r>
      <w:r>
        <w:rPr>
          <w:spacing w:val="-2"/>
        </w:rPr>
        <w:t>计划目标，对公司高级管理人员及其所负责的单位进行经营业绩和管理指标的考核，以此作为奖惩依据。</w:t>
      </w:r>
      <w:r>
        <w:rPr>
          <w:spacing w:val="-21"/>
        </w:rPr>
        <w:t> </w:t>
      </w:r>
      <w:r>
        <w:rPr>
          <w:spacing w:val="-21"/>
        </w:rPr>
      </w:r>
      <w:r>
        <w:rPr>
          <w:spacing w:val="-2"/>
        </w:rPr>
        <w:t>公司将继续按照市场化取向，逐步建立更加完善的激励和约束机制，以促使高级管理人员勤勉尽责，提高</w:t>
      </w:r>
      <w:r>
        <w:rPr>
          <w:spacing w:val="-43"/>
        </w:rPr>
        <w:t> </w:t>
      </w:r>
      <w:r>
        <w:rPr>
          <w:spacing w:val="-43"/>
        </w:rPr>
      </w:r>
      <w:r>
        <w:rPr/>
        <w:t>公司法人治理水平，实现股东利益和公司利益最大化。</w:t>
      </w:r>
    </w:p>
    <w:p>
      <w:pPr>
        <w:spacing w:line="240" w:lineRule="auto" w:before="9"/>
        <w:rPr>
          <w:rFonts w:ascii="宋体" w:hAnsi="宋体" w:cs="宋体" w:eastAsia="宋体" w:hint="default"/>
          <w:sz w:val="18"/>
          <w:szCs w:val="18"/>
        </w:rPr>
      </w:pPr>
    </w:p>
    <w:p>
      <w:pPr>
        <w:pStyle w:val="Heading2"/>
        <w:spacing w:line="240" w:lineRule="auto"/>
        <w:ind w:right="1122"/>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r>
        <w:rPr>
          <w:rFonts w:ascii="宋体" w:hAnsi="宋体" w:cs="宋体" w:eastAsia="宋体"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7"/>
          <w:szCs w:val="27"/>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宋体" w:hAnsi="宋体" w:cs="宋体" w:eastAsia="宋体" w:hint="default"/>
        </w:rPr>
        <w:t>2</w:t>
      </w:r>
      <w:r>
        <w:rPr/>
        <w:t>、内控自我评价报告</w:t>
      </w:r>
      <w:r>
        <w:rPr>
          <w:b w:val="0"/>
          <w:bCs w:val="0"/>
        </w:rPr>
      </w:r>
    </w:p>
    <w:p>
      <w:pPr>
        <w:spacing w:line="240" w:lineRule="auto" w:before="12"/>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3184"/>
        <w:gridCol w:w="3329"/>
        <w:gridCol w:w="3051"/>
      </w:tblGrid>
      <w:tr>
        <w:trPr>
          <w:trHeight w:val="413" w:hRule="exact"/>
        </w:trPr>
        <w:tc>
          <w:tcPr>
            <w:tcW w:w="318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12" w:space="0" w:color="000000"/>
              <w:left w:val="single" w:sz="8" w:space="0" w:color="D2D2D2"/>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8" w:hRule="exact"/>
        </w:trPr>
        <w:tc>
          <w:tcPr>
            <w:tcW w:w="31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6" w:space="0" w:color="000000"/>
              <w:left w:val="single" w:sz="8" w:space="0" w:color="D2D2D2"/>
              <w:bottom w:val="single" w:sz="6"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见巨潮资讯网（</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）上披露的报告</w:t>
            </w:r>
          </w:p>
        </w:tc>
      </w:tr>
      <w:tr>
        <w:trPr>
          <w:trHeight w:val="721" w:hRule="exact"/>
        </w:trPr>
        <w:tc>
          <w:tcPr>
            <w:tcW w:w="31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6" w:space="0" w:color="000000"/>
              <w:left w:val="single" w:sz="8"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100.00%</w:t>
            </w:r>
          </w:p>
        </w:tc>
      </w:tr>
      <w:tr>
        <w:trPr>
          <w:trHeight w:val="718" w:hRule="exact"/>
        </w:trPr>
        <w:tc>
          <w:tcPr>
            <w:tcW w:w="31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6" w:space="0" w:color="000000"/>
              <w:left w:val="single" w:sz="8" w:space="0" w:color="D2D2D2"/>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100.00%</w:t>
            </w:r>
          </w:p>
        </w:tc>
      </w:tr>
      <w:tr>
        <w:trPr>
          <w:trHeight w:val="408" w:hRule="exact"/>
        </w:trPr>
        <w:tc>
          <w:tcPr>
            <w:tcW w:w="9564" w:type="dxa"/>
            <w:gridSpan w:val="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15" w:hRule="exact"/>
        </w:trPr>
        <w:tc>
          <w:tcPr>
            <w:tcW w:w="318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44"/>
        <w:ind w:left="0" w:right="1139" w:firstLine="0"/>
        <w:jc w:val="right"/>
        <w:rPr>
          <w:rFonts w:ascii="宋体" w:hAnsi="宋体" w:cs="宋体" w:eastAsia="宋体" w:hint="default"/>
          <w:sz w:val="18"/>
          <w:szCs w:val="18"/>
        </w:rPr>
      </w:pPr>
      <w:r>
        <w:rPr/>
        <w:pict>
          <v:shape style="position:absolute;margin-left:55.98pt;margin-top:-48.50827pt;width:480.65pt;height:483.1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4"/>
                    <w:gridCol w:w="3041"/>
                  </w:tblGrid>
                  <w:tr>
                    <w:trPr>
                      <w:trHeight w:val="6968" w:hRule="exact"/>
                    </w:trPr>
                    <w:tc>
                      <w:tcPr>
                        <w:tcW w:w="319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4" w:type="dxa"/>
                        <w:tcBorders>
                          <w:top w:val="single" w:sz="12" w:space="0" w:color="000000"/>
                          <w:left w:val="single" w:sz="6" w:space="0" w:color="000000"/>
                          <w:bottom w:val="single" w:sz="6" w:space="0" w:color="000000"/>
                          <w:right w:val="single" w:sz="15" w:space="0" w:color="FFFFFF"/>
                        </w:tcBorders>
                      </w:tcPr>
                      <w:p>
                        <w:pPr>
                          <w:pStyle w:val="TableParagraph"/>
                          <w:spacing w:line="316" w:lineRule="auto" w:before="51"/>
                          <w:ind w:left="21" w:right="-43"/>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重大缺陷：是指一个或多个控制缺陷的 组合，可能导致企业严重偏离控制目标。 </w:t>
                        </w:r>
                        <w:r>
                          <w:rPr>
                            <w:rFonts w:ascii="宋体" w:hAnsi="宋体" w:cs="宋体" w:eastAsia="宋体" w:hint="default"/>
                            <w:spacing w:val="-5"/>
                            <w:sz w:val="18"/>
                            <w:szCs w:val="18"/>
                          </w:rPr>
                          <w:t>出现下列特征的，认定为重大缺陷：（</w:t>
                        </w:r>
                        <w:r>
                          <w:rPr>
                            <w:rFonts w:ascii="宋体" w:hAnsi="宋体" w:cs="宋体" w:eastAsia="宋体"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pacing w:val="-5"/>
                            <w:sz w:val="18"/>
                            <w:szCs w:val="18"/>
                          </w:rPr>
                          <w:t>董事、监事和高级管理人员舞弊；（</w:t>
                        </w:r>
                        <w:r>
                          <w:rPr>
                            <w:rFonts w:ascii="宋体" w:hAnsi="宋体" w:cs="宋体" w:eastAsia="宋体" w:hint="default"/>
                            <w:spacing w:val="-5"/>
                            <w:sz w:val="18"/>
                            <w:szCs w:val="18"/>
                          </w:rPr>
                          <w:t>2</w:t>
                        </w:r>
                        <w:r>
                          <w:rPr>
                            <w:rFonts w:ascii="宋体" w:hAnsi="宋体" w:cs="宋体" w:eastAsia="宋体" w:hint="default"/>
                            <w:spacing w:val="-5"/>
                            <w:sz w:val="18"/>
                            <w:szCs w:val="18"/>
                          </w:rPr>
                          <w:t>）对</w:t>
                        </w:r>
                        <w:r>
                          <w:rPr>
                            <w:rFonts w:ascii="宋体" w:hAnsi="宋体" w:cs="宋体" w:eastAsia="宋体" w:hint="default"/>
                            <w:spacing w:val="-86"/>
                            <w:sz w:val="18"/>
                            <w:szCs w:val="18"/>
                          </w:rPr>
                          <w:t> </w:t>
                        </w:r>
                        <w:r>
                          <w:rPr>
                            <w:rFonts w:ascii="宋体" w:hAnsi="宋体" w:cs="宋体" w:eastAsia="宋体" w:hint="default"/>
                            <w:sz w:val="18"/>
                            <w:szCs w:val="18"/>
                          </w:rPr>
                          <w:t>已经公告的财务报告出现的重大差错进行 错报更正（由于政策变化或其他客观因素 </w:t>
                        </w:r>
                        <w:r>
                          <w:rPr>
                            <w:rFonts w:ascii="宋体" w:hAnsi="宋体" w:cs="宋体" w:eastAsia="宋体" w:hint="default"/>
                            <w:spacing w:val="-5"/>
                            <w:sz w:val="18"/>
                            <w:szCs w:val="18"/>
                          </w:rPr>
                          <w:t>变化导致的对以前年度的追溯调整除外）；</w:t>
                        </w:r>
                      </w:p>
                      <w:p>
                        <w:pPr>
                          <w:pStyle w:val="TableParagraph"/>
                          <w:spacing w:line="316" w:lineRule="auto" w:before="19"/>
                          <w:ind w:left="21" w:right="1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）当期财务报告存在重大错报，而内部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控制在运行过程中未能发现该错报；（</w:t>
                        </w:r>
                        <w:r>
                          <w:rPr>
                            <w:rFonts w:ascii="宋体" w:hAnsi="宋体" w:cs="宋体" w:eastAsia="宋体" w:hint="default"/>
                            <w:spacing w:val="-5"/>
                            <w:sz w:val="18"/>
                            <w:szCs w:val="18"/>
                          </w:rPr>
                          <w:t>4</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审计委员会以及内部审计部门对财务报告 内部控制监督无效。</w:t>
                        </w:r>
                        <w:r>
                          <w:rPr>
                            <w:rFonts w:ascii="宋体" w:hAnsi="宋体" w:cs="宋体" w:eastAsia="宋体" w:hint="default"/>
                            <w:sz w:val="18"/>
                            <w:szCs w:val="18"/>
                          </w:rPr>
                          <w:t>2.</w:t>
                        </w:r>
                        <w:r>
                          <w:rPr>
                            <w:rFonts w:ascii="宋体" w:hAnsi="宋体" w:cs="宋体" w:eastAsia="宋体" w:hint="default"/>
                            <w:sz w:val="18"/>
                            <w:szCs w:val="18"/>
                          </w:rPr>
                          <w:t>重要缺陷：是指一 个或多个控制缺陷的组合，其严重程度和 经济后果低于重大缺陷但仍有可能导致企 业偏离控制目标。出现以下特征的，认定 </w:t>
                        </w:r>
                        <w:r>
                          <w:rPr>
                            <w:rFonts w:ascii="宋体" w:hAnsi="宋体" w:cs="宋体" w:eastAsia="宋体" w:hint="default"/>
                            <w:spacing w:val="-5"/>
                            <w:sz w:val="18"/>
                            <w:szCs w:val="18"/>
                          </w:rPr>
                          <w:t>为重要缺陷：（</w:t>
                        </w:r>
                        <w:r>
                          <w:rPr>
                            <w:rFonts w:ascii="宋体" w:hAnsi="宋体" w:cs="宋体" w:eastAsia="宋体" w:hint="default"/>
                            <w:spacing w:val="-5"/>
                            <w:sz w:val="18"/>
                            <w:szCs w:val="18"/>
                          </w:rPr>
                          <w:t>1</w:t>
                        </w:r>
                        <w:r>
                          <w:rPr>
                            <w:rFonts w:ascii="宋体" w:hAnsi="宋体" w:cs="宋体" w:eastAsia="宋体" w:hint="default"/>
                            <w:spacing w:val="-5"/>
                            <w:sz w:val="18"/>
                            <w:szCs w:val="18"/>
                          </w:rPr>
                          <w:t>）未依照公认会计准则选</w:t>
                        </w:r>
                        <w:r>
                          <w:rPr>
                            <w:rFonts w:ascii="宋体" w:hAnsi="宋体" w:cs="宋体" w:eastAsia="宋体" w:hint="default"/>
                            <w:spacing w:val="-86"/>
                            <w:sz w:val="18"/>
                            <w:szCs w:val="18"/>
                          </w:rPr>
                          <w:t> </w:t>
                        </w:r>
                        <w:r>
                          <w:rPr>
                            <w:rFonts w:ascii="宋体" w:hAnsi="宋体" w:cs="宋体" w:eastAsia="宋体" w:hint="default"/>
                            <w:spacing w:val="-5"/>
                            <w:sz w:val="18"/>
                            <w:szCs w:val="18"/>
                          </w:rPr>
                          <w:t>择和应用会计政策；（</w:t>
                        </w:r>
                        <w:r>
                          <w:rPr>
                            <w:rFonts w:ascii="宋体" w:hAnsi="宋体" w:cs="宋体" w:eastAsia="宋体" w:hint="default"/>
                            <w:spacing w:val="-5"/>
                            <w:sz w:val="18"/>
                            <w:szCs w:val="18"/>
                          </w:rPr>
                          <w:t>2</w:t>
                        </w:r>
                        <w:r>
                          <w:rPr>
                            <w:rFonts w:ascii="宋体" w:hAnsi="宋体" w:cs="宋体" w:eastAsia="宋体" w:hint="default"/>
                            <w:spacing w:val="-5"/>
                            <w:sz w:val="18"/>
                            <w:szCs w:val="18"/>
                          </w:rPr>
                          <w:t>）未建立反舞弊程</w:t>
                        </w:r>
                        <w:r>
                          <w:rPr>
                            <w:rFonts w:ascii="宋体" w:hAnsi="宋体" w:cs="宋体" w:eastAsia="宋体" w:hint="default"/>
                            <w:spacing w:val="-86"/>
                            <w:sz w:val="18"/>
                            <w:szCs w:val="18"/>
                          </w:rPr>
                          <w:t> </w:t>
                        </w:r>
                        <w:r>
                          <w:rPr>
                            <w:rFonts w:ascii="宋体" w:hAnsi="宋体" w:cs="宋体" w:eastAsia="宋体" w:hint="default"/>
                            <w:spacing w:val="-5"/>
                            <w:sz w:val="18"/>
                            <w:szCs w:val="18"/>
                          </w:rPr>
                          <w:t>序和控制措施；（</w:t>
                        </w:r>
                        <w:r>
                          <w:rPr>
                            <w:rFonts w:ascii="宋体" w:hAnsi="宋体" w:cs="宋体" w:eastAsia="宋体" w:hint="default"/>
                            <w:spacing w:val="-5"/>
                            <w:sz w:val="18"/>
                            <w:szCs w:val="18"/>
                          </w:rPr>
                          <w:t>3</w:t>
                        </w:r>
                        <w:r>
                          <w:rPr>
                            <w:rFonts w:ascii="宋体" w:hAnsi="宋体" w:cs="宋体" w:eastAsia="宋体" w:hint="default"/>
                            <w:spacing w:val="-5"/>
                            <w:sz w:val="18"/>
                            <w:szCs w:val="18"/>
                          </w:rPr>
                          <w:t>）对于非常规或特殊交</w:t>
                        </w:r>
                        <w:r>
                          <w:rPr>
                            <w:rFonts w:ascii="宋体" w:hAnsi="宋体" w:cs="宋体" w:eastAsia="宋体" w:hint="default"/>
                            <w:spacing w:val="-86"/>
                            <w:sz w:val="18"/>
                            <w:szCs w:val="18"/>
                          </w:rPr>
                          <w:t> </w:t>
                        </w:r>
                        <w:r>
                          <w:rPr>
                            <w:rFonts w:ascii="宋体" w:hAnsi="宋体" w:cs="宋体" w:eastAsia="宋体" w:hint="default"/>
                            <w:sz w:val="18"/>
                            <w:szCs w:val="18"/>
                          </w:rPr>
                          <w:t>易的账务处理没有建立相应的控制机制或 </w:t>
                        </w:r>
                        <w:r>
                          <w:rPr>
                            <w:rFonts w:ascii="宋体" w:hAnsi="宋体" w:cs="宋体" w:eastAsia="宋体" w:hint="default"/>
                            <w:spacing w:val="-5"/>
                            <w:sz w:val="18"/>
                            <w:szCs w:val="18"/>
                          </w:rPr>
                          <w:t>没有实施且没有相应的补偿性控制；（</w:t>
                        </w:r>
                        <w:r>
                          <w:rPr>
                            <w:rFonts w:ascii="宋体" w:hAnsi="宋体" w:cs="宋体" w:eastAsia="宋体" w:hint="default"/>
                            <w:spacing w:val="-5"/>
                            <w:sz w:val="18"/>
                            <w:szCs w:val="18"/>
                          </w:rPr>
                          <w:t>4</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对于期末财务报告过程的控制存在一项或 多项缺陷且不能合理保证编制的财务报表 达到真实、准确的目标。</w:t>
                        </w:r>
                      </w:p>
                    </w:tc>
                    <w:tc>
                      <w:tcPr>
                        <w:tcW w:w="3041" w:type="dxa"/>
                        <w:tcBorders>
                          <w:top w:val="single" w:sz="12" w:space="0" w:color="000000"/>
                          <w:left w:val="single" w:sz="15" w:space="0" w:color="FFFFFF"/>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right="3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．具有以下特征的缺陷，认定为重大 </w:t>
                        </w:r>
                        <w:r>
                          <w:rPr>
                            <w:rFonts w:ascii="宋体" w:hAnsi="宋体" w:cs="宋体" w:eastAsia="宋体" w:hint="default"/>
                            <w:spacing w:val="-14"/>
                            <w:sz w:val="18"/>
                            <w:szCs w:val="18"/>
                          </w:rPr>
                          <w:t>缺陷：（</w:t>
                        </w:r>
                        <w:r>
                          <w:rPr>
                            <w:rFonts w:ascii="宋体" w:hAnsi="宋体" w:cs="宋体" w:eastAsia="宋体" w:hint="default"/>
                            <w:spacing w:val="-14"/>
                            <w:sz w:val="18"/>
                            <w:szCs w:val="18"/>
                          </w:rPr>
                          <w:t>1</w:t>
                        </w:r>
                        <w:r>
                          <w:rPr>
                            <w:rFonts w:ascii="宋体" w:hAnsi="宋体" w:cs="宋体" w:eastAsia="宋体" w:hint="default"/>
                            <w:spacing w:val="-14"/>
                            <w:sz w:val="18"/>
                            <w:szCs w:val="18"/>
                          </w:rPr>
                          <w:t>）公司决策程序导致重大损失</w:t>
                        </w:r>
                      </w:p>
                      <w:p>
                        <w:pPr>
                          <w:pStyle w:val="TableParagraph"/>
                          <w:spacing w:line="316" w:lineRule="auto" w:before="19"/>
                          <w:ind w:right="-53"/>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）严重违反法律、法规；（</w:t>
                        </w:r>
                        <w:r>
                          <w:rPr>
                            <w:rFonts w:ascii="宋体" w:hAnsi="宋体" w:cs="宋体" w:eastAsia="宋体" w:hint="default"/>
                            <w:spacing w:val="-5"/>
                            <w:sz w:val="18"/>
                            <w:szCs w:val="18"/>
                          </w:rPr>
                          <w:t>3</w:t>
                        </w:r>
                        <w:r>
                          <w:rPr>
                            <w:rFonts w:ascii="宋体" w:hAnsi="宋体" w:cs="宋体" w:eastAsia="宋体" w:hint="default"/>
                            <w:spacing w:val="-5"/>
                            <w:sz w:val="18"/>
                            <w:szCs w:val="18"/>
                          </w:rPr>
                          <w:t>）公司</w:t>
                        </w:r>
                        <w:r>
                          <w:rPr>
                            <w:rFonts w:ascii="宋体" w:hAnsi="宋体" w:cs="宋体" w:eastAsia="宋体" w:hint="default"/>
                            <w:sz w:val="18"/>
                            <w:szCs w:val="18"/>
                          </w:rPr>
                          <w:t> 中高级管理人员和高级技术人员流失 </w:t>
                        </w:r>
                        <w:r>
                          <w:rPr>
                            <w:rFonts w:ascii="宋体" w:hAnsi="宋体" w:cs="宋体" w:eastAsia="宋体" w:hint="default"/>
                            <w:spacing w:val="-9"/>
                            <w:sz w:val="18"/>
                            <w:szCs w:val="18"/>
                          </w:rPr>
                          <w:t>严重；（</w:t>
                        </w:r>
                        <w:r>
                          <w:rPr>
                            <w:rFonts w:ascii="宋体" w:hAnsi="宋体" w:cs="宋体" w:eastAsia="宋体" w:hint="default"/>
                            <w:spacing w:val="-9"/>
                            <w:sz w:val="18"/>
                            <w:szCs w:val="18"/>
                          </w:rPr>
                          <w:t>4</w:t>
                        </w:r>
                        <w:r>
                          <w:rPr>
                            <w:rFonts w:ascii="宋体" w:hAnsi="宋体" w:cs="宋体" w:eastAsia="宋体" w:hint="default"/>
                            <w:spacing w:val="-9"/>
                            <w:sz w:val="18"/>
                            <w:szCs w:val="18"/>
                          </w:rPr>
                          <w:t>）媒体频现负面新闻，涉及面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广且负面影响一直未能消除；（</w:t>
                        </w:r>
                        <w:r>
                          <w:rPr>
                            <w:rFonts w:ascii="宋体" w:hAnsi="宋体" w:cs="宋体" w:eastAsia="宋体" w:hint="default"/>
                            <w:spacing w:val="-9"/>
                            <w:sz w:val="18"/>
                            <w:szCs w:val="18"/>
                          </w:rPr>
                          <w:t>5</w:t>
                        </w:r>
                        <w:r>
                          <w:rPr>
                            <w:rFonts w:ascii="宋体" w:hAnsi="宋体" w:cs="宋体" w:eastAsia="宋体" w:hint="default"/>
                            <w:spacing w:val="-9"/>
                            <w:sz w:val="18"/>
                            <w:szCs w:val="18"/>
                          </w:rPr>
                          <w:t>）公司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重要业务缺乏制度控制或制度体系失 </w:t>
                        </w:r>
                        <w:r>
                          <w:rPr>
                            <w:rFonts w:ascii="宋体" w:hAnsi="宋体" w:cs="宋体" w:eastAsia="宋体" w:hint="default"/>
                            <w:spacing w:val="-4"/>
                            <w:sz w:val="18"/>
                            <w:szCs w:val="18"/>
                          </w:rPr>
                          <w:t>效，重要的经济业务虽有内控制度，但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没有有效的运行；（</w:t>
                        </w:r>
                        <w:r>
                          <w:rPr>
                            <w:rFonts w:ascii="宋体" w:hAnsi="宋体" w:cs="宋体" w:eastAsia="宋体" w:hint="default"/>
                            <w:spacing w:val="-9"/>
                            <w:sz w:val="18"/>
                            <w:szCs w:val="18"/>
                          </w:rPr>
                          <w:t>6</w:t>
                        </w:r>
                        <w:r>
                          <w:rPr>
                            <w:rFonts w:ascii="宋体" w:hAnsi="宋体" w:cs="宋体" w:eastAsia="宋体" w:hint="default"/>
                            <w:spacing w:val="-9"/>
                            <w:sz w:val="18"/>
                            <w:szCs w:val="18"/>
                          </w:rPr>
                          <w:t>）公司内部控制重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大或重要缺陷未得到整改；（</w:t>
                        </w:r>
                        <w:r>
                          <w:rPr>
                            <w:rFonts w:ascii="宋体" w:hAnsi="宋体" w:cs="宋体" w:eastAsia="宋体" w:hint="default"/>
                            <w:spacing w:val="-9"/>
                            <w:sz w:val="18"/>
                            <w:szCs w:val="18"/>
                          </w:rPr>
                          <w:t>7</w:t>
                        </w:r>
                        <w:r>
                          <w:rPr>
                            <w:rFonts w:ascii="宋体" w:hAnsi="宋体" w:cs="宋体" w:eastAsia="宋体" w:hint="default"/>
                            <w:spacing w:val="-9"/>
                            <w:sz w:val="18"/>
                            <w:szCs w:val="18"/>
                          </w:rPr>
                          <w:t>）公司遭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受证监会处罚或证券交易所警告。</w:t>
                        </w:r>
                        <w:r>
                          <w:rPr>
                            <w:rFonts w:ascii="宋体" w:hAnsi="宋体" w:cs="宋体" w:eastAsia="宋体" w:hint="default"/>
                            <w:spacing w:val="-13"/>
                            <w:sz w:val="18"/>
                            <w:szCs w:val="18"/>
                          </w:rPr>
                          <w:t>2</w:t>
                        </w:r>
                        <w:r>
                          <w:rPr>
                            <w:rFonts w:ascii="宋体" w:hAnsi="宋体" w:cs="宋体" w:eastAsia="宋体" w:hint="default"/>
                            <w:spacing w:val="-13"/>
                            <w:sz w:val="18"/>
                            <w:szCs w:val="18"/>
                          </w:rPr>
                          <w:t>．具</w:t>
                        </w:r>
                        <w:r>
                          <w:rPr>
                            <w:rFonts w:ascii="宋体" w:hAnsi="宋体" w:cs="宋体" w:eastAsia="宋体" w:hint="default"/>
                            <w:spacing w:val="-86"/>
                            <w:sz w:val="18"/>
                            <w:szCs w:val="18"/>
                          </w:rPr>
                          <w:t> </w:t>
                        </w:r>
                        <w:r>
                          <w:rPr>
                            <w:rFonts w:ascii="宋体" w:hAnsi="宋体" w:cs="宋体" w:eastAsia="宋体" w:hint="default"/>
                            <w:sz w:val="18"/>
                            <w:szCs w:val="18"/>
                          </w:rPr>
                          <w:t>有以下特征的缺陷，认定为重要缺陷：</w:t>
                        </w:r>
                      </w:p>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）公司决策程序导致出现重大失误</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）公司关键岗位业务人员流失严重</w:t>
                        </w:r>
                      </w:p>
                      <w:p>
                        <w:pPr>
                          <w:pStyle w:val="TableParagraph"/>
                          <w:spacing w:line="316" w:lineRule="auto" w:before="76"/>
                          <w:ind w:right="1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）媒体出现负面新闻，波及局部区 </w:t>
                        </w:r>
                        <w:r>
                          <w:rPr>
                            <w:rFonts w:ascii="宋体" w:hAnsi="宋体" w:cs="宋体" w:eastAsia="宋体" w:hint="default"/>
                            <w:spacing w:val="-9"/>
                            <w:sz w:val="18"/>
                            <w:szCs w:val="18"/>
                          </w:rPr>
                          <w:t>域；（</w:t>
                        </w:r>
                        <w:r>
                          <w:rPr>
                            <w:rFonts w:ascii="宋体" w:hAnsi="宋体" w:cs="宋体" w:eastAsia="宋体" w:hint="default"/>
                            <w:spacing w:val="-9"/>
                            <w:sz w:val="18"/>
                            <w:szCs w:val="18"/>
                          </w:rPr>
                          <w:t>4</w:t>
                        </w:r>
                        <w:r>
                          <w:rPr>
                            <w:rFonts w:ascii="宋体" w:hAnsi="宋体" w:cs="宋体" w:eastAsia="宋体" w:hint="default"/>
                            <w:spacing w:val="-9"/>
                            <w:sz w:val="18"/>
                            <w:szCs w:val="18"/>
                          </w:rPr>
                          <w:t>）公司重要业务制度或系统存在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缺陷；（</w:t>
                        </w:r>
                        <w:r>
                          <w:rPr>
                            <w:rFonts w:ascii="宋体" w:hAnsi="宋体" w:cs="宋体" w:eastAsia="宋体" w:hint="default"/>
                            <w:spacing w:val="-9"/>
                            <w:sz w:val="18"/>
                            <w:szCs w:val="18"/>
                          </w:rPr>
                          <w:t>5</w:t>
                        </w:r>
                        <w:r>
                          <w:rPr>
                            <w:rFonts w:ascii="宋体" w:hAnsi="宋体" w:cs="宋体" w:eastAsia="宋体" w:hint="default"/>
                            <w:spacing w:val="-9"/>
                            <w:sz w:val="18"/>
                            <w:szCs w:val="18"/>
                          </w:rPr>
                          <w:t>）公司内部控制重要缺陷未在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合理期间内得到整改。</w:t>
                        </w:r>
                      </w:p>
                    </w:tc>
                  </w:tr>
                  <w:tr>
                    <w:trPr>
                      <w:trHeight w:val="1030" w:hRule="exact"/>
                    </w:trPr>
                    <w:tc>
                      <w:tcPr>
                        <w:tcW w:w="31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21" w:right="29"/>
                          <w:jc w:val="both"/>
                          <w:rPr>
                            <w:rFonts w:ascii="宋体" w:hAnsi="宋体" w:cs="宋体" w:eastAsia="宋体" w:hint="default"/>
                            <w:sz w:val="18"/>
                            <w:szCs w:val="18"/>
                          </w:rPr>
                        </w:pPr>
                        <w:r>
                          <w:rPr>
                            <w:rFonts w:ascii="宋体" w:hAnsi="宋体" w:cs="宋体" w:eastAsia="宋体" w:hint="default"/>
                            <w:sz w:val="18"/>
                            <w:szCs w:val="18"/>
                          </w:rPr>
                          <w:t>重大缺陷：错报≥利润总额的</w:t>
                        </w:r>
                        <w:r>
                          <w:rPr>
                            <w:rFonts w:ascii="宋体" w:hAnsi="宋体" w:cs="宋体" w:eastAsia="宋体" w:hint="default"/>
                            <w:spacing w:val="3"/>
                            <w:sz w:val="18"/>
                            <w:szCs w:val="18"/>
                          </w:rPr>
                          <w:t> </w:t>
                        </w:r>
                        <w:r>
                          <w:rPr>
                            <w:rFonts w:ascii="宋体" w:hAnsi="宋体" w:cs="宋体" w:eastAsia="宋体" w:hint="default"/>
                            <w:sz w:val="18"/>
                            <w:szCs w:val="18"/>
                          </w:rPr>
                          <w:t>10%</w:t>
                        </w:r>
                        <w:r>
                          <w:rPr>
                            <w:rFonts w:ascii="宋体" w:hAnsi="宋体" w:cs="宋体" w:eastAsia="宋体" w:hint="default"/>
                            <w:sz w:val="18"/>
                            <w:szCs w:val="18"/>
                          </w:rPr>
                          <w:t>；重要 </w:t>
                        </w:r>
                        <w:r>
                          <w:rPr>
                            <w:rFonts w:ascii="宋体" w:hAnsi="宋体" w:cs="宋体" w:eastAsia="宋体" w:hint="default"/>
                            <w:spacing w:val="-8"/>
                            <w:sz w:val="18"/>
                            <w:szCs w:val="18"/>
                          </w:rPr>
                          <w:t>缺陷：利润总额的</w:t>
                        </w:r>
                        <w:r>
                          <w:rPr>
                            <w:rFonts w:ascii="宋体" w:hAnsi="宋体" w:cs="宋体" w:eastAsia="宋体" w:hint="default"/>
                            <w:spacing w:val="-2"/>
                            <w:sz w:val="18"/>
                            <w:szCs w:val="18"/>
                          </w:rPr>
                          <w:t> </w:t>
                        </w:r>
                        <w:r>
                          <w:rPr>
                            <w:rFonts w:ascii="宋体" w:hAnsi="宋体" w:cs="宋体" w:eastAsia="宋体" w:hint="default"/>
                            <w:sz w:val="18"/>
                            <w:szCs w:val="18"/>
                          </w:rPr>
                          <w:t>5%</w:t>
                        </w:r>
                        <w:r>
                          <w:rPr>
                            <w:rFonts w:ascii="宋体" w:hAnsi="宋体" w:cs="宋体" w:eastAsia="宋体" w:hint="default"/>
                            <w:sz w:val="18"/>
                            <w:szCs w:val="18"/>
                          </w:rPr>
                          <w:t>≤错报＜利润总额的 </w:t>
                        </w:r>
                        <w:r>
                          <w:rPr>
                            <w:rFonts w:ascii="宋体" w:hAnsi="宋体" w:cs="宋体" w:eastAsia="宋体" w:hint="default"/>
                            <w:sz w:val="18"/>
                            <w:szCs w:val="18"/>
                          </w:rPr>
                          <w:t>10%</w:t>
                        </w:r>
                        <w:r>
                          <w:rPr>
                            <w:rFonts w:ascii="宋体" w:hAnsi="宋体" w:cs="宋体" w:eastAsia="宋体" w:hint="default"/>
                            <w:sz w:val="18"/>
                            <w:szCs w:val="18"/>
                          </w:rPr>
                          <w:t>；</w:t>
                        </w:r>
                      </w:p>
                    </w:tc>
                    <w:tc>
                      <w:tcPr>
                        <w:tcW w:w="3041"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49"/>
                          <w:ind w:left="12" w:right="33"/>
                          <w:jc w:val="both"/>
                          <w:rPr>
                            <w:rFonts w:ascii="宋体" w:hAnsi="宋体" w:cs="宋体" w:eastAsia="宋体" w:hint="default"/>
                            <w:sz w:val="18"/>
                            <w:szCs w:val="18"/>
                          </w:rPr>
                        </w:pPr>
                        <w:r>
                          <w:rPr>
                            <w:rFonts w:ascii="宋体" w:hAnsi="宋体" w:cs="宋体" w:eastAsia="宋体" w:hint="default"/>
                            <w:spacing w:val="-3"/>
                            <w:sz w:val="18"/>
                            <w:szCs w:val="18"/>
                          </w:rPr>
                          <w:t>重大缺陷：错报≥利润总额的</w:t>
                        </w:r>
                        <w:r>
                          <w:rPr>
                            <w:rFonts w:ascii="宋体" w:hAnsi="宋体" w:cs="宋体" w:eastAsia="宋体" w:hint="default"/>
                            <w:spacing w:val="4"/>
                            <w:sz w:val="18"/>
                            <w:szCs w:val="18"/>
                          </w:rPr>
                          <w:t> </w:t>
                        </w:r>
                        <w:r>
                          <w:rPr>
                            <w:rFonts w:ascii="宋体" w:hAnsi="宋体" w:cs="宋体" w:eastAsia="宋体" w:hint="default"/>
                            <w:spacing w:val="-13"/>
                            <w:sz w:val="18"/>
                            <w:szCs w:val="18"/>
                          </w:rPr>
                          <w:t>10%</w:t>
                        </w:r>
                        <w:r>
                          <w:rPr>
                            <w:rFonts w:ascii="宋体" w:hAnsi="宋体" w:cs="宋体" w:eastAsia="宋体" w:hint="default"/>
                            <w:spacing w:val="-13"/>
                            <w:sz w:val="18"/>
                            <w:szCs w:val="18"/>
                          </w:rPr>
                          <w:t>；重</w:t>
                        </w:r>
                        <w:r>
                          <w:rPr>
                            <w:rFonts w:ascii="宋体" w:hAnsi="宋体" w:cs="宋体" w:eastAsia="宋体" w:hint="default"/>
                            <w:spacing w:val="-34"/>
                            <w:sz w:val="18"/>
                            <w:szCs w:val="18"/>
                          </w:rPr>
                          <w:t> </w:t>
                        </w:r>
                        <w:r>
                          <w:rPr>
                            <w:rFonts w:ascii="宋体" w:hAnsi="宋体" w:cs="宋体" w:eastAsia="宋体" w:hint="default"/>
                            <w:sz w:val="18"/>
                            <w:szCs w:val="18"/>
                          </w:rPr>
                          <w:t>要缺陷：利润总额的 </w:t>
                        </w:r>
                        <w:r>
                          <w:rPr>
                            <w:rFonts w:ascii="宋体" w:hAnsi="宋体" w:cs="宋体" w:eastAsia="宋体" w:hint="default"/>
                            <w:sz w:val="18"/>
                            <w:szCs w:val="18"/>
                          </w:rPr>
                          <w:t>5%</w:t>
                        </w:r>
                        <w:r>
                          <w:rPr>
                            <w:rFonts w:ascii="宋体" w:hAnsi="宋体" w:cs="宋体" w:eastAsia="宋体" w:hint="default"/>
                            <w:sz w:val="18"/>
                            <w:szCs w:val="18"/>
                          </w:rPr>
                          <w:t>≤错报＜利润 总额的</w:t>
                        </w:r>
                        <w:r>
                          <w:rPr>
                            <w:rFonts w:ascii="宋体" w:hAnsi="宋体" w:cs="宋体" w:eastAsia="宋体" w:hint="default"/>
                            <w:spacing w:val="1"/>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tc>
                  </w:tr>
                  <w:tr>
                    <w:trPr>
                      <w:trHeight w:val="408" w:hRule="exact"/>
                    </w:trPr>
                    <w:tc>
                      <w:tcPr>
                        <w:tcW w:w="31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0</w:t>
                        </w:r>
                      </w:p>
                    </w:tc>
                  </w:tr>
                  <w:tr>
                    <w:trPr>
                      <w:trHeight w:val="408" w:hRule="exact"/>
                    </w:trPr>
                    <w:tc>
                      <w:tcPr>
                        <w:tcW w:w="31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w:t>
                        </w:r>
                      </w:p>
                    </w:tc>
                  </w:tr>
                  <w:tr>
                    <w:trPr>
                      <w:trHeight w:val="406" w:hRule="exact"/>
                    </w:trPr>
                    <w:tc>
                      <w:tcPr>
                        <w:tcW w:w="31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w:t>
                        </w:r>
                      </w:p>
                    </w:tc>
                  </w:tr>
                  <w:tr>
                    <w:trPr>
                      <w:trHeight w:val="413" w:hRule="exact"/>
                    </w:trPr>
                    <w:tc>
                      <w:tcPr>
                        <w:tcW w:w="319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26"/>
        <w:ind w:right="1122"/>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663"/>
        <w:gridCol w:w="6908"/>
      </w:tblGrid>
      <w:tr>
        <w:trPr>
          <w:trHeight w:val="414" w:hRule="exact"/>
        </w:trPr>
        <w:tc>
          <w:tcPr>
            <w:tcW w:w="9571" w:type="dxa"/>
            <w:gridSpan w:val="2"/>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21" w:hRule="exact"/>
        </w:trPr>
        <w:tc>
          <w:tcPr>
            <w:tcW w:w="9571" w:type="dxa"/>
            <w:gridSpan w:val="2"/>
            <w:tcBorders>
              <w:top w:val="single" w:sz="6" w:space="0" w:color="000000"/>
              <w:left w:val="single" w:sz="12" w:space="0" w:color="000000"/>
              <w:bottom w:val="single" w:sz="6" w:space="0" w:color="000000"/>
              <w:right w:val="single" w:sz="12" w:space="0" w:color="000000"/>
            </w:tcBorders>
          </w:tcPr>
          <w:p>
            <w:pPr>
              <w:pStyle w:val="TableParagraph"/>
              <w:spacing w:line="316" w:lineRule="auto" w:before="51"/>
              <w:ind w:left="14" w:right="71"/>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日在所有重大方 面保持了与财务报表相关的有效的内部控制。</w:t>
            </w:r>
          </w:p>
        </w:tc>
      </w:tr>
      <w:tr>
        <w:trPr>
          <w:trHeight w:val="406" w:hRule="exact"/>
        </w:trPr>
        <w:tc>
          <w:tcPr>
            <w:tcW w:w="26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8" w:hRule="exact"/>
        </w:trPr>
        <w:tc>
          <w:tcPr>
            <w:tcW w:w="26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8" w:hRule="exact"/>
        </w:trPr>
        <w:tc>
          <w:tcPr>
            <w:tcW w:w="26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见巨潮资讯网（</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）上披露的报告</w:t>
            </w:r>
          </w:p>
        </w:tc>
      </w:tr>
      <w:tr>
        <w:trPr>
          <w:trHeight w:val="413" w:hRule="exact"/>
        </w:trPr>
        <w:tc>
          <w:tcPr>
            <w:tcW w:w="266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661"/>
        <w:gridCol w:w="6908"/>
      </w:tblGrid>
      <w:tr>
        <w:trPr>
          <w:trHeight w:val="343" w:hRule="exact"/>
        </w:trPr>
        <w:tc>
          <w:tcPr>
            <w:tcW w:w="2661" w:type="dxa"/>
            <w:tcBorders>
              <w:top w:val="single" w:sz="6" w:space="0" w:color="000000"/>
              <w:left w:val="nil" w:sz="6" w:space="0" w:color="auto"/>
              <w:bottom w:val="single" w:sz="12" w:space="0" w:color="000000"/>
              <w:right w:val="nil" w:sz="6" w:space="0" w:color="auto"/>
            </w:tcBorders>
          </w:tcPr>
          <w:p>
            <w:pPr/>
          </w:p>
        </w:tc>
        <w:tc>
          <w:tcPr>
            <w:tcW w:w="6908" w:type="dxa"/>
            <w:tcBorders>
              <w:top w:val="single" w:sz="6" w:space="0" w:color="000000"/>
              <w:left w:val="nil" w:sz="6" w:space="0" w:color="auto"/>
              <w:bottom w:val="single" w:sz="12" w:space="0" w:color="000000"/>
              <w:right w:val="nil" w:sz="6" w:space="0" w:color="auto"/>
            </w:tcBorders>
          </w:tcPr>
          <w:p>
            <w:pPr/>
          </w:p>
        </w:tc>
      </w:tr>
      <w:tr>
        <w:trPr>
          <w:trHeight w:val="420" w:hRule="exact"/>
        </w:trPr>
        <w:tc>
          <w:tcPr>
            <w:tcW w:w="2661"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30"/>
        <w:ind w:left="132" w:right="2567"/>
        <w:jc w:val="left"/>
      </w:pPr>
      <w:r>
        <w:rPr/>
        <w:t>会计师事务所是否出具非标准意见的内部控制鉴证报告</w:t>
      </w:r>
    </w:p>
    <w:p>
      <w:pPr>
        <w:pStyle w:val="BodyText"/>
        <w:spacing w:line="307" w:lineRule="auto" w:before="78"/>
        <w:ind w:left="132" w:right="2567"/>
        <w:jc w:val="left"/>
      </w:pPr>
      <w:r>
        <w:rPr/>
        <w:t>□ 是 √ 否</w:t>
      </w:r>
      <w:r>
        <w:rPr>
          <w:spacing w:val="-104"/>
        </w:rPr>
        <w:t> </w:t>
      </w:r>
      <w:r>
        <w:rPr>
          <w:spacing w:val="-104"/>
        </w:rPr>
      </w:r>
      <w:r>
        <w:rPr>
          <w:spacing w:val="-2"/>
        </w:rPr>
        <w:t>会计师事务所出具的内部控制鉴证报告与董事会的自我评价报告意见是否一致</w:t>
      </w:r>
    </w:p>
    <w:p>
      <w:pPr>
        <w:pStyle w:val="BodyText"/>
        <w:spacing w:line="240" w:lineRule="auto" w:before="19"/>
        <w:ind w:left="132" w:right="2567"/>
        <w:jc w:val="left"/>
      </w:pPr>
      <w:r>
        <w:rPr/>
        <w:t>√ 是 □</w:t>
      </w:r>
      <w:r>
        <w:rPr>
          <w:spacing w:val="1"/>
        </w:rPr>
        <w:t> </w:t>
      </w:r>
      <w:r>
        <w:rPr/>
        <w:t>否</w:t>
      </w:r>
    </w:p>
    <w:p>
      <w:pPr>
        <w:spacing w:after="0" w:line="240" w:lineRule="auto"/>
        <w:jc w:val="left"/>
        <w:sectPr>
          <w:pgSz w:w="11910" w:h="16840"/>
          <w:pgMar w:header="877" w:footer="980" w:top="1060" w:bottom="1160" w:left="100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125" w:right="1122"/>
        <w:jc w:val="left"/>
        <w:rPr>
          <w:b w:val="0"/>
          <w:bCs w:val="0"/>
        </w:rPr>
      </w:pPr>
      <w:bookmarkStart w:name="_TOC_250002" w:id="10"/>
      <w:r>
        <w:rPr/>
        <w:t>第十节</w:t>
      </w:r>
      <w:r>
        <w:rPr>
          <w:spacing w:val="-6"/>
        </w:rPr>
        <w:t> </w:t>
      </w:r>
      <w:r>
        <w:rPr/>
        <w:t>公司债券相关情况</w:t>
      </w:r>
      <w:bookmarkEnd w:id="10"/>
      <w:r>
        <w:rPr>
          <w:b w:val="0"/>
          <w:bCs w:val="0"/>
        </w:rPr>
      </w:r>
    </w:p>
    <w:p>
      <w:pPr>
        <w:spacing w:line="240" w:lineRule="auto" w:before="1"/>
        <w:rPr>
          <w:rFonts w:ascii="宋体" w:hAnsi="宋体" w:cs="宋体" w:eastAsia="宋体" w:hint="default"/>
          <w:b/>
          <w:bCs/>
          <w:sz w:val="41"/>
          <w:szCs w:val="41"/>
        </w:rPr>
      </w:pPr>
    </w:p>
    <w:p>
      <w:pPr>
        <w:pStyle w:val="BodyText"/>
        <w:spacing w:line="273" w:lineRule="auto" w:before="0"/>
        <w:ind w:right="1122"/>
        <w:jc w:val="left"/>
      </w:pPr>
      <w:r>
        <w:rPr>
          <w:spacing w:val="-2"/>
        </w:rPr>
        <w:t>公司是否存在公开发行并在证券交易所上市，且在年度报告批准报出日未到期或到期未能全额兑付的公司</w:t>
      </w:r>
      <w:r>
        <w:rPr>
          <w:spacing w:val="-43"/>
        </w:rPr>
        <w:t> </w:t>
      </w:r>
      <w:r>
        <w:rPr>
          <w:spacing w:val="-43"/>
        </w:rPr>
      </w:r>
      <w:r>
        <w:rPr/>
        <w:t>债券</w:t>
      </w:r>
    </w:p>
    <w:p>
      <w:pPr>
        <w:pStyle w:val="BodyText"/>
        <w:spacing w:line="240" w:lineRule="auto"/>
        <w:ind w:right="1122"/>
        <w:jc w:val="left"/>
      </w:pPr>
      <w:r>
        <w:rPr>
          <w:w w:val="100"/>
        </w:rPr>
        <w:t>是</w:t>
      </w:r>
    </w:p>
    <w:p>
      <w:pPr>
        <w:spacing w:line="240" w:lineRule="auto" w:before="11"/>
        <w:rPr>
          <w:rFonts w:ascii="宋体" w:hAnsi="宋体" w:cs="宋体" w:eastAsia="宋体" w:hint="default"/>
          <w:sz w:val="23"/>
          <w:szCs w:val="23"/>
        </w:rPr>
      </w:pPr>
    </w:p>
    <w:p>
      <w:pPr>
        <w:pStyle w:val="Heading2"/>
        <w:spacing w:line="240" w:lineRule="auto"/>
        <w:ind w:right="1122"/>
        <w:jc w:val="left"/>
        <w:rPr>
          <w:b w:val="0"/>
          <w:bCs w:val="0"/>
        </w:rPr>
      </w:pPr>
      <w:r>
        <w:rPr/>
        <w:t>一、公司债券基本信息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27" w:hRule="exact"/>
        </w:trPr>
        <w:tc>
          <w:tcPr>
            <w:tcW w:w="119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27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4" w:right="17"/>
              <w:jc w:val="left"/>
              <w:rPr>
                <w:rFonts w:ascii="宋体" w:hAnsi="宋体" w:cs="宋体" w:eastAsia="宋体" w:hint="default"/>
                <w:sz w:val="18"/>
                <w:szCs w:val="18"/>
              </w:rPr>
            </w:pPr>
            <w:r>
              <w:rPr>
                <w:rFonts w:ascii="宋体" w:hAnsi="宋体" w:cs="宋体" w:eastAsia="宋体" w:hint="default"/>
                <w:sz w:val="18"/>
                <w:szCs w:val="18"/>
              </w:rPr>
              <w:t>北京昆仑万维 科技股份有限 公司</w:t>
            </w:r>
            <w:r>
              <w:rPr>
                <w:rFonts w:ascii="宋体" w:hAnsi="宋体" w:cs="宋体" w:eastAsia="宋体" w:hint="default"/>
                <w:spacing w:val="-60"/>
                <w:sz w:val="18"/>
                <w:szCs w:val="18"/>
              </w:rPr>
              <w:t> </w:t>
            </w:r>
            <w:r>
              <w:rPr>
                <w:rFonts w:ascii="宋体" w:hAnsi="宋体" w:cs="宋体" w:eastAsia="宋体" w:hint="default"/>
                <w:sz w:val="18"/>
                <w:szCs w:val="18"/>
              </w:rPr>
              <w:t>2016</w:t>
            </w:r>
            <w:r>
              <w:rPr>
                <w:rFonts w:ascii="宋体" w:hAnsi="宋体" w:cs="宋体" w:eastAsia="宋体" w:hint="default"/>
                <w:spacing w:val="-60"/>
                <w:sz w:val="18"/>
                <w:szCs w:val="18"/>
              </w:rPr>
              <w:t> </w:t>
            </w:r>
            <w:r>
              <w:rPr>
                <w:rFonts w:ascii="宋体" w:hAnsi="宋体" w:cs="宋体" w:eastAsia="宋体" w:hint="default"/>
                <w:sz w:val="18"/>
                <w:szCs w:val="18"/>
              </w:rPr>
              <w:t>年公 司债券（第一 期）</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万维</w:t>
            </w:r>
            <w:r>
              <w:rPr>
                <w:rFonts w:ascii="宋体" w:hAnsi="宋体" w:cs="宋体" w:eastAsia="宋体" w:hint="default"/>
                <w:spacing w:val="-46"/>
                <w:sz w:val="18"/>
                <w:szCs w:val="18"/>
              </w:rPr>
              <w:t> </w:t>
            </w:r>
            <w:r>
              <w:rPr>
                <w:rFonts w:ascii="宋体" w:hAnsi="宋体" w:cs="宋体" w:eastAsia="宋体" w:hint="default"/>
                <w:sz w:val="18"/>
                <w:szCs w:val="18"/>
              </w:rPr>
              <w:t>01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sz w:val="18"/>
              </w:rPr>
              <w:t>112393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73,000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z w:val="18"/>
              </w:rPr>
              <w:t>6.50%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本期债券按年 付息、到期一 次还本。利息 每年支付一 次，最后一期 利息随本金一 起支付。</w:t>
            </w:r>
          </w:p>
        </w:tc>
      </w:tr>
      <w:tr>
        <w:trPr>
          <w:trHeight w:val="2280"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7"/>
              <w:jc w:val="left"/>
              <w:rPr>
                <w:rFonts w:ascii="宋体" w:hAnsi="宋体" w:cs="宋体" w:eastAsia="宋体" w:hint="default"/>
                <w:sz w:val="18"/>
                <w:szCs w:val="18"/>
              </w:rPr>
            </w:pPr>
            <w:r>
              <w:rPr>
                <w:rFonts w:ascii="宋体" w:hAnsi="宋体" w:cs="宋体" w:eastAsia="宋体" w:hint="default"/>
                <w:sz w:val="18"/>
                <w:szCs w:val="18"/>
              </w:rPr>
              <w:t>北京昆仑万维 科技股份有限 公司</w:t>
            </w:r>
            <w:r>
              <w:rPr>
                <w:rFonts w:ascii="宋体" w:hAnsi="宋体" w:cs="宋体" w:eastAsia="宋体" w:hint="default"/>
                <w:spacing w:val="-60"/>
                <w:sz w:val="18"/>
                <w:szCs w:val="18"/>
              </w:rPr>
              <w:t> </w:t>
            </w:r>
            <w:r>
              <w:rPr>
                <w:rFonts w:ascii="宋体" w:hAnsi="宋体" w:cs="宋体" w:eastAsia="宋体" w:hint="default"/>
                <w:sz w:val="18"/>
                <w:szCs w:val="18"/>
              </w:rPr>
              <w:t>2017</w:t>
            </w:r>
            <w:r>
              <w:rPr>
                <w:rFonts w:ascii="宋体" w:hAnsi="宋体" w:cs="宋体" w:eastAsia="宋体" w:hint="default"/>
                <w:spacing w:val="-60"/>
                <w:sz w:val="18"/>
                <w:szCs w:val="18"/>
              </w:rPr>
              <w:t> </w:t>
            </w:r>
            <w:r>
              <w:rPr>
                <w:rFonts w:ascii="宋体" w:hAnsi="宋体" w:cs="宋体" w:eastAsia="宋体" w:hint="default"/>
                <w:sz w:val="18"/>
                <w:szCs w:val="18"/>
              </w:rPr>
              <w:t>年面 向合格投资者 公开发行创新 创业公司债券 </w:t>
            </w:r>
            <w:r>
              <w:rPr>
                <w:rFonts w:ascii="宋体" w:hAnsi="宋体" w:cs="宋体" w:eastAsia="宋体" w:hint="default"/>
                <w:sz w:val="18"/>
                <w:szCs w:val="18"/>
              </w:rPr>
              <w:t>(</w:t>
            </w:r>
            <w:r>
              <w:rPr>
                <w:rFonts w:ascii="宋体" w:hAnsi="宋体" w:cs="宋体" w:eastAsia="宋体" w:hint="default"/>
                <w:sz w:val="18"/>
                <w:szCs w:val="18"/>
              </w:rPr>
              <w:t>第一期</w:t>
            </w:r>
            <w:r>
              <w:rPr>
                <w:rFonts w:ascii="宋体" w:hAnsi="宋体" w:cs="宋体" w:eastAsia="宋体" w:hint="default"/>
                <w:sz w:val="18"/>
                <w:szCs w:val="18"/>
              </w:rPr>
              <w:t>)</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3"/>
                <w:sz w:val="18"/>
                <w:szCs w:val="18"/>
              </w:rPr>
              <w:t> </w:t>
            </w:r>
            <w:r>
              <w:rPr>
                <w:rFonts w:ascii="宋体" w:hAnsi="宋体" w:cs="宋体" w:eastAsia="宋体" w:hint="default"/>
                <w:sz w:val="18"/>
                <w:szCs w:val="18"/>
              </w:rPr>
              <w:t>万维</w:t>
            </w:r>
            <w:r>
              <w:rPr>
                <w:rFonts w:ascii="宋体" w:hAnsi="宋体" w:cs="宋体" w:eastAsia="宋体" w:hint="default"/>
                <w:spacing w:val="-46"/>
                <w:sz w:val="18"/>
                <w:szCs w:val="18"/>
              </w:rPr>
              <w:t> </w:t>
            </w:r>
            <w:r>
              <w:rPr>
                <w:rFonts w:ascii="宋体" w:hAnsi="宋体" w:cs="宋体" w:eastAsia="宋体" w:hint="default"/>
                <w:sz w:val="18"/>
                <w:szCs w:val="18"/>
              </w:rPr>
              <w:t>S1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sz w:val="18"/>
              </w:rPr>
              <w:t>112588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24,000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z w:val="18"/>
              </w:rPr>
              <w:t>7.00%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本期债券按年 付息、到期一 次还本。利息 每年支付一 次，最后一期 利息随本金一 起支付。</w:t>
            </w:r>
          </w:p>
        </w:tc>
      </w:tr>
      <w:tr>
        <w:trPr>
          <w:trHeight w:val="227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7"/>
              <w:jc w:val="left"/>
              <w:rPr>
                <w:rFonts w:ascii="宋体" w:hAnsi="宋体" w:cs="宋体" w:eastAsia="宋体" w:hint="default"/>
                <w:sz w:val="18"/>
                <w:szCs w:val="18"/>
              </w:rPr>
            </w:pPr>
            <w:r>
              <w:rPr>
                <w:rFonts w:ascii="宋体" w:hAnsi="宋体" w:cs="宋体" w:eastAsia="宋体" w:hint="default"/>
                <w:sz w:val="18"/>
                <w:szCs w:val="18"/>
              </w:rPr>
              <w:t>北京昆仑万维 科技股份有限 公司</w:t>
            </w:r>
            <w:r>
              <w:rPr>
                <w:rFonts w:ascii="宋体" w:hAnsi="宋体" w:cs="宋体" w:eastAsia="宋体" w:hint="default"/>
                <w:spacing w:val="-60"/>
                <w:sz w:val="18"/>
                <w:szCs w:val="18"/>
              </w:rPr>
              <w:t> </w:t>
            </w:r>
            <w:r>
              <w:rPr>
                <w:rFonts w:ascii="宋体" w:hAnsi="宋体" w:cs="宋体" w:eastAsia="宋体" w:hint="default"/>
                <w:sz w:val="18"/>
                <w:szCs w:val="18"/>
              </w:rPr>
              <w:t>2018</w:t>
            </w:r>
            <w:r>
              <w:rPr>
                <w:rFonts w:ascii="宋体" w:hAnsi="宋体" w:cs="宋体" w:eastAsia="宋体" w:hint="default"/>
                <w:spacing w:val="-60"/>
                <w:sz w:val="18"/>
                <w:szCs w:val="18"/>
              </w:rPr>
              <w:t> </w:t>
            </w:r>
            <w:r>
              <w:rPr>
                <w:rFonts w:ascii="宋体" w:hAnsi="宋体" w:cs="宋体" w:eastAsia="宋体" w:hint="default"/>
                <w:sz w:val="18"/>
                <w:szCs w:val="18"/>
              </w:rPr>
              <w:t>年面 向合格投资者 公开发行创新 创业公司债券 </w:t>
            </w:r>
            <w:r>
              <w:rPr>
                <w:rFonts w:ascii="宋体" w:hAnsi="宋体" w:cs="宋体" w:eastAsia="宋体" w:hint="default"/>
                <w:sz w:val="18"/>
                <w:szCs w:val="18"/>
              </w:rPr>
              <w:t>(</w:t>
            </w:r>
            <w:r>
              <w:rPr>
                <w:rFonts w:ascii="宋体" w:hAnsi="宋体" w:cs="宋体" w:eastAsia="宋体" w:hint="default"/>
                <w:sz w:val="18"/>
                <w:szCs w:val="18"/>
              </w:rPr>
              <w:t>第一期</w:t>
            </w:r>
            <w:r>
              <w:rPr>
                <w:rFonts w:ascii="宋体" w:hAnsi="宋体" w:cs="宋体" w:eastAsia="宋体" w:hint="default"/>
                <w:sz w:val="18"/>
                <w:szCs w:val="18"/>
              </w:rPr>
              <w:t>)</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万维</w:t>
            </w:r>
            <w:r>
              <w:rPr>
                <w:rFonts w:ascii="宋体" w:hAnsi="宋体" w:cs="宋体" w:eastAsia="宋体" w:hint="default"/>
                <w:spacing w:val="-46"/>
                <w:sz w:val="18"/>
                <w:szCs w:val="18"/>
              </w:rPr>
              <w:t> </w:t>
            </w:r>
            <w:r>
              <w:rPr>
                <w:rFonts w:ascii="宋体" w:hAnsi="宋体" w:cs="宋体" w:eastAsia="宋体" w:hint="default"/>
                <w:sz w:val="18"/>
                <w:szCs w:val="18"/>
              </w:rPr>
              <w:t>S1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sz w:val="18"/>
              </w:rPr>
              <w:t>112640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z w:val="18"/>
              </w:rPr>
              <w:t>5,000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z w:val="18"/>
              </w:rPr>
              <w:t>7.50%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本期债券按年 付息、到期一 次还本。利息 每年支付一 次，最后一期 利息随本金一 起支付。</w:t>
            </w:r>
          </w:p>
        </w:tc>
      </w:tr>
      <w:tr>
        <w:trPr>
          <w:trHeight w:val="2281"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4" w:right="17"/>
              <w:jc w:val="left"/>
              <w:rPr>
                <w:rFonts w:ascii="宋体" w:hAnsi="宋体" w:cs="宋体" w:eastAsia="宋体" w:hint="default"/>
                <w:sz w:val="18"/>
                <w:szCs w:val="18"/>
              </w:rPr>
            </w:pPr>
            <w:r>
              <w:rPr>
                <w:rFonts w:ascii="宋体" w:hAnsi="宋体" w:cs="宋体" w:eastAsia="宋体" w:hint="default"/>
                <w:sz w:val="18"/>
                <w:szCs w:val="18"/>
              </w:rPr>
              <w:t>北京昆仑万维 科技股份有限 公司</w:t>
            </w:r>
            <w:r>
              <w:rPr>
                <w:rFonts w:ascii="宋体" w:hAnsi="宋体" w:cs="宋体" w:eastAsia="宋体" w:hint="default"/>
                <w:spacing w:val="-60"/>
                <w:sz w:val="18"/>
                <w:szCs w:val="18"/>
              </w:rPr>
              <w:t> </w:t>
            </w:r>
            <w:r>
              <w:rPr>
                <w:rFonts w:ascii="宋体" w:hAnsi="宋体" w:cs="宋体" w:eastAsia="宋体" w:hint="default"/>
                <w:sz w:val="18"/>
                <w:szCs w:val="18"/>
              </w:rPr>
              <w:t>2018</w:t>
            </w:r>
            <w:r>
              <w:rPr>
                <w:rFonts w:ascii="宋体" w:hAnsi="宋体" w:cs="宋体" w:eastAsia="宋体" w:hint="default"/>
                <w:spacing w:val="-60"/>
                <w:sz w:val="18"/>
                <w:szCs w:val="18"/>
              </w:rPr>
              <w:t> </w:t>
            </w:r>
            <w:r>
              <w:rPr>
                <w:rFonts w:ascii="宋体" w:hAnsi="宋体" w:cs="宋体" w:eastAsia="宋体" w:hint="default"/>
                <w:sz w:val="18"/>
                <w:szCs w:val="18"/>
              </w:rPr>
              <w:t>年面 向合格投资者 公开发行创新 创业公司债券 </w:t>
            </w:r>
            <w:r>
              <w:rPr>
                <w:rFonts w:ascii="宋体" w:hAnsi="宋体" w:cs="宋体" w:eastAsia="宋体" w:hint="default"/>
                <w:sz w:val="18"/>
                <w:szCs w:val="18"/>
              </w:rPr>
              <w:t>(</w:t>
            </w:r>
            <w:r>
              <w:rPr>
                <w:rFonts w:ascii="宋体" w:hAnsi="宋体" w:cs="宋体" w:eastAsia="宋体" w:hint="default"/>
                <w:sz w:val="18"/>
                <w:szCs w:val="18"/>
              </w:rPr>
              <w:t>第二期</w:t>
            </w:r>
            <w:r>
              <w:rPr>
                <w:rFonts w:ascii="宋体" w:hAnsi="宋体" w:cs="宋体" w:eastAsia="宋体" w:hint="default"/>
                <w:sz w:val="18"/>
                <w:szCs w:val="18"/>
              </w:rPr>
              <w:t>)</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万维</w:t>
            </w:r>
            <w:r>
              <w:rPr>
                <w:rFonts w:ascii="宋体" w:hAnsi="宋体" w:cs="宋体" w:eastAsia="宋体" w:hint="default"/>
                <w:spacing w:val="-46"/>
                <w:sz w:val="18"/>
                <w:szCs w:val="18"/>
              </w:rPr>
              <w:t> </w:t>
            </w:r>
            <w:r>
              <w:rPr>
                <w:rFonts w:ascii="宋体" w:hAnsi="宋体" w:cs="宋体" w:eastAsia="宋体" w:hint="default"/>
                <w:sz w:val="18"/>
                <w:szCs w:val="18"/>
              </w:rPr>
              <w:t>S2</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sz w:val="18"/>
              </w:rPr>
              <w:t>112686</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10,000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6"/>
              <w:jc w:val="right"/>
              <w:rPr>
                <w:rFonts w:ascii="宋体" w:hAnsi="宋体" w:cs="宋体" w:eastAsia="宋体" w:hint="default"/>
                <w:sz w:val="18"/>
                <w:szCs w:val="18"/>
              </w:rPr>
            </w:pPr>
            <w:r>
              <w:rPr>
                <w:rFonts w:ascii="宋体"/>
                <w:sz w:val="18"/>
              </w:rPr>
              <w:t>7.10%</w:t>
            </w:r>
          </w:p>
        </w:tc>
        <w:tc>
          <w:tcPr>
            <w:tcW w:w="1198"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本期债券按年 付息、到期一 次还本。利息 每年支付一 次，最后一期 利息随本金一 起支付。</w:t>
            </w:r>
          </w:p>
        </w:tc>
      </w:tr>
      <w:tr>
        <w:trPr>
          <w:trHeight w:val="727" w:hRule="exact"/>
        </w:trPr>
        <w:tc>
          <w:tcPr>
            <w:tcW w:w="2393" w:type="dxa"/>
            <w:gridSpan w:val="2"/>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49"/>
              <w:ind w:left="14" w:right="195"/>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8" w:type="dxa"/>
            <w:gridSpan w:val="6"/>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before="0"/>
        <w:ind w:left="0" w:right="1149" w:firstLine="0"/>
        <w:jc w:val="right"/>
        <w:rPr>
          <w:rFonts w:ascii="宋体" w:hAnsi="宋体" w:cs="宋体" w:eastAsia="宋体" w:hint="default"/>
          <w:sz w:val="18"/>
          <w:szCs w:val="18"/>
        </w:rPr>
      </w:pPr>
      <w:r>
        <w:rPr/>
        <w:pict>
          <v:shape style="position:absolute;margin-left:55.98pt;margin-top:-4.008257pt;width:480.65pt;height:266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7178"/>
                  </w:tblGrid>
                  <w:tr>
                    <w:trPr>
                      <w:trHeight w:val="1664" w:hRule="exact"/>
                    </w:trPr>
                    <w:tc>
                      <w:tcPr>
                        <w:tcW w:w="239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8"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51"/>
                          <w:ind w:left="21" w:right="11"/>
                          <w:jc w:val="left"/>
                          <w:rPr>
                            <w:rFonts w:ascii="宋体" w:hAnsi="宋体" w:cs="宋体" w:eastAsia="宋体" w:hint="default"/>
                            <w:sz w:val="18"/>
                            <w:szCs w:val="18"/>
                          </w:rPr>
                        </w:pPr>
                        <w:r>
                          <w:rPr>
                            <w:rFonts w:ascii="宋体" w:hAnsi="宋体" w:cs="宋体" w:eastAsia="宋体" w:hint="default"/>
                            <w:spacing w:val="-5"/>
                            <w:sz w:val="18"/>
                            <w:szCs w:val="18"/>
                          </w:rPr>
                          <w:t>根据《公司债券发行与交易管理办法》、《深圳证券交易所债券市场投资者适当性管理办法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及相关管理规定，上述债券仅面向合格投资者中的机构投资者发行，公众投资者与合格投资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者中的个人投资者不得参与发行认购，上述债券上市后将被实施投资者适当性管理，仅限合</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格投资者中的机构投资者参与交易，公众投资者与合格投资者中的个人投资者认购或买入的</w:t>
                        </w:r>
                        <w:r>
                          <w:rPr>
                            <w:rFonts w:ascii="宋体" w:hAnsi="宋体" w:cs="宋体" w:eastAsia="宋体" w:hint="default"/>
                            <w:sz w:val="18"/>
                            <w:szCs w:val="18"/>
                          </w:rPr>
                          <w:t> 交易行为无效。</w:t>
                        </w:r>
                      </w:p>
                    </w:tc>
                  </w:tr>
                  <w:tr>
                    <w:trPr>
                      <w:trHeight w:val="2278" w:hRule="exact"/>
                    </w:trPr>
                    <w:tc>
                      <w:tcPr>
                        <w:tcW w:w="23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 w:right="195"/>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8"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、公司债券（债券简称：</w:t>
                        </w: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万维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z w:val="18"/>
                            <w:szCs w:val="18"/>
                          </w:rPr>
                          <w:t>，债券代码：</w:t>
                        </w:r>
                        <w:r>
                          <w:rPr>
                            <w:rFonts w:ascii="宋体" w:hAnsi="宋体" w:cs="宋体" w:eastAsia="宋体" w:hint="default"/>
                            <w:sz w:val="18"/>
                            <w:szCs w:val="18"/>
                          </w:rPr>
                          <w:t>112393</w:t>
                        </w:r>
                        <w:r>
                          <w:rPr>
                            <w:rFonts w:ascii="宋体" w:hAnsi="宋体" w:cs="宋体" w:eastAsia="宋体" w:hint="default"/>
                            <w:sz w:val="18"/>
                            <w:szCs w:val="18"/>
                          </w:rPr>
                          <w:t>）的起息日为</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 报告期内，公司支付了本期债券第二个计息年度的利息。</w:t>
                        </w:r>
                        <w:r>
                          <w:rPr>
                            <w:rFonts w:ascii="宋体" w:hAnsi="宋体" w:cs="宋体" w:eastAsia="宋体" w:hint="default"/>
                            <w:sz w:val="18"/>
                            <w:szCs w:val="18"/>
                          </w:rPr>
                          <w:t>2</w:t>
                        </w:r>
                        <w:r>
                          <w:rPr>
                            <w:rFonts w:ascii="宋体" w:hAnsi="宋体" w:cs="宋体" w:eastAsia="宋体" w:hint="default"/>
                            <w:sz w:val="18"/>
                            <w:szCs w:val="18"/>
                          </w:rPr>
                          <w:t>、公司债券（债券简称：</w:t>
                        </w:r>
                        <w:r>
                          <w:rPr>
                            <w:rFonts w:ascii="宋体" w:hAnsi="宋体" w:cs="宋体" w:eastAsia="宋体" w:hint="default"/>
                            <w:sz w:val="18"/>
                            <w:szCs w:val="18"/>
                          </w:rPr>
                          <w:t>17</w:t>
                        </w:r>
                        <w:r>
                          <w:rPr>
                            <w:rFonts w:ascii="宋体" w:hAnsi="宋体" w:cs="宋体" w:eastAsia="宋体" w:hint="default"/>
                            <w:spacing w:val="-66"/>
                            <w:sz w:val="18"/>
                            <w:szCs w:val="18"/>
                          </w:rPr>
                          <w:t> </w:t>
                        </w:r>
                        <w:r>
                          <w:rPr>
                            <w:rFonts w:ascii="宋体" w:hAnsi="宋体" w:cs="宋体" w:eastAsia="宋体" w:hint="default"/>
                            <w:sz w:val="18"/>
                            <w:szCs w:val="18"/>
                          </w:rPr>
                          <w:t>万维 </w:t>
                        </w:r>
                        <w:r>
                          <w:rPr>
                            <w:rFonts w:ascii="宋体" w:hAnsi="宋体" w:cs="宋体" w:eastAsia="宋体" w:hint="default"/>
                            <w:spacing w:val="-3"/>
                            <w:sz w:val="18"/>
                            <w:szCs w:val="18"/>
                          </w:rPr>
                          <w:t>S1</w:t>
                        </w:r>
                        <w:r>
                          <w:rPr>
                            <w:rFonts w:ascii="宋体" w:hAnsi="宋体" w:cs="宋体" w:eastAsia="宋体" w:hint="default"/>
                            <w:spacing w:val="-3"/>
                            <w:sz w:val="18"/>
                            <w:szCs w:val="18"/>
                          </w:rPr>
                          <w:t>，债券代码：</w:t>
                        </w:r>
                        <w:r>
                          <w:rPr>
                            <w:rFonts w:ascii="宋体" w:hAnsi="宋体" w:cs="宋体" w:eastAsia="宋体" w:hint="default"/>
                            <w:spacing w:val="-3"/>
                            <w:sz w:val="18"/>
                            <w:szCs w:val="18"/>
                          </w:rPr>
                          <w:t>112588</w:t>
                        </w:r>
                        <w:r>
                          <w:rPr>
                            <w:rFonts w:ascii="宋体" w:hAnsi="宋体" w:cs="宋体" w:eastAsia="宋体" w:hint="default"/>
                            <w:spacing w:val="-3"/>
                            <w:sz w:val="18"/>
                            <w:szCs w:val="18"/>
                          </w:rPr>
                          <w:t>）的起息日为</w:t>
                        </w:r>
                        <w:r>
                          <w:rPr>
                            <w:rFonts w:ascii="宋体" w:hAnsi="宋体" w:cs="宋体" w:eastAsia="宋体" w:hint="default"/>
                            <w:spacing w:val="-43"/>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22</w:t>
                        </w:r>
                        <w:r>
                          <w:rPr>
                            <w:rFonts w:ascii="宋体" w:hAnsi="宋体" w:cs="宋体" w:eastAsia="宋体" w:hint="default"/>
                            <w:spacing w:val="-41"/>
                            <w:sz w:val="18"/>
                            <w:szCs w:val="18"/>
                          </w:rPr>
                          <w:t> </w:t>
                        </w:r>
                        <w:r>
                          <w:rPr>
                            <w:rFonts w:ascii="宋体" w:hAnsi="宋体" w:cs="宋体" w:eastAsia="宋体" w:hint="default"/>
                            <w:spacing w:val="-3"/>
                            <w:sz w:val="18"/>
                            <w:szCs w:val="18"/>
                          </w:rPr>
                          <w:t>日，报告期内，公司支付了本期债券第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一个计息年度的利息。</w:t>
                        </w:r>
                        <w:r>
                          <w:rPr>
                            <w:rFonts w:ascii="宋体" w:hAnsi="宋体" w:cs="宋体" w:eastAsia="宋体" w:hint="default"/>
                            <w:spacing w:val="-2"/>
                            <w:sz w:val="18"/>
                            <w:szCs w:val="18"/>
                          </w:rPr>
                          <w:t>3</w:t>
                        </w:r>
                        <w:r>
                          <w:rPr>
                            <w:rFonts w:ascii="宋体" w:hAnsi="宋体" w:cs="宋体" w:eastAsia="宋体" w:hint="default"/>
                            <w:spacing w:val="-2"/>
                            <w:sz w:val="18"/>
                            <w:szCs w:val="18"/>
                          </w:rPr>
                          <w:t>、公司债券（债券简称：</w:t>
                        </w:r>
                        <w:r>
                          <w:rPr>
                            <w:rFonts w:ascii="宋体" w:hAnsi="宋体" w:cs="宋体" w:eastAsia="宋体" w:hint="default"/>
                            <w:spacing w:val="-2"/>
                            <w:sz w:val="18"/>
                            <w:szCs w:val="18"/>
                          </w:rPr>
                          <w:t>18</w:t>
                        </w:r>
                        <w:r>
                          <w:rPr>
                            <w:rFonts w:ascii="宋体" w:hAnsi="宋体" w:cs="宋体" w:eastAsia="宋体" w:hint="default"/>
                            <w:spacing w:val="-39"/>
                            <w:sz w:val="18"/>
                            <w:szCs w:val="18"/>
                          </w:rPr>
                          <w:t> </w:t>
                        </w:r>
                        <w:r>
                          <w:rPr>
                            <w:rFonts w:ascii="宋体" w:hAnsi="宋体" w:cs="宋体" w:eastAsia="宋体" w:hint="default"/>
                            <w:sz w:val="18"/>
                            <w:szCs w:val="18"/>
                          </w:rPr>
                          <w:t>万维</w:t>
                        </w:r>
                        <w:r>
                          <w:rPr>
                            <w:rFonts w:ascii="宋体" w:hAnsi="宋体" w:cs="宋体" w:eastAsia="宋体" w:hint="default"/>
                            <w:spacing w:val="-40"/>
                            <w:sz w:val="18"/>
                            <w:szCs w:val="18"/>
                          </w:rPr>
                          <w:t> </w:t>
                        </w:r>
                        <w:r>
                          <w:rPr>
                            <w:rFonts w:ascii="宋体" w:hAnsi="宋体" w:cs="宋体" w:eastAsia="宋体" w:hint="default"/>
                            <w:spacing w:val="-3"/>
                            <w:sz w:val="18"/>
                            <w:szCs w:val="18"/>
                          </w:rPr>
                          <w:t>S1</w:t>
                        </w:r>
                        <w:r>
                          <w:rPr>
                            <w:rFonts w:ascii="宋体" w:hAnsi="宋体" w:cs="宋体" w:eastAsia="宋体" w:hint="default"/>
                            <w:spacing w:val="-3"/>
                            <w:sz w:val="18"/>
                            <w:szCs w:val="18"/>
                          </w:rPr>
                          <w:t>，债券代码：</w:t>
                        </w:r>
                        <w:r>
                          <w:rPr>
                            <w:rFonts w:ascii="宋体" w:hAnsi="宋体" w:cs="宋体" w:eastAsia="宋体" w:hint="default"/>
                            <w:spacing w:val="-3"/>
                            <w:sz w:val="18"/>
                            <w:szCs w:val="18"/>
                          </w:rPr>
                          <w:t>112640</w:t>
                        </w:r>
                        <w:r>
                          <w:rPr>
                            <w:rFonts w:ascii="宋体" w:hAnsi="宋体" w:cs="宋体" w:eastAsia="宋体" w:hint="default"/>
                            <w:spacing w:val="-3"/>
                            <w:sz w:val="18"/>
                            <w:szCs w:val="18"/>
                          </w:rPr>
                          <w:t>）的起息日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为</w:t>
                        </w:r>
                        <w:r>
                          <w:rPr>
                            <w:rFonts w:ascii="宋体" w:hAnsi="宋体" w:cs="宋体" w:eastAsia="宋体" w:hint="default"/>
                            <w:spacing w:val="-44"/>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日，报告期内，本期债券未到首个付息日。</w:t>
                        </w:r>
                        <w:r>
                          <w:rPr>
                            <w:rFonts w:ascii="宋体" w:hAnsi="宋体" w:cs="宋体" w:eastAsia="宋体" w:hint="default"/>
                            <w:sz w:val="18"/>
                            <w:szCs w:val="18"/>
                          </w:rPr>
                          <w:t>4</w:t>
                        </w:r>
                        <w:r>
                          <w:rPr>
                            <w:rFonts w:ascii="宋体" w:hAnsi="宋体" w:cs="宋体" w:eastAsia="宋体" w:hint="default"/>
                            <w:sz w:val="18"/>
                            <w:szCs w:val="18"/>
                          </w:rPr>
                          <w:t>、公司债券（债券简称：</w:t>
                        </w:r>
                        <w:r>
                          <w:rPr>
                            <w:rFonts w:ascii="宋体" w:hAnsi="宋体" w:cs="宋体" w:eastAsia="宋体" w:hint="default"/>
                            <w:sz w:val="18"/>
                            <w:szCs w:val="18"/>
                          </w:rPr>
                          <w:t>18</w:t>
                        </w:r>
                      </w:p>
                      <w:p>
                        <w:pPr>
                          <w:pStyle w:val="TableParagraph"/>
                          <w:spacing w:line="316" w:lineRule="auto" w:before="19"/>
                          <w:ind w:left="21" w:right="65"/>
                          <w:jc w:val="left"/>
                          <w:rPr>
                            <w:rFonts w:ascii="宋体" w:hAnsi="宋体" w:cs="宋体" w:eastAsia="宋体" w:hint="default"/>
                            <w:sz w:val="18"/>
                            <w:szCs w:val="18"/>
                          </w:rPr>
                        </w:pPr>
                        <w:r>
                          <w:rPr>
                            <w:rFonts w:ascii="宋体" w:hAnsi="宋体" w:cs="宋体" w:eastAsia="宋体" w:hint="default"/>
                            <w:sz w:val="18"/>
                            <w:szCs w:val="18"/>
                          </w:rPr>
                          <w:t>万维</w:t>
                        </w:r>
                        <w:r>
                          <w:rPr>
                            <w:rFonts w:ascii="宋体" w:hAnsi="宋体" w:cs="宋体" w:eastAsia="宋体" w:hint="default"/>
                            <w:spacing w:val="-46"/>
                            <w:sz w:val="18"/>
                            <w:szCs w:val="18"/>
                          </w:rPr>
                          <w:t> </w:t>
                        </w:r>
                        <w:r>
                          <w:rPr>
                            <w:rFonts w:ascii="宋体" w:hAnsi="宋体" w:cs="宋体" w:eastAsia="宋体" w:hint="default"/>
                            <w:sz w:val="18"/>
                            <w:szCs w:val="18"/>
                          </w:rPr>
                          <w:t>S2</w:t>
                        </w:r>
                        <w:r>
                          <w:rPr>
                            <w:rFonts w:ascii="宋体" w:hAnsi="宋体" w:cs="宋体" w:eastAsia="宋体" w:hint="default"/>
                            <w:sz w:val="18"/>
                            <w:szCs w:val="18"/>
                          </w:rPr>
                          <w:t>，债券代码：</w:t>
                        </w:r>
                        <w:r>
                          <w:rPr>
                            <w:rFonts w:ascii="宋体" w:hAnsi="宋体" w:cs="宋体" w:eastAsia="宋体" w:hint="default"/>
                            <w:sz w:val="18"/>
                            <w:szCs w:val="18"/>
                          </w:rPr>
                          <w:t>112686</w:t>
                        </w:r>
                        <w:r>
                          <w:rPr>
                            <w:rFonts w:ascii="宋体" w:hAnsi="宋体" w:cs="宋体" w:eastAsia="宋体" w:hint="default"/>
                            <w:sz w:val="18"/>
                            <w:szCs w:val="18"/>
                          </w:rPr>
                          <w:t>）的起息日为</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日，报告期内，本期债券未到首 个付息日。</w:t>
                        </w:r>
                      </w:p>
                    </w:tc>
                  </w:tr>
                  <w:tr>
                    <w:trPr>
                      <w:trHeight w:val="1349" w:hRule="exact"/>
                    </w:trPr>
                    <w:tc>
                      <w:tcPr>
                        <w:tcW w:w="239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2"/>
                          <w:ind w:left="13" w:right="20"/>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before="44"/>
        <w:ind w:left="0" w:right="114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40" w:lineRule="auto" w:before="26"/>
        <w:ind w:right="1122"/>
        <w:jc w:val="left"/>
        <w:rPr>
          <w:b w:val="0"/>
          <w:bCs w:val="0"/>
        </w:rPr>
      </w:pPr>
      <w:r>
        <w:rPr/>
        <w:t>二、债券受托管理人和资信评级机构信息</w:t>
      </w:r>
      <w:r>
        <w:rPr>
          <w:b w:val="0"/>
          <w:bCs w:val="0"/>
        </w:rPr>
      </w:r>
    </w:p>
    <w:p>
      <w:pPr>
        <w:spacing w:line="240" w:lineRule="auto" w:before="8"/>
        <w:rPr>
          <w:rFonts w:ascii="宋体" w:hAnsi="宋体" w:cs="宋体" w:eastAsia="宋体" w:hint="default"/>
          <w:b/>
          <w:bCs/>
          <w:sz w:val="28"/>
          <w:szCs w:val="28"/>
        </w:rPr>
      </w:pPr>
    </w:p>
    <w:p>
      <w:pPr>
        <w:spacing w:before="44"/>
        <w:ind w:left="181" w:right="1122" w:firstLine="0"/>
        <w:jc w:val="left"/>
        <w:rPr>
          <w:rFonts w:ascii="宋体" w:hAnsi="宋体" w:cs="宋体" w:eastAsia="宋体" w:hint="default"/>
          <w:sz w:val="18"/>
          <w:szCs w:val="18"/>
        </w:rPr>
      </w:pPr>
      <w:r>
        <w:rPr/>
        <w:pict>
          <v:group style="position:absolute;margin-left:55.919998pt;margin-top:-2.528285pt;width:480.25pt;height:355.15pt;mso-position-horizontal-relative:page;mso-position-vertical-relative:paragraph;z-index:-1186840" coordorigin="1118,-51" coordsize="9605,7103">
            <v:group style="position:absolute;left:1156;top:-5;width:2;height:392" coordorigin="1156,-5" coordsize="2,392">
              <v:shape style="position:absolute;left:1156;top:-5;width:2;height:392" coordorigin="1156,-5" coordsize="0,392" path="m1156,-5l1156,386e" filled="false" stroked="true" strokeweight=".6pt" strokecolor="#d2d2d2">
                <v:path arrowok="t"/>
              </v:shape>
            </v:group>
            <v:group style="position:absolute;left:10688;top:-5;width:2;height:392" coordorigin="10688,-5" coordsize="2,392">
              <v:shape style="position:absolute;left:10688;top:-5;width:2;height:392" coordorigin="10688,-5" coordsize="0,392" path="m10688,-5l10688,386e" filled="false" stroked="true" strokeweight=".599980pt" strokecolor="#d2d2d2">
                <v:path arrowok="t"/>
              </v:shape>
            </v:group>
            <v:group style="position:absolute;left:1162;top:-5;width:9521;height:392" coordorigin="1162,-5" coordsize="9521,392">
              <v:shape style="position:absolute;left:1162;top:-5;width:9521;height:392" coordorigin="1162,-5" coordsize="9521,392" path="m1162,386l10682,386,10682,-5,1162,-5,1162,386xe" filled="true" fillcolor="#d2d2d2" stroked="false">
                <v:path arrowok="t"/>
                <v:fill type="solid"/>
              </v:shape>
            </v:group>
            <v:group style="position:absolute;left:1147;top:-36;width:9547;height:29" coordorigin="1147,-36" coordsize="9547,29">
              <v:shape style="position:absolute;left:1147;top:-36;width:9547;height:29" coordorigin="1147,-36" coordsize="9547,29" path="m1147,-7l10694,-7,10694,-36,1147,-36,1147,-7xe" filled="true" fillcolor="#000000" stroked="false">
                <v:path arrowok="t"/>
                <v:fill type="solid"/>
              </v:shape>
            </v:group>
            <v:group style="position:absolute;left:1147;top:-6;width:9547;height:2" coordorigin="1147,-6" coordsize="9547,2">
              <v:shape style="position:absolute;left:1147;top:-6;width:9547;height:2" coordorigin="1147,-6" coordsize="9547,0" path="m1147,-6l10694,-6e" filled="false" stroked="true" strokeweight=".12pt" strokecolor="#d2d2d2">
                <v:path arrowok="t"/>
              </v:shape>
            </v:group>
            <v:group style="position:absolute;left:1150;top:401;width:1179;height:1873" coordorigin="1150,401" coordsize="1179,1873">
              <v:shape style="position:absolute;left:1150;top:401;width:1179;height:1873" coordorigin="1150,401" coordsize="1179,1873" path="m1150,2273l2328,2273,2328,401,1150,401,1150,2273xe" filled="true" fillcolor="#d2d2d2" stroked="false">
                <v:path arrowok="t"/>
                <v:fill type="solid"/>
              </v:shape>
            </v:group>
            <v:group style="position:absolute;left:1156;top:2273;width:2;height:392" coordorigin="1156,2273" coordsize="2,392">
              <v:shape style="position:absolute;left:1156;top:2273;width:2;height:392" coordorigin="1156,2273" coordsize="0,392" path="m1156,2273l1156,2664e" filled="false" stroked="true" strokeweight=".6pt" strokecolor="#d2d2d2">
                <v:path arrowok="t"/>
              </v:shape>
            </v:group>
            <v:group style="position:absolute;left:2319;top:2273;width:2;height:392" coordorigin="2319,2273" coordsize="2,392">
              <v:shape style="position:absolute;left:2319;top:2273;width:2;height:392" coordorigin="2319,2273" coordsize="0,392" path="m2319,2273l2319,2664e" filled="false" stroked="true" strokeweight=".96pt" strokecolor="#d2d2d2">
                <v:path arrowok="t"/>
              </v:shape>
            </v:group>
            <v:group style="position:absolute;left:1150;top:2664;width:1179;height:1872" coordorigin="1150,2664" coordsize="1179,1872">
              <v:shape style="position:absolute;left:1150;top:2664;width:1179;height:1872" coordorigin="1150,2664" coordsize="1179,1872" path="m1150,4536l2328,4536,2328,2664,1150,2664,1150,4536xe" filled="true" fillcolor="#d2d2d2" stroked="false">
                <v:path arrowok="t"/>
                <v:fill type="solid"/>
              </v:shape>
            </v:group>
            <v:group style="position:absolute;left:1162;top:2273;width:1148;height:392" coordorigin="1162,2273" coordsize="1148,392">
              <v:shape style="position:absolute;left:1162;top:2273;width:1148;height:392" coordorigin="1162,2273" coordsize="1148,392" path="m1162,2664l2309,2664,2309,2273,1162,2273,1162,2664xe" filled="true" fillcolor="#d2d2d2" stroked="false">
                <v:path arrowok="t"/>
                <v:fill type="solid"/>
              </v:shape>
            </v:group>
            <v:group style="position:absolute;left:3540;top:401;width:1182;height:1873" coordorigin="3540,401" coordsize="1182,1873">
              <v:shape style="position:absolute;left:3540;top:401;width:1182;height:1873" coordorigin="3540,401" coordsize="1182,1873" path="m3540,2273l4722,2273,4722,401,3540,401,3540,2273xe" filled="true" fillcolor="#d2d2d2" stroked="false">
                <v:path arrowok="t"/>
                <v:fill type="solid"/>
              </v:shape>
            </v:group>
            <v:group style="position:absolute;left:3550;top:2273;width:2;height:392" coordorigin="3550,2273" coordsize="2,392">
              <v:shape style="position:absolute;left:3550;top:2273;width:2;height:392" coordorigin="3550,2273" coordsize="0,392" path="m3550,2273l3550,2664e" filled="false" stroked="true" strokeweight=".96001pt" strokecolor="#d2d2d2">
                <v:path arrowok="t"/>
              </v:shape>
            </v:group>
            <v:group style="position:absolute;left:4711;top:2273;width:2;height:392" coordorigin="4711,2273" coordsize="2,392">
              <v:shape style="position:absolute;left:4711;top:2273;width:2;height:392" coordorigin="4711,2273" coordsize="0,392" path="m4711,2273l4711,2664e" filled="false" stroked="true" strokeweight="1.08pt" strokecolor="#d2d2d2">
                <v:path arrowok="t"/>
              </v:shape>
            </v:group>
            <v:group style="position:absolute;left:3540;top:2664;width:1182;height:1872" coordorigin="3540,2664" coordsize="1182,1872">
              <v:shape style="position:absolute;left:3540;top:2664;width:1182;height:1872" coordorigin="3540,2664" coordsize="1182,1872" path="m3540,4536l4722,4536,4722,2664,3540,2664,3540,4536xe" filled="true" fillcolor="#d2d2d2" stroked="false">
                <v:path arrowok="t"/>
                <v:fill type="solid"/>
              </v:shape>
            </v:group>
            <v:group style="position:absolute;left:3560;top:2273;width:1141;height:392" coordorigin="3560,2273" coordsize="1141,392">
              <v:shape style="position:absolute;left:3560;top:2273;width:1141;height:392" coordorigin="3560,2273" coordsize="1141,392" path="m3560,2664l4700,2664,4700,2273,3560,2273,3560,2664xe" filled="true" fillcolor="#d2d2d2" stroked="false">
                <v:path arrowok="t"/>
                <v:fill type="solid"/>
              </v:shape>
            </v:group>
            <v:group style="position:absolute;left:5931;top:401;width:1187;height:1873" coordorigin="5931,401" coordsize="1187,1873">
              <v:shape style="position:absolute;left:5931;top:401;width:1187;height:1873" coordorigin="5931,401" coordsize="1187,1873" path="m5931,2273l7117,2273,7117,401,5931,401,5931,2273xe" filled="true" fillcolor="#d2d2d2" stroked="false">
                <v:path arrowok="t"/>
                <v:fill type="solid"/>
              </v:shape>
            </v:group>
            <v:group style="position:absolute;left:5942;top:2273;width:2;height:392" coordorigin="5942,2273" coordsize="2,392">
              <v:shape style="position:absolute;left:5942;top:2273;width:2;height:392" coordorigin="5942,2273" coordsize="0,392" path="m5942,2273l5942,2664e" filled="false" stroked="true" strokeweight="1.08pt" strokecolor="#d2d2d2">
                <v:path arrowok="t"/>
              </v:shape>
            </v:group>
            <v:group style="position:absolute;left:7108;top:2273;width:2;height:392" coordorigin="7108,2273" coordsize="2,392">
              <v:shape style="position:absolute;left:7108;top:2273;width:2;height:392" coordorigin="7108,2273" coordsize="0,392" path="m7108,2273l7108,2664e" filled="false" stroked="true" strokeweight=".95999pt" strokecolor="#d2d2d2">
                <v:path arrowok="t"/>
              </v:shape>
            </v:group>
            <v:group style="position:absolute;left:5931;top:2664;width:1187;height:1872" coordorigin="5931,2664" coordsize="1187,1872">
              <v:shape style="position:absolute;left:5931;top:2664;width:1187;height:1872" coordorigin="5931,2664" coordsize="1187,1872" path="m5931,4536l7117,4536,7117,2664,5931,2664,5931,4536xe" filled="true" fillcolor="#d2d2d2" stroked="false">
                <v:path arrowok="t"/>
                <v:fill type="solid"/>
              </v:shape>
            </v:group>
            <v:group style="position:absolute;left:5953;top:2273;width:1146;height:392" coordorigin="5953,2273" coordsize="1146,392">
              <v:shape style="position:absolute;left:5953;top:2273;width:1146;height:392" coordorigin="5953,2273" coordsize="1146,392" path="m5953,2664l7098,2664,7098,2273,5953,2273,5953,2664xe" filled="true" fillcolor="#d2d2d2" stroked="false">
                <v:path arrowok="t"/>
                <v:fill type="solid"/>
              </v:shape>
            </v:group>
            <v:group style="position:absolute;left:8325;top:401;width:1182;height:1873" coordorigin="8325,401" coordsize="1182,1873">
              <v:shape style="position:absolute;left:8325;top:401;width:1182;height:1873" coordorigin="8325,401" coordsize="1182,1873" path="m8325,2273l9506,2273,9506,401,8325,401,8325,2273xe" filled="true" fillcolor="#d2d2d2" stroked="false">
                <v:path arrowok="t"/>
                <v:fill type="solid"/>
              </v:shape>
            </v:group>
            <v:group style="position:absolute;left:8334;top:2273;width:2;height:392" coordorigin="8334,2273" coordsize="2,392">
              <v:shape style="position:absolute;left:8334;top:2273;width:2;height:392" coordorigin="8334,2273" coordsize="0,392" path="m8334,2273l8334,2664e" filled="false" stroked="true" strokeweight=".96002pt" strokecolor="#d2d2d2">
                <v:path arrowok="t"/>
              </v:shape>
            </v:group>
            <v:group style="position:absolute;left:9495;top:2273;width:2;height:392" coordorigin="9495,2273" coordsize="2,392">
              <v:shape style="position:absolute;left:9495;top:2273;width:2;height:392" coordorigin="9495,2273" coordsize="0,392" path="m9495,2273l9495,2664e" filled="false" stroked="true" strokeweight="1.08pt" strokecolor="#d2d2d2">
                <v:path arrowok="t"/>
              </v:shape>
            </v:group>
            <v:group style="position:absolute;left:8325;top:2664;width:1182;height:1872" coordorigin="8325,2664" coordsize="1182,1872">
              <v:shape style="position:absolute;left:8325;top:2664;width:1182;height:1872" coordorigin="8325,2664" coordsize="1182,1872" path="m8325,4536l9506,4536,9506,2664,8325,2664,8325,4536xe" filled="true" fillcolor="#d2d2d2" stroked="false">
                <v:path arrowok="t"/>
                <v:fill type="solid"/>
              </v:shape>
            </v:group>
            <v:group style="position:absolute;left:8344;top:2273;width:1141;height:392" coordorigin="8344,2273" coordsize="1141,392">
              <v:shape style="position:absolute;left:8344;top:2273;width:1141;height:392" coordorigin="8344,2273" coordsize="1141,392" path="m8344,2664l9484,2664,9484,2273,8344,2273,8344,2664xe" filled="true" fillcolor="#d2d2d2" stroked="false">
                <v:path arrowok="t"/>
                <v:fill type="solid"/>
              </v:shape>
            </v:group>
            <v:group style="position:absolute;left:1147;top:393;width:1182;height:2" coordorigin="1147,393" coordsize="1182,2">
              <v:shape style="position:absolute;left:1147;top:393;width:1182;height:2" coordorigin="1147,393" coordsize="1182,0" path="m1147,393l2328,393e" filled="false" stroked="true" strokeweight=".72pt" strokecolor="#000000">
                <v:path arrowok="t"/>
              </v:shape>
            </v:group>
            <v:group style="position:absolute;left:2343;top:393;width:1181;height:2" coordorigin="2343,393" coordsize="1181,2">
              <v:shape style="position:absolute;left:2343;top:393;width:1181;height:2" coordorigin="2343,393" coordsize="1181,0" path="m2343,393l3524,393e" filled="false" stroked="true" strokeweight=".72pt" strokecolor="#000000">
                <v:path arrowok="t"/>
              </v:shape>
            </v:group>
            <v:group style="position:absolute;left:3538;top:393;width:1184;height:2" coordorigin="3538,393" coordsize="1184,2">
              <v:shape style="position:absolute;left:3538;top:393;width:1184;height:2" coordorigin="3538,393" coordsize="1184,0" path="m3538,393l4722,393e" filled="false" stroked="true" strokeweight=".72pt" strokecolor="#000000">
                <v:path arrowok="t"/>
              </v:shape>
            </v:group>
            <v:group style="position:absolute;left:4736;top:393;width:1181;height:2" coordorigin="4736,393" coordsize="1181,2">
              <v:shape style="position:absolute;left:4736;top:393;width:1181;height:2" coordorigin="4736,393" coordsize="1181,0" path="m4736,393l5917,393e" filled="false" stroked="true" strokeweight=".72pt" strokecolor="#000000">
                <v:path arrowok="t"/>
              </v:shape>
            </v:group>
            <v:group style="position:absolute;left:5931;top:393;width:1187;height:2" coordorigin="5931,393" coordsize="1187,2">
              <v:shape style="position:absolute;left:5931;top:393;width:1187;height:2" coordorigin="5931,393" coordsize="1187,0" path="m5931,393l7117,393e" filled="false" stroked="true" strokeweight=".72pt" strokecolor="#000000">
                <v:path arrowok="t"/>
              </v:shape>
            </v:group>
            <v:group style="position:absolute;left:7132;top:393;width:1176;height:2" coordorigin="7132,393" coordsize="1176,2">
              <v:shape style="position:absolute;left:7132;top:393;width:1176;height:2" coordorigin="7132,393" coordsize="1176,0" path="m7132,393l8308,393e" filled="false" stroked="true" strokeweight=".72pt" strokecolor="#000000">
                <v:path arrowok="t"/>
              </v:shape>
            </v:group>
            <v:group style="position:absolute;left:8322;top:393;width:1182;height:2" coordorigin="8322,393" coordsize="1182,2">
              <v:shape style="position:absolute;left:8322;top:393;width:1182;height:2" coordorigin="8322,393" coordsize="1182,0" path="m8322,393l9503,393e" filled="false" stroked="true" strokeweight=".72pt" strokecolor="#000000">
                <v:path arrowok="t"/>
              </v:shape>
            </v:group>
            <v:group style="position:absolute;left:9518;top:393;width:1176;height:2" coordorigin="9518,393" coordsize="1176,2">
              <v:shape style="position:absolute;left:9518;top:393;width:1176;height:2" coordorigin="9518,393" coordsize="1176,0" path="m9518,393l10694,393e" filled="false" stroked="true" strokeweight=".72pt" strokecolor="#000000">
                <v:path arrowok="t"/>
              </v:shape>
            </v:group>
            <v:group style="position:absolute;left:2336;top:386;width:2;height:4165" coordorigin="2336,386" coordsize="2,4165">
              <v:shape style="position:absolute;left:2336;top:386;width:2;height:4165" coordorigin="2336,386" coordsize="0,4165" path="m2336,386l2336,4551e" filled="false" stroked="true" strokeweight=".72pt" strokecolor="#000000">
                <v:path arrowok="t"/>
              </v:shape>
            </v:group>
            <v:group style="position:absolute;left:3531;top:386;width:2;height:4165" coordorigin="3531,386" coordsize="2,4165">
              <v:shape style="position:absolute;left:3531;top:386;width:2;height:4165" coordorigin="3531,386" coordsize="0,4165" path="m3531,386l3531,4551e" filled="false" stroked="true" strokeweight=".72pt" strokecolor="#000000">
                <v:path arrowok="t"/>
              </v:shape>
            </v:group>
            <v:group style="position:absolute;left:4729;top:386;width:2;height:4165" coordorigin="4729,386" coordsize="2,4165">
              <v:shape style="position:absolute;left:4729;top:386;width:2;height:4165" coordorigin="4729,386" coordsize="0,4165" path="m4729,386l4729,4551e" filled="false" stroked="true" strokeweight=".72pt" strokecolor="#000000">
                <v:path arrowok="t"/>
              </v:shape>
            </v:group>
            <v:group style="position:absolute;left:5924;top:386;width:2;height:4165" coordorigin="5924,386" coordsize="2,4165">
              <v:shape style="position:absolute;left:5924;top:386;width:2;height:4165" coordorigin="5924,386" coordsize="0,4165" path="m5924,386l5924,4551e" filled="false" stroked="true" strokeweight=".72pt" strokecolor="#000000">
                <v:path arrowok="t"/>
              </v:shape>
            </v:group>
            <v:group style="position:absolute;left:7125;top:386;width:2;height:4165" coordorigin="7125,386" coordsize="2,4165">
              <v:shape style="position:absolute;left:7125;top:386;width:2;height:4165" coordorigin="7125,386" coordsize="0,4165" path="m7125,386l7125,4551e" filled="false" stroked="true" strokeweight=".72pt" strokecolor="#000000">
                <v:path arrowok="t"/>
              </v:shape>
            </v:group>
            <v:group style="position:absolute;left:8315;top:386;width:2;height:4165" coordorigin="8315,386" coordsize="2,4165">
              <v:shape style="position:absolute;left:8315;top:386;width:2;height:4165" coordorigin="8315,386" coordsize="0,4165" path="m8315,386l8315,4551e" filled="false" stroked="true" strokeweight=".72pt" strokecolor="#000000">
                <v:path arrowok="t"/>
              </v:shape>
            </v:group>
            <v:group style="position:absolute;left:9511;top:386;width:2;height:4165" coordorigin="9511,386" coordsize="2,4165">
              <v:shape style="position:absolute;left:9511;top:386;width:2;height:4165" coordorigin="9511,386" coordsize="0,4165" path="m9511,386l9511,4551e" filled="false" stroked="true" strokeweight=".72pt" strokecolor="#000000">
                <v:path arrowok="t"/>
              </v:shape>
            </v:group>
            <v:group style="position:absolute;left:1156;top:4553;width:2;height:392" coordorigin="1156,4553" coordsize="2,392">
              <v:shape style="position:absolute;left:1156;top:4553;width:2;height:392" coordorigin="1156,4553" coordsize="0,392" path="m1156,4553l1156,4944e" filled="false" stroked="true" strokeweight=".6pt" strokecolor="#d2d2d2">
                <v:path arrowok="t"/>
              </v:shape>
            </v:group>
            <v:group style="position:absolute;left:10688;top:4553;width:2;height:392" coordorigin="10688,4553" coordsize="2,392">
              <v:shape style="position:absolute;left:10688;top:4553;width:2;height:392" coordorigin="10688,4553" coordsize="0,392" path="m10688,4553l10688,4944e" filled="false" stroked="true" strokeweight=".599980pt" strokecolor="#d2d2d2">
                <v:path arrowok="t"/>
              </v:shape>
            </v:group>
            <v:group style="position:absolute;left:1162;top:4553;width:9521;height:392" coordorigin="1162,4553" coordsize="9521,392">
              <v:shape style="position:absolute;left:1162;top:4553;width:9521;height:392" coordorigin="1162,4553" coordsize="9521,392" path="m1162,4944l10682,4944,10682,4553,1162,4553,1162,4944xe" filled="true" fillcolor="#d2d2d2" stroked="false">
                <v:path arrowok="t"/>
                <v:fill type="solid"/>
              </v:shape>
            </v:group>
            <v:group style="position:absolute;left:1147;top:4543;width:1182;height:2" coordorigin="1147,4543" coordsize="1182,2">
              <v:shape style="position:absolute;left:1147;top:4543;width:1182;height:2" coordorigin="1147,4543" coordsize="1182,0" path="m1147,4543l2328,4543e" filled="false" stroked="true" strokeweight=".71997pt" strokecolor="#000000">
                <v:path arrowok="t"/>
              </v:shape>
            </v:group>
            <v:group style="position:absolute;left:2343;top:4543;width:1181;height:2" coordorigin="2343,4543" coordsize="1181,2">
              <v:shape style="position:absolute;left:2343;top:4543;width:1181;height:2" coordorigin="2343,4543" coordsize="1181,0" path="m2343,4543l3524,4543e" filled="false" stroked="true" strokeweight=".71997pt" strokecolor="#000000">
                <v:path arrowok="t"/>
              </v:shape>
            </v:group>
            <v:group style="position:absolute;left:3538;top:4543;width:1184;height:2" coordorigin="3538,4543" coordsize="1184,2">
              <v:shape style="position:absolute;left:3538;top:4543;width:1184;height:2" coordorigin="3538,4543" coordsize="1184,0" path="m3538,4543l4722,4543e" filled="false" stroked="true" strokeweight=".71997pt" strokecolor="#000000">
                <v:path arrowok="t"/>
              </v:shape>
            </v:group>
            <v:group style="position:absolute;left:4736;top:4543;width:1181;height:2" coordorigin="4736,4543" coordsize="1181,2">
              <v:shape style="position:absolute;left:4736;top:4543;width:1181;height:2" coordorigin="4736,4543" coordsize="1181,0" path="m4736,4543l5917,4543e" filled="false" stroked="true" strokeweight=".71997pt" strokecolor="#000000">
                <v:path arrowok="t"/>
              </v:shape>
            </v:group>
            <v:group style="position:absolute;left:5931;top:4543;width:1187;height:2" coordorigin="5931,4543" coordsize="1187,2">
              <v:shape style="position:absolute;left:5931;top:4543;width:1187;height:2" coordorigin="5931,4543" coordsize="1187,0" path="m5931,4543l7117,4543e" filled="false" stroked="true" strokeweight=".71997pt" strokecolor="#000000">
                <v:path arrowok="t"/>
              </v:shape>
            </v:group>
            <v:group style="position:absolute;left:7132;top:4543;width:1176;height:2" coordorigin="7132,4543" coordsize="1176,2">
              <v:shape style="position:absolute;left:7132;top:4543;width:1176;height:2" coordorigin="7132,4543" coordsize="1176,0" path="m7132,4543l8308,4543e" filled="false" stroked="true" strokeweight=".71997pt" strokecolor="#000000">
                <v:path arrowok="t"/>
              </v:shape>
            </v:group>
            <v:group style="position:absolute;left:8322;top:4543;width:1182;height:2" coordorigin="8322,4543" coordsize="1182,2">
              <v:shape style="position:absolute;left:8322;top:4543;width:1182;height:2" coordorigin="8322,4543" coordsize="1182,0" path="m8322,4543l9503,4543e" filled="false" stroked="true" strokeweight=".71997pt" strokecolor="#000000">
                <v:path arrowok="t"/>
              </v:shape>
            </v:group>
            <v:group style="position:absolute;left:9518;top:4543;width:1176;height:2" coordorigin="9518,4543" coordsize="1176,2">
              <v:shape style="position:absolute;left:9518;top:4543;width:1176;height:2" coordorigin="9518,4543" coordsize="1176,0" path="m9518,4543l10694,4543e" filled="false" stroked="true" strokeweight=".71997pt" strokecolor="#000000">
                <v:path arrowok="t"/>
              </v:shape>
            </v:group>
            <v:group style="position:absolute;left:1150;top:4959;width:1179;height:156" coordorigin="1150,4959" coordsize="1179,156">
              <v:shape style="position:absolute;left:1150;top:4959;width:1179;height:156" coordorigin="1150,4959" coordsize="1179,156" path="m1150,5115l2328,5115,2328,4959,1150,4959,1150,5115xe" filled="true" fillcolor="#d2d2d2" stroked="false">
                <v:path arrowok="t"/>
                <v:fill type="solid"/>
              </v:shape>
            </v:group>
            <v:group style="position:absolute;left:1156;top:5115;width:2;height:395" coordorigin="1156,5115" coordsize="2,395">
              <v:shape style="position:absolute;left:1156;top:5115;width:2;height:395" coordorigin="1156,5115" coordsize="0,395" path="m1156,5115l1156,5509e" filled="false" stroked="true" strokeweight=".6pt" strokecolor="#d2d2d2">
                <v:path arrowok="t"/>
              </v:shape>
            </v:group>
            <v:group style="position:absolute;left:2319;top:5115;width:2;height:395" coordorigin="2319,5115" coordsize="2,395">
              <v:shape style="position:absolute;left:2319;top:5115;width:2;height:395" coordorigin="2319,5115" coordsize="0,395" path="m2319,5115l2319,5509e" filled="false" stroked="true" strokeweight=".96pt" strokecolor="#d2d2d2">
                <v:path arrowok="t"/>
              </v:shape>
            </v:group>
            <v:group style="position:absolute;left:1150;top:5509;width:1179;height:156" coordorigin="1150,5509" coordsize="1179,156">
              <v:shape style="position:absolute;left:1150;top:5509;width:1179;height:156" coordorigin="1150,5509" coordsize="1179,156" path="m1150,5665l2328,5665,2328,5509,1150,5509,1150,5665xe" filled="true" fillcolor="#d2d2d2" stroked="false">
                <v:path arrowok="t"/>
                <v:fill type="solid"/>
              </v:shape>
            </v:group>
            <v:group style="position:absolute;left:1162;top:5115;width:1148;height:395" coordorigin="1162,5115" coordsize="1148,395">
              <v:shape style="position:absolute;left:1162;top:5115;width:1148;height:395" coordorigin="1162,5115" coordsize="1148,395" path="m1162,5509l2309,5509,2309,5115,1162,5115,1162,5509xe" filled="true" fillcolor="#d2d2d2" stroked="false">
                <v:path arrowok="t"/>
                <v:fill type="solid"/>
              </v:shape>
            </v:group>
            <v:group style="position:absolute;left:5931;top:4959;width:1187;height:156" coordorigin="5931,4959" coordsize="1187,156">
              <v:shape style="position:absolute;left:5931;top:4959;width:1187;height:156" coordorigin="5931,4959" coordsize="1187,156" path="m5931,5115l7117,5115,7117,4959,5931,4959,5931,5115xe" filled="true" fillcolor="#d2d2d2" stroked="false">
                <v:path arrowok="t"/>
                <v:fill type="solid"/>
              </v:shape>
            </v:group>
            <v:group style="position:absolute;left:5942;top:5115;width:2;height:395" coordorigin="5942,5115" coordsize="2,395">
              <v:shape style="position:absolute;left:5942;top:5115;width:2;height:395" coordorigin="5942,5115" coordsize="0,395" path="m5942,5115l5942,5509e" filled="false" stroked="true" strokeweight="1.08pt" strokecolor="#d2d2d2">
                <v:path arrowok="t"/>
              </v:shape>
            </v:group>
            <v:group style="position:absolute;left:7108;top:5115;width:2;height:395" coordorigin="7108,5115" coordsize="2,395">
              <v:shape style="position:absolute;left:7108;top:5115;width:2;height:395" coordorigin="7108,5115" coordsize="0,395" path="m7108,5115l7108,5509e" filled="false" stroked="true" strokeweight=".95999pt" strokecolor="#d2d2d2">
                <v:path arrowok="t"/>
              </v:shape>
            </v:group>
            <v:group style="position:absolute;left:5931;top:5509;width:1187;height:156" coordorigin="5931,5509" coordsize="1187,156">
              <v:shape style="position:absolute;left:5931;top:5509;width:1187;height:156" coordorigin="5931,5509" coordsize="1187,156" path="m5931,5665l7117,5665,7117,5509,5931,5509,5931,5665xe" filled="true" fillcolor="#d2d2d2" stroked="false">
                <v:path arrowok="t"/>
                <v:fill type="solid"/>
              </v:shape>
            </v:group>
            <v:group style="position:absolute;left:5953;top:5115;width:1146;height:395" coordorigin="5953,5115" coordsize="1146,395">
              <v:shape style="position:absolute;left:5953;top:5115;width:1146;height:395" coordorigin="5953,5115" coordsize="1146,395" path="m5953,5509l7098,5509,7098,5115,5953,5115,5953,5509xe" filled="true" fillcolor="#d2d2d2" stroked="false">
                <v:path arrowok="t"/>
                <v:fill type="solid"/>
              </v:shape>
            </v:group>
            <v:group style="position:absolute;left:1147;top:4951;width:1182;height:2" coordorigin="1147,4951" coordsize="1182,2">
              <v:shape style="position:absolute;left:1147;top:4951;width:1182;height:2" coordorigin="1147,4951" coordsize="1182,0" path="m1147,4951l2328,4951e" filled="false" stroked="true" strokeweight=".71997pt" strokecolor="#000000">
                <v:path arrowok="t"/>
              </v:shape>
            </v:group>
            <v:group style="position:absolute;left:2343;top:4951;width:3574;height:2" coordorigin="2343,4951" coordsize="3574,2">
              <v:shape style="position:absolute;left:2343;top:4951;width:3574;height:2" coordorigin="2343,4951" coordsize="3574,0" path="m2343,4951l5917,4951e" filled="false" stroked="true" strokeweight=".71997pt" strokecolor="#000000">
                <v:path arrowok="t"/>
              </v:shape>
            </v:group>
            <v:group style="position:absolute;left:5931;top:4951;width:1187;height:2" coordorigin="5931,4951" coordsize="1187,2">
              <v:shape style="position:absolute;left:5931;top:4951;width:1187;height:2" coordorigin="5931,4951" coordsize="1187,0" path="m5931,4951l7117,4951e" filled="false" stroked="true" strokeweight=".71997pt" strokecolor="#000000">
                <v:path arrowok="t"/>
              </v:shape>
            </v:group>
            <v:group style="position:absolute;left:7132;top:4951;width:3562;height:2" coordorigin="7132,4951" coordsize="3562,2">
              <v:shape style="position:absolute;left:7132;top:4951;width:3562;height:2" coordorigin="7132,4951" coordsize="3562,0" path="m7132,4951l10694,4951e" filled="false" stroked="true" strokeweight=".71997pt" strokecolor="#000000">
                <v:path arrowok="t"/>
              </v:shape>
            </v:group>
            <v:group style="position:absolute;left:2336;top:4944;width:2;height:735" coordorigin="2336,4944" coordsize="2,735">
              <v:shape style="position:absolute;left:2336;top:4944;width:2;height:735" coordorigin="2336,4944" coordsize="0,735" path="m2336,4944l2336,5679e" filled="false" stroked="true" strokeweight=".72pt" strokecolor="#000000">
                <v:path arrowok="t"/>
              </v:shape>
            </v:group>
            <v:group style="position:absolute;left:5924;top:4944;width:2;height:735" coordorigin="5924,4944" coordsize="2,735">
              <v:shape style="position:absolute;left:5924;top:4944;width:2;height:735" coordorigin="5924,4944" coordsize="0,735" path="m5924,4944l5924,5679e" filled="false" stroked="true" strokeweight=".72pt" strokecolor="#000000">
                <v:path arrowok="t"/>
              </v:shape>
            </v:group>
            <v:group style="position:absolute;left:7125;top:4944;width:2;height:735" coordorigin="7125,4944" coordsize="2,735">
              <v:shape style="position:absolute;left:7125;top:4944;width:2;height:735" coordorigin="7125,4944" coordsize="0,735" path="m7125,4944l7125,5679e" filled="false" stroked="true" strokeweight=".72pt" strokecolor="#000000">
                <v:path arrowok="t"/>
              </v:shape>
            </v:group>
            <v:group style="position:absolute;left:1156;top:5679;width:2;height:1328" coordorigin="1156,5679" coordsize="2,1328">
              <v:shape style="position:absolute;left:1156;top:5679;width:2;height:1328" coordorigin="1156,5679" coordsize="0,1328" path="m1156,5679l1156,7006e" filled="false" stroked="true" strokeweight=".6pt" strokecolor="#d2d2d2">
                <v:path arrowok="t"/>
              </v:shape>
            </v:group>
            <v:group style="position:absolute;left:4311;top:5679;width:2;height:1328" coordorigin="4311,5679" coordsize="2,1328">
              <v:shape style="position:absolute;left:4311;top:5679;width:2;height:1328" coordorigin="4311,5679" coordsize="0,1328" path="m4311,5679l4311,7006e" filled="false" stroked="true" strokeweight=".96001pt" strokecolor="#d2d2d2">
                <v:path arrowok="t"/>
              </v:shape>
            </v:group>
            <v:group style="position:absolute;left:1162;top:5679;width:3141;height:351" coordorigin="1162,5679" coordsize="3141,351">
              <v:shape style="position:absolute;left:1162;top:5679;width:3141;height:351" coordorigin="1162,5679" coordsize="3141,351" path="m1162,6030l4302,6030,4302,5679,1162,5679,1162,6030xe" filled="true" fillcolor="#d2d2d2" stroked="false">
                <v:path arrowok="t"/>
                <v:fill type="solid"/>
              </v:shape>
            </v:group>
            <v:group style="position:absolute;left:1162;top:6030;width:3141;height:312" coordorigin="1162,6030" coordsize="3141,312">
              <v:shape style="position:absolute;left:1162;top:6030;width:3141;height:312" coordorigin="1162,6030" coordsize="3141,312" path="m1162,6342l4302,6342,4302,6030,1162,6030,1162,6342xe" filled="true" fillcolor="#d2d2d2" stroked="false">
                <v:path arrowok="t"/>
                <v:fill type="solid"/>
              </v:shape>
            </v:group>
            <v:group style="position:absolute;left:1162;top:6342;width:3141;height:312" coordorigin="1162,6342" coordsize="3141,312">
              <v:shape style="position:absolute;left:1162;top:6342;width:3141;height:312" coordorigin="1162,6342" coordsize="3141,312" path="m1162,6654l4302,6654,4302,6342,1162,6342,1162,6654xe" filled="true" fillcolor="#d2d2d2" stroked="false">
                <v:path arrowok="t"/>
                <v:fill type="solid"/>
              </v:shape>
            </v:group>
            <v:group style="position:absolute;left:1162;top:6654;width:3141;height:353" coordorigin="1162,6654" coordsize="3141,353">
              <v:shape style="position:absolute;left:1162;top:6654;width:3141;height:353" coordorigin="1162,6654" coordsize="3141,353" path="m1162,7006l4302,7006,4302,6654,1162,6654,1162,7006xe" filled="true" fillcolor="#d2d2d2" stroked="false">
                <v:path arrowok="t"/>
                <v:fill type="solid"/>
              </v:shape>
            </v:group>
            <v:group style="position:absolute;left:4335;top:5679;width:6359;height:468" coordorigin="4335,5679" coordsize="6359,468">
              <v:shape style="position:absolute;left:4335;top:5679;width:6359;height:468" coordorigin="4335,5679" coordsize="6359,468" path="m4335,6147l10694,6147,10694,5679,4335,5679,4335,6147xe" filled="true" fillcolor="#ffffff" stroked="false">
                <v:path arrowok="t"/>
                <v:fill type="solid"/>
              </v:shape>
            </v:group>
            <v:group style="position:absolute;left:4346;top:6147;width:2;height:392" coordorigin="4346,6147" coordsize="2,392">
              <v:shape style="position:absolute;left:4346;top:6147;width:2;height:392" coordorigin="4346,6147" coordsize="0,392" path="m4346,6147l4346,6538e" filled="false" stroked="true" strokeweight="1.08pt" strokecolor="#ffffff">
                <v:path arrowok="t"/>
              </v:shape>
            </v:group>
            <v:group style="position:absolute;left:4357;top:6147;width:6325;height:392" coordorigin="4357,6147" coordsize="6325,392">
              <v:shape style="position:absolute;left:4357;top:6147;width:6325;height:392" coordorigin="4357,6147" coordsize="6325,392" path="m4357,6538l10682,6538,10682,6147,4357,6147,4357,6538xe" filled="true" fillcolor="#ffffff" stroked="false">
                <v:path arrowok="t"/>
                <v:fill type="solid"/>
              </v:shape>
            </v:group>
            <v:group style="position:absolute;left:1147;top:5672;width:1182;height:2" coordorigin="1147,5672" coordsize="1182,2">
              <v:shape style="position:absolute;left:1147;top:5672;width:1182;height:2" coordorigin="1147,5672" coordsize="1182,0" path="m1147,5672l2328,5672e" filled="false" stroked="true" strokeweight=".71997pt" strokecolor="#000000">
                <v:path arrowok="t"/>
              </v:shape>
            </v:group>
            <v:group style="position:absolute;left:2343;top:5672;width:1979;height:2" coordorigin="2343,5672" coordsize="1979,2">
              <v:shape style="position:absolute;left:2343;top:5672;width:1979;height:2" coordorigin="2343,5672" coordsize="1979,0" path="m2343,5672l4321,5672e" filled="false" stroked="true" strokeweight=".71997pt" strokecolor="#000000">
                <v:path arrowok="t"/>
              </v:shape>
            </v:group>
            <v:group style="position:absolute;left:4335;top:5672;width:1582;height:2" coordorigin="4335,5672" coordsize="1582,2">
              <v:shape style="position:absolute;left:4335;top:5672;width:1582;height:2" coordorigin="4335,5672" coordsize="1582,0" path="m4335,5672l5917,5672e" filled="false" stroked="true" strokeweight=".71997pt" strokecolor="#000000">
                <v:path arrowok="t"/>
              </v:shape>
            </v:group>
            <v:group style="position:absolute;left:5931;top:5672;width:1187;height:2" coordorigin="5931,5672" coordsize="1187,2">
              <v:shape style="position:absolute;left:5931;top:5672;width:1187;height:2" coordorigin="5931,5672" coordsize="1187,0" path="m5931,5672l7117,5672e" filled="false" stroked="true" strokeweight=".71997pt" strokecolor="#000000">
                <v:path arrowok="t"/>
              </v:shape>
            </v:group>
            <v:group style="position:absolute;left:7132;top:5672;width:3562;height:2" coordorigin="7132,5672" coordsize="3562,2">
              <v:shape style="position:absolute;left:7132;top:5672;width:3562;height:2" coordorigin="7132,5672" coordsize="3562,0" path="m7132,5672l10694,5672e" filled="false" stroked="true" strokeweight=".71997pt" strokecolor="#000000">
                <v:path arrowok="t"/>
              </v:shape>
            </v:group>
            <v:group style="position:absolute;left:1133;top:-36;width:2;height:7074" coordorigin="1133,-36" coordsize="2,7074">
              <v:shape style="position:absolute;left:1133;top:-36;width:2;height:7074" coordorigin="1133,-36" coordsize="0,7074" path="m1133,-36l1133,7038e" filled="false" stroked="true" strokeweight="1.44pt" strokecolor="#000000">
                <v:path arrowok="t"/>
              </v:shape>
            </v:group>
            <v:group style="position:absolute;left:1147;top:7023;width:3174;height:2" coordorigin="1147,7023" coordsize="3174,2">
              <v:shape style="position:absolute;left:1147;top:7023;width:3174;height:2" coordorigin="1147,7023" coordsize="3174,0" path="m1147,7023l4321,7023e" filled="false" stroked="true" strokeweight="1.44pt" strokecolor="#000000">
                <v:path arrowok="t"/>
              </v:shape>
            </v:group>
            <v:group style="position:absolute;left:4328;top:5665;width:2;height:1344" coordorigin="4328,5665" coordsize="2,1344">
              <v:shape style="position:absolute;left:4328;top:5665;width:2;height:1344" coordorigin="4328,5665" coordsize="0,1344" path="m4328,5665l4328,7009e" filled="false" stroked="true" strokeweight=".72pt" strokecolor="#000000">
                <v:path arrowok="t"/>
              </v:shape>
            </v:group>
            <v:group style="position:absolute;left:4321;top:7023;width:29;height:2" coordorigin="4321,7023" coordsize="29,2">
              <v:shape style="position:absolute;left:4321;top:7023;width:29;height:2" coordorigin="4321,7023" coordsize="29,0" path="m4321,7023l4350,7023e" filled="false" stroked="true" strokeweight="1.44pt" strokecolor="#000000">
                <v:path arrowok="t"/>
              </v:shape>
            </v:group>
            <v:group style="position:absolute;left:4350;top:7023;width:6345;height:2" coordorigin="4350,7023" coordsize="6345,2">
              <v:shape style="position:absolute;left:4350;top:7023;width:6345;height:2" coordorigin="4350,7023" coordsize="6345,0" path="m4350,7023l10694,7023e" filled="false" stroked="true" strokeweight="1.44pt" strokecolor="#000000">
                <v:path arrowok="t"/>
              </v:shape>
            </v:group>
            <v:group style="position:absolute;left:10708;top:-36;width:2;height:7074" coordorigin="10708,-36" coordsize="2,7074">
              <v:shape style="position:absolute;left:10708;top:-36;width:2;height:7074" coordorigin="10708,-36" coordsize="0,7074" path="m10708,-36l10708,7038e" filled="false" stroked="true" strokeweight="1.44pt" strokecolor="#000000">
                <v:path arrowok="t"/>
              </v:shape>
            </v:group>
            <w10:wrap type="none"/>
          </v:group>
        </w:pict>
      </w:r>
      <w:r>
        <w:rPr>
          <w:rFonts w:ascii="宋体" w:hAnsi="宋体" w:cs="宋体" w:eastAsia="宋体" w:hint="default"/>
          <w:sz w:val="18"/>
          <w:szCs w:val="18"/>
        </w:rPr>
        <w:t>债券受托管理人：</w:t>
      </w:r>
    </w:p>
    <w:p>
      <w:pPr>
        <w:spacing w:line="240" w:lineRule="auto" w:before="8"/>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980" w:top="1060" w:bottom="1160" w:left="980" w:right="0"/>
        </w:sectPr>
      </w:pPr>
    </w:p>
    <w:p>
      <w:pPr>
        <w:spacing w:before="44"/>
        <w:ind w:left="1384"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、公司债券</w:t>
      </w:r>
    </w:p>
    <w:p>
      <w:pPr>
        <w:spacing w:line="319" w:lineRule="auto" w:before="76"/>
        <w:ind w:left="1384" w:right="77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112393</w:t>
      </w:r>
      <w:r>
        <w:rPr>
          <w:rFonts w:ascii="宋体" w:hAnsi="宋体" w:cs="宋体" w:eastAsia="宋体" w:hint="default"/>
          <w:sz w:val="18"/>
          <w:szCs w:val="18"/>
        </w:rPr>
        <w:t>）债 券受托管理人 为：中国国际 金融股份有限 </w:t>
      </w:r>
      <w:r>
        <w:rPr>
          <w:rFonts w:ascii="宋体" w:hAnsi="宋体" w:cs="宋体" w:eastAsia="宋体" w:hint="default"/>
          <w:spacing w:val="-5"/>
          <w:sz w:val="18"/>
          <w:szCs w:val="18"/>
        </w:rPr>
        <w:t>公司。</w:t>
      </w:r>
      <w:r>
        <w:rPr>
          <w:rFonts w:ascii="宋体" w:hAnsi="宋体" w:cs="宋体" w:eastAsia="宋体" w:hint="default"/>
          <w:spacing w:val="-5"/>
          <w:sz w:val="18"/>
          <w:szCs w:val="18"/>
        </w:rPr>
        <w:t>2</w:t>
      </w:r>
      <w:r>
        <w:rPr>
          <w:rFonts w:ascii="宋体" w:hAnsi="宋体" w:cs="宋体" w:eastAsia="宋体" w:hint="default"/>
          <w:spacing w:val="-5"/>
          <w:sz w:val="18"/>
          <w:szCs w:val="18"/>
        </w:rPr>
        <w:t>、公司</w:t>
      </w:r>
    </w:p>
    <w:p>
      <w:pPr>
        <w:tabs>
          <w:tab w:pos="1384" w:val="left" w:leader="none"/>
        </w:tabs>
        <w:spacing w:line="316" w:lineRule="auto" w:before="17"/>
        <w:ind w:left="1384" w:right="0" w:hanging="1203"/>
        <w:jc w:val="left"/>
        <w:rPr>
          <w:rFonts w:ascii="宋体" w:hAnsi="宋体" w:cs="宋体" w:eastAsia="宋体" w:hint="default"/>
          <w:sz w:val="18"/>
          <w:szCs w:val="18"/>
        </w:rPr>
      </w:pPr>
      <w:r>
        <w:rPr>
          <w:rFonts w:ascii="宋体" w:hAnsi="宋体" w:cs="宋体" w:eastAsia="宋体" w:hint="default"/>
          <w:sz w:val="18"/>
          <w:szCs w:val="18"/>
        </w:rPr>
        <w:t>名称</w:t>
        <w:tab/>
      </w:r>
      <w:r>
        <w:rPr>
          <w:rFonts w:ascii="宋体" w:hAnsi="宋体" w:cs="宋体" w:eastAsia="宋体" w:hint="default"/>
          <w:spacing w:val="-5"/>
          <w:sz w:val="18"/>
          <w:szCs w:val="18"/>
        </w:rPr>
        <w:t>债券（</w:t>
      </w:r>
      <w:r>
        <w:rPr>
          <w:rFonts w:ascii="宋体" w:hAnsi="宋体" w:cs="宋体" w:eastAsia="宋体" w:hint="default"/>
          <w:spacing w:val="-5"/>
          <w:sz w:val="18"/>
          <w:szCs w:val="18"/>
        </w:rPr>
        <w:t>112588</w:t>
      </w:r>
      <w:r>
        <w:rPr>
          <w:rFonts w:ascii="宋体" w:hAnsi="宋体" w:cs="宋体" w:eastAsia="宋体" w:hint="default"/>
          <w:spacing w:val="-5"/>
          <w:sz w:val="18"/>
          <w:szCs w:val="18"/>
        </w:rPr>
        <w:t>、办公地址</w:t>
      </w:r>
      <w:r>
        <w:rPr>
          <w:rFonts w:ascii="宋体" w:hAnsi="宋体" w:cs="宋体" w:eastAsia="宋体" w:hint="default"/>
          <w:sz w:val="18"/>
          <w:szCs w:val="18"/>
        </w:rPr>
        <w:t> </w:t>
      </w:r>
      <w:r>
        <w:rPr>
          <w:rFonts w:ascii="宋体" w:hAnsi="宋体" w:cs="宋体" w:eastAsia="宋体" w:hint="default"/>
          <w:sz w:val="18"/>
          <w:szCs w:val="18"/>
        </w:rPr>
        <w:t>112640</w:t>
      </w:r>
      <w:r>
        <w:rPr>
          <w:rFonts w:ascii="宋体" w:hAnsi="宋体" w:cs="宋体" w:eastAsia="宋体" w:hint="default"/>
          <w:sz w:val="18"/>
          <w:szCs w:val="18"/>
        </w:rPr>
        <w:t>、</w:t>
      </w:r>
    </w:p>
    <w:p>
      <w:pPr>
        <w:spacing w:line="316" w:lineRule="auto" w:before="19"/>
        <w:ind w:left="1384" w:right="815" w:firstLine="0"/>
        <w:jc w:val="left"/>
        <w:rPr>
          <w:rFonts w:ascii="宋体" w:hAnsi="宋体" w:cs="宋体" w:eastAsia="宋体" w:hint="default"/>
          <w:sz w:val="18"/>
          <w:szCs w:val="18"/>
        </w:rPr>
      </w:pPr>
      <w:r>
        <w:rPr>
          <w:rFonts w:ascii="宋体" w:hAnsi="宋体" w:cs="宋体" w:eastAsia="宋体" w:hint="default"/>
          <w:sz w:val="18"/>
          <w:szCs w:val="18"/>
        </w:rPr>
        <w:t>112686</w:t>
      </w:r>
      <w:r>
        <w:rPr>
          <w:rFonts w:ascii="宋体" w:hAnsi="宋体" w:cs="宋体" w:eastAsia="宋体" w:hint="default"/>
          <w:sz w:val="18"/>
          <w:szCs w:val="18"/>
        </w:rPr>
        <w:t>）债券 受托管理人 为：海通证券 股份有限公 司。</w:t>
      </w:r>
    </w:p>
    <w:p>
      <w:pPr>
        <w:spacing w:line="316" w:lineRule="auto" w:before="44"/>
        <w:ind w:left="181" w:right="580" w:firstLine="0"/>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1</w:t>
      </w:r>
      <w:r>
        <w:rPr>
          <w:rFonts w:ascii="宋体" w:hAnsi="宋体" w:cs="宋体" w:eastAsia="宋体" w:hint="default"/>
          <w:spacing w:val="-5"/>
          <w:sz w:val="18"/>
          <w:szCs w:val="18"/>
        </w:rPr>
        <w:t>、中国国际金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融股份有限公 司办公地址 为：北京市朝 阳区建国门外 大街</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号国贸</w:t>
      </w:r>
    </w:p>
    <w:p>
      <w:pPr>
        <w:spacing w:before="19"/>
        <w:ind w:left="181" w:right="-14" w:firstLine="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53"/>
          <w:sz w:val="18"/>
          <w:szCs w:val="18"/>
        </w:rPr>
        <w:t> </w:t>
      </w:r>
      <w:r>
        <w:rPr>
          <w:rFonts w:ascii="宋体" w:hAnsi="宋体" w:cs="宋体" w:eastAsia="宋体" w:hint="default"/>
          <w:sz w:val="18"/>
          <w:szCs w:val="18"/>
        </w:rPr>
        <w:t>2</w:t>
      </w:r>
      <w:r>
        <w:rPr>
          <w:rFonts w:ascii="宋体" w:hAnsi="宋体" w:cs="宋体" w:eastAsia="宋体" w:hint="default"/>
          <w:spacing w:val="-54"/>
          <w:sz w:val="18"/>
          <w:szCs w:val="18"/>
        </w:rPr>
        <w:t> </w:t>
      </w:r>
      <w:r>
        <w:rPr>
          <w:rFonts w:ascii="宋体" w:hAnsi="宋体" w:cs="宋体" w:eastAsia="宋体" w:hint="default"/>
          <w:sz w:val="18"/>
          <w:szCs w:val="18"/>
        </w:rPr>
        <w:t>座</w:t>
      </w:r>
      <w:r>
        <w:rPr>
          <w:rFonts w:ascii="宋体" w:hAnsi="宋体" w:cs="宋体" w:eastAsia="宋体" w:hint="default"/>
          <w:spacing w:val="-53"/>
          <w:sz w:val="18"/>
          <w:szCs w:val="18"/>
        </w:rPr>
        <w:t> </w:t>
      </w:r>
      <w:r>
        <w:rPr>
          <w:rFonts w:ascii="宋体" w:hAnsi="宋体" w:cs="宋体" w:eastAsia="宋体" w:hint="default"/>
          <w:sz w:val="18"/>
          <w:szCs w:val="18"/>
        </w:rPr>
        <w:t>27</w:t>
      </w:r>
      <w:r>
        <w:rPr>
          <w:rFonts w:ascii="宋体" w:hAnsi="宋体" w:cs="宋体" w:eastAsia="宋体" w:hint="default"/>
          <w:spacing w:val="-52"/>
          <w:sz w:val="18"/>
          <w:szCs w:val="18"/>
        </w:rPr>
        <w:t> </w:t>
      </w:r>
      <w:r>
        <w:rPr>
          <w:rFonts w:ascii="宋体" w:hAnsi="宋体" w:cs="宋体" w:eastAsia="宋体" w:hint="default"/>
          <w:sz w:val="18"/>
          <w:szCs w:val="18"/>
        </w:rPr>
        <w:t>层</w:t>
      </w:r>
      <w:r>
        <w:rPr>
          <w:rFonts w:ascii="宋体" w:hAnsi="宋体" w:cs="宋体" w:eastAsia="宋体" w:hint="default"/>
          <w:spacing w:val="-39"/>
          <w:sz w:val="18"/>
          <w:szCs w:val="18"/>
        </w:rPr>
        <w:t> </w:t>
      </w:r>
      <w:r>
        <w:rPr>
          <w:rFonts w:ascii="宋体" w:hAnsi="宋体" w:cs="宋体" w:eastAsia="宋体" w:hint="default"/>
          <w:sz w:val="18"/>
          <w:szCs w:val="18"/>
        </w:rPr>
        <w:t>联系人</w:t>
      </w:r>
    </w:p>
    <w:p>
      <w:pPr>
        <w:spacing w:line="316" w:lineRule="auto" w:before="76"/>
        <w:ind w:left="181" w:right="650" w:firstLine="0"/>
        <w:jc w:val="both"/>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层。</w:t>
      </w:r>
      <w:r>
        <w:rPr>
          <w:rFonts w:ascii="宋体" w:hAnsi="宋体" w:cs="宋体" w:eastAsia="宋体" w:hint="default"/>
          <w:sz w:val="18"/>
          <w:szCs w:val="18"/>
        </w:rPr>
        <w:t>2</w:t>
      </w:r>
      <w:r>
        <w:rPr>
          <w:rFonts w:ascii="宋体" w:hAnsi="宋体" w:cs="宋体" w:eastAsia="宋体" w:hint="default"/>
          <w:sz w:val="18"/>
          <w:szCs w:val="18"/>
        </w:rPr>
        <w:t>、 海通证券股份 有限公司办公 地址为：上海 市广东路</w:t>
      </w:r>
      <w:r>
        <w:rPr>
          <w:rFonts w:ascii="宋体" w:hAnsi="宋体" w:cs="宋体" w:eastAsia="宋体" w:hint="default"/>
          <w:spacing w:val="-46"/>
          <w:sz w:val="18"/>
          <w:szCs w:val="18"/>
        </w:rPr>
        <w:t> </w:t>
      </w:r>
      <w:r>
        <w:rPr>
          <w:rFonts w:ascii="宋体" w:hAnsi="宋体" w:cs="宋体" w:eastAsia="宋体" w:hint="default"/>
          <w:sz w:val="18"/>
          <w:szCs w:val="18"/>
        </w:rPr>
        <w:t>689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9" w:lineRule="auto" w:before="118"/>
        <w:ind w:left="181" w:right="-19" w:firstLine="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、中国国际金</w:t>
      </w:r>
      <w:r>
        <w:rPr>
          <w:rFonts w:ascii="宋体" w:hAnsi="宋体" w:cs="宋体" w:eastAsia="宋体" w:hint="default"/>
          <w:sz w:val="18"/>
          <w:szCs w:val="18"/>
        </w:rPr>
        <w:t> 融股份有限公 司的联系人：</w:t>
      </w:r>
    </w:p>
    <w:p>
      <w:pPr>
        <w:spacing w:line="196" w:lineRule="exact" w:before="17"/>
        <w:ind w:left="181" w:right="-19" w:firstLine="0"/>
        <w:jc w:val="left"/>
        <w:rPr>
          <w:rFonts w:ascii="宋体" w:hAnsi="宋体" w:cs="宋体" w:eastAsia="宋体" w:hint="default"/>
          <w:sz w:val="18"/>
          <w:szCs w:val="18"/>
        </w:rPr>
      </w:pPr>
      <w:r>
        <w:rPr>
          <w:rFonts w:ascii="宋体" w:hAnsi="宋体" w:cs="宋体" w:eastAsia="宋体" w:hint="default"/>
          <w:spacing w:val="-6"/>
          <w:sz w:val="18"/>
          <w:szCs w:val="18"/>
        </w:rPr>
        <w:t>章志皓、王超。</w:t>
      </w:r>
    </w:p>
    <w:p>
      <w:pPr>
        <w:spacing w:line="156" w:lineRule="exact" w:before="0"/>
        <w:ind w:left="1371" w:right="-19" w:firstLine="0"/>
        <w:jc w:val="left"/>
        <w:rPr>
          <w:rFonts w:ascii="宋体" w:hAnsi="宋体" w:cs="宋体" w:eastAsia="宋体" w:hint="default"/>
          <w:sz w:val="18"/>
          <w:szCs w:val="18"/>
        </w:rPr>
      </w:pPr>
      <w:r>
        <w:rPr>
          <w:rFonts w:ascii="宋体" w:hAnsi="宋体" w:cs="宋体" w:eastAsia="宋体" w:hint="default"/>
          <w:sz w:val="18"/>
          <w:szCs w:val="18"/>
        </w:rPr>
        <w:t>联系人电话</w:t>
      </w:r>
    </w:p>
    <w:p>
      <w:pPr>
        <w:spacing w:line="196" w:lineRule="exact" w:before="0"/>
        <w:ind w:left="181" w:right="-19" w:firstLine="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、海通证券股</w:t>
      </w:r>
    </w:p>
    <w:p>
      <w:pPr>
        <w:spacing w:line="316" w:lineRule="auto" w:before="76"/>
        <w:ind w:left="181" w:right="853" w:firstLine="0"/>
        <w:jc w:val="left"/>
        <w:rPr>
          <w:rFonts w:ascii="宋体" w:hAnsi="宋体" w:cs="宋体" w:eastAsia="宋体" w:hint="default"/>
          <w:sz w:val="18"/>
          <w:szCs w:val="18"/>
        </w:rPr>
      </w:pPr>
      <w:r>
        <w:rPr>
          <w:rFonts w:ascii="宋体" w:hAnsi="宋体" w:cs="宋体" w:eastAsia="宋体" w:hint="default"/>
          <w:sz w:val="18"/>
          <w:szCs w:val="18"/>
        </w:rPr>
        <w:t>份有限公司的 </w:t>
      </w:r>
      <w:r>
        <w:rPr>
          <w:rFonts w:ascii="宋体" w:hAnsi="宋体" w:cs="宋体" w:eastAsia="宋体" w:hint="default"/>
          <w:spacing w:val="-6"/>
          <w:sz w:val="18"/>
          <w:szCs w:val="18"/>
        </w:rPr>
        <w:t>联系人：郭实、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郑云桥。</w:t>
      </w:r>
    </w:p>
    <w:p>
      <w:pPr>
        <w:spacing w:line="240" w:lineRule="auto" w:before="0"/>
        <w:rPr>
          <w:rFonts w:ascii="宋体" w:hAnsi="宋体" w:cs="宋体" w:eastAsia="宋体" w:hint="default"/>
          <w:sz w:val="18"/>
          <w:szCs w:val="18"/>
        </w:rPr>
      </w:pPr>
      <w:r>
        <w:rPr/>
        <w:br w:type="column"/>
      </w:r>
      <w:r>
        <w:rPr>
          <w:rFonts w:ascii="宋体"/>
          <w:sz w:val="18"/>
        </w:rPr>
      </w:r>
    </w:p>
    <w:p>
      <w:pPr>
        <w:spacing w:line="319" w:lineRule="auto" w:before="121"/>
        <w:ind w:left="181" w:right="1210" w:firstLine="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、中国国际金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融股份有限公 司的联系人电 话：</w:t>
      </w:r>
    </w:p>
    <w:p>
      <w:pPr>
        <w:spacing w:before="17"/>
        <w:ind w:left="181" w:right="1210" w:firstLine="0"/>
        <w:jc w:val="left"/>
        <w:rPr>
          <w:rFonts w:ascii="宋体" w:hAnsi="宋体" w:cs="宋体" w:eastAsia="宋体" w:hint="default"/>
          <w:sz w:val="18"/>
          <w:szCs w:val="18"/>
        </w:rPr>
      </w:pPr>
      <w:r>
        <w:rPr>
          <w:rFonts w:ascii="宋体"/>
          <w:sz w:val="18"/>
        </w:rPr>
        <w:t>010-65051166</w:t>
      </w:r>
    </w:p>
    <w:p>
      <w:pPr>
        <w:spacing w:line="316" w:lineRule="auto" w:before="76"/>
        <w:ind w:left="181" w:right="1210" w:firstLine="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、海通证券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股份有限公司 的联系人电 话：</w:t>
      </w:r>
    </w:p>
    <w:p>
      <w:pPr>
        <w:spacing w:before="19"/>
        <w:ind w:left="181" w:right="1210" w:firstLine="0"/>
        <w:jc w:val="left"/>
        <w:rPr>
          <w:rFonts w:ascii="宋体" w:hAnsi="宋体" w:cs="宋体" w:eastAsia="宋体" w:hint="default"/>
          <w:sz w:val="18"/>
          <w:szCs w:val="18"/>
        </w:rPr>
      </w:pPr>
      <w:r>
        <w:rPr>
          <w:rFonts w:ascii="宋体"/>
          <w:sz w:val="18"/>
        </w:rPr>
        <w:t>010-88027267</w:t>
      </w:r>
    </w:p>
    <w:p>
      <w:pPr>
        <w:spacing w:before="76"/>
        <w:ind w:left="181" w:right="1210" w:firstLine="0"/>
        <w:jc w:val="left"/>
        <w:rPr>
          <w:rFonts w:ascii="宋体" w:hAnsi="宋体" w:cs="宋体" w:eastAsia="宋体" w:hint="default"/>
          <w:sz w:val="18"/>
          <w:szCs w:val="18"/>
        </w:rPr>
      </w:pP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3300" w:space="296"/>
            <w:col w:w="1917" w:space="478"/>
            <w:col w:w="2273" w:space="116"/>
            <w:col w:w="2550"/>
          </w:cols>
        </w:sectPr>
      </w:pPr>
    </w:p>
    <w:p>
      <w:pPr>
        <w:spacing w:before="115"/>
        <w:ind w:left="181" w:right="1122" w:firstLine="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p>
      <w:pPr>
        <w:spacing w:line="240" w:lineRule="auto" w:before="8"/>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5"/>
        <w:rPr>
          <w:rFonts w:ascii="宋体" w:hAnsi="宋体" w:cs="宋体" w:eastAsia="宋体" w:hint="default"/>
          <w:sz w:val="15"/>
          <w:szCs w:val="15"/>
        </w:rPr>
      </w:pPr>
    </w:p>
    <w:p>
      <w:pPr>
        <w:tabs>
          <w:tab w:pos="1384" w:val="left" w:leader="none"/>
          <w:tab w:pos="4972" w:val="left" w:leader="none"/>
        </w:tabs>
        <w:spacing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名称</w:t>
        <w:tab/>
        <w:t>联合信用评级有限公司</w:t>
        <w:tab/>
        <w:t>办公地址</w:t>
      </w:r>
    </w:p>
    <w:p>
      <w:pPr>
        <w:spacing w:before="44"/>
        <w:ind w:left="18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天津市南开区水上公园北道</w:t>
      </w:r>
      <w:r>
        <w:rPr>
          <w:rFonts w:ascii="宋体" w:hAnsi="宋体" w:cs="宋体" w:eastAsia="宋体" w:hint="default"/>
          <w:spacing w:val="-44"/>
          <w:sz w:val="18"/>
          <w:szCs w:val="18"/>
        </w:rPr>
        <w:t> </w:t>
      </w:r>
      <w:r>
        <w:rPr>
          <w:rFonts w:ascii="宋体" w:hAnsi="宋体" w:cs="宋体" w:eastAsia="宋体" w:hint="default"/>
          <w:sz w:val="18"/>
          <w:szCs w:val="18"/>
        </w:rPr>
        <w:t>38</w:t>
      </w:r>
      <w:r>
        <w:rPr>
          <w:rFonts w:ascii="宋体" w:hAnsi="宋体" w:cs="宋体" w:eastAsia="宋体" w:hint="default"/>
          <w:spacing w:val="-46"/>
          <w:sz w:val="18"/>
          <w:szCs w:val="18"/>
        </w:rPr>
        <w:t> </w:t>
      </w:r>
      <w:r>
        <w:rPr>
          <w:rFonts w:ascii="宋体" w:hAnsi="宋体" w:cs="宋体" w:eastAsia="宋体" w:hint="default"/>
          <w:sz w:val="18"/>
          <w:szCs w:val="18"/>
        </w:rPr>
        <w:t>号爱俪园公寓</w:t>
      </w:r>
    </w:p>
    <w:p>
      <w:pPr>
        <w:spacing w:before="77"/>
        <w:ind w:left="181" w:right="0" w:firstLine="0"/>
        <w:jc w:val="left"/>
        <w:rPr>
          <w:rFonts w:ascii="宋体" w:hAnsi="宋体" w:cs="宋体" w:eastAsia="宋体" w:hint="default"/>
          <w:sz w:val="18"/>
          <w:szCs w:val="18"/>
        </w:rPr>
      </w:pPr>
      <w:r>
        <w:rPr>
          <w:rFonts w:ascii="宋体"/>
          <w:sz w:val="18"/>
        </w:rPr>
        <w:t>508</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694" w:space="298"/>
            <w:col w:w="4938"/>
          </w:cols>
        </w:sectPr>
      </w:pPr>
    </w:p>
    <w:p>
      <w:pPr>
        <w:spacing w:line="240" w:lineRule="auto" w:before="10"/>
        <w:rPr>
          <w:rFonts w:ascii="宋体" w:hAnsi="宋体" w:cs="宋体" w:eastAsia="宋体" w:hint="default"/>
          <w:sz w:val="9"/>
          <w:szCs w:val="9"/>
        </w:rPr>
      </w:pPr>
    </w:p>
    <w:p>
      <w:pPr>
        <w:spacing w:line="310" w:lineRule="exact" w:before="6"/>
        <w:ind w:left="181" w:right="7503" w:firstLine="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w:t>
      </w:r>
      <w:r>
        <w:rPr>
          <w:rFonts w:ascii="宋体" w:hAnsi="宋体" w:cs="宋体" w:eastAsia="宋体" w:hint="default"/>
          <w:spacing w:val="-1"/>
          <w:sz w:val="18"/>
          <w:szCs w:val="18"/>
        </w:rPr>
        <w:t>资信评级机构发生变更的，变更的原因、</w:t>
      </w:r>
    </w:p>
    <w:p>
      <w:pPr>
        <w:spacing w:line="95" w:lineRule="exact" w:before="0"/>
        <w:ind w:left="3377" w:right="112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180" w:lineRule="exact" w:before="0"/>
        <w:ind w:left="181" w:right="1122" w:firstLine="0"/>
        <w:jc w:val="left"/>
        <w:rPr>
          <w:rFonts w:ascii="宋体" w:hAnsi="宋体" w:cs="宋体" w:eastAsia="宋体" w:hint="default"/>
          <w:sz w:val="18"/>
          <w:szCs w:val="18"/>
        </w:rPr>
      </w:pPr>
      <w:r>
        <w:rPr>
          <w:rFonts w:ascii="宋体" w:hAnsi="宋体" w:cs="宋体" w:eastAsia="宋体" w:hint="default"/>
          <w:spacing w:val="-6"/>
          <w:sz w:val="18"/>
          <w:szCs w:val="18"/>
        </w:rPr>
        <w:t>履行的程序、对投资者利益的影响等（如</w:t>
      </w:r>
    </w:p>
    <w:p>
      <w:pPr>
        <w:spacing w:before="76"/>
        <w:ind w:left="181" w:right="1122" w:firstLine="0"/>
        <w:jc w:val="left"/>
        <w:rPr>
          <w:rFonts w:ascii="宋体" w:hAnsi="宋体" w:cs="宋体" w:eastAsia="宋体" w:hint="default"/>
          <w:sz w:val="18"/>
          <w:szCs w:val="18"/>
        </w:rPr>
      </w:pPr>
      <w:r>
        <w:rPr>
          <w:rFonts w:ascii="宋体" w:hAnsi="宋体" w:cs="宋体" w:eastAsia="宋体" w:hint="default"/>
          <w:sz w:val="18"/>
          <w:szCs w:val="18"/>
        </w:rPr>
        <w:t>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r>
        <w:rPr/>
        <w:t>三、公司债券募集资金使用情况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44"/>
        <w:ind w:left="0" w:right="1138" w:firstLine="0"/>
        <w:jc w:val="right"/>
        <w:rPr>
          <w:rFonts w:ascii="宋体" w:hAnsi="宋体" w:cs="宋体" w:eastAsia="宋体" w:hint="default"/>
          <w:sz w:val="18"/>
          <w:szCs w:val="18"/>
        </w:rPr>
      </w:pPr>
      <w:r>
        <w:rPr/>
        <w:pict>
          <v:shape style="position:absolute;margin-left:55.98pt;margin-top:-142.088272pt;width:480.65pt;height:504.8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6380"/>
                  </w:tblGrid>
                  <w:tr>
                    <w:trPr>
                      <w:trHeight w:val="4781" w:hRule="exact"/>
                    </w:trPr>
                    <w:tc>
                      <w:tcPr>
                        <w:tcW w:w="318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3" w:right="92"/>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8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日召开第二届董事会第二十次会议，且于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316" w:lineRule="auto" w:before="76"/>
                          <w:ind w:left="21" w:right="29"/>
                          <w:jc w:val="both"/>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日召开</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年第八次临时股东大会，审议通过了《关于公司符合面向合格投 </w:t>
                        </w:r>
                        <w:r>
                          <w:rPr>
                            <w:rFonts w:ascii="宋体" w:hAnsi="宋体" w:cs="宋体" w:eastAsia="宋体" w:hint="default"/>
                            <w:spacing w:val="-6"/>
                            <w:sz w:val="18"/>
                            <w:szCs w:val="18"/>
                          </w:rPr>
                          <w:t>资者公开发行公司债券发行条件的议案》、《关于公司面向合格投资者公开发行公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7"/>
                            <w:sz w:val="18"/>
                            <w:szCs w:val="18"/>
                          </w:rPr>
                          <w:t>司债券的议案》，拟发行不超过</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亿元公司债券。并于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月获得中国证监</w:t>
                        </w:r>
                      </w:p>
                      <w:p>
                        <w:pPr>
                          <w:pStyle w:val="TableParagraph"/>
                          <w:spacing w:line="240" w:lineRule="auto" w:before="19"/>
                          <w:ind w:left="21" w:right="0"/>
                          <w:jc w:val="both"/>
                          <w:rPr>
                            <w:rFonts w:ascii="宋体" w:hAnsi="宋体" w:cs="宋体" w:eastAsia="宋体" w:hint="default"/>
                            <w:sz w:val="18"/>
                            <w:szCs w:val="18"/>
                          </w:rPr>
                        </w:pPr>
                        <w:r>
                          <w:rPr>
                            <w:rFonts w:ascii="宋体" w:hAnsi="宋体" w:cs="宋体" w:eastAsia="宋体" w:hint="default"/>
                            <w:spacing w:val="-3"/>
                            <w:sz w:val="18"/>
                            <w:szCs w:val="18"/>
                          </w:rPr>
                          <w:t>会的核准批复。“16</w:t>
                        </w:r>
                        <w:r>
                          <w:rPr>
                            <w:rFonts w:ascii="宋体" w:hAnsi="宋体" w:cs="宋体" w:eastAsia="宋体" w:hint="default"/>
                            <w:spacing w:val="-42"/>
                            <w:sz w:val="18"/>
                            <w:szCs w:val="18"/>
                          </w:rPr>
                          <w:t> </w:t>
                        </w:r>
                        <w:r>
                          <w:rPr>
                            <w:rFonts w:ascii="宋体" w:hAnsi="宋体" w:cs="宋体" w:eastAsia="宋体" w:hint="default"/>
                            <w:sz w:val="18"/>
                            <w:szCs w:val="18"/>
                          </w:rPr>
                          <w:t>万维</w:t>
                        </w:r>
                        <w:r>
                          <w:rPr>
                            <w:rFonts w:ascii="宋体" w:hAnsi="宋体" w:cs="宋体" w:eastAsia="宋体" w:hint="default"/>
                            <w:spacing w:val="-42"/>
                            <w:sz w:val="18"/>
                            <w:szCs w:val="18"/>
                          </w:rPr>
                          <w:t> </w:t>
                        </w:r>
                        <w:r>
                          <w:rPr>
                            <w:rFonts w:ascii="宋体" w:hAnsi="宋体" w:cs="宋体" w:eastAsia="宋体" w:hint="default"/>
                            <w:spacing w:val="-4"/>
                            <w:sz w:val="18"/>
                            <w:szCs w:val="18"/>
                          </w:rPr>
                          <w:t>01</w:t>
                        </w:r>
                        <w:r>
                          <w:rPr>
                            <w:rFonts w:ascii="宋体" w:hAnsi="宋体" w:cs="宋体" w:eastAsia="宋体" w:hint="default"/>
                            <w:spacing w:val="-4"/>
                            <w:sz w:val="18"/>
                            <w:szCs w:val="18"/>
                          </w:rPr>
                          <w:t>”发债工作于</w:t>
                        </w:r>
                        <w:r>
                          <w:rPr>
                            <w:rFonts w:ascii="宋体" w:hAnsi="宋体" w:cs="宋体" w:eastAsia="宋体" w:hint="default"/>
                            <w:spacing w:val="-43"/>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25</w:t>
                        </w:r>
                        <w:r>
                          <w:rPr>
                            <w:rFonts w:ascii="宋体" w:hAnsi="宋体" w:cs="宋体" w:eastAsia="宋体" w:hint="default"/>
                            <w:spacing w:val="-41"/>
                            <w:sz w:val="18"/>
                            <w:szCs w:val="18"/>
                          </w:rPr>
                          <w:t> </w:t>
                        </w:r>
                        <w:r>
                          <w:rPr>
                            <w:rFonts w:ascii="宋体" w:hAnsi="宋体" w:cs="宋体" w:eastAsia="宋体" w:hint="default"/>
                            <w:spacing w:val="-3"/>
                            <w:sz w:val="18"/>
                            <w:szCs w:val="18"/>
                          </w:rPr>
                          <w:t>日完成，最终实际发行</w:t>
                        </w:r>
                      </w:p>
                      <w:p>
                        <w:pPr>
                          <w:pStyle w:val="TableParagraph"/>
                          <w:spacing w:line="240" w:lineRule="auto" w:before="76"/>
                          <w:ind w:left="21" w:right="0"/>
                          <w:jc w:val="both"/>
                          <w:rPr>
                            <w:rFonts w:ascii="宋体" w:hAnsi="宋体" w:cs="宋体" w:eastAsia="宋体" w:hint="default"/>
                            <w:sz w:val="18"/>
                            <w:szCs w:val="18"/>
                          </w:rPr>
                        </w:pPr>
                        <w:r>
                          <w:rPr>
                            <w:rFonts w:ascii="宋体" w:hAnsi="宋体" w:cs="宋体" w:eastAsia="宋体" w:hint="default"/>
                            <w:sz w:val="18"/>
                            <w:szCs w:val="18"/>
                          </w:rPr>
                          <w:t>规模</w:t>
                        </w:r>
                        <w:r>
                          <w:rPr>
                            <w:rFonts w:ascii="宋体" w:hAnsi="宋体" w:cs="宋体" w:eastAsia="宋体" w:hint="default"/>
                            <w:spacing w:val="-45"/>
                            <w:sz w:val="18"/>
                            <w:szCs w:val="18"/>
                          </w:rPr>
                          <w:t> </w:t>
                        </w:r>
                        <w:r>
                          <w:rPr>
                            <w:rFonts w:ascii="宋体" w:hAnsi="宋体" w:cs="宋体" w:eastAsia="宋体" w:hint="default"/>
                            <w:sz w:val="18"/>
                            <w:szCs w:val="18"/>
                          </w:rPr>
                          <w:t>7.3</w:t>
                        </w:r>
                        <w:r>
                          <w:rPr>
                            <w:rFonts w:ascii="宋体" w:hAnsi="宋体" w:cs="宋体" w:eastAsia="宋体" w:hint="default"/>
                            <w:spacing w:val="-44"/>
                            <w:sz w:val="18"/>
                            <w:szCs w:val="18"/>
                          </w:rPr>
                          <w:t> </w:t>
                        </w:r>
                        <w:r>
                          <w:rPr>
                            <w:rFonts w:ascii="宋体" w:hAnsi="宋体" w:cs="宋体" w:eastAsia="宋体" w:hint="default"/>
                            <w:spacing w:val="-4"/>
                            <w:sz w:val="18"/>
                            <w:szCs w:val="18"/>
                          </w:rPr>
                          <w:t>亿元，募集资金用于补充公司流动资金。公司于</w:t>
                        </w:r>
                        <w:r>
                          <w:rPr>
                            <w:rFonts w:ascii="宋体" w:hAnsi="宋体" w:cs="宋体" w:eastAsia="宋体" w:hint="default"/>
                            <w:spacing w:val="-44"/>
                            <w:sz w:val="18"/>
                            <w:szCs w:val="18"/>
                          </w:rPr>
                          <w:t> </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日召开</w:t>
                        </w:r>
                      </w:p>
                      <w:p>
                        <w:pPr>
                          <w:pStyle w:val="TableParagraph"/>
                          <w:spacing w:line="316" w:lineRule="auto" w:before="76"/>
                          <w:ind w:left="21" w:right="13"/>
                          <w:jc w:val="both"/>
                          <w:rPr>
                            <w:rFonts w:ascii="宋体" w:hAnsi="宋体" w:cs="宋体" w:eastAsia="宋体" w:hint="default"/>
                            <w:sz w:val="18"/>
                            <w:szCs w:val="18"/>
                          </w:rPr>
                        </w:pPr>
                        <w:r>
                          <w:rPr>
                            <w:rFonts w:ascii="宋体" w:hAnsi="宋体" w:cs="宋体" w:eastAsia="宋体" w:hint="default"/>
                            <w:sz w:val="18"/>
                            <w:szCs w:val="18"/>
                          </w:rPr>
                          <w:t>第二届董事会第四十五次会议，且于</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日召开</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年第十五次临 时股东大会，审议通过了《关于公司符合面向合格投资者公开发行公司债券发行 </w:t>
                        </w:r>
                        <w:r>
                          <w:rPr>
                            <w:rFonts w:ascii="宋体" w:hAnsi="宋体" w:cs="宋体" w:eastAsia="宋体" w:hint="default"/>
                            <w:spacing w:val="-10"/>
                            <w:sz w:val="18"/>
                            <w:szCs w:val="18"/>
                          </w:rPr>
                          <w:t>条件的议案》、《关于公司面向合格投资者公开发行公司债券的议案》，拟发行不超</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过</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6"/>
                            <w:sz w:val="18"/>
                            <w:szCs w:val="18"/>
                          </w:rPr>
                          <w:t>亿元创新创业公司债券。并于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日获得中国证监会的核准批复</w:t>
                        </w:r>
                      </w:p>
                      <w:p>
                        <w:pPr>
                          <w:pStyle w:val="TableParagraph"/>
                          <w:spacing w:line="319" w:lineRule="auto" w:before="19"/>
                          <w:ind w:left="21" w:right="-58"/>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万维</w:t>
                        </w:r>
                        <w:r>
                          <w:rPr>
                            <w:rFonts w:ascii="宋体" w:hAnsi="宋体" w:cs="宋体" w:eastAsia="宋体" w:hint="default"/>
                            <w:spacing w:val="-48"/>
                            <w:sz w:val="18"/>
                            <w:szCs w:val="18"/>
                          </w:rPr>
                          <w:t> </w:t>
                        </w:r>
                        <w:r>
                          <w:rPr>
                            <w:rFonts w:ascii="宋体" w:hAnsi="宋体" w:cs="宋体" w:eastAsia="宋体" w:hint="default"/>
                            <w:sz w:val="18"/>
                            <w:szCs w:val="18"/>
                          </w:rPr>
                          <w:t>S1</w:t>
                        </w:r>
                        <w:r>
                          <w:rPr>
                            <w:rFonts w:ascii="宋体" w:hAnsi="宋体" w:cs="宋体" w:eastAsia="宋体" w:hint="default"/>
                            <w:sz w:val="18"/>
                            <w:szCs w:val="18"/>
                          </w:rPr>
                          <w:t>”发债工作于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日完成，最终实际发行规模</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亿元， 募集资金用于偿还公司债务、补充营运资金。“18</w:t>
                        </w:r>
                        <w:r>
                          <w:rPr>
                            <w:rFonts w:ascii="宋体" w:hAnsi="宋体" w:cs="宋体" w:eastAsia="宋体" w:hint="default"/>
                            <w:spacing w:val="-38"/>
                            <w:sz w:val="18"/>
                            <w:szCs w:val="18"/>
                          </w:rPr>
                          <w:t> </w:t>
                        </w:r>
                        <w:r>
                          <w:rPr>
                            <w:rFonts w:ascii="宋体" w:hAnsi="宋体" w:cs="宋体" w:eastAsia="宋体" w:hint="default"/>
                            <w:sz w:val="18"/>
                            <w:szCs w:val="18"/>
                          </w:rPr>
                          <w:t>万维</w:t>
                        </w:r>
                        <w:r>
                          <w:rPr>
                            <w:rFonts w:ascii="宋体" w:hAnsi="宋体" w:cs="宋体" w:eastAsia="宋体" w:hint="default"/>
                            <w:spacing w:val="-41"/>
                            <w:sz w:val="18"/>
                            <w:szCs w:val="18"/>
                          </w:rPr>
                          <w:t> </w:t>
                        </w:r>
                        <w:r>
                          <w:rPr>
                            <w:rFonts w:ascii="宋体" w:hAnsi="宋体" w:cs="宋体" w:eastAsia="宋体" w:hint="default"/>
                            <w:sz w:val="18"/>
                            <w:szCs w:val="18"/>
                          </w:rPr>
                          <w:t>S1</w:t>
                        </w:r>
                        <w:r>
                          <w:rPr>
                            <w:rFonts w:ascii="宋体" w:hAnsi="宋体" w:cs="宋体" w:eastAsia="宋体" w:hint="default"/>
                            <w:sz w:val="18"/>
                            <w:szCs w:val="18"/>
                          </w:rPr>
                          <w:t>”发债工作于</w:t>
                        </w:r>
                        <w:r>
                          <w:rPr>
                            <w:rFonts w:ascii="宋体" w:hAnsi="宋体" w:cs="宋体" w:eastAsia="宋体" w:hint="default"/>
                            <w:spacing w:val="-39"/>
                            <w:sz w:val="18"/>
                            <w:szCs w:val="18"/>
                          </w:rPr>
                          <w:t> </w:t>
                        </w:r>
                        <w:r>
                          <w:rPr>
                            <w:rFonts w:ascii="宋体" w:hAnsi="宋体" w:cs="宋体" w:eastAsia="宋体" w:hint="default"/>
                            <w:sz w:val="18"/>
                            <w:szCs w:val="18"/>
                          </w:rPr>
                          <w:t>2018</w:t>
                        </w:r>
                        <w:r>
                          <w:rPr>
                            <w:rFonts w:ascii="宋体" w:hAnsi="宋体" w:cs="宋体" w:eastAsia="宋体" w:hint="default"/>
                            <w:spacing w:val="-37"/>
                            <w:sz w:val="18"/>
                            <w:szCs w:val="18"/>
                          </w:rPr>
                          <w:t> </w:t>
                        </w:r>
                        <w:r>
                          <w:rPr>
                            <w:rFonts w:ascii="宋体" w:hAnsi="宋体" w:cs="宋体" w:eastAsia="宋体" w:hint="default"/>
                            <w:sz w:val="18"/>
                            <w:szCs w:val="18"/>
                          </w:rPr>
                          <w:t>年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日完成，最终实际发行规模</w:t>
                        </w:r>
                        <w:r>
                          <w:rPr>
                            <w:rFonts w:ascii="宋体" w:hAnsi="宋体" w:cs="宋体" w:eastAsia="宋体" w:hint="default"/>
                            <w:spacing w:val="-47"/>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亿元，募集资金用于补充营运资金。“18</w:t>
                        </w:r>
                      </w:p>
                      <w:p>
                        <w:pPr>
                          <w:pStyle w:val="TableParagraph"/>
                          <w:spacing w:line="316" w:lineRule="auto" w:before="17"/>
                          <w:ind w:left="21" w:right="7"/>
                          <w:jc w:val="both"/>
                          <w:rPr>
                            <w:rFonts w:ascii="宋体" w:hAnsi="宋体" w:cs="宋体" w:eastAsia="宋体" w:hint="default"/>
                            <w:sz w:val="18"/>
                            <w:szCs w:val="18"/>
                          </w:rPr>
                        </w:pPr>
                        <w:r>
                          <w:rPr>
                            <w:rFonts w:ascii="宋体" w:hAnsi="宋体" w:cs="宋体" w:eastAsia="宋体" w:hint="default"/>
                            <w:sz w:val="18"/>
                            <w:szCs w:val="18"/>
                          </w:rPr>
                          <w:t>万维</w:t>
                        </w:r>
                        <w:r>
                          <w:rPr>
                            <w:rFonts w:ascii="宋体" w:hAnsi="宋体" w:cs="宋体" w:eastAsia="宋体" w:hint="default"/>
                            <w:spacing w:val="-49"/>
                            <w:sz w:val="18"/>
                            <w:szCs w:val="18"/>
                          </w:rPr>
                          <w:t> </w:t>
                        </w:r>
                        <w:r>
                          <w:rPr>
                            <w:rFonts w:ascii="宋体" w:hAnsi="宋体" w:cs="宋体" w:eastAsia="宋体" w:hint="default"/>
                            <w:sz w:val="18"/>
                            <w:szCs w:val="18"/>
                          </w:rPr>
                          <w:t>S2</w:t>
                        </w:r>
                        <w:r>
                          <w:rPr>
                            <w:rFonts w:ascii="宋体" w:hAnsi="宋体" w:cs="宋体" w:eastAsia="宋体" w:hint="default"/>
                            <w:sz w:val="18"/>
                            <w:szCs w:val="18"/>
                          </w:rPr>
                          <w:t>”发债工作于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日完成，最终实际发行规模</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亿元，募集 资金用于偿还公司债务、补充营运资金。</w:t>
                        </w:r>
                      </w:p>
                    </w:tc>
                  </w:tr>
                  <w:tr>
                    <w:trPr>
                      <w:trHeight w:val="408" w:hRule="exact"/>
                    </w:trPr>
                    <w:tc>
                      <w:tcPr>
                        <w:tcW w:w="318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0</w:t>
                        </w:r>
                      </w:p>
                    </w:tc>
                  </w:tr>
                  <w:tr>
                    <w:trPr>
                      <w:trHeight w:val="4152" w:hRule="exact"/>
                    </w:trPr>
                    <w:tc>
                      <w:tcPr>
                        <w:tcW w:w="318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80"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55"/>
                          <w:jc w:val="left"/>
                          <w:rPr>
                            <w:rFonts w:ascii="宋体" w:hAnsi="宋体" w:cs="宋体" w:eastAsia="宋体" w:hint="default"/>
                            <w:sz w:val="18"/>
                            <w:szCs w:val="18"/>
                          </w:rPr>
                        </w:pPr>
                        <w:r>
                          <w:rPr>
                            <w:rFonts w:ascii="宋体" w:hAnsi="宋体" w:cs="宋体" w:eastAsia="宋体" w:hint="default"/>
                            <w:sz w:val="18"/>
                            <w:szCs w:val="18"/>
                          </w:rPr>
                          <w:t>公司根据相关法律法规的规定制定募集资金专用账户，用于债券募集资金的接受 存储、划转与本息偿付。“16</w:t>
                        </w:r>
                        <w:r>
                          <w:rPr>
                            <w:rFonts w:ascii="宋体" w:hAnsi="宋体" w:cs="宋体" w:eastAsia="宋体" w:hint="default"/>
                            <w:spacing w:val="-46"/>
                            <w:sz w:val="18"/>
                            <w:szCs w:val="18"/>
                          </w:rPr>
                          <w:t> </w:t>
                        </w:r>
                        <w:r>
                          <w:rPr>
                            <w:rFonts w:ascii="宋体" w:hAnsi="宋体" w:cs="宋体" w:eastAsia="宋体" w:hint="default"/>
                            <w:sz w:val="18"/>
                            <w:szCs w:val="18"/>
                          </w:rPr>
                          <w:t>万维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z w:val="18"/>
                            <w:szCs w:val="18"/>
                          </w:rPr>
                          <w:t>”公司债募集资金专项账户开户信息如下： 户名：北京昆仑万维科技股份有限公司 </w:t>
                        </w:r>
                        <w:r>
                          <w:rPr>
                            <w:rFonts w:ascii="宋体" w:hAnsi="宋体" w:cs="宋体" w:eastAsia="宋体" w:hint="default"/>
                            <w:spacing w:val="-3"/>
                            <w:sz w:val="18"/>
                            <w:szCs w:val="18"/>
                          </w:rPr>
                          <w:t>开户行：江苏银行北京中关村支行</w:t>
                        </w:r>
                        <w:r>
                          <w:rPr>
                            <w:rFonts w:ascii="宋体" w:hAnsi="宋体" w:cs="宋体" w:eastAsia="宋体" w:hint="default"/>
                            <w:spacing w:val="-11"/>
                            <w:sz w:val="18"/>
                            <w:szCs w:val="18"/>
                          </w:rPr>
                          <w:t> </w:t>
                        </w:r>
                        <w:r>
                          <w:rPr>
                            <w:rFonts w:ascii="宋体" w:hAnsi="宋体" w:cs="宋体" w:eastAsia="宋体" w:hint="default"/>
                            <w:sz w:val="18"/>
                            <w:szCs w:val="18"/>
                          </w:rPr>
                          <w:t>账号</w:t>
                        </w:r>
                        <w:r>
                          <w:rPr>
                            <w:rFonts w:ascii="宋体" w:hAnsi="宋体" w:cs="宋体" w:eastAsia="宋体" w:hint="default"/>
                            <w:sz w:val="18"/>
                            <w:szCs w:val="18"/>
                          </w:rPr>
                          <w:t> </w:t>
                        </w:r>
                        <w:r>
                          <w:rPr>
                            <w:rFonts w:ascii="宋体" w:hAnsi="宋体" w:cs="宋体" w:eastAsia="宋体" w:hint="default"/>
                            <w:sz w:val="18"/>
                            <w:szCs w:val="18"/>
                          </w:rPr>
                          <w:t>32300188000043184</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宋体" w:hAnsi="宋体" w:cs="宋体" w:eastAsia="宋体" w:hint="default"/>
                            <w:sz w:val="18"/>
                            <w:szCs w:val="18"/>
                          </w:rPr>
                          <w:t>公司已经与募集资金开户银行及受托管理人签署了三方监</w:t>
                        </w:r>
                        <w:r>
                          <w:rPr>
                            <w:rFonts w:ascii="宋体" w:hAnsi="宋体" w:cs="宋体" w:eastAsia="宋体" w:hint="default"/>
                            <w:sz w:val="18"/>
                            <w:szCs w:val="18"/>
                          </w:rPr>
                          <w:t> </w:t>
                        </w:r>
                        <w:r>
                          <w:rPr>
                            <w:rFonts w:ascii="宋体" w:hAnsi="宋体" w:cs="宋体" w:eastAsia="宋体" w:hint="default"/>
                            <w:spacing w:val="-3"/>
                            <w:sz w:val="18"/>
                            <w:szCs w:val="18"/>
                          </w:rPr>
                          <w:t>管协议。募集资金于</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pacing w:val="-3"/>
                            <w:sz w:val="18"/>
                            <w:szCs w:val="18"/>
                          </w:rPr>
                          <w:t>日提取使用完毕。“17</w:t>
                        </w:r>
                        <w:r>
                          <w:rPr>
                            <w:rFonts w:ascii="宋体" w:hAnsi="宋体" w:cs="宋体" w:eastAsia="宋体" w:hint="default"/>
                            <w:spacing w:val="-43"/>
                            <w:sz w:val="18"/>
                            <w:szCs w:val="18"/>
                          </w:rPr>
                          <w:t> </w:t>
                        </w:r>
                        <w:r>
                          <w:rPr>
                            <w:rFonts w:ascii="宋体" w:hAnsi="宋体" w:cs="宋体" w:eastAsia="宋体" w:hint="default"/>
                            <w:sz w:val="18"/>
                            <w:szCs w:val="18"/>
                          </w:rPr>
                          <w:t>万维</w:t>
                        </w:r>
                        <w:r>
                          <w:rPr>
                            <w:rFonts w:ascii="宋体" w:hAnsi="宋体" w:cs="宋体" w:eastAsia="宋体" w:hint="default"/>
                            <w:spacing w:val="-45"/>
                            <w:sz w:val="18"/>
                            <w:szCs w:val="18"/>
                          </w:rPr>
                          <w:t> </w:t>
                        </w:r>
                        <w:r>
                          <w:rPr>
                            <w:rFonts w:ascii="宋体" w:hAnsi="宋体" w:cs="宋体" w:eastAsia="宋体" w:hint="default"/>
                            <w:spacing w:val="-3"/>
                            <w:sz w:val="18"/>
                            <w:szCs w:val="18"/>
                          </w:rPr>
                          <w:t>S1</w:t>
                        </w:r>
                        <w:r>
                          <w:rPr>
                            <w:rFonts w:ascii="宋体" w:hAnsi="宋体" w:cs="宋体" w:eastAsia="宋体" w:hint="default"/>
                            <w:spacing w:val="-3"/>
                            <w:sz w:val="18"/>
                            <w:szCs w:val="18"/>
                          </w:rPr>
                          <w:t>”公司债募集</w:t>
                        </w:r>
                        <w:r>
                          <w:rPr>
                            <w:rFonts w:ascii="宋体" w:hAnsi="宋体" w:cs="宋体" w:eastAsia="宋体" w:hint="default"/>
                            <w:sz w:val="18"/>
                            <w:szCs w:val="18"/>
                          </w:rPr>
                          <w:t> 资金专项账户开户信息如下：户名：北京昆仑万维科技股份有限公司</w:t>
                        </w:r>
                        <w:r>
                          <w:rPr>
                            <w:rFonts w:ascii="宋体" w:hAnsi="宋体" w:cs="宋体" w:eastAsia="宋体" w:hint="default"/>
                            <w:spacing w:val="-19"/>
                            <w:sz w:val="18"/>
                            <w:szCs w:val="18"/>
                          </w:rPr>
                          <w:t> </w:t>
                        </w:r>
                        <w:r>
                          <w:rPr>
                            <w:rFonts w:ascii="宋体" w:hAnsi="宋体" w:cs="宋体" w:eastAsia="宋体" w:hint="default"/>
                            <w:spacing w:val="-5"/>
                            <w:sz w:val="18"/>
                            <w:szCs w:val="18"/>
                          </w:rPr>
                          <w:t>开户行：平</w:t>
                        </w:r>
                        <w:r>
                          <w:rPr>
                            <w:rFonts w:ascii="宋体" w:hAnsi="宋体" w:cs="宋体" w:eastAsia="宋体" w:hint="default"/>
                            <w:sz w:val="18"/>
                            <w:szCs w:val="18"/>
                          </w:rPr>
                          <w:t> 安银行北京东三环支行账号：</w:t>
                        </w:r>
                        <w:r>
                          <w:rPr>
                            <w:rFonts w:ascii="宋体" w:hAnsi="宋体" w:cs="宋体" w:eastAsia="宋体" w:hint="default"/>
                            <w:sz w:val="18"/>
                            <w:szCs w:val="18"/>
                          </w:rPr>
                          <w:t>15110071870173</w:t>
                        </w:r>
                        <w:r>
                          <w:rPr>
                            <w:rFonts w:ascii="宋体" w:hAnsi="宋体" w:cs="宋体" w:eastAsia="宋体" w:hint="default"/>
                            <w:sz w:val="18"/>
                            <w:szCs w:val="18"/>
                          </w:rPr>
                          <w:t>。公司已经与募集资金开户银行及 受托管理人签署了三方监管协议。募集资金于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日提取使用完毕。</w:t>
                        </w:r>
                      </w:p>
                      <w:p>
                        <w:pPr>
                          <w:pStyle w:val="TableParagraph"/>
                          <w:spacing w:line="316" w:lineRule="auto" w:before="19"/>
                          <w:ind w:left="21" w:right="12"/>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39"/>
                            <w:sz w:val="18"/>
                            <w:szCs w:val="18"/>
                          </w:rPr>
                          <w:t> </w:t>
                        </w:r>
                        <w:r>
                          <w:rPr>
                            <w:rFonts w:ascii="宋体" w:hAnsi="宋体" w:cs="宋体" w:eastAsia="宋体" w:hint="default"/>
                            <w:sz w:val="18"/>
                            <w:szCs w:val="18"/>
                          </w:rPr>
                          <w:t>万维</w:t>
                        </w:r>
                        <w:r>
                          <w:rPr>
                            <w:rFonts w:ascii="宋体" w:hAnsi="宋体" w:cs="宋体" w:eastAsia="宋体" w:hint="default"/>
                            <w:spacing w:val="-42"/>
                            <w:sz w:val="18"/>
                            <w:szCs w:val="18"/>
                          </w:rPr>
                          <w:t> </w:t>
                        </w:r>
                        <w:r>
                          <w:rPr>
                            <w:rFonts w:ascii="宋体" w:hAnsi="宋体" w:cs="宋体" w:eastAsia="宋体" w:hint="default"/>
                            <w:spacing w:val="-16"/>
                            <w:sz w:val="18"/>
                            <w:szCs w:val="18"/>
                          </w:rPr>
                          <w:t>S1</w:t>
                        </w:r>
                        <w:r>
                          <w:rPr>
                            <w:rFonts w:ascii="宋体" w:hAnsi="宋体" w:cs="宋体" w:eastAsia="宋体" w:hint="default"/>
                            <w:spacing w:val="-16"/>
                            <w:sz w:val="18"/>
                            <w:szCs w:val="18"/>
                          </w:rPr>
                          <w:t>”、“18</w:t>
                        </w:r>
                        <w:r>
                          <w:rPr>
                            <w:rFonts w:ascii="宋体" w:hAnsi="宋体" w:cs="宋体" w:eastAsia="宋体" w:hint="default"/>
                            <w:spacing w:val="-39"/>
                            <w:sz w:val="18"/>
                            <w:szCs w:val="18"/>
                          </w:rPr>
                          <w:t> </w:t>
                        </w:r>
                        <w:r>
                          <w:rPr>
                            <w:rFonts w:ascii="宋体" w:hAnsi="宋体" w:cs="宋体" w:eastAsia="宋体" w:hint="default"/>
                            <w:spacing w:val="-2"/>
                            <w:sz w:val="18"/>
                            <w:szCs w:val="18"/>
                          </w:rPr>
                          <w:t>万维</w:t>
                        </w:r>
                        <w:r>
                          <w:rPr>
                            <w:rFonts w:ascii="宋体" w:hAnsi="宋体" w:cs="宋体" w:eastAsia="宋体" w:hint="default"/>
                            <w:spacing w:val="-39"/>
                            <w:sz w:val="18"/>
                            <w:szCs w:val="18"/>
                          </w:rPr>
                          <w:t> </w:t>
                        </w:r>
                        <w:r>
                          <w:rPr>
                            <w:rFonts w:ascii="宋体" w:hAnsi="宋体" w:cs="宋体" w:eastAsia="宋体" w:hint="default"/>
                            <w:spacing w:val="-3"/>
                            <w:sz w:val="18"/>
                            <w:szCs w:val="18"/>
                          </w:rPr>
                          <w:t>S2</w:t>
                        </w:r>
                        <w:r>
                          <w:rPr>
                            <w:rFonts w:ascii="宋体" w:hAnsi="宋体" w:cs="宋体" w:eastAsia="宋体" w:hint="default"/>
                            <w:spacing w:val="-3"/>
                            <w:sz w:val="18"/>
                            <w:szCs w:val="18"/>
                          </w:rPr>
                          <w:t>”公司债募集资金专项账户开户信息如下：户名：北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京昆仑万维科技股份有限公司 开户行：江苏银行北京中关村支行</w:t>
                        </w:r>
                        <w:r>
                          <w:rPr>
                            <w:rFonts w:ascii="宋体" w:hAnsi="宋体" w:cs="宋体" w:eastAsia="宋体" w:hint="default"/>
                            <w:spacing w:val="2"/>
                            <w:sz w:val="18"/>
                            <w:szCs w:val="18"/>
                          </w:rPr>
                          <w:t> </w:t>
                        </w:r>
                        <w:r>
                          <w:rPr>
                            <w:rFonts w:ascii="宋体" w:hAnsi="宋体" w:cs="宋体" w:eastAsia="宋体" w:hint="default"/>
                            <w:sz w:val="18"/>
                            <w:szCs w:val="18"/>
                          </w:rPr>
                          <w:t>账号：</w:t>
                        </w:r>
                        <w:r>
                          <w:rPr>
                            <w:rFonts w:ascii="宋体" w:hAnsi="宋体" w:cs="宋体" w:eastAsia="宋体" w:hint="default"/>
                            <w:sz w:val="18"/>
                            <w:szCs w:val="18"/>
                          </w:rPr>
                          <w:t> </w:t>
                        </w:r>
                        <w:r>
                          <w:rPr>
                            <w:rFonts w:ascii="宋体" w:hAnsi="宋体" w:cs="宋体" w:eastAsia="宋体" w:hint="default"/>
                            <w:spacing w:val="-2"/>
                            <w:sz w:val="18"/>
                            <w:szCs w:val="18"/>
                          </w:rPr>
                          <w:t>32300188000073084</w:t>
                        </w:r>
                        <w:r>
                          <w:rPr>
                            <w:rFonts w:ascii="宋体" w:hAnsi="宋体" w:cs="宋体" w:eastAsia="宋体" w:hint="default"/>
                            <w:spacing w:val="-2"/>
                            <w:sz w:val="18"/>
                            <w:szCs w:val="18"/>
                          </w:rPr>
                          <w:t>。公司已经与募集资金开户银行及受托管理人签署了三方监管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协议。“18</w:t>
                        </w:r>
                        <w:r>
                          <w:rPr>
                            <w:rFonts w:ascii="宋体" w:hAnsi="宋体" w:cs="宋体" w:eastAsia="宋体" w:hint="default"/>
                            <w:spacing w:val="-44"/>
                            <w:sz w:val="18"/>
                            <w:szCs w:val="18"/>
                          </w:rPr>
                          <w:t> </w:t>
                        </w:r>
                        <w:r>
                          <w:rPr>
                            <w:rFonts w:ascii="宋体" w:hAnsi="宋体" w:cs="宋体" w:eastAsia="宋体" w:hint="default"/>
                            <w:sz w:val="18"/>
                            <w:szCs w:val="18"/>
                          </w:rPr>
                          <w:t>万维</w:t>
                        </w:r>
                        <w:r>
                          <w:rPr>
                            <w:rFonts w:ascii="宋体" w:hAnsi="宋体" w:cs="宋体" w:eastAsia="宋体" w:hint="default"/>
                            <w:spacing w:val="-45"/>
                            <w:sz w:val="18"/>
                            <w:szCs w:val="18"/>
                          </w:rPr>
                          <w:t> </w:t>
                        </w:r>
                        <w:r>
                          <w:rPr>
                            <w:rFonts w:ascii="宋体" w:hAnsi="宋体" w:cs="宋体" w:eastAsia="宋体" w:hint="default"/>
                            <w:spacing w:val="-4"/>
                            <w:sz w:val="18"/>
                            <w:szCs w:val="18"/>
                          </w:rPr>
                          <w:t>S1</w:t>
                        </w:r>
                        <w:r>
                          <w:rPr>
                            <w:rFonts w:ascii="宋体" w:hAnsi="宋体" w:cs="宋体" w:eastAsia="宋体" w:hint="default"/>
                            <w:spacing w:val="-4"/>
                            <w:sz w:val="18"/>
                            <w:szCs w:val="18"/>
                          </w:rPr>
                          <w:t>”募集资金于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3"/>
                            <w:sz w:val="18"/>
                            <w:szCs w:val="18"/>
                          </w:rPr>
                          <w:t>日提取使用完毕，“18</w:t>
                        </w:r>
                        <w:r>
                          <w:rPr>
                            <w:rFonts w:ascii="宋体" w:hAnsi="宋体" w:cs="宋体" w:eastAsia="宋体" w:hint="default"/>
                            <w:spacing w:val="-44"/>
                            <w:sz w:val="18"/>
                            <w:szCs w:val="18"/>
                          </w:rPr>
                          <w:t> </w:t>
                        </w:r>
                        <w:r>
                          <w:rPr>
                            <w:rFonts w:ascii="宋体" w:hAnsi="宋体" w:cs="宋体" w:eastAsia="宋体" w:hint="default"/>
                            <w:sz w:val="18"/>
                            <w:szCs w:val="18"/>
                          </w:rPr>
                          <w:t>万维</w:t>
                        </w:r>
                        <w:r>
                          <w:rPr>
                            <w:rFonts w:ascii="宋体" w:hAnsi="宋体" w:cs="宋体" w:eastAsia="宋体" w:hint="default"/>
                            <w:spacing w:val="-45"/>
                            <w:sz w:val="18"/>
                            <w:szCs w:val="18"/>
                          </w:rPr>
                          <w:t> </w:t>
                        </w:r>
                        <w:r>
                          <w:rPr>
                            <w:rFonts w:ascii="宋体" w:hAnsi="宋体" w:cs="宋体" w:eastAsia="宋体" w:hint="default"/>
                            <w:sz w:val="18"/>
                            <w:szCs w:val="18"/>
                          </w:rPr>
                          <w:t>S2</w:t>
                        </w:r>
                        <w:r>
                          <w:rPr>
                            <w:rFonts w:ascii="宋体" w:hAnsi="宋体" w:cs="宋体" w:eastAsia="宋体" w:hint="default"/>
                            <w:spacing w:val="-2"/>
                            <w:sz w:val="18"/>
                            <w:szCs w:val="18"/>
                          </w:rPr>
                          <w:t> </w:t>
                        </w:r>
                        <w:r>
                          <w:rPr>
                            <w:rFonts w:ascii="宋体" w:hAnsi="宋体" w:cs="宋体" w:eastAsia="宋体" w:hint="default"/>
                            <w:sz w:val="18"/>
                            <w:szCs w:val="18"/>
                          </w:rPr>
                          <w:t>募集资金于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日提取使用完毕。</w:t>
                        </w:r>
                      </w:p>
                    </w:tc>
                  </w:tr>
                  <w:tr>
                    <w:trPr>
                      <w:trHeight w:val="725" w:hRule="exact"/>
                    </w:trPr>
                    <w:tc>
                      <w:tcPr>
                        <w:tcW w:w="318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4" w:lineRule="auto" w:before="49"/>
                          <w:ind w:left="13" w:right="92"/>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募集资金使用与募集说明书承诺的用途一致。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before="26"/>
        <w:ind w:right="1122"/>
        <w:jc w:val="left"/>
        <w:rPr>
          <w:b w:val="0"/>
          <w:bCs w:val="0"/>
        </w:rPr>
      </w:pPr>
      <w:r>
        <w:rPr/>
        <w:t>四、公司债券信息评级情况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15</w:t>
      </w:r>
      <w:r>
        <w:rPr/>
        <w:t>日，联合评级有限公司出具了《北京昆仑万维科技股份有限公司公司债券</w:t>
      </w:r>
      <w:r>
        <w:rPr>
          <w:rFonts w:ascii="宋体" w:hAnsi="宋体" w:cs="宋体" w:eastAsia="宋体" w:hint="default"/>
        </w:rPr>
        <w:t>2018</w:t>
      </w:r>
      <w:r>
        <w:rPr/>
        <w:t>年跟踪评</w:t>
      </w:r>
      <w:r>
        <w:rPr>
          <w:w w:val="100"/>
        </w:rPr>
        <w:t> </w:t>
      </w:r>
      <w:r>
        <w:rPr>
          <w:spacing w:val="-2"/>
        </w:rPr>
        <w:t>级报告》，维持对“AA”的主体长期信用等级，评级展望为“稳定”；同时维持对“16万维</w:t>
      </w:r>
      <w:r>
        <w:rPr>
          <w:rFonts w:ascii="宋体" w:hAnsi="宋体" w:cs="宋体" w:eastAsia="宋体" w:hint="default"/>
          <w:spacing w:val="-2"/>
        </w:rPr>
        <w:t>01</w:t>
      </w:r>
      <w:r>
        <w:rPr>
          <w:spacing w:val="-2"/>
        </w:rPr>
        <w:t>”、“17万</w:t>
      </w:r>
      <w:r>
        <w:rPr>
          <w:spacing w:val="-39"/>
        </w:rPr>
        <w:t> </w:t>
      </w:r>
      <w:r>
        <w:rPr>
          <w:spacing w:val="-39"/>
        </w:rPr>
      </w:r>
      <w:r>
        <w:rPr/>
        <w:t>维</w:t>
      </w:r>
      <w:r>
        <w:rPr>
          <w:rFonts w:ascii="宋体" w:hAnsi="宋体" w:cs="宋体" w:eastAsia="宋体" w:hint="default"/>
        </w:rPr>
        <w:t>S1</w:t>
      </w:r>
      <w:r>
        <w:rPr/>
        <w:t>”、“18万维</w:t>
      </w:r>
      <w:r>
        <w:rPr>
          <w:rFonts w:ascii="宋体" w:hAnsi="宋体" w:cs="宋体" w:eastAsia="宋体" w:hint="default"/>
        </w:rPr>
        <w:t>S1</w:t>
      </w:r>
      <w:r>
        <w:rPr/>
        <w:t>”和“18万维</w:t>
      </w:r>
      <w:r>
        <w:rPr>
          <w:rFonts w:ascii="宋体" w:hAnsi="宋体" w:cs="宋体" w:eastAsia="宋体" w:hint="default"/>
        </w:rPr>
        <w:t>S2</w:t>
      </w:r>
      <w:r>
        <w:rPr/>
        <w:t>”债项“AA”的信用评级。</w:t>
      </w:r>
    </w:p>
    <w:p>
      <w:pPr>
        <w:pStyle w:val="BodyText"/>
        <w:spacing w:line="408" w:lineRule="auto"/>
        <w:ind w:right="1122" w:firstLine="526"/>
        <w:jc w:val="left"/>
      </w:pPr>
      <w:r>
        <w:rPr>
          <w:spacing w:val="-2"/>
        </w:rPr>
        <w:t>评级机构联合信用评级有限公司将根据</w:t>
      </w:r>
      <w:r>
        <w:rPr>
          <w:rFonts w:ascii="宋体" w:hAnsi="宋体" w:cs="宋体" w:eastAsia="宋体" w:hint="default"/>
          <w:spacing w:val="-2"/>
        </w:rPr>
        <w:t>2018</w:t>
      </w:r>
      <w:r>
        <w:rPr>
          <w:spacing w:val="-2"/>
        </w:rPr>
        <w:t>年年度报告情况对公司债券作出最新跟踪评级报告，预</w:t>
      </w:r>
      <w:r>
        <w:rPr>
          <w:w w:val="100"/>
        </w:rPr>
        <w:t> </w:t>
      </w:r>
      <w:r>
        <w:rPr/>
        <w:t>计</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20</w:t>
      </w:r>
      <w:r>
        <w:rPr/>
        <w:t>日在巨潮资讯网刊登，敬请广大投资者关注。</w:t>
      </w:r>
    </w:p>
    <w:p>
      <w:pPr>
        <w:spacing w:after="0" w:line="408" w:lineRule="auto"/>
        <w:jc w:val="left"/>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r>
        <w:rPr/>
        <w:t>五、公司债券增信机制、偿债计划及其他偿债保障措施</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2" w:firstLine="420"/>
        <w:jc w:val="left"/>
      </w:pPr>
      <w:r>
        <w:rPr>
          <w:rFonts w:ascii="宋体" w:hAnsi="宋体" w:cs="宋体" w:eastAsia="宋体" w:hint="default"/>
          <w:spacing w:val="-2"/>
        </w:rPr>
        <w:t>1</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23</w:t>
      </w:r>
      <w:r>
        <w:rPr>
          <w:spacing w:val="-2"/>
        </w:rPr>
        <w:t>日支付了公司债券“16万维</w:t>
      </w:r>
      <w:r>
        <w:rPr>
          <w:rFonts w:ascii="宋体" w:hAnsi="宋体" w:cs="宋体" w:eastAsia="宋体" w:hint="default"/>
          <w:spacing w:val="-2"/>
        </w:rPr>
        <w:t>01</w:t>
      </w:r>
      <w:r>
        <w:rPr>
          <w:spacing w:val="-2"/>
        </w:rPr>
        <w:t>”第二个付息年度的利息，并严格按照募集说明</w:t>
      </w:r>
      <w:r>
        <w:rPr>
          <w:w w:val="100"/>
        </w:rPr>
        <w:t> </w:t>
      </w:r>
      <w:r>
        <w:rPr/>
        <w:t>书中的约定执行偿债保障措施。</w:t>
      </w:r>
    </w:p>
    <w:p>
      <w:pPr>
        <w:pStyle w:val="BodyText"/>
        <w:spacing w:line="408" w:lineRule="auto"/>
        <w:ind w:right="1122" w:firstLine="420"/>
        <w:jc w:val="left"/>
      </w:pPr>
      <w:r>
        <w:rPr>
          <w:rFonts w:ascii="宋体" w:hAnsi="宋体" w:cs="宋体" w:eastAsia="宋体" w:hint="default"/>
          <w:spacing w:val="-2"/>
        </w:rPr>
        <w:t>2</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22</w:t>
      </w:r>
      <w:r>
        <w:rPr>
          <w:spacing w:val="-2"/>
        </w:rPr>
        <w:t>日支付了公司债券“17万维</w:t>
      </w:r>
      <w:r>
        <w:rPr>
          <w:rFonts w:ascii="宋体" w:hAnsi="宋体" w:cs="宋体" w:eastAsia="宋体" w:hint="default"/>
          <w:spacing w:val="-2"/>
        </w:rPr>
        <w:t>S1</w:t>
      </w:r>
      <w:r>
        <w:rPr>
          <w:spacing w:val="-2"/>
        </w:rPr>
        <w:t>”第一个付息年度的利息，并严格按照募集说明</w:t>
      </w:r>
      <w:r>
        <w:rPr>
          <w:w w:val="100"/>
        </w:rPr>
        <w:t> </w:t>
      </w:r>
      <w:r>
        <w:rPr/>
        <w:t>书中的约定执行偿债保障措施。</w:t>
      </w:r>
    </w:p>
    <w:p>
      <w:pPr>
        <w:pStyle w:val="BodyText"/>
        <w:spacing w:line="408" w:lineRule="auto"/>
        <w:ind w:right="1122" w:firstLine="420"/>
        <w:jc w:val="left"/>
      </w:pPr>
      <w:r>
        <w:rPr>
          <w:rFonts w:ascii="宋体" w:hAnsi="宋体" w:cs="宋体" w:eastAsia="宋体" w:hint="default"/>
        </w:rPr>
        <w:t>3</w:t>
      </w:r>
      <w:r>
        <w:rPr/>
        <w:t>、公司债券“18万维</w:t>
      </w:r>
      <w:r>
        <w:rPr>
          <w:rFonts w:ascii="宋体" w:hAnsi="宋体" w:cs="宋体" w:eastAsia="宋体" w:hint="default"/>
        </w:rPr>
        <w:t>S1</w:t>
      </w:r>
      <w:r>
        <w:rPr/>
        <w:t>”、“18万维</w:t>
      </w:r>
      <w:r>
        <w:rPr>
          <w:rFonts w:ascii="宋体" w:hAnsi="宋体" w:cs="宋体" w:eastAsia="宋体" w:hint="default"/>
        </w:rPr>
        <w:t>S2</w:t>
      </w:r>
      <w:r>
        <w:rPr/>
        <w:t>”报告期内不涉及兑付兑息执行，公司严格按照募集说明书</w:t>
      </w:r>
      <w:r>
        <w:rPr>
          <w:w w:val="100"/>
        </w:rPr>
        <w:t> </w:t>
      </w:r>
      <w:r>
        <w:rPr/>
        <w:t>中的约定执行偿债保障措施。</w:t>
      </w:r>
    </w:p>
    <w:p>
      <w:pPr>
        <w:spacing w:line="240" w:lineRule="auto" w:before="8"/>
        <w:rPr>
          <w:rFonts w:ascii="宋体" w:hAnsi="宋体" w:cs="宋体" w:eastAsia="宋体" w:hint="default"/>
          <w:sz w:val="18"/>
          <w:szCs w:val="18"/>
        </w:rPr>
      </w:pPr>
    </w:p>
    <w:p>
      <w:pPr>
        <w:pStyle w:val="Heading2"/>
        <w:spacing w:line="240" w:lineRule="auto"/>
        <w:ind w:right="1122"/>
        <w:jc w:val="left"/>
        <w:rPr>
          <w:b w:val="0"/>
          <w:bCs w:val="0"/>
        </w:rPr>
      </w:pPr>
      <w:r>
        <w:rPr/>
        <w:t>六、报告期内债券持有人会议的召开情况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日在北京建国门外大街</w:t>
      </w:r>
      <w:r>
        <w:rPr>
          <w:rFonts w:ascii="宋体" w:hAnsi="宋体" w:cs="宋体" w:eastAsia="宋体" w:hint="default"/>
          <w:spacing w:val="-2"/>
        </w:rPr>
        <w:t>1</w:t>
      </w:r>
      <w:r>
        <w:rPr>
          <w:spacing w:val="-2"/>
        </w:rPr>
        <w:t>号国贸写字楼</w:t>
      </w:r>
      <w:r>
        <w:rPr>
          <w:rFonts w:ascii="宋体" w:hAnsi="宋体" w:cs="宋体" w:eastAsia="宋体" w:hint="default"/>
          <w:spacing w:val="-2"/>
        </w:rPr>
        <w:t>2</w:t>
      </w:r>
      <w:r>
        <w:rPr>
          <w:spacing w:val="-2"/>
        </w:rPr>
        <w:t>座</w:t>
      </w:r>
      <w:r>
        <w:rPr>
          <w:rFonts w:ascii="宋体" w:hAnsi="宋体" w:cs="宋体" w:eastAsia="宋体" w:hint="default"/>
          <w:spacing w:val="-2"/>
        </w:rPr>
        <w:t>28</w:t>
      </w:r>
      <w:r>
        <w:rPr>
          <w:spacing w:val="-2"/>
        </w:rPr>
        <w:t>层中国国际金融有限公司</w:t>
      </w:r>
      <w:r>
        <w:rPr>
          <w:rFonts w:ascii="宋体" w:hAnsi="宋体" w:cs="宋体" w:eastAsia="宋体" w:hint="default"/>
          <w:spacing w:val="-2"/>
        </w:rPr>
        <w:t>2808</w:t>
      </w:r>
      <w:r>
        <w:rPr>
          <w:spacing w:val="-2"/>
        </w:rPr>
        <w:t>会议室召开</w:t>
      </w:r>
      <w:r>
        <w:rPr>
          <w:w w:val="100"/>
        </w:rPr>
        <w:t> </w:t>
      </w:r>
      <w:r>
        <w:rPr>
          <w:spacing w:val="-2"/>
        </w:rPr>
        <w:t>了“16万维</w:t>
      </w:r>
      <w:r>
        <w:rPr>
          <w:rFonts w:ascii="宋体" w:hAnsi="宋体" w:cs="宋体" w:eastAsia="宋体" w:hint="default"/>
          <w:spacing w:val="-2"/>
        </w:rPr>
        <w:t>01</w:t>
      </w:r>
      <w:r>
        <w:rPr>
          <w:spacing w:val="-2"/>
        </w:rPr>
        <w:t>”</w:t>
      </w:r>
      <w:r>
        <w:rPr>
          <w:rFonts w:ascii="宋体" w:hAnsi="宋体" w:cs="宋体" w:eastAsia="宋体" w:hint="default"/>
          <w:spacing w:val="-2"/>
        </w:rPr>
        <w:t>2018</w:t>
      </w:r>
      <w:r>
        <w:rPr>
          <w:spacing w:val="-2"/>
        </w:rPr>
        <w:t>年第一次债券持有人会议，审议《关于北京昆仑万维科技股份有限公司回购注销部分</w:t>
      </w:r>
      <w:r>
        <w:rPr>
          <w:spacing w:val="-37"/>
        </w:rPr>
        <w:t> </w:t>
      </w:r>
      <w:r>
        <w:rPr>
          <w:spacing w:val="-37"/>
        </w:rPr>
      </w:r>
      <w:r>
        <w:rPr/>
        <w:t>限制性股票减资相关事项的议案》，本次会议审议通过了上述议案。</w:t>
      </w:r>
    </w:p>
    <w:p>
      <w:pPr>
        <w:pStyle w:val="BodyText"/>
        <w:spacing w:line="408" w:lineRule="auto"/>
        <w:ind w:right="986" w:firstLine="420"/>
        <w:jc w:val="left"/>
      </w:pPr>
      <w:r>
        <w:rPr>
          <w:rFonts w:ascii="宋体" w:hAnsi="宋体" w:cs="宋体" w:eastAsia="宋体" w:hint="default"/>
          <w:spacing w:val="-2"/>
        </w:rPr>
        <w:t>2</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日，以非现场形式召开了“17万维</w:t>
      </w:r>
      <w:r>
        <w:rPr>
          <w:rFonts w:ascii="宋体" w:hAnsi="宋体" w:cs="宋体" w:eastAsia="宋体" w:hint="default"/>
          <w:spacing w:val="-2"/>
        </w:rPr>
        <w:t>S1</w:t>
      </w:r>
      <w:r>
        <w:rPr>
          <w:spacing w:val="-2"/>
        </w:rPr>
        <w:t>”“</w:t>
      </w:r>
      <w:r>
        <w:rPr>
          <w:rFonts w:ascii="宋体" w:hAnsi="宋体" w:cs="宋体" w:eastAsia="宋体" w:hint="default"/>
          <w:spacing w:val="-2"/>
        </w:rPr>
        <w:t>18</w:t>
      </w:r>
      <w:r>
        <w:rPr>
          <w:spacing w:val="-2"/>
        </w:rPr>
        <w:t>万维</w:t>
      </w:r>
      <w:r>
        <w:rPr>
          <w:rFonts w:ascii="宋体" w:hAnsi="宋体" w:cs="宋体" w:eastAsia="宋体" w:hint="default"/>
          <w:spacing w:val="-2"/>
        </w:rPr>
        <w:t>S1</w:t>
      </w:r>
      <w:r>
        <w:rPr>
          <w:spacing w:val="-2"/>
        </w:rPr>
        <w:t>”“</w:t>
      </w:r>
      <w:r>
        <w:rPr>
          <w:rFonts w:ascii="宋体" w:hAnsi="宋体" w:cs="宋体" w:eastAsia="宋体" w:hint="default"/>
          <w:spacing w:val="-2"/>
        </w:rPr>
        <w:t>18</w:t>
      </w:r>
      <w:r>
        <w:rPr>
          <w:spacing w:val="-2"/>
        </w:rPr>
        <w:t>万维</w:t>
      </w:r>
      <w:r>
        <w:rPr>
          <w:rFonts w:ascii="宋体" w:hAnsi="宋体" w:cs="宋体" w:eastAsia="宋体" w:hint="default"/>
          <w:spacing w:val="-2"/>
        </w:rPr>
        <w:t>S2</w:t>
      </w:r>
      <w:r>
        <w:rPr>
          <w:spacing w:val="-2"/>
        </w:rPr>
        <w:t>”</w:t>
      </w:r>
      <w:r>
        <w:rPr>
          <w:rFonts w:ascii="宋体" w:hAnsi="宋体" w:cs="宋体" w:eastAsia="宋体" w:hint="default"/>
          <w:spacing w:val="-2"/>
        </w:rPr>
        <w:t>2018</w:t>
      </w:r>
      <w:r>
        <w:rPr>
          <w:spacing w:val="-2"/>
        </w:rPr>
        <w:t>年第一次债券</w:t>
      </w:r>
      <w:r>
        <w:rPr>
          <w:w w:val="100"/>
        </w:rPr>
        <w:t> </w:t>
      </w:r>
      <w:r>
        <w:rPr>
          <w:spacing w:val="-5"/>
        </w:rPr>
        <w:t>持有人会议，审议《关于北京昆仑万维科技股份有限公司回购注销部分限制性股票减资相关事项的议案》，</w:t>
      </w:r>
      <w:r>
        <w:rPr>
          <w:spacing w:val="-8"/>
        </w:rPr>
        <w:t> </w:t>
      </w:r>
      <w:r>
        <w:rPr>
          <w:spacing w:val="-8"/>
        </w:rPr>
      </w:r>
      <w:r>
        <w:rPr/>
        <w:t>本次会议未形成有效决议。</w:t>
      </w:r>
    </w:p>
    <w:p>
      <w:pPr>
        <w:spacing w:line="240" w:lineRule="auto" w:before="8"/>
        <w:rPr>
          <w:rFonts w:ascii="宋体" w:hAnsi="宋体" w:cs="宋体" w:eastAsia="宋体" w:hint="default"/>
          <w:sz w:val="18"/>
          <w:szCs w:val="18"/>
        </w:rPr>
      </w:pPr>
    </w:p>
    <w:p>
      <w:pPr>
        <w:pStyle w:val="Heading2"/>
        <w:spacing w:line="240" w:lineRule="auto"/>
        <w:ind w:right="1122"/>
        <w:jc w:val="left"/>
        <w:rPr>
          <w:b w:val="0"/>
          <w:bCs w:val="0"/>
        </w:rPr>
      </w:pPr>
      <w:r>
        <w:rPr/>
        <w:t>七、报告期内债券受托管理人履行职责的情况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2" w:firstLine="420"/>
        <w:jc w:val="left"/>
      </w:pPr>
      <w:r>
        <w:rPr>
          <w:spacing w:val="-2"/>
        </w:rPr>
        <w:t>报告期内，公司债券的债券受托管理人按照相关法律、法规的规定以及《债券受托管理协议》的约定</w:t>
      </w:r>
      <w:r>
        <w:rPr>
          <w:w w:val="100"/>
        </w:rPr>
        <w:t> </w:t>
      </w:r>
      <w:r>
        <w:rPr/>
        <w:t>恪尽职守，履行诚实、信用、谨慎和有效管理的义务。</w:t>
      </w:r>
    </w:p>
    <w:p>
      <w:pPr>
        <w:spacing w:line="240" w:lineRule="auto" w:before="8"/>
        <w:rPr>
          <w:rFonts w:ascii="宋体" w:hAnsi="宋体" w:cs="宋体" w:eastAsia="宋体" w:hint="default"/>
          <w:sz w:val="18"/>
          <w:szCs w:val="18"/>
        </w:rPr>
      </w:pPr>
    </w:p>
    <w:p>
      <w:pPr>
        <w:pStyle w:val="Heading2"/>
        <w:spacing w:line="240" w:lineRule="auto"/>
        <w:ind w:right="1122"/>
        <w:jc w:val="left"/>
        <w:rPr>
          <w:b w:val="0"/>
          <w:bCs w:val="0"/>
        </w:rPr>
      </w:pPr>
      <w:r>
        <w:rPr/>
        <w:t>八、截至报告期末公司近</w:t>
      </w:r>
      <w:r>
        <w:rPr>
          <w:spacing w:val="-60"/>
        </w:rPr>
        <w:t> </w:t>
      </w:r>
      <w:r>
        <w:rPr>
          <w:rFonts w:ascii="宋体" w:hAnsi="宋体" w:cs="宋体" w:eastAsia="宋体" w:hint="default"/>
        </w:rPr>
        <w:t>2</w:t>
      </w:r>
      <w:r>
        <w:rPr>
          <w:rFonts w:ascii="宋体" w:hAnsi="宋体" w:cs="宋体" w:eastAsia="宋体" w:hint="default"/>
          <w:spacing w:val="-64"/>
        </w:rPr>
        <w:t> </w:t>
      </w:r>
      <w:r>
        <w:rPr/>
        <w:t>年的主要会计数据和财务指标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75"/>
        <w:gridCol w:w="2402"/>
        <w:gridCol w:w="2393"/>
        <w:gridCol w:w="2393"/>
      </w:tblGrid>
      <w:tr>
        <w:trPr>
          <w:trHeight w:val="414" w:hRule="exact"/>
        </w:trPr>
        <w:tc>
          <w:tcPr>
            <w:tcW w:w="237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13"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739"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6"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171,250.64</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163,112.87</w:t>
            </w:r>
            <w:r>
              <w:rPr>
                <w:rFonts w:ascii="宋体"/>
                <w:sz w:val="18"/>
              </w:rPr>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4.99%</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71.43%</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146.45%</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-75.02%</w:t>
            </w:r>
          </w:p>
        </w:tc>
      </w:tr>
      <w:tr>
        <w:trPr>
          <w:trHeight w:val="406"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39.79%</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26.52%</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13.27%</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69.18%</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133.78%</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-64.60%</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EBITDA</w:t>
            </w:r>
            <w:r>
              <w:rPr>
                <w:rFonts w:ascii="宋体" w:hAnsi="宋体" w:cs="宋体" w:eastAsia="宋体" w:hint="default"/>
                <w:spacing w:val="-44"/>
                <w:sz w:val="18"/>
                <w:szCs w:val="18"/>
              </w:rPr>
              <w:t> </w:t>
            </w:r>
            <w:r>
              <w:rPr>
                <w:rFonts w:ascii="宋体" w:hAnsi="宋体" w:cs="宋体" w:eastAsia="宋体" w:hint="default"/>
                <w:sz w:val="18"/>
                <w:szCs w:val="18"/>
              </w:rPr>
              <w:t>全部债务比</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73.99%</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71.72%</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2.27%</w:t>
            </w:r>
          </w:p>
        </w:tc>
      </w:tr>
      <w:tr>
        <w:trPr>
          <w:trHeight w:val="406"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7.18</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13.87</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-48.23%</w:t>
            </w:r>
          </w:p>
        </w:tc>
      </w:tr>
      <w:tr>
        <w:trPr>
          <w:trHeight w:val="413" w:hRule="exact"/>
        </w:trPr>
        <w:tc>
          <w:tcPr>
            <w:tcW w:w="237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11.44</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13.27</w:t>
            </w: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-13.79%</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2392"/>
        <w:gridCol w:w="2391"/>
        <w:gridCol w:w="2393"/>
        <w:gridCol w:w="2393"/>
      </w:tblGrid>
      <w:tr>
        <w:trPr>
          <w:trHeight w:val="416" w:hRule="exact"/>
        </w:trPr>
        <w:tc>
          <w:tcPr>
            <w:tcW w:w="239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EBITDA</w:t>
            </w:r>
            <w:r>
              <w:rPr>
                <w:rFonts w:ascii="宋体" w:hAnsi="宋体" w:cs="宋体" w:eastAsia="宋体" w:hint="default"/>
                <w:spacing w:val="-44"/>
                <w:sz w:val="18"/>
                <w:szCs w:val="18"/>
              </w:rPr>
              <w:t> </w:t>
            </w:r>
            <w:r>
              <w:rPr>
                <w:rFonts w:ascii="宋体" w:hAnsi="宋体" w:cs="宋体" w:eastAsia="宋体" w:hint="default"/>
                <w:sz w:val="18"/>
                <w:szCs w:val="18"/>
              </w:rPr>
              <w:t>利息保障倍数</w:t>
            </w:r>
          </w:p>
        </w:tc>
        <w:tc>
          <w:tcPr>
            <w:tcW w:w="23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10.46</w:t>
            </w:r>
          </w:p>
        </w:tc>
        <w:tc>
          <w:tcPr>
            <w:tcW w:w="23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14.33</w:t>
            </w:r>
          </w:p>
        </w:tc>
        <w:tc>
          <w:tcPr>
            <w:tcW w:w="239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-27.01%</w:t>
            </w:r>
          </w:p>
        </w:tc>
      </w:tr>
      <w:tr>
        <w:trPr>
          <w:trHeight w:val="406" w:hRule="exact"/>
        </w:trPr>
        <w:tc>
          <w:tcPr>
            <w:tcW w:w="23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100.00%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100.00%</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0.00%</w:t>
            </w:r>
          </w:p>
        </w:tc>
      </w:tr>
      <w:tr>
        <w:trPr>
          <w:trHeight w:val="413" w:hRule="exact"/>
        </w:trPr>
        <w:tc>
          <w:tcPr>
            <w:tcW w:w="239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100.00%</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100.00%</w:t>
            </w: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bl>
    <w:p>
      <w:pPr>
        <w:pStyle w:val="BodyText"/>
        <w:spacing w:line="240" w:lineRule="auto" w:before="30"/>
        <w:ind w:right="1122"/>
        <w:jc w:val="left"/>
      </w:pPr>
      <w:r>
        <w:rPr/>
        <w:t>上述会计数据和财务指标同比变动超过</w:t>
      </w:r>
      <w:r>
        <w:rPr>
          <w:spacing w:val="-55"/>
        </w:rPr>
        <w:t> </w:t>
      </w:r>
      <w:r>
        <w:rPr>
          <w:rFonts w:ascii="宋体" w:hAnsi="宋体" w:cs="宋体" w:eastAsia="宋体" w:hint="default"/>
        </w:rPr>
        <w:t>30%</w:t>
      </w:r>
      <w:r>
        <w:rPr/>
        <w:t>的主要原因</w:t>
      </w:r>
    </w:p>
    <w:p>
      <w:pPr>
        <w:pStyle w:val="BodyText"/>
        <w:spacing w:line="290" w:lineRule="auto" w:before="78"/>
        <w:ind w:right="1122"/>
        <w:jc w:val="left"/>
      </w:pPr>
      <w:r>
        <w:rPr/>
        <w:t>√ 适用 □ 不适用</w:t>
      </w:r>
      <w:r>
        <w:rPr>
          <w:spacing w:val="-104"/>
        </w:rPr>
        <w:t> </w:t>
      </w:r>
      <w:r>
        <w:rPr>
          <w:spacing w:val="-104"/>
        </w:rPr>
      </w:r>
      <w:r>
        <w:rPr>
          <w:spacing w:val="-2"/>
        </w:rPr>
        <w:t>流动比率、速动比率较去年降低，主要是年末银行存款余额有较大幅度下降，同时一年内到期的非流动负</w:t>
      </w:r>
      <w:r>
        <w:rPr>
          <w:spacing w:val="-44"/>
        </w:rPr>
        <w:t> </w:t>
      </w:r>
      <w:r>
        <w:rPr>
          <w:spacing w:val="-44"/>
        </w:rPr>
      </w:r>
      <w:r>
        <w:rPr/>
        <w:t>债增加所致；</w:t>
      </w:r>
    </w:p>
    <w:p>
      <w:pPr>
        <w:pStyle w:val="BodyText"/>
        <w:spacing w:line="268" w:lineRule="exact" w:before="0"/>
        <w:ind w:right="1122"/>
        <w:jc w:val="left"/>
      </w:pPr>
      <w:r>
        <w:rPr/>
        <w:t>利息保障倍数降低，主要是本期利息支出比上期增加所致。</w:t>
      </w:r>
    </w:p>
    <w:p>
      <w:pPr>
        <w:spacing w:line="240" w:lineRule="auto" w:before="11"/>
        <w:rPr>
          <w:rFonts w:ascii="宋体" w:hAnsi="宋体" w:cs="宋体" w:eastAsia="宋体" w:hint="default"/>
          <w:sz w:val="23"/>
          <w:szCs w:val="23"/>
        </w:rPr>
      </w:pPr>
    </w:p>
    <w:p>
      <w:pPr>
        <w:pStyle w:val="Heading2"/>
        <w:spacing w:line="240" w:lineRule="auto"/>
        <w:ind w:right="1122"/>
        <w:jc w:val="left"/>
        <w:rPr>
          <w:b w:val="0"/>
          <w:bCs w:val="0"/>
        </w:rPr>
      </w:pP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2"/>
        <w:spacing w:line="240" w:lineRule="auto"/>
        <w:ind w:right="1122"/>
        <w:jc w:val="left"/>
        <w:rPr>
          <w:b w:val="0"/>
          <w:bCs w:val="0"/>
        </w:rPr>
      </w:pPr>
      <w:r>
        <w:rPr/>
        <w:t>十、报告期内获得的银行授信情况、使用情况以及偿还银行贷款的情况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6" w:firstLine="463"/>
        <w:jc w:val="both"/>
      </w:pPr>
      <w:r>
        <w:rPr>
          <w:spacing w:val="-3"/>
        </w:rPr>
        <w:t>公司资信状况良好，与国内主要银行建立了良好的长期合作关系。截至</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日，公司获得的</w:t>
      </w:r>
      <w:r>
        <w:rPr>
          <w:w w:val="100"/>
        </w:rPr>
        <w:t> </w:t>
      </w:r>
      <w:r>
        <w:rPr>
          <w:spacing w:val="-2"/>
        </w:rPr>
        <w:t>银行总授信额度为</w:t>
      </w:r>
      <w:r>
        <w:rPr>
          <w:rFonts w:ascii="宋体" w:hAnsi="宋体" w:cs="宋体" w:eastAsia="宋体" w:hint="default"/>
          <w:spacing w:val="-2"/>
        </w:rPr>
        <w:t>270,334.88</w:t>
      </w:r>
      <w:r>
        <w:rPr>
          <w:spacing w:val="-2"/>
        </w:rPr>
        <w:t>万元人民币，尚未使用的授信额度为</w:t>
      </w:r>
      <w:r>
        <w:rPr>
          <w:rFonts w:ascii="宋体" w:hAnsi="宋体" w:cs="宋体" w:eastAsia="宋体" w:hint="default"/>
          <w:spacing w:val="-2"/>
        </w:rPr>
        <w:t>160,579.24</w:t>
      </w:r>
      <w:r>
        <w:rPr>
          <w:spacing w:val="-2"/>
        </w:rPr>
        <w:t>万元；报告期公司偿还银行</w:t>
      </w:r>
      <w:r>
        <w:rPr>
          <w:spacing w:val="-26"/>
        </w:rPr>
        <w:t> </w:t>
      </w:r>
      <w:r>
        <w:rPr>
          <w:spacing w:val="-26"/>
        </w:rPr>
      </w:r>
      <w:r>
        <w:rPr>
          <w:spacing w:val="-2"/>
        </w:rPr>
        <w:t>贷款</w:t>
      </w:r>
      <w:r>
        <w:rPr>
          <w:rFonts w:ascii="宋体" w:hAnsi="宋体" w:cs="宋体" w:eastAsia="宋体" w:hint="default"/>
          <w:spacing w:val="-2"/>
        </w:rPr>
        <w:t>179,161.66</w:t>
      </w:r>
      <w:r>
        <w:rPr>
          <w:spacing w:val="-2"/>
        </w:rPr>
        <w:t>万元（含票据），其中按时偿还</w:t>
      </w:r>
      <w:r>
        <w:rPr>
          <w:rFonts w:ascii="宋体" w:hAnsi="宋体" w:cs="宋体" w:eastAsia="宋体" w:hint="default"/>
          <w:spacing w:val="-2"/>
        </w:rPr>
        <w:t>179,161.66</w:t>
      </w:r>
      <w:r>
        <w:rPr>
          <w:spacing w:val="-2"/>
        </w:rPr>
        <w:t>万元（含票据），银行贷款展期</w:t>
      </w:r>
      <w:r>
        <w:rPr>
          <w:rFonts w:ascii="宋体" w:hAnsi="宋体" w:cs="宋体" w:eastAsia="宋体" w:hint="default"/>
          <w:spacing w:val="-2"/>
        </w:rPr>
        <w:t>0</w:t>
      </w:r>
      <w:r>
        <w:rPr>
          <w:spacing w:val="-2"/>
        </w:rPr>
        <w:t>万元，减免</w:t>
      </w:r>
      <w:r>
        <w:rPr>
          <w:rFonts w:ascii="宋体" w:hAnsi="宋体" w:cs="宋体" w:eastAsia="宋体" w:hint="default"/>
          <w:spacing w:val="-2"/>
        </w:rPr>
        <w:t>0</w:t>
      </w:r>
      <w:r>
        <w:rPr>
          <w:rFonts w:ascii="宋体" w:hAnsi="宋体" w:cs="宋体" w:eastAsia="宋体" w:hint="default"/>
          <w:spacing w:val="-27"/>
        </w:rPr>
        <w:t> </w:t>
      </w:r>
      <w:r>
        <w:rPr/>
        <w:t>万元。</w:t>
      </w:r>
    </w:p>
    <w:p>
      <w:pPr>
        <w:spacing w:line="240" w:lineRule="auto" w:before="6"/>
        <w:rPr>
          <w:rFonts w:ascii="宋体" w:hAnsi="宋体" w:cs="宋体" w:eastAsia="宋体" w:hint="default"/>
          <w:sz w:val="18"/>
          <w:szCs w:val="18"/>
        </w:rPr>
      </w:pPr>
    </w:p>
    <w:p>
      <w:pPr>
        <w:pStyle w:val="Heading2"/>
        <w:spacing w:line="240" w:lineRule="auto"/>
        <w:ind w:right="1122"/>
        <w:jc w:val="left"/>
        <w:rPr>
          <w:b w:val="0"/>
          <w:bCs w:val="0"/>
        </w:rPr>
      </w:pPr>
      <w:r>
        <w:rPr/>
        <w:t>十一、报告期内执行公司债券募集说明书相关约定或承诺的情况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616" w:right="986"/>
        <w:jc w:val="left"/>
      </w:pPr>
      <w:r>
        <w:rPr/>
        <w:t>报告期内，公司严格执行债券募集说明书相关约定和承诺，对债券投资者的利益提供了充分的保障。</w:t>
      </w:r>
    </w:p>
    <w:p>
      <w:pPr>
        <w:spacing w:line="240" w:lineRule="auto" w:before="11"/>
        <w:rPr>
          <w:rFonts w:ascii="宋体" w:hAnsi="宋体" w:cs="宋体" w:eastAsia="宋体" w:hint="default"/>
          <w:sz w:val="29"/>
          <w:szCs w:val="29"/>
        </w:rPr>
      </w:pPr>
    </w:p>
    <w:p>
      <w:pPr>
        <w:pStyle w:val="Heading2"/>
        <w:spacing w:line="240" w:lineRule="auto"/>
        <w:ind w:right="1122"/>
        <w:jc w:val="left"/>
        <w:rPr>
          <w:b w:val="0"/>
          <w:bCs w:val="0"/>
        </w:rPr>
      </w:pPr>
      <w:r>
        <w:rPr/>
        <w:t>十二、报告期内发生的重大事项</w:t>
      </w:r>
      <w:r>
        <w:rPr>
          <w:b w:val="0"/>
          <w:bCs w:val="0"/>
        </w:rPr>
      </w:r>
    </w:p>
    <w:p>
      <w:pPr>
        <w:spacing w:line="240" w:lineRule="auto" w:before="10"/>
        <w:rPr>
          <w:rFonts w:ascii="宋体" w:hAnsi="宋体" w:cs="宋体" w:eastAsia="宋体" w:hint="default"/>
          <w:b/>
          <w:bCs/>
          <w:sz w:val="30"/>
          <w:szCs w:val="30"/>
        </w:rPr>
      </w:pPr>
    </w:p>
    <w:p>
      <w:pPr>
        <w:pStyle w:val="BodyText"/>
        <w:tabs>
          <w:tab w:pos="6919" w:val="left" w:leader="none"/>
        </w:tabs>
        <w:spacing w:line="240" w:lineRule="auto" w:before="0"/>
        <w:ind w:left="616" w:right="986"/>
        <w:jc w:val="left"/>
      </w:pPr>
      <w:r>
        <w:rPr>
          <w:rFonts w:ascii="宋体" w:hAnsi="宋体" w:cs="宋体" w:eastAsia="宋体" w:hint="default"/>
        </w:rPr>
        <w:t>1</w:t>
      </w:r>
      <w:r>
        <w:rPr/>
        <w:t>、报告期内的重大诉讼、仲裁事项详见本报告“第五节</w:t>
      </w:r>
      <w:r>
        <w:rPr>
          <w:spacing w:val="-4"/>
        </w:rPr>
        <w:t> </w:t>
      </w:r>
      <w:r>
        <w:rPr/>
        <w:t>重要事项</w:t>
        <w:tab/>
        <w:t>十一、重大诉讼、仲裁事项”。</w:t>
      </w:r>
    </w:p>
    <w:p>
      <w:pPr>
        <w:spacing w:line="240" w:lineRule="auto" w:before="9"/>
        <w:rPr>
          <w:rFonts w:ascii="宋体" w:hAnsi="宋体" w:cs="宋体" w:eastAsia="宋体" w:hint="default"/>
          <w:sz w:val="17"/>
          <w:szCs w:val="17"/>
        </w:rPr>
      </w:pPr>
    </w:p>
    <w:p>
      <w:pPr>
        <w:pStyle w:val="BodyText"/>
        <w:spacing w:line="408" w:lineRule="auto" w:before="0"/>
        <w:ind w:right="1105" w:firstLine="463"/>
        <w:jc w:val="both"/>
      </w:pPr>
      <w:r>
        <w:rPr>
          <w:rFonts w:ascii="宋体" w:hAnsi="宋体" w:cs="宋体" w:eastAsia="宋体" w:hint="default"/>
        </w:rPr>
        <w:t>2</w:t>
      </w:r>
      <w:r>
        <w:rPr/>
        <w:t>、报告期内因激励对象离职和受业绩影响未能解锁的限制性股票，公司进行了限制性股票的回购注</w:t>
      </w:r>
      <w:r>
        <w:rPr>
          <w:w w:val="100"/>
        </w:rPr>
        <w:t> </w:t>
      </w:r>
      <w:r>
        <w:rPr>
          <w:spacing w:val="-2"/>
        </w:rPr>
        <w:t>销并减资，具体内容可参见刊登巨潮资讯网的《关于回购注销部分限制性股票的减资公告》（公告编号：</w:t>
      </w:r>
      <w:r>
        <w:rPr>
          <w:spacing w:val="-21"/>
        </w:rPr>
        <w:t> </w:t>
      </w:r>
      <w:r>
        <w:rPr>
          <w:spacing w:val="-21"/>
        </w:rPr>
      </w:r>
      <w:r>
        <w:rPr>
          <w:rFonts w:ascii="宋体" w:hAnsi="宋体" w:cs="宋体" w:eastAsia="宋体" w:hint="default"/>
        </w:rPr>
        <w:t>2018-013</w:t>
      </w:r>
      <w:r>
        <w:rPr/>
        <w:t>、</w:t>
      </w:r>
      <w:r>
        <w:rPr>
          <w:rFonts w:ascii="宋体" w:hAnsi="宋体" w:cs="宋体" w:eastAsia="宋体" w:hint="default"/>
        </w:rPr>
        <w:t>2018-066</w:t>
      </w:r>
      <w:r>
        <w:rPr/>
        <w:t>）。</w:t>
      </w:r>
    </w:p>
    <w:p>
      <w:pPr>
        <w:pStyle w:val="BodyText"/>
        <w:spacing w:line="408" w:lineRule="auto" w:before="87"/>
        <w:ind w:right="1126" w:firstLine="463"/>
        <w:jc w:val="both"/>
      </w:pPr>
      <w:r>
        <w:rPr>
          <w:rFonts w:ascii="宋体" w:hAnsi="宋体" w:cs="宋体" w:eastAsia="宋体" w:hint="default"/>
        </w:rPr>
        <w:t>3</w:t>
      </w:r>
      <w:r>
        <w:rPr/>
        <w:t>、报告期内，公司总经理周亚辉先生拟任其所控制的公司</w:t>
      </w:r>
      <w:r>
        <w:rPr>
          <w:rFonts w:ascii="宋体" w:hAnsi="宋体" w:cs="宋体" w:eastAsia="宋体" w:hint="default"/>
        </w:rPr>
        <w:t>Opera</w:t>
      </w:r>
      <w:r>
        <w:rPr>
          <w:rFonts w:ascii="宋体" w:hAnsi="宋体" w:cs="宋体" w:eastAsia="宋体" w:hint="default"/>
          <w:spacing w:val="37"/>
        </w:rPr>
        <w:t> </w:t>
      </w:r>
      <w:r>
        <w:rPr>
          <w:rFonts w:ascii="宋体" w:hAnsi="宋体" w:cs="宋体" w:eastAsia="宋体" w:hint="default"/>
        </w:rPr>
        <w:t>Limited</w:t>
      </w:r>
      <w:r>
        <w:rPr/>
        <w:t>的</w:t>
      </w:r>
      <w:r>
        <w:rPr>
          <w:rFonts w:ascii="宋体" w:hAnsi="宋体" w:cs="宋体" w:eastAsia="宋体" w:hint="default"/>
        </w:rPr>
        <w:t>CEO</w:t>
      </w:r>
      <w:r>
        <w:rPr/>
        <w:t>，根据《首次公开发</w:t>
      </w:r>
      <w:r>
        <w:rPr>
          <w:w w:val="100"/>
        </w:rPr>
        <w:t> </w:t>
      </w:r>
      <w:r>
        <w:rPr>
          <w:spacing w:val="-2"/>
        </w:rPr>
        <w:t>行股票并在创业板上市管理办法》与《公开发行证券的公司信息披露内容与格式准则第</w:t>
      </w:r>
      <w:r>
        <w:rPr>
          <w:rFonts w:ascii="宋体" w:hAnsi="宋体" w:cs="宋体" w:eastAsia="宋体" w:hint="default"/>
          <w:spacing w:val="-2"/>
        </w:rPr>
        <w:t>28</w:t>
      </w:r>
      <w:r>
        <w:rPr>
          <w:spacing w:val="-2"/>
        </w:rPr>
        <w:t>号——创业板公</w:t>
      </w:r>
      <w:r>
        <w:rPr>
          <w:spacing w:val="-41"/>
        </w:rPr>
        <w:t> </w:t>
      </w:r>
      <w:r>
        <w:rPr>
          <w:spacing w:val="-41"/>
        </w:rPr>
      </w:r>
      <w:r>
        <w:rPr>
          <w:spacing w:val="-2"/>
        </w:rPr>
        <w:t>司招股说明书》中关于公司独立性的要求，周亚辉先生将不再担任公司的总经理，周亚辉先生辞去总经理</w:t>
      </w:r>
      <w:r>
        <w:rPr>
          <w:spacing w:val="-45"/>
        </w:rPr>
        <w:t> </w:t>
      </w:r>
      <w:r>
        <w:rPr>
          <w:spacing w:val="-45"/>
        </w:rPr>
      </w:r>
      <w:r>
        <w:rPr/>
        <w:t>职务后仍担任公司董事长职务。</w:t>
      </w:r>
    </w:p>
    <w:p>
      <w:pPr>
        <w:spacing w:after="0" w:line="408" w:lineRule="auto"/>
        <w:jc w:val="both"/>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r>
        <w:rPr/>
        <w:t>十三、公司债券是否存在保证人</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1122"/>
        <w:jc w:val="left"/>
      </w:pPr>
      <w:r>
        <w:rPr/>
        <w:t>□ 是 √</w:t>
      </w:r>
      <w:r>
        <w:rPr>
          <w:spacing w:val="1"/>
        </w:rPr>
        <w:t> </w:t>
      </w:r>
      <w:r>
        <w:rPr/>
        <w:t>否</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607" w:right="1122"/>
        <w:jc w:val="left"/>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2"/>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4783"/>
        <w:gridCol w:w="4787"/>
      </w:tblGrid>
      <w:tr>
        <w:trPr>
          <w:trHeight w:val="414" w:hRule="exact"/>
        </w:trPr>
        <w:tc>
          <w:tcPr>
            <w:tcW w:w="478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8" w:hRule="exact"/>
        </w:trPr>
        <w:tc>
          <w:tcPr>
            <w:tcW w:w="47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6" w:hRule="exact"/>
        </w:trPr>
        <w:tc>
          <w:tcPr>
            <w:tcW w:w="47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13" w:hRule="exact"/>
        </w:trPr>
        <w:tc>
          <w:tcPr>
            <w:tcW w:w="478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6" w:space="0" w:color="000000"/>
              <w:left w:val="single" w:sz="6" w:space="0" w:color="000000"/>
              <w:bottom w:val="single" w:sz="12" w:space="0" w:color="000000"/>
              <w:right w:val="single" w:sz="12" w:space="0" w:color="000000"/>
            </w:tcBorders>
          </w:tcPr>
          <w:p>
            <w:pPr>
              <w:pStyle w:val="TableParagraph"/>
              <w:tabs>
                <w:tab w:pos="835" w:val="left" w:leader="none"/>
              </w:tabs>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强桂英</w:t>
              <w:tab/>
              <w:t>孙继伟</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4"/>
        <w:rPr>
          <w:rFonts w:ascii="宋体" w:hAnsi="宋体" w:cs="宋体" w:eastAsia="宋体" w:hint="default"/>
          <w:b/>
          <w:bCs/>
          <w:sz w:val="29"/>
          <w:szCs w:val="29"/>
        </w:rPr>
      </w:pPr>
    </w:p>
    <w:p>
      <w:pPr>
        <w:pStyle w:val="Heading3"/>
        <w:spacing w:line="240" w:lineRule="auto"/>
        <w:ind w:right="0"/>
        <w:jc w:val="left"/>
        <w:rPr>
          <w:b w:val="0"/>
          <w:bCs w:val="0"/>
        </w:rPr>
      </w:pPr>
      <w:r>
        <w:rPr>
          <w:spacing w:val="-1"/>
        </w:rPr>
        <w:t>北京昆仑万维科技股份有限公司全体股东：</w:t>
      </w:r>
      <w:r>
        <w:rPr>
          <w:b w:val="0"/>
          <w:bCs w:val="0"/>
          <w:spacing w:val="-1"/>
        </w:rPr>
      </w:r>
    </w:p>
    <w:p>
      <w:pPr>
        <w:spacing w:before="51"/>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61" w:space="119"/>
            <w:col w:w="6650"/>
          </w:cols>
        </w:sectPr>
      </w:pPr>
    </w:p>
    <w:p>
      <w:pPr>
        <w:spacing w:line="240" w:lineRule="auto" w:before="13"/>
        <w:rPr>
          <w:rFonts w:ascii="宋体" w:hAnsi="宋体" w:cs="宋体" w:eastAsia="宋体" w:hint="default"/>
          <w:sz w:val="23"/>
          <w:szCs w:val="23"/>
        </w:rPr>
      </w:pPr>
    </w:p>
    <w:p>
      <w:pPr>
        <w:pStyle w:val="BodyText"/>
        <w:spacing w:line="273" w:lineRule="auto" w:before="36"/>
        <w:ind w:left="1079" w:right="1122" w:firstLine="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审计意见</w:t>
      </w:r>
      <w:r>
        <w:rPr>
          <w:rFonts w:ascii="宋体" w:hAnsi="宋体" w:cs="宋体" w:eastAsia="宋体" w:hint="default"/>
          <w:b/>
          <w:bCs/>
          <w:w w:val="100"/>
        </w:rPr>
        <w:t> </w:t>
      </w:r>
      <w:r>
        <w:rPr/>
        <w:t>我们审计了北京昆仑万维科技股份有限公司（以下简称昆仑万维）财务报表，包括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p>
    <w:p>
      <w:pPr>
        <w:pStyle w:val="BodyText"/>
        <w:spacing w:line="256" w:lineRule="auto" w:before="0"/>
        <w:ind w:left="513" w:right="1122"/>
        <w:jc w:val="left"/>
      </w:pP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2018</w:t>
      </w:r>
      <w:r>
        <w:rPr>
          <w:spacing w:val="-1"/>
        </w:rPr>
        <w:t>年度的合并及母公司利润表、合并及母公司现金流量表、合并</w:t>
      </w:r>
      <w:r>
        <w:rPr>
          <w:spacing w:val="-21"/>
        </w:rPr>
        <w:t> </w:t>
      </w:r>
      <w:r>
        <w:rPr>
          <w:spacing w:val="-21"/>
        </w:rPr>
      </w:r>
      <w:r>
        <w:rPr/>
        <w:t>及母公司股东权益变动表以及相关财务报表附注。</w:t>
      </w:r>
    </w:p>
    <w:p>
      <w:pPr>
        <w:pStyle w:val="BodyText"/>
        <w:spacing w:line="273" w:lineRule="auto" w:before="22"/>
        <w:ind w:left="513" w:right="1122" w:firstLine="566"/>
        <w:jc w:val="left"/>
      </w:pPr>
      <w:r>
        <w:rPr/>
        <w:t>我们认为，后附的财务报表在所有重大方面按照企业会计准则的规定编制，公允反映了昆仑万</w:t>
      </w:r>
      <w:r>
        <w:rPr>
          <w:w w:val="100"/>
        </w:rPr>
        <w:t> </w:t>
      </w:r>
      <w:r>
        <w:rPr/>
        <w:t>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年度的合并及母公司经营成果和现金流量。</w:t>
      </w:r>
    </w:p>
    <w:p>
      <w:pPr>
        <w:spacing w:line="273" w:lineRule="auto" w:before="0"/>
        <w:ind w:left="1079" w:right="1122" w:firstLine="6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2"/>
          <w:sz w:val="21"/>
          <w:szCs w:val="21"/>
        </w:rPr>
        <w:t> </w:t>
      </w:r>
      <w:r>
        <w:rPr>
          <w:rFonts w:ascii="宋体" w:hAnsi="宋体" w:cs="宋体" w:eastAsia="宋体" w:hint="default"/>
          <w:b/>
          <w:bCs/>
          <w:sz w:val="21"/>
          <w:szCs w:val="21"/>
        </w:rPr>
        <w:t>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注册会计师对财务报表</w:t>
      </w:r>
    </w:p>
    <w:p>
      <w:pPr>
        <w:pStyle w:val="BodyText"/>
        <w:spacing w:line="264" w:lineRule="auto" w:before="0"/>
        <w:ind w:left="513" w:right="986"/>
        <w:jc w:val="left"/>
      </w:pPr>
      <w:r>
        <w:rPr>
          <w:spacing w:val="-3"/>
        </w:rPr>
        <w:t>审计的责任</w:t>
      </w:r>
      <w:r>
        <w:rPr>
          <w:rFonts w:ascii="Times New Roman" w:hAnsi="Times New Roman" w:cs="Times New Roman" w:eastAsia="Times New Roman" w:hint="default"/>
          <w:spacing w:val="-3"/>
        </w:rPr>
        <w:t>”</w:t>
      </w:r>
      <w:r>
        <w:rPr>
          <w:spacing w:val="-3"/>
        </w:rPr>
        <w:t>部分进一步阐述了我们在这些准则下的责任。按照中国注册会计师职业道德守则，我们独</w:t>
      </w:r>
      <w:r>
        <w:rPr>
          <w:spacing w:val="-36"/>
        </w:rPr>
        <w:t> </w:t>
      </w:r>
      <w:r>
        <w:rPr>
          <w:spacing w:val="-36"/>
        </w:rPr>
      </w:r>
      <w:r>
        <w:rPr>
          <w:spacing w:val="-3"/>
        </w:rPr>
        <w:t>立于昆仑万维，并履行了职业道德方面的其他责任。我们相信，我们获取的审计证据是充分、适当的，</w:t>
      </w:r>
      <w:r>
        <w:rPr>
          <w:spacing w:val="-44"/>
        </w:rPr>
        <w:t> </w:t>
      </w:r>
      <w:r>
        <w:rPr>
          <w:spacing w:val="-44"/>
        </w:rPr>
      </w:r>
      <w:r>
        <w:rPr/>
        <w:t>为发表审计意见提供了基础。</w:t>
      </w:r>
    </w:p>
    <w:p>
      <w:pPr>
        <w:pStyle w:val="BodyText"/>
        <w:spacing w:line="273" w:lineRule="auto" w:before="16"/>
        <w:ind w:left="1079" w:right="1122" w:firstLine="60"/>
        <w:jc w:val="left"/>
      </w:pPr>
      <w:r>
        <w:rPr>
          <w:rFonts w:ascii="宋体" w:hAnsi="宋体" w:cs="宋体" w:eastAsia="宋体" w:hint="default"/>
          <w:b/>
          <w:bCs/>
        </w:rPr>
        <w:t>3.</w:t>
      </w:r>
      <w:r>
        <w:rPr>
          <w:rFonts w:ascii="宋体" w:hAnsi="宋体" w:cs="宋体" w:eastAsia="宋体" w:hint="default"/>
          <w:b/>
          <w:bCs/>
          <w:spacing w:val="42"/>
        </w:rPr>
        <w:t> </w:t>
      </w:r>
      <w:r>
        <w:rPr>
          <w:rFonts w:ascii="宋体" w:hAnsi="宋体" w:cs="宋体" w:eastAsia="宋体" w:hint="default"/>
          <w:b/>
          <w:bCs/>
        </w:rPr>
        <w:t>关键审计事项</w:t>
      </w:r>
      <w:r>
        <w:rPr>
          <w:rFonts w:ascii="宋体" w:hAnsi="宋体" w:cs="宋体" w:eastAsia="宋体" w:hint="default"/>
          <w:b/>
          <w:bCs/>
          <w:w w:val="100"/>
        </w:rPr>
        <w:t> </w:t>
      </w:r>
      <w:r>
        <w:rPr/>
        <w:t>关键审计事项是我们根据职业判断，认为对本期财务报表审计最为重要的事项。这些事项的应</w:t>
      </w:r>
    </w:p>
    <w:p>
      <w:pPr>
        <w:pStyle w:val="BodyText"/>
        <w:spacing w:line="273" w:lineRule="auto" w:before="7"/>
        <w:ind w:left="513" w:right="1122"/>
        <w:jc w:val="left"/>
      </w:pPr>
      <w:r>
        <w:rPr>
          <w:spacing w:val="-1"/>
        </w:rPr>
        <w:t>对以对财务报表整体进行审计并形成审计意见为背景，我们不对这些事项单独发表意见。我们确定下</w:t>
      </w:r>
      <w:r>
        <w:rPr>
          <w:spacing w:val="-21"/>
        </w:rPr>
        <w:t> </w:t>
      </w:r>
      <w:r>
        <w:rPr>
          <w:spacing w:val="-21"/>
        </w:rPr>
      </w:r>
      <w:r>
        <w:rPr/>
        <w:t>列事项是需要在审计报告中沟通的关键审计事项。</w:t>
      </w:r>
    </w:p>
    <w:tbl>
      <w:tblPr>
        <w:tblW w:w="0" w:type="auto"/>
        <w:jc w:val="left"/>
        <w:tblInd w:w="280" w:type="dxa"/>
        <w:tblLayout w:type="fixed"/>
        <w:tblCellMar>
          <w:top w:w="0" w:type="dxa"/>
          <w:left w:w="0" w:type="dxa"/>
          <w:bottom w:w="0" w:type="dxa"/>
          <w:right w:w="0" w:type="dxa"/>
        </w:tblCellMar>
        <w:tblLook w:val="01E0"/>
      </w:tblPr>
      <w:tblGrid>
        <w:gridCol w:w="4678"/>
        <w:gridCol w:w="4679"/>
      </w:tblGrid>
      <w:tr>
        <w:trPr>
          <w:trHeight w:val="353" w:hRule="exact"/>
        </w:trPr>
        <w:tc>
          <w:tcPr>
            <w:tcW w:w="46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7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
              <w:ind w:left="1157"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8" w:hRule="exact"/>
        </w:trPr>
        <w:tc>
          <w:tcPr>
            <w:tcW w:w="9357"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（一）收入确认</w:t>
            </w:r>
            <w:r>
              <w:rPr>
                <w:rFonts w:ascii="宋体" w:hAnsi="宋体" w:cs="宋体" w:eastAsia="宋体" w:hint="default"/>
                <w:sz w:val="18"/>
                <w:szCs w:val="18"/>
              </w:rPr>
            </w:r>
          </w:p>
        </w:tc>
      </w:tr>
      <w:tr>
        <w:trPr>
          <w:trHeight w:val="4100" w:hRule="exact"/>
        </w:trPr>
        <w:tc>
          <w:tcPr>
            <w:tcW w:w="4678" w:type="dxa"/>
            <w:tcBorders>
              <w:top w:val="single" w:sz="6" w:space="0" w:color="000000"/>
              <w:left w:val="single" w:sz="12" w:space="0" w:color="000000"/>
              <w:bottom w:val="single" w:sz="12" w:space="0" w:color="000000"/>
              <w:right w:val="single" w:sz="6" w:space="0" w:color="000000"/>
            </w:tcBorders>
          </w:tcPr>
          <w:p>
            <w:pPr>
              <w:pStyle w:val="TableParagraph"/>
              <w:spacing w:line="309" w:lineRule="auto" w:before="17"/>
              <w:ind w:left="2" w:right="-4"/>
              <w:jc w:val="left"/>
              <w:rPr>
                <w:rFonts w:ascii="宋体" w:hAnsi="宋体" w:cs="宋体" w:eastAsia="宋体" w:hint="default"/>
                <w:sz w:val="18"/>
                <w:szCs w:val="18"/>
              </w:rPr>
            </w:pPr>
            <w:r>
              <w:rPr>
                <w:rFonts w:ascii="宋体" w:hAnsi="宋体" w:cs="宋体" w:eastAsia="宋体" w:hint="default"/>
                <w:spacing w:val="2"/>
                <w:sz w:val="18"/>
                <w:szCs w:val="18"/>
              </w:rPr>
              <w:t>请参阅</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财务报表附注三、重要会计政策、会计估计（二十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合并财务报表项目注释五、（三十一）</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3"/>
                <w:sz w:val="18"/>
                <w:szCs w:val="18"/>
              </w:rPr>
              <w:t>昆仑万维本期营业收入</w:t>
            </w:r>
            <w:r>
              <w:rPr>
                <w:rFonts w:ascii="Times New Roman" w:hAnsi="Times New Roman" w:cs="Times New Roman" w:eastAsia="Times New Roman" w:hint="default"/>
                <w:spacing w:val="-3"/>
                <w:sz w:val="18"/>
                <w:szCs w:val="18"/>
              </w:rPr>
              <w:t>35.77</w:t>
            </w:r>
            <w:r>
              <w:rPr>
                <w:rFonts w:ascii="宋体" w:hAnsi="宋体" w:cs="宋体" w:eastAsia="宋体" w:hint="default"/>
                <w:spacing w:val="-3"/>
                <w:sz w:val="18"/>
                <w:szCs w:val="18"/>
              </w:rPr>
              <w:t>亿元，主要来源于游戏收入和互</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联网产品收入，游戏收入按照不同的运营模式进行确认，具</w:t>
            </w:r>
            <w:r>
              <w:rPr>
                <w:rFonts w:ascii="宋体" w:hAnsi="宋体" w:cs="宋体" w:eastAsia="宋体" w:hint="default"/>
                <w:sz w:val="18"/>
                <w:szCs w:val="18"/>
              </w:rPr>
              <w:t> </w:t>
            </w:r>
            <w:r>
              <w:rPr>
                <w:rFonts w:ascii="宋体" w:hAnsi="宋体" w:cs="宋体" w:eastAsia="宋体" w:hint="default"/>
                <w:spacing w:val="-3"/>
                <w:sz w:val="18"/>
                <w:szCs w:val="18"/>
              </w:rPr>
              <w:t>体如下：在自主运营模式下按照道具消耗金额确认收入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在转</w:t>
            </w:r>
            <w:r>
              <w:rPr>
                <w:rFonts w:ascii="宋体" w:hAnsi="宋体" w:cs="宋体" w:eastAsia="宋体" w:hint="default"/>
                <w:spacing w:val="-84"/>
                <w:sz w:val="18"/>
                <w:szCs w:val="18"/>
              </w:rPr>
              <w:t> </w:t>
            </w:r>
            <w:r>
              <w:rPr>
                <w:rFonts w:ascii="宋体" w:hAnsi="宋体" w:cs="宋体" w:eastAsia="宋体" w:hint="default"/>
                <w:spacing w:val="-1"/>
                <w:sz w:val="18"/>
                <w:szCs w:val="18"/>
              </w:rPr>
              <w:t>授权运营模式下按照净额法，即合作运营方支付的分成款项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扣除应付研发方分成后的净额确认收入</w:t>
            </w:r>
            <w:r>
              <w:rPr>
                <w:rFonts w:ascii="Times New Roman" w:hAnsi="Times New Roman" w:cs="Times New Roman" w:eastAsia="Times New Roman" w:hint="default"/>
                <w:sz w:val="18"/>
                <w:szCs w:val="18"/>
              </w:rPr>
              <w:t>; </w:t>
            </w:r>
            <w:r>
              <w:rPr>
                <w:rFonts w:ascii="宋体" w:hAnsi="宋体" w:cs="宋体" w:eastAsia="宋体" w:hint="default"/>
                <w:sz w:val="18"/>
                <w:szCs w:val="18"/>
              </w:rPr>
              <w:t>在代理运营模式下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按照总额法，采用基于用户生命周期的收入确认模型，将用</w:t>
            </w:r>
            <w:r>
              <w:rPr>
                <w:rFonts w:ascii="宋体" w:hAnsi="宋体" w:cs="宋体" w:eastAsia="宋体" w:hint="default"/>
                <w:sz w:val="18"/>
                <w:szCs w:val="18"/>
              </w:rPr>
              <w:t> </w:t>
            </w:r>
            <w:r>
              <w:rPr>
                <w:rFonts w:ascii="宋体" w:hAnsi="宋体" w:cs="宋体" w:eastAsia="宋体" w:hint="default"/>
                <w:spacing w:val="-1"/>
                <w:sz w:val="18"/>
                <w:szCs w:val="18"/>
              </w:rPr>
              <w:t>户兑换游戏币的金额按照用户生命周期分摊确认收入。自主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运营及代理运营模式下收入主要来源于虚拟道具的销售，相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关收入的确认依赖于游戏玩家登录信息及充值的真实性、系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统记录的虚拟道具数据准确性以及对道具类型的判断，使得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收入存在可能被确认于不正确的期间或被操控以达到目标</w:t>
            </w:r>
          </w:p>
        </w:tc>
        <w:tc>
          <w:tcPr>
            <w:tcW w:w="4679" w:type="dxa"/>
            <w:tcBorders>
              <w:top w:val="single" w:sz="6" w:space="0" w:color="000000"/>
              <w:left w:val="single" w:sz="6" w:space="0" w:color="000000"/>
              <w:bottom w:val="single" w:sz="12" w:space="0" w:color="000000"/>
              <w:right w:val="single" w:sz="12" w:space="0" w:color="000000"/>
            </w:tcBorders>
          </w:tcPr>
          <w:p>
            <w:pPr>
              <w:pStyle w:val="TableParagraph"/>
              <w:spacing w:line="312" w:lineRule="auto" w:before="17"/>
              <w:ind w:left="4" w:right="-28"/>
              <w:jc w:val="left"/>
              <w:rPr>
                <w:rFonts w:ascii="宋体" w:hAnsi="宋体" w:cs="宋体" w:eastAsia="宋体" w:hint="default"/>
                <w:sz w:val="18"/>
                <w:szCs w:val="18"/>
              </w:rPr>
            </w:pPr>
            <w:r>
              <w:rPr>
                <w:rFonts w:ascii="宋体" w:hAnsi="宋体" w:cs="宋体" w:eastAsia="宋体" w:hint="default"/>
                <w:sz w:val="18"/>
                <w:szCs w:val="18"/>
              </w:rPr>
              <w:t>我们针对这一关键审计事项执行的审计程序主要包括： </w:t>
            </w:r>
            <w:r>
              <w:rPr>
                <w:rFonts w:ascii="Times New Roman" w:hAnsi="Times New Roman" w:cs="Times New Roman" w:eastAsia="Times New Roman" w:hint="default"/>
                <w:sz w:val="18"/>
                <w:szCs w:val="18"/>
              </w:rPr>
              <w:t>A</w:t>
            </w:r>
            <w:r>
              <w:rPr>
                <w:rFonts w:ascii="宋体" w:hAnsi="宋体" w:cs="宋体" w:eastAsia="宋体" w:hint="default"/>
                <w:sz w:val="18"/>
                <w:szCs w:val="18"/>
              </w:rPr>
              <w:t>、我们了解、评估及验证与确认游戏虚拟道具产生收益有 关的内部控制措施设计的合理性及有效性，包括管理层在评 估玩家生命周期以及由公司信息系统应用计算的基于虚拟 道具消耗的每月收益方面的监督，检查管理层审核的凭证， 检查玩家生命周期计算逻辑； </w:t>
            </w:r>
            <w:r>
              <w:rPr>
                <w:rFonts w:ascii="Times New Roman" w:hAnsi="Times New Roman" w:cs="Times New Roman" w:eastAsia="Times New Roman" w:hint="default"/>
                <w:sz w:val="18"/>
                <w:szCs w:val="18"/>
              </w:rPr>
              <w:t>B</w:t>
            </w:r>
            <w:r>
              <w:rPr>
                <w:rFonts w:ascii="宋体" w:hAnsi="宋体" w:cs="宋体" w:eastAsia="宋体" w:hint="default"/>
                <w:sz w:val="18"/>
                <w:szCs w:val="18"/>
              </w:rPr>
              <w:t>、对信息系统进行</w:t>
            </w:r>
            <w:r>
              <w:rPr>
                <w:rFonts w:ascii="Times New Roman" w:hAnsi="Times New Roman" w:cs="Times New Roman" w:eastAsia="Times New Roman" w:hint="default"/>
                <w:sz w:val="18"/>
                <w:szCs w:val="18"/>
              </w:rPr>
              <w:t>IT</w:t>
            </w:r>
            <w:r>
              <w:rPr>
                <w:rFonts w:ascii="宋体" w:hAnsi="宋体" w:cs="宋体" w:eastAsia="宋体" w:hint="default"/>
                <w:sz w:val="18"/>
                <w:szCs w:val="18"/>
              </w:rPr>
              <w:t>测试，包括测试玩家充值金额记录的 准确性，验证玩家购买及消耗道具数据的准确性，验证玩家 注册和登录信息并测算用户生命周期； </w:t>
            </w:r>
            <w:r>
              <w:rPr>
                <w:rFonts w:ascii="Times New Roman" w:hAnsi="Times New Roman" w:cs="Times New Roman" w:eastAsia="Times New Roman" w:hint="default"/>
                <w:sz w:val="18"/>
                <w:szCs w:val="18"/>
              </w:rPr>
              <w:t>C</w:t>
            </w:r>
            <w:r>
              <w:rPr>
                <w:rFonts w:ascii="宋体" w:hAnsi="宋体" w:cs="宋体" w:eastAsia="宋体" w:hint="default"/>
                <w:sz w:val="18"/>
                <w:szCs w:val="18"/>
              </w:rPr>
              <w:t>、我们审核了系统记录的充值数据，并与第三方充值渠道 记录数据及银行回款金额进行核对； </w:t>
            </w:r>
            <w:r>
              <w:rPr>
                <w:rFonts w:ascii="Times New Roman" w:hAnsi="Times New Roman" w:cs="Times New Roman" w:eastAsia="Times New Roman" w:hint="default"/>
                <w:sz w:val="18"/>
                <w:szCs w:val="18"/>
              </w:rPr>
              <w:t>D</w:t>
            </w:r>
            <w:r>
              <w:rPr>
                <w:rFonts w:ascii="宋体" w:hAnsi="宋体" w:cs="宋体" w:eastAsia="宋体" w:hint="default"/>
                <w:sz w:val="18"/>
                <w:szCs w:val="18"/>
              </w:rPr>
              <w:t>、我们重新计算了自主运营游戏虚拟币及虚拟道具的单价 及消耗金额；测算了代理运营游戏收入按用户生命周期分摊</w:t>
            </w:r>
          </w:p>
        </w:tc>
      </w:tr>
    </w:tbl>
    <w:p>
      <w:pPr>
        <w:spacing w:after="0" w:line="312"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80" w:type="dxa"/>
        <w:tblLayout w:type="fixed"/>
        <w:tblCellMar>
          <w:top w:w="0" w:type="dxa"/>
          <w:left w:w="0" w:type="dxa"/>
          <w:bottom w:w="0" w:type="dxa"/>
          <w:right w:w="0" w:type="dxa"/>
        </w:tblCellMar>
        <w:tblLook w:val="01E0"/>
      </w:tblPr>
      <w:tblGrid>
        <w:gridCol w:w="4678"/>
        <w:gridCol w:w="4679"/>
      </w:tblGrid>
      <w:tr>
        <w:trPr>
          <w:trHeight w:val="668" w:hRule="exact"/>
        </w:trPr>
        <w:tc>
          <w:tcPr>
            <w:tcW w:w="4678" w:type="dxa"/>
            <w:tcBorders>
              <w:top w:val="single" w:sz="12" w:space="0" w:color="000000"/>
              <w:left w:val="single" w:sz="12" w:space="0" w:color="000000"/>
              <w:bottom w:val="single" w:sz="6" w:space="0" w:color="000000"/>
              <w:right w:val="single" w:sz="6" w:space="0" w:color="000000"/>
            </w:tcBorders>
          </w:tcPr>
          <w:p>
            <w:pPr>
              <w:pStyle w:val="TableParagraph"/>
              <w:spacing w:line="319" w:lineRule="auto" w:before="20"/>
              <w:ind w:left="2" w:right="-2"/>
              <w:jc w:val="left"/>
              <w:rPr>
                <w:rFonts w:ascii="宋体" w:hAnsi="宋体" w:cs="宋体" w:eastAsia="宋体" w:hint="default"/>
                <w:sz w:val="18"/>
                <w:szCs w:val="18"/>
              </w:rPr>
            </w:pPr>
            <w:r>
              <w:rPr>
                <w:rFonts w:ascii="宋体" w:hAnsi="宋体" w:cs="宋体" w:eastAsia="宋体" w:hint="default"/>
                <w:spacing w:val="-1"/>
                <w:sz w:val="18"/>
                <w:szCs w:val="18"/>
              </w:rPr>
              <w:t>或预期水平的固有风险，我们将昆仑万维收入确认识别为关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键审计事项。</w:t>
            </w:r>
          </w:p>
        </w:tc>
        <w:tc>
          <w:tcPr>
            <w:tcW w:w="467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确认金额。</w:t>
            </w:r>
          </w:p>
        </w:tc>
      </w:tr>
      <w:tr>
        <w:trPr>
          <w:trHeight w:val="346" w:hRule="exact"/>
        </w:trPr>
        <w:tc>
          <w:tcPr>
            <w:tcW w:w="9357"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（二）商誉减值</w:t>
            </w:r>
            <w:r>
              <w:rPr>
                <w:rFonts w:ascii="宋体" w:hAnsi="宋体" w:cs="宋体" w:eastAsia="宋体" w:hint="default"/>
                <w:sz w:val="18"/>
                <w:szCs w:val="18"/>
              </w:rPr>
            </w:r>
          </w:p>
        </w:tc>
      </w:tr>
      <w:tr>
        <w:trPr>
          <w:trHeight w:val="3157" w:hRule="exact"/>
        </w:trPr>
        <w:tc>
          <w:tcPr>
            <w:tcW w:w="4678" w:type="dxa"/>
            <w:tcBorders>
              <w:top w:val="single" w:sz="6" w:space="0" w:color="000000"/>
              <w:left w:val="single" w:sz="12" w:space="0" w:color="000000"/>
              <w:bottom w:val="single" w:sz="6" w:space="0" w:color="000000"/>
              <w:right w:val="single" w:sz="6" w:space="0" w:color="000000"/>
            </w:tcBorders>
          </w:tcPr>
          <w:p>
            <w:pPr>
              <w:pStyle w:val="TableParagraph"/>
              <w:spacing w:line="309" w:lineRule="auto" w:before="20"/>
              <w:ind w:left="2" w:right="-5"/>
              <w:jc w:val="left"/>
              <w:rPr>
                <w:rFonts w:ascii="宋体" w:hAnsi="宋体" w:cs="宋体" w:eastAsia="宋体" w:hint="default"/>
                <w:sz w:val="18"/>
                <w:szCs w:val="18"/>
              </w:rPr>
            </w:pPr>
            <w:r>
              <w:rPr>
                <w:rFonts w:ascii="宋体" w:hAnsi="宋体" w:cs="宋体" w:eastAsia="宋体" w:hint="default"/>
                <w:spacing w:val="-7"/>
                <w:sz w:val="18"/>
                <w:szCs w:val="18"/>
              </w:rPr>
              <w:t>请参阅</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财务报表附注三、重要会计政策、会计估计（十六）</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合并财务报表项目注释五、（十）</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3"/>
                <w:sz w:val="18"/>
                <w:szCs w:val="18"/>
              </w:rPr>
              <w:t>截至</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日，昆仑万维商誉账面原值</w:t>
            </w:r>
            <w:r>
              <w:rPr>
                <w:rFonts w:ascii="Times New Roman" w:hAnsi="Times New Roman" w:cs="Times New Roman" w:eastAsia="Times New Roman" w:hint="default"/>
                <w:spacing w:val="-3"/>
                <w:sz w:val="18"/>
                <w:szCs w:val="18"/>
              </w:rPr>
              <w:t>15.43</w:t>
            </w:r>
            <w:r>
              <w:rPr>
                <w:rFonts w:ascii="宋体" w:hAnsi="宋体" w:cs="宋体" w:eastAsia="宋体" w:hint="default"/>
                <w:spacing w:val="-3"/>
                <w:sz w:val="18"/>
                <w:szCs w:val="18"/>
              </w:rPr>
              <w:t>亿元，相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应的减值准备余额为</w:t>
            </w:r>
            <w:r>
              <w:rPr>
                <w:rFonts w:ascii="Times New Roman" w:hAnsi="Times New Roman" w:cs="Times New Roman" w:eastAsia="Times New Roman" w:hint="default"/>
                <w:sz w:val="18"/>
                <w:szCs w:val="18"/>
              </w:rPr>
              <w:t>0.08</w:t>
            </w:r>
            <w:r>
              <w:rPr>
                <w:rFonts w:ascii="宋体" w:hAnsi="宋体" w:cs="宋体" w:eastAsia="宋体" w:hint="default"/>
                <w:sz w:val="18"/>
                <w:szCs w:val="18"/>
              </w:rPr>
              <w:t>亿元。 </w:t>
            </w:r>
            <w:r>
              <w:rPr>
                <w:rFonts w:ascii="宋体" w:hAnsi="宋体" w:cs="宋体" w:eastAsia="宋体" w:hint="default"/>
                <w:spacing w:val="6"/>
                <w:sz w:val="18"/>
                <w:szCs w:val="18"/>
              </w:rPr>
              <w:t>在对包含商誉的相关资产组或者资产组组合进行减值测试</w:t>
            </w:r>
            <w:r>
              <w:rPr>
                <w:rFonts w:ascii="宋体" w:hAnsi="宋体" w:cs="宋体" w:eastAsia="宋体" w:hint="default"/>
                <w:sz w:val="18"/>
                <w:szCs w:val="18"/>
              </w:rPr>
              <w:t> </w:t>
            </w:r>
            <w:r>
              <w:rPr>
                <w:rFonts w:ascii="宋体" w:hAnsi="宋体" w:cs="宋体" w:eastAsia="宋体" w:hint="default"/>
                <w:spacing w:val="-1"/>
                <w:sz w:val="18"/>
                <w:szCs w:val="18"/>
              </w:rPr>
              <w:t>时，要求贵公司估计相关资产组或者资产组组合未来的现金</w:t>
            </w:r>
            <w:r>
              <w:rPr>
                <w:rFonts w:ascii="宋体" w:hAnsi="宋体" w:cs="宋体" w:eastAsia="宋体" w:hint="default"/>
                <w:sz w:val="18"/>
                <w:szCs w:val="18"/>
              </w:rPr>
              <w:t> </w:t>
            </w:r>
            <w:r>
              <w:rPr>
                <w:rFonts w:ascii="宋体" w:hAnsi="宋体" w:cs="宋体" w:eastAsia="宋体" w:hint="default"/>
                <w:spacing w:val="-1"/>
                <w:sz w:val="18"/>
                <w:szCs w:val="18"/>
              </w:rPr>
              <w:t>流入以及确定合适的折现率计算现值。若相关资产组的现金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流量现值低于其账面价值，确认商誉的减值损失。 </w:t>
            </w:r>
            <w:r>
              <w:rPr>
                <w:rFonts w:ascii="宋体" w:hAnsi="宋体" w:cs="宋体" w:eastAsia="宋体" w:hint="default"/>
                <w:spacing w:val="-1"/>
                <w:sz w:val="18"/>
                <w:szCs w:val="18"/>
              </w:rPr>
              <w:t>由于相关减值评估与测试需要管理层作出重大判断，因此我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们将该类资产的减值测试确认为重要审计领域。</w:t>
            </w:r>
          </w:p>
        </w:tc>
        <w:tc>
          <w:tcPr>
            <w:tcW w:w="4679" w:type="dxa"/>
            <w:tcBorders>
              <w:top w:val="single" w:sz="6" w:space="0" w:color="000000"/>
              <w:left w:val="single" w:sz="6" w:space="0" w:color="000000"/>
              <w:bottom w:val="single" w:sz="6" w:space="0" w:color="000000"/>
              <w:right w:val="single" w:sz="12" w:space="0" w:color="000000"/>
            </w:tcBorders>
          </w:tcPr>
          <w:p>
            <w:pPr>
              <w:pStyle w:val="TableParagraph"/>
              <w:spacing w:line="307"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我们对商誉的减值测试与计量执行的审计程序包括： </w:t>
            </w:r>
            <w:r>
              <w:rPr>
                <w:rFonts w:ascii="Times New Roman" w:hAnsi="Times New Roman" w:cs="Times New Roman" w:eastAsia="Times New Roman" w:hint="default"/>
                <w:sz w:val="18"/>
                <w:szCs w:val="18"/>
              </w:rPr>
              <w:t>A</w:t>
            </w:r>
            <w:r>
              <w:rPr>
                <w:rFonts w:ascii="宋体" w:hAnsi="宋体" w:cs="宋体" w:eastAsia="宋体" w:hint="default"/>
                <w:sz w:val="18"/>
                <w:szCs w:val="18"/>
              </w:rPr>
              <w:t>、测试与商誉减值测试相关的关键内部控制； </w:t>
            </w:r>
            <w:r>
              <w:rPr>
                <w:rFonts w:ascii="Times New Roman" w:hAnsi="Times New Roman" w:cs="Times New Roman" w:eastAsia="Times New Roman" w:hint="default"/>
                <w:sz w:val="18"/>
                <w:szCs w:val="18"/>
              </w:rPr>
              <w:t>B</w:t>
            </w:r>
            <w:r>
              <w:rPr>
                <w:rFonts w:ascii="宋体" w:hAnsi="宋体" w:cs="宋体" w:eastAsia="宋体" w:hint="default"/>
                <w:sz w:val="18"/>
                <w:szCs w:val="18"/>
              </w:rPr>
              <w:t>、评价商誉减值测试方法的适当性； </w:t>
            </w:r>
            <w:r>
              <w:rPr>
                <w:rFonts w:ascii="Times New Roman" w:hAnsi="Times New Roman" w:cs="Times New Roman" w:eastAsia="Times New Roman" w:hint="default"/>
                <w:sz w:val="18"/>
                <w:szCs w:val="18"/>
              </w:rPr>
              <w:t>C</w:t>
            </w:r>
            <w:r>
              <w:rPr>
                <w:rFonts w:ascii="宋体" w:hAnsi="宋体" w:cs="宋体" w:eastAsia="宋体" w:hint="default"/>
                <w:sz w:val="18"/>
                <w:szCs w:val="18"/>
              </w:rPr>
              <w:t>、了解和评价管理层利用其估值专家的工作，评价商誉减</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值测试所使用的关键假设及基础数据的适当性； </w:t>
            </w:r>
            <w:r>
              <w:rPr>
                <w:rFonts w:ascii="Times New Roman" w:hAnsi="Times New Roman" w:cs="Times New Roman" w:eastAsia="Times New Roman" w:hint="default"/>
                <w:sz w:val="18"/>
                <w:szCs w:val="18"/>
              </w:rPr>
              <w:t>D</w:t>
            </w:r>
            <w:r>
              <w:rPr>
                <w:rFonts w:ascii="宋体" w:hAnsi="宋体" w:cs="宋体" w:eastAsia="宋体" w:hint="default"/>
                <w:sz w:val="18"/>
                <w:szCs w:val="18"/>
              </w:rPr>
              <w:t>、复核商誉减值测试过程计算数据的准确性。</w:t>
            </w:r>
          </w:p>
        </w:tc>
      </w:tr>
      <w:tr>
        <w:trPr>
          <w:trHeight w:val="348" w:hRule="exact"/>
        </w:trPr>
        <w:tc>
          <w:tcPr>
            <w:tcW w:w="9357"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（三）可供出售金融资产减值</w:t>
            </w:r>
            <w:r>
              <w:rPr>
                <w:rFonts w:ascii="宋体" w:hAnsi="宋体" w:cs="宋体" w:eastAsia="宋体" w:hint="default"/>
                <w:sz w:val="18"/>
                <w:szCs w:val="18"/>
              </w:rPr>
            </w:r>
          </w:p>
        </w:tc>
      </w:tr>
      <w:tr>
        <w:trPr>
          <w:trHeight w:val="5972" w:hRule="exact"/>
        </w:trPr>
        <w:tc>
          <w:tcPr>
            <w:tcW w:w="4678" w:type="dxa"/>
            <w:tcBorders>
              <w:top w:val="single" w:sz="6" w:space="0" w:color="000000"/>
              <w:left w:val="single" w:sz="12" w:space="0" w:color="000000"/>
              <w:bottom w:val="single" w:sz="12" w:space="0" w:color="000000"/>
              <w:right w:val="single" w:sz="6" w:space="0" w:color="000000"/>
            </w:tcBorders>
          </w:tcPr>
          <w:p>
            <w:pPr>
              <w:pStyle w:val="TableParagraph"/>
              <w:spacing w:line="314" w:lineRule="auto" w:before="17"/>
              <w:ind w:left="2" w:right="-26"/>
              <w:jc w:val="left"/>
              <w:rPr>
                <w:rFonts w:ascii="宋体" w:hAnsi="宋体" w:cs="宋体" w:eastAsia="宋体" w:hint="default"/>
                <w:sz w:val="18"/>
                <w:szCs w:val="18"/>
              </w:rPr>
            </w:pPr>
            <w:r>
              <w:rPr>
                <w:rFonts w:ascii="宋体" w:hAnsi="宋体" w:cs="宋体" w:eastAsia="宋体" w:hint="default"/>
                <w:sz w:val="18"/>
                <w:szCs w:val="18"/>
              </w:rPr>
              <w:t>请参阅</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财务报表附注三、重要会计政策、会计估计（十）</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合并财务报表项目注释五、（六）</w:t>
            </w:r>
            <w:r>
              <w:rPr>
                <w:rFonts w:ascii="Times New Roman" w:hAnsi="Times New Roman" w:cs="Times New Roman" w:eastAsia="Times New Roman" w:hint="default"/>
                <w:sz w:val="18"/>
                <w:szCs w:val="18"/>
              </w:rPr>
              <w:t>”</w:t>
            </w:r>
            <w:r>
              <w:rPr>
                <w:rFonts w:ascii="宋体" w:hAnsi="宋体" w:cs="宋体" w:eastAsia="宋体" w:hint="default"/>
                <w:sz w:val="18"/>
                <w:szCs w:val="18"/>
              </w:rPr>
              <w:t>。 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日，可供出售金融资产权益工具的账面余 额为</w:t>
            </w:r>
            <w:r>
              <w:rPr>
                <w:rFonts w:ascii="Times New Roman" w:hAnsi="Times New Roman" w:cs="Times New Roman" w:eastAsia="Times New Roman" w:hint="default"/>
                <w:sz w:val="18"/>
                <w:szCs w:val="18"/>
              </w:rPr>
              <w:t>27.02</w:t>
            </w:r>
            <w:r>
              <w:rPr>
                <w:rFonts w:ascii="宋体" w:hAnsi="宋体" w:cs="宋体" w:eastAsia="宋体" w:hint="default"/>
                <w:sz w:val="18"/>
                <w:szCs w:val="18"/>
              </w:rPr>
              <w:t>亿元。 </w:t>
            </w:r>
            <w:r>
              <w:rPr>
                <w:rFonts w:ascii="宋体" w:hAnsi="宋体" w:cs="宋体" w:eastAsia="宋体" w:hint="default"/>
                <w:spacing w:val="6"/>
                <w:sz w:val="18"/>
                <w:szCs w:val="18"/>
              </w:rPr>
              <w:t>管理层在资产负债表日对可供出售金融资产减值情况进行</w:t>
            </w:r>
            <w:r>
              <w:rPr>
                <w:rFonts w:ascii="宋体" w:hAnsi="宋体" w:cs="宋体" w:eastAsia="宋体" w:hint="default"/>
                <w:sz w:val="18"/>
                <w:szCs w:val="18"/>
              </w:rPr>
              <w:t> 判断。对于以公允价值计量的可供出售金融资产若公允价值 发生较大幅度下降，或在综合考虑各种相关因素后、或这种 下降趋势属于非暂时性的，或被投资单位经营所处的技术、 市场、经济或法律环境等综合因素发生重大不利变化等，则 认定该类资产存在客观的减值证据，确认减值损失。昆仑万 维对以成本模式计量的可供出售金融资产，若被投资单位存 在严重财务困难或可能倒闭时，则认定该类资产存在客观的 减值证据。存在减值迹象的投资，根据其账面价值与预计未 来现金流量折现确定的现值之间的差额确认减值损失。 由于相关资产金额重大，其减值评估需要管理层作出重大判 断，我们将该类资产的减值评估确认为重要审计领域。</w:t>
            </w:r>
          </w:p>
        </w:tc>
        <w:tc>
          <w:tcPr>
            <w:tcW w:w="4679" w:type="dxa"/>
            <w:tcBorders>
              <w:top w:val="single" w:sz="6" w:space="0" w:color="000000"/>
              <w:left w:val="single" w:sz="6" w:space="0" w:color="000000"/>
              <w:bottom w:val="single" w:sz="12" w:space="0" w:color="000000"/>
              <w:right w:val="single" w:sz="12" w:space="0" w:color="000000"/>
            </w:tcBorders>
          </w:tcPr>
          <w:p>
            <w:pPr>
              <w:pStyle w:val="TableParagraph"/>
              <w:spacing w:line="314" w:lineRule="auto" w:before="17"/>
              <w:ind w:left="4" w:right="-28"/>
              <w:jc w:val="left"/>
              <w:rPr>
                <w:rFonts w:ascii="宋体" w:hAnsi="宋体" w:cs="宋体" w:eastAsia="宋体" w:hint="default"/>
                <w:sz w:val="18"/>
                <w:szCs w:val="18"/>
              </w:rPr>
            </w:pPr>
            <w:r>
              <w:rPr>
                <w:rFonts w:ascii="宋体" w:hAnsi="宋体" w:cs="宋体" w:eastAsia="宋体" w:hint="default"/>
                <w:sz w:val="18"/>
                <w:szCs w:val="18"/>
              </w:rPr>
              <w:t>在可供出售金融资产减值准备计提的审计过程中，我们实施 的审计程序主要包括： </w:t>
            </w:r>
            <w:r>
              <w:rPr>
                <w:rFonts w:ascii="Times New Roman" w:hAnsi="Times New Roman" w:cs="Times New Roman" w:eastAsia="Times New Roman" w:hint="default"/>
                <w:sz w:val="18"/>
                <w:szCs w:val="18"/>
              </w:rPr>
              <w:t>A</w:t>
            </w:r>
            <w:r>
              <w:rPr>
                <w:rFonts w:ascii="宋体" w:hAnsi="宋体" w:cs="宋体" w:eastAsia="宋体" w:hint="default"/>
                <w:sz w:val="18"/>
                <w:szCs w:val="18"/>
              </w:rPr>
              <w:t>、了解和评估公司与投资相关的内部控制设计的合理性和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有效性。 </w:t>
            </w:r>
            <w:r>
              <w:rPr>
                <w:rFonts w:ascii="Times New Roman" w:hAnsi="Times New Roman" w:cs="Times New Roman" w:eastAsia="Times New Roman" w:hint="default"/>
                <w:sz w:val="18"/>
                <w:szCs w:val="18"/>
              </w:rPr>
              <w:t>B</w:t>
            </w:r>
            <w:r>
              <w:rPr>
                <w:rFonts w:ascii="宋体" w:hAnsi="宋体" w:cs="宋体" w:eastAsia="宋体" w:hint="default"/>
                <w:sz w:val="18"/>
                <w:szCs w:val="18"/>
              </w:rPr>
              <w:t>、对于以公允价值计量的可供出售金融资产权益工具，我</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们评估了管理层识别是否存在减值迹象所作出的判断，该评</w:t>
            </w:r>
            <w:r>
              <w:rPr>
                <w:rFonts w:ascii="宋体" w:hAnsi="宋体" w:cs="宋体" w:eastAsia="宋体" w:hint="default"/>
                <w:sz w:val="18"/>
                <w:szCs w:val="18"/>
              </w:rPr>
              <w:t> 估基于该金融工具的市场价格，同时，我们还评估了管理层 </w:t>
            </w:r>
            <w:r>
              <w:rPr>
                <w:rFonts w:ascii="宋体" w:hAnsi="宋体" w:cs="宋体" w:eastAsia="宋体" w:hint="default"/>
                <w:spacing w:val="6"/>
                <w:sz w:val="18"/>
                <w:szCs w:val="18"/>
              </w:rPr>
              <w:t>判断该工具符合公允价值发生严重或非暂时性下跌标准的</w:t>
            </w:r>
            <w:r>
              <w:rPr>
                <w:rFonts w:ascii="宋体" w:hAnsi="宋体" w:cs="宋体" w:eastAsia="宋体" w:hint="default"/>
                <w:sz w:val="18"/>
                <w:szCs w:val="18"/>
              </w:rPr>
              <w:t> 合理性，并将其与行业惯例进行了比较。我们抽取样本，核 对管理层使用的公允价值与公开市场报价是否一致。 </w:t>
            </w:r>
            <w:r>
              <w:rPr>
                <w:rFonts w:ascii="Times New Roman" w:hAnsi="Times New Roman" w:cs="Times New Roman" w:eastAsia="Times New Roman" w:hint="default"/>
                <w:sz w:val="18"/>
                <w:szCs w:val="18"/>
              </w:rPr>
              <w:t>C</w:t>
            </w:r>
            <w:r>
              <w:rPr>
                <w:rFonts w:ascii="宋体" w:hAnsi="宋体" w:cs="宋体" w:eastAsia="宋体" w:hint="default"/>
                <w:sz w:val="18"/>
                <w:szCs w:val="18"/>
              </w:rPr>
              <w:t>、对于以成本计量的可供出售金融资产权益工具，我们测</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试公司与计提减值准备相关的内部控制是否得到有效实施； </w:t>
            </w:r>
            <w:r>
              <w:rPr>
                <w:rFonts w:ascii="宋体" w:hAnsi="宋体" w:cs="宋体" w:eastAsia="宋体" w:hint="default"/>
                <w:spacing w:val="6"/>
                <w:sz w:val="18"/>
                <w:szCs w:val="18"/>
              </w:rPr>
              <w:t>从中选取样本，分析被投资单位的财务信息及所在行业信</w:t>
            </w:r>
            <w:r>
              <w:rPr>
                <w:rFonts w:ascii="宋体" w:hAnsi="宋体" w:cs="宋体" w:eastAsia="宋体" w:hint="default"/>
                <w:sz w:val="18"/>
                <w:szCs w:val="18"/>
              </w:rPr>
              <w:t> 息，判断管理层对其减值迹象的判断是否合理；分析现金流 量的预测及折现率的选择是否合理。 </w:t>
            </w:r>
            <w:r>
              <w:rPr>
                <w:rFonts w:ascii="Times New Roman" w:hAnsi="Times New Roman" w:cs="Times New Roman" w:eastAsia="Times New Roman" w:hint="default"/>
                <w:sz w:val="18"/>
                <w:szCs w:val="18"/>
              </w:rPr>
              <w:t>D</w:t>
            </w:r>
            <w:r>
              <w:rPr>
                <w:rFonts w:ascii="宋体" w:hAnsi="宋体" w:cs="宋体" w:eastAsia="宋体" w:hint="default"/>
                <w:sz w:val="18"/>
                <w:szCs w:val="18"/>
              </w:rPr>
              <w:t>、对于发生减值或损失的可供出售金融资产，我们测试了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管理层计提的减值准备的金额。我们在测试过程中分析了被</w:t>
            </w:r>
            <w:r>
              <w:rPr>
                <w:rFonts w:ascii="宋体" w:hAnsi="宋体" w:cs="宋体" w:eastAsia="宋体" w:hint="default"/>
                <w:sz w:val="18"/>
                <w:szCs w:val="18"/>
              </w:rPr>
              <w:t> 投资单位的财务状况、可持续经营能力及确定的预计可收回 金额的适当性。</w:t>
            </w:r>
          </w:p>
        </w:tc>
      </w:tr>
    </w:tbl>
    <w:p>
      <w:pPr>
        <w:pStyle w:val="BodyText"/>
        <w:spacing w:line="408" w:lineRule="auto" w:before="64"/>
        <w:ind w:left="573" w:right="1122" w:firstLine="2"/>
        <w:jc w:val="left"/>
      </w:pPr>
      <w:r>
        <w:rPr>
          <w:rFonts w:ascii="宋体" w:hAnsi="宋体" w:cs="宋体" w:eastAsia="宋体" w:hint="default"/>
          <w:b/>
          <w:bCs/>
        </w:rPr>
        <w:t>4.</w:t>
      </w:r>
      <w:r>
        <w:rPr>
          <w:rFonts w:ascii="宋体" w:hAnsi="宋体" w:cs="宋体" w:eastAsia="宋体" w:hint="default"/>
          <w:b/>
          <w:bCs/>
        </w:rPr>
        <w:t>其他信息</w:t>
      </w:r>
      <w:r>
        <w:rPr>
          <w:rFonts w:ascii="宋体" w:hAnsi="宋体" w:cs="宋体" w:eastAsia="宋体" w:hint="default"/>
          <w:b/>
          <w:bCs/>
          <w:w w:val="100"/>
        </w:rPr>
        <w:t> </w:t>
      </w:r>
      <w:r>
        <w:rPr>
          <w:spacing w:val="-2"/>
        </w:rPr>
        <w:t>昆仑万维管理层（以下简称管理层）对其他信息负责。其他信息包括昆仑万维</w:t>
      </w:r>
      <w:r>
        <w:rPr>
          <w:rFonts w:ascii="Times New Roman" w:hAnsi="Times New Roman" w:cs="Times New Roman" w:eastAsia="Times New Roman" w:hint="default"/>
          <w:spacing w:val="-2"/>
        </w:rPr>
        <w:t>2018</w:t>
      </w:r>
      <w:r>
        <w:rPr>
          <w:spacing w:val="-2"/>
        </w:rPr>
        <w:t>年年度报告中涵盖</w:t>
      </w:r>
    </w:p>
    <w:p>
      <w:pPr>
        <w:pStyle w:val="BodyText"/>
        <w:spacing w:line="408" w:lineRule="auto" w:before="15"/>
        <w:ind w:left="573" w:right="1122" w:hanging="421"/>
        <w:jc w:val="left"/>
      </w:pPr>
      <w:r>
        <w:rPr/>
        <w:t>的信息，但不包括财务报表和我们的审计报告。</w:t>
      </w:r>
      <w:r>
        <w:rPr>
          <w:w w:val="100"/>
        </w:rPr>
        <w:t> </w:t>
      </w: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408" w:lineRule="auto"/>
        <w:ind w:left="573" w:right="1122" w:hanging="421"/>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408" w:lineRule="auto" w:before="175"/>
        <w:ind w:left="575" w:right="6643" w:hanging="423"/>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管理层和治理层对财务报表的责任</w:t>
      </w:r>
      <w:r>
        <w:rPr>
          <w:rFonts w:ascii="宋体" w:hAnsi="宋体" w:cs="宋体" w:eastAsia="宋体" w:hint="default"/>
          <w:spacing w:val="-1"/>
          <w:sz w:val="21"/>
          <w:szCs w:val="21"/>
        </w:rPr>
      </w:r>
    </w:p>
    <w:p>
      <w:pPr>
        <w:pStyle w:val="BodyText"/>
        <w:spacing w:line="408" w:lineRule="auto"/>
        <w:ind w:right="1126" w:firstLine="420"/>
        <w:jc w:val="both"/>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BodyText"/>
        <w:spacing w:line="408" w:lineRule="auto"/>
        <w:ind w:right="986" w:firstLine="420"/>
        <w:jc w:val="left"/>
      </w:pPr>
      <w:r>
        <w:rPr>
          <w:spacing w:val="-9"/>
          <w:w w:val="100"/>
        </w:rPr>
        <w:t>在编制财务报表时，管理层负责评估昆仑万维的持续经营能力，披露与持续经营相关的事项（如适用），</w:t>
      </w:r>
      <w:r>
        <w:rPr>
          <w:w w:val="100"/>
        </w:rPr>
        <w:t> </w:t>
      </w:r>
      <w:r>
        <w:rPr/>
        <w:t>并运用持续经营假设，除非计划进行清算、终止运营或别无其他现实的选择。</w:t>
      </w:r>
    </w:p>
    <w:p>
      <w:pPr>
        <w:spacing w:line="408" w:lineRule="auto" w:before="46"/>
        <w:ind w:left="575" w:right="4274"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治理层负责监督昆仑万维的财务报告过程。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注册会计师对财务报表审计的责任</w:t>
      </w:r>
      <w:r>
        <w:rPr>
          <w:rFonts w:ascii="宋体" w:hAnsi="宋体" w:cs="宋体" w:eastAsia="宋体" w:hint="default"/>
          <w:sz w:val="21"/>
          <w:szCs w:val="21"/>
        </w:rPr>
      </w:r>
    </w:p>
    <w:p>
      <w:pPr>
        <w:pStyle w:val="BodyText"/>
        <w:spacing w:line="408" w:lineRule="auto"/>
        <w:ind w:right="1126" w:firstLine="420"/>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408" w:lineRule="auto"/>
        <w:ind w:right="1128" w:firstLine="420"/>
        <w:jc w:val="both"/>
      </w:pPr>
      <w:r>
        <w:rPr>
          <w:spacing w:val="-2"/>
        </w:rPr>
        <w:t>在按照审计准则执行审计工作的过程中，我们运用职业判断，并保持职业怀疑。同时，我们也执行以</w:t>
      </w:r>
      <w:r>
        <w:rPr>
          <w:w w:val="100"/>
        </w:rPr>
        <w:t> </w:t>
      </w:r>
      <w:r>
        <w:rPr/>
        <w:t>下工作：</w:t>
      </w:r>
    </w:p>
    <w:p>
      <w:pPr>
        <w:pStyle w:val="BodyText"/>
        <w:spacing w:line="408" w:lineRule="auto"/>
        <w:ind w:right="986" w:firstLine="420"/>
        <w:jc w:val="left"/>
      </w:pPr>
      <w:r>
        <w:rPr/>
        <w:t>（</w:t>
      </w:r>
      <w:r>
        <w:rPr>
          <w:rFonts w:ascii="宋体" w:hAnsi="宋体" w:cs="宋体" w:eastAsia="宋体"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408" w:lineRule="auto"/>
        <w:ind w:right="1136" w:firstLine="420"/>
        <w:jc w:val="both"/>
      </w:pPr>
      <w:r>
        <w:rPr/>
        <w:t>（</w:t>
      </w:r>
      <w:r>
        <w:rPr>
          <w:rFonts w:ascii="宋体" w:hAnsi="宋体" w:cs="宋体" w:eastAsia="宋体" w:hint="default"/>
        </w:rPr>
        <w:t>2</w:t>
      </w:r>
      <w:r>
        <w:rPr/>
        <w:t>）了解与审计相关的内部控制，以设计恰当的审计程序，但目的并非对内部控制的有效性发表意</w:t>
      </w:r>
      <w:r>
        <w:rPr>
          <w:w w:val="100"/>
        </w:rPr>
        <w:t> </w:t>
      </w:r>
      <w:r>
        <w:rPr/>
        <w:t>见。</w:t>
      </w:r>
    </w:p>
    <w:p>
      <w:pPr>
        <w:pStyle w:val="BodyText"/>
        <w:spacing w:line="240" w:lineRule="auto"/>
        <w:ind w:left="573" w:right="1122"/>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t>（</w:t>
      </w:r>
      <w:r>
        <w:rPr>
          <w:rFonts w:ascii="宋体" w:hAnsi="宋体" w:cs="宋体" w:eastAsia="宋体" w:hint="default"/>
        </w:rPr>
        <w:t>4</w:t>
      </w:r>
      <w:r>
        <w:rPr/>
        <w:t>）对管理层使用持续经营假设的恰当性得出结论。同时，根据获取的审计证据，就可能导致对昆</w:t>
      </w:r>
      <w:r>
        <w:rPr>
          <w:w w:val="100"/>
        </w:rPr>
        <w:t> </w:t>
      </w:r>
      <w:r>
        <w:rPr>
          <w:spacing w:val="-2"/>
        </w:rPr>
        <w:t>仑万维持续经营能力产生重大疑虑的事项或情况是否存在重大不确定性得出结论。如果我们得出结论认为</w:t>
      </w:r>
      <w:r>
        <w:rPr>
          <w:spacing w:val="-42"/>
        </w:rPr>
        <w:t> </w:t>
      </w:r>
      <w:r>
        <w:rPr>
          <w:spacing w:val="-42"/>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项或情况可能导致昆仑万维不能持续经营。</w:t>
      </w:r>
    </w:p>
    <w:p>
      <w:pPr>
        <w:pStyle w:val="BodyText"/>
        <w:spacing w:line="408" w:lineRule="auto"/>
        <w:ind w:right="1136" w:firstLine="420"/>
        <w:jc w:val="both"/>
      </w:pPr>
      <w:r>
        <w:rPr/>
        <w:t>（</w:t>
      </w:r>
      <w:r>
        <w:rPr>
          <w:rFonts w:ascii="宋体" w:hAnsi="宋体" w:cs="宋体" w:eastAsia="宋体" w:hint="default"/>
        </w:rPr>
        <w:t>5</w:t>
      </w:r>
      <w:r>
        <w:rPr/>
        <w:t>）评价财务报表的总体列报、结构和内容（包括披露），并评价财务报表是否公允反映相关交易</w:t>
      </w:r>
      <w:r>
        <w:rPr>
          <w:w w:val="100"/>
        </w:rPr>
        <w:t> </w:t>
      </w:r>
      <w:r>
        <w:rPr/>
        <w:t>和事项。</w:t>
      </w:r>
    </w:p>
    <w:p>
      <w:pPr>
        <w:pStyle w:val="BodyText"/>
        <w:spacing w:line="408" w:lineRule="auto"/>
        <w:ind w:right="1136" w:firstLine="420"/>
        <w:jc w:val="both"/>
      </w:pPr>
      <w:r>
        <w:rPr/>
        <w:t>（</w:t>
      </w:r>
      <w:r>
        <w:rPr>
          <w:rFonts w:ascii="宋体" w:hAnsi="宋体" w:cs="宋体" w:eastAsia="宋体" w:hint="default"/>
        </w:rPr>
        <w:t>6</w:t>
      </w:r>
      <w:r>
        <w:rPr/>
        <w:t>）就昆仑万维中实体或业务活动的财务信息获取充分、适当的审计证据，以对财务报表发表审计</w:t>
      </w:r>
      <w:r>
        <w:rPr>
          <w:w w:val="100"/>
        </w:rPr>
        <w:t> </w:t>
      </w:r>
      <w:r>
        <w:rPr/>
        <w:t>意见。我们负责指导、监督和执行集团审计，并对审计意见承担全部责任。</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408" w:lineRule="auto"/>
        <w:ind w:right="1126" w:firstLine="420"/>
        <w:jc w:val="both"/>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408" w:lineRule="auto"/>
        <w:ind w:right="112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7"/>
        <w:rPr>
          <w:rFonts w:ascii="宋体" w:hAnsi="宋体" w:cs="宋体" w:eastAsia="宋体" w:hint="default"/>
          <w:sz w:val="21"/>
          <w:szCs w:val="21"/>
        </w:rPr>
      </w:pPr>
    </w:p>
    <w:p>
      <w:pPr>
        <w:pStyle w:val="Heading3"/>
        <w:tabs>
          <w:tab w:pos="6122" w:val="left" w:leader="none"/>
        </w:tabs>
        <w:spacing w:line="240" w:lineRule="auto"/>
        <w:ind w:left="429" w:right="0"/>
        <w:jc w:val="left"/>
        <w:rPr>
          <w:b w:val="0"/>
          <w:bCs w:val="0"/>
        </w:rPr>
      </w:pPr>
      <w:r>
        <w:rPr/>
        <w:t>立信会计师事务所</w:t>
        <w:tab/>
        <w:t>中国注册会计师：强桂英（项目合伙人）</w:t>
      </w:r>
      <w:r>
        <w:rPr>
          <w:b w:val="0"/>
          <w:bCs w:val="0"/>
        </w:rPr>
      </w:r>
    </w:p>
    <w:p>
      <w:pPr>
        <w:pStyle w:val="Heading3"/>
        <w:spacing w:line="240" w:lineRule="auto" w:before="37"/>
        <w:ind w:left="429" w:right="1122"/>
        <w:jc w:val="left"/>
        <w:rPr>
          <w:b w:val="0"/>
          <w:bCs w:val="0"/>
        </w:rPr>
      </w:pPr>
      <w:r>
        <w:rPr/>
        <w:t>（特殊普通合伙）</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37"/>
        <w:ind w:left="5957" w:right="1122"/>
        <w:jc w:val="left"/>
        <w:rPr>
          <w:b w:val="0"/>
          <w:bCs w:val="0"/>
        </w:rPr>
      </w:pPr>
      <w:r>
        <w:rPr/>
        <w:t>中国注册会计师：孙继伟</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p>
      <w:pPr>
        <w:pStyle w:val="Heading3"/>
        <w:tabs>
          <w:tab w:pos="8422" w:val="left" w:leader="none"/>
        </w:tabs>
        <w:spacing w:line="240" w:lineRule="auto"/>
        <w:ind w:left="6144" w:right="986"/>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22</w:t>
      </w:r>
      <w:r>
        <w:rPr>
          <w:spacing w:val="-1"/>
        </w:rPr>
        <w:t>日</w:t>
      </w:r>
      <w:r>
        <w:rPr>
          <w:b w:val="0"/>
          <w:bCs w:val="0"/>
          <w:spacing w:val="-1"/>
        </w:rPr>
      </w:r>
    </w:p>
    <w:p>
      <w:pPr>
        <w:spacing w:after="0" w:line="240" w:lineRule="auto"/>
        <w:jc w:val="left"/>
        <w:sectPr>
          <w:footerReference w:type="default" r:id="rId25"/>
          <w:pgSz w:w="11910" w:h="16840"/>
          <w:pgMar w:footer="980" w:header="877"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22"/>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26"/>
          <w:pgSz w:w="11910" w:h="16840"/>
          <w:pgMar w:footer="980" w:header="877" w:top="1060" w:bottom="1160" w:left="980" w:right="0"/>
          <w:pgNumType w:start="101"/>
        </w:sectPr>
      </w:pPr>
    </w:p>
    <w:p>
      <w:pPr>
        <w:spacing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编制单位：北京昆仑万维科技股份有限公司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4" w:space="502"/>
            <w:col w:w="1642" w:space="3202"/>
            <w:col w:w="2010"/>
          </w:cols>
        </w:sectPr>
      </w:pP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79"/>
        <w:gridCol w:w="3416"/>
        <w:gridCol w:w="2969"/>
      </w:tblGrid>
      <w:tr>
        <w:trPr>
          <w:trHeight w:val="414" w:hRule="exact"/>
        </w:trPr>
        <w:tc>
          <w:tcPr>
            <w:tcW w:w="31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4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96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9"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1,516,748,062.00</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2,033,688,090.38</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8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362,696,764.11</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409,752,912.42</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259"/>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362,696,764.11</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409,752,912.42</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60,950,318.30</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117,531,429.26</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146,146,434.08</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187,246,696.81</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259"/>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9"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67,956,910.38</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260,268,268.23</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2,154,498,488.87</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3,008,487,397.10</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96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17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6"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2,701,940,125.14</w:t>
            </w:r>
          </w:p>
        </w:tc>
        <w:tc>
          <w:tcPr>
            <w:tcW w:w="29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5,707,402,632.80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179"/>
        <w:gridCol w:w="3416"/>
        <w:gridCol w:w="2969"/>
      </w:tblGrid>
      <w:tr>
        <w:trPr>
          <w:trHeight w:val="416" w:hRule="exact"/>
        </w:trPr>
        <w:tc>
          <w:tcPr>
            <w:tcW w:w="31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6" w:type="dxa"/>
            <w:tcBorders>
              <w:top w:val="single" w:sz="12" w:space="0" w:color="000000"/>
              <w:left w:val="single" w:sz="8" w:space="0" w:color="D2D2D2"/>
              <w:bottom w:val="single" w:sz="6" w:space="0" w:color="000000"/>
              <w:right w:val="single" w:sz="6" w:space="0" w:color="000000"/>
            </w:tcBorders>
          </w:tcPr>
          <w:p>
            <w:pPr/>
          </w:p>
        </w:tc>
        <w:tc>
          <w:tcPr>
            <w:tcW w:w="2969" w:type="dxa"/>
            <w:tcBorders>
              <w:top w:val="single" w:sz="12"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2,255,319,069.26</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1,331,593,498.72</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21,635,409.01</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22,951,588.41</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25,019,312.56</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31,307,813.66</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9"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1,534,878,489.90</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1,534,878,489.90</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41,866,505.89</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29,691,608.75</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281,165.27</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2,520,274.64</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93,877,849.50</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392,572,404.49</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6,674,817,926.53</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9,052,918,311.37</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8,829,316,415.40</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12,061,405,708.47</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96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1,097,556,285.03</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1,144,367,076.67</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16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7" w:right="8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1167"/>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489,965,329.38</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242,184,967.74</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389,484,896.80</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387,208,043.63</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1167"/>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9"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91,353,244.09</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62,764,175.02</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32,838,867.45</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25,212,887.05</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186,767,540.82</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192,575,310.93</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44,786,754.71</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36,544,842.20</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59"/>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42,942,706.75</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8,911,620.10</w:t>
            </w:r>
          </w:p>
        </w:tc>
      </w:tr>
      <w:tr>
        <w:trPr>
          <w:trHeight w:val="413" w:hRule="exact"/>
        </w:trPr>
        <w:tc>
          <w:tcPr>
            <w:tcW w:w="317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6" w:type="dxa"/>
            <w:tcBorders>
              <w:top w:val="single" w:sz="6" w:space="0" w:color="000000"/>
              <w:left w:val="single" w:sz="8" w:space="0" w:color="D2D2D2"/>
              <w:bottom w:val="single" w:sz="12" w:space="0" w:color="000000"/>
              <w:right w:val="single" w:sz="6" w:space="0" w:color="000000"/>
            </w:tcBorders>
          </w:tcPr>
          <w:p>
            <w:pPr/>
          </w:p>
        </w:tc>
        <w:tc>
          <w:tcPr>
            <w:tcW w:w="296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179"/>
        <w:gridCol w:w="3416"/>
        <w:gridCol w:w="2969"/>
      </w:tblGrid>
      <w:tr>
        <w:trPr>
          <w:trHeight w:val="416" w:hRule="exact"/>
        </w:trPr>
        <w:tc>
          <w:tcPr>
            <w:tcW w:w="31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6" w:type="dxa"/>
            <w:tcBorders>
              <w:top w:val="single" w:sz="12" w:space="0" w:color="000000"/>
              <w:left w:val="single" w:sz="8" w:space="0" w:color="D2D2D2"/>
              <w:bottom w:val="single" w:sz="6" w:space="0" w:color="000000"/>
              <w:right w:val="single" w:sz="6" w:space="0" w:color="000000"/>
            </w:tcBorders>
          </w:tcPr>
          <w:p>
            <w:pPr/>
          </w:p>
        </w:tc>
        <w:tc>
          <w:tcPr>
            <w:tcW w:w="2969" w:type="dxa"/>
            <w:tcBorders>
              <w:top w:val="single" w:sz="12"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728,120,217.89</w:t>
            </w: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3,016,086,381.46</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2,054,312,461.04</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96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388,493,025.56</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962,777,761.81</w:t>
            </w:r>
          </w:p>
        </w:tc>
      </w:tr>
      <w:tr>
        <w:trPr>
          <w:trHeight w:val="409"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43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100,280,483.88</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167,071,215.51</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8,295,325.28</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14,814,975.74</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497,068,834.72</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1,144,663,953.06</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3,513,155,216.18</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3,198,976,414.10</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96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1,151,116,189.00</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1,151,897,160.00</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43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181,045,496.76</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1,409,096,461.24</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259,464,395.53</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128,017,464.75</w:t>
            </w: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905,353,816.12</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4,005,195,181.77</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137,473,867.73</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103,293,653.86</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6" w:type="dxa"/>
            <w:tcBorders>
              <w:top w:val="single" w:sz="6" w:space="0" w:color="000000"/>
              <w:left w:val="single" w:sz="8" w:space="0" w:color="D2D2D2"/>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3,039,966,261.18</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2,168,265,705.05</w:t>
            </w:r>
          </w:p>
        </w:tc>
      </w:tr>
      <w:tr>
        <w:trPr>
          <w:trHeight w:val="406" w:hRule="exact"/>
        </w:trPr>
        <w:tc>
          <w:tcPr>
            <w:tcW w:w="31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5,155,491,235.26</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8,709,730,697.17</w:t>
            </w:r>
          </w:p>
        </w:tc>
      </w:tr>
      <w:tr>
        <w:trPr>
          <w:trHeight w:val="415" w:hRule="exact"/>
        </w:trPr>
        <w:tc>
          <w:tcPr>
            <w:tcW w:w="317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6"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160,669,963.96</w:t>
            </w:r>
          </w:p>
        </w:tc>
        <w:tc>
          <w:tcPr>
            <w:tcW w:w="29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152,698,597.20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3185"/>
        <w:gridCol w:w="3416"/>
        <w:gridCol w:w="2969"/>
      </w:tblGrid>
      <w:tr>
        <w:trPr>
          <w:trHeight w:val="416" w:hRule="exact"/>
        </w:trPr>
        <w:tc>
          <w:tcPr>
            <w:tcW w:w="318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6" w:type="dxa"/>
            <w:tcBorders>
              <w:top w:val="single" w:sz="12" w:space="0" w:color="000000"/>
              <w:left w:val="single" w:sz="8"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5,316,161,199.22</w:t>
            </w:r>
          </w:p>
        </w:tc>
        <w:tc>
          <w:tcPr>
            <w:tcW w:w="296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8,862,429,294.37</w:t>
            </w:r>
          </w:p>
        </w:tc>
      </w:tr>
      <w:tr>
        <w:trPr>
          <w:trHeight w:val="413" w:hRule="exact"/>
        </w:trPr>
        <w:tc>
          <w:tcPr>
            <w:tcW w:w="318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6"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8,829,316,415.40</w:t>
            </w:r>
          </w:p>
        </w:tc>
        <w:tc>
          <w:tcPr>
            <w:tcW w:w="29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12,061,405,708.47</w:t>
            </w:r>
          </w:p>
        </w:tc>
      </w:tr>
    </w:tbl>
    <w:p>
      <w:pPr>
        <w:spacing w:line="240" w:lineRule="auto" w:before="2"/>
        <w:rPr>
          <w:rFonts w:ascii="Times New Roman" w:hAnsi="Times New Roman" w:cs="Times New Roman" w:eastAsia="Times New Roman" w:hint="default"/>
          <w:sz w:val="23"/>
          <w:szCs w:val="23"/>
        </w:rPr>
      </w:pPr>
    </w:p>
    <w:p>
      <w:pPr>
        <w:tabs>
          <w:tab w:pos="3578" w:val="left" w:leader="none"/>
          <w:tab w:pos="7721" w:val="left" w:leader="none"/>
        </w:tabs>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法定代表人：周亚辉</w:t>
        <w:tab/>
      </w:r>
      <w:r>
        <w:rPr>
          <w:rFonts w:ascii="宋体" w:hAnsi="宋体" w:cs="宋体" w:eastAsia="宋体" w:hint="default"/>
          <w:spacing w:val="-1"/>
          <w:sz w:val="18"/>
          <w:szCs w:val="18"/>
        </w:rPr>
        <w:t>主管会计工作负责人：王立伟</w:t>
        <w:tab/>
      </w:r>
      <w:r>
        <w:rPr>
          <w:rFonts w:ascii="宋体" w:hAnsi="宋体" w:cs="宋体" w:eastAsia="宋体" w:hint="default"/>
          <w:sz w:val="18"/>
          <w:szCs w:val="18"/>
        </w:rPr>
        <w:t>会计机构负责人：马苓月</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284"/>
        <w:gridCol w:w="3312"/>
        <w:gridCol w:w="2967"/>
      </w:tblGrid>
      <w:tr>
        <w:trPr>
          <w:trHeight w:val="414" w:hRule="exact"/>
        </w:trPr>
        <w:tc>
          <w:tcPr>
            <w:tcW w:w="328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967"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60,371,654.00</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425,167,105.19</w:t>
            </w:r>
          </w:p>
        </w:tc>
      </w:tr>
      <w:tr>
        <w:trPr>
          <w:trHeight w:val="721"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1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57,597,048.28</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3,517,053.11</w:t>
            </w: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6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57,597,048.28</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3,517,053.11</w:t>
            </w: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2,036,528.41</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3,918,058.25</w:t>
            </w: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2,167,829,443.09</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1,169,726,657.60</w:t>
            </w: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65"/>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891,672,200.72</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416,672,200.72</w:t>
            </w: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1,442,171.61</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2,244,451.85</w:t>
            </w: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2,289,276,845.39</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1,604,573,326.00</w:t>
            </w: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967"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181,876,323.93</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181,876,323.93</w:t>
            </w: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3,837,316,976.97</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3,689,597,826.97</w:t>
            </w: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2,422,295.22</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2,655,131.10</w:t>
            </w: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28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9" w:space="0" w:color="D2D2D2"/>
              <w:bottom w:val="single" w:sz="12" w:space="0" w:color="000000"/>
              <w:right w:val="single" w:sz="6" w:space="0" w:color="000000"/>
            </w:tcBorders>
          </w:tcPr>
          <w:p>
            <w:pPr/>
          </w:p>
        </w:tc>
        <w:tc>
          <w:tcPr>
            <w:tcW w:w="2967"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278"/>
        <w:gridCol w:w="3318"/>
        <w:gridCol w:w="2967"/>
      </w:tblGrid>
      <w:tr>
        <w:trPr>
          <w:trHeight w:val="416" w:hRule="exact"/>
        </w:trPr>
        <w:tc>
          <w:tcPr>
            <w:tcW w:w="327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8" w:type="dxa"/>
            <w:tcBorders>
              <w:top w:val="single" w:sz="12" w:space="0" w:color="000000"/>
              <w:left w:val="single" w:sz="9" w:space="0" w:color="D2D2D2"/>
              <w:bottom w:val="single" w:sz="6" w:space="0" w:color="000000"/>
              <w:right w:val="single" w:sz="6" w:space="0" w:color="000000"/>
            </w:tcBorders>
          </w:tcPr>
          <w:p>
            <w:pPr/>
          </w:p>
        </w:tc>
        <w:tc>
          <w:tcPr>
            <w:tcW w:w="2967" w:type="dxa"/>
            <w:tcBorders>
              <w:top w:val="single" w:sz="12" w:space="0" w:color="000000"/>
              <w:left w:val="single" w:sz="6" w:space="0" w:color="000000"/>
              <w:bottom w:val="single" w:sz="6" w:space="0" w:color="000000"/>
              <w:right w:val="single" w:sz="12" w:space="0" w:color="000000"/>
            </w:tcBorders>
          </w:tcPr>
          <w:p>
            <w:pPr/>
          </w:p>
        </w:tc>
      </w:tr>
      <w:tr>
        <w:trPr>
          <w:trHeight w:val="406"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1,733,466.16</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2,738,642.92</w:t>
            </w: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8"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8"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1,906,534.33</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3,054,765.46</w:t>
            </w: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8"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8"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4,025,255,596.61</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3,879,922,690.38</w:t>
            </w:r>
          </w:p>
        </w:tc>
      </w:tr>
      <w:tr>
        <w:trPr>
          <w:trHeight w:val="406"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6,314,532,442.00</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5,484,496,016.38</w:t>
            </w: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967"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9"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861,750,000.00</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689,930,685.00</w:t>
            </w:r>
          </w:p>
        </w:tc>
      </w:tr>
      <w:tr>
        <w:trPr>
          <w:trHeight w:val="71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8"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8"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3,818,880.13</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60,522,713.90</w:t>
            </w: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1,060,721.36</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3,706,085.85</w:t>
            </w: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3,640,630.36</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7,023,925.19</w:t>
            </w:r>
          </w:p>
        </w:tc>
      </w:tr>
      <w:tr>
        <w:trPr>
          <w:trHeight w:val="406"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763,357.25</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451,823.54</w:t>
            </w: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1,473,394,214.86</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985,064,663.78</w:t>
            </w:r>
          </w:p>
        </w:tc>
      </w:tr>
      <w:tr>
        <w:trPr>
          <w:trHeight w:val="406"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48,123,551.28</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34,732,146.27</w:t>
            </w: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59"/>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9,160,001.57</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8,911,620.10</w:t>
            </w:r>
          </w:p>
        </w:tc>
      </w:tr>
      <w:tr>
        <w:trPr>
          <w:trHeight w:val="406"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8"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728,120,217.89</w:t>
            </w: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8"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3,072,548,021.85</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1,746,699,897.26</w:t>
            </w: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967"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8"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388,493,025.56</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962,777,761.81</w:t>
            </w:r>
          </w:p>
        </w:tc>
      </w:tr>
      <w:tr>
        <w:trPr>
          <w:trHeight w:val="409"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8"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53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75,169,941.03</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125,258,551.06</w:t>
            </w:r>
          </w:p>
        </w:tc>
      </w:tr>
      <w:tr>
        <w:trPr>
          <w:trHeight w:val="406"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8"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8"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27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8" w:type="dxa"/>
            <w:tcBorders>
              <w:top w:val="single" w:sz="6" w:space="0" w:color="000000"/>
              <w:left w:val="single" w:sz="9" w:space="0" w:color="D2D2D2"/>
              <w:bottom w:val="single" w:sz="12" w:space="0" w:color="000000"/>
              <w:right w:val="single" w:sz="6" w:space="0" w:color="000000"/>
            </w:tcBorders>
          </w:tcPr>
          <w:p>
            <w:pPr/>
          </w:p>
        </w:tc>
        <w:tc>
          <w:tcPr>
            <w:tcW w:w="2967"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284"/>
        <w:gridCol w:w="3312"/>
        <w:gridCol w:w="2967"/>
      </w:tblGrid>
      <w:tr>
        <w:trPr>
          <w:trHeight w:val="416" w:hRule="exact"/>
        </w:trPr>
        <w:tc>
          <w:tcPr>
            <w:tcW w:w="328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12" w:space="0" w:color="000000"/>
              <w:left w:val="single" w:sz="9" w:space="0" w:color="D2D2D2"/>
              <w:bottom w:val="single" w:sz="6" w:space="0" w:color="000000"/>
              <w:right w:val="single" w:sz="6" w:space="0" w:color="000000"/>
            </w:tcBorders>
          </w:tcPr>
          <w:p>
            <w:pPr/>
          </w:p>
        </w:tc>
        <w:tc>
          <w:tcPr>
            <w:tcW w:w="2967" w:type="dxa"/>
            <w:tcBorders>
              <w:top w:val="single" w:sz="12" w:space="0" w:color="000000"/>
              <w:left w:val="single" w:sz="6" w:space="0" w:color="000000"/>
              <w:bottom w:val="single" w:sz="6" w:space="0" w:color="000000"/>
              <w:right w:val="single" w:sz="12" w:space="0" w:color="000000"/>
            </w:tcBorders>
          </w:tcPr>
          <w:p>
            <w:pP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463,662,966.59</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1,088,036,312.87</w:t>
            </w: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3,536,210,988.44</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2,834,736,210.13</w:t>
            </w: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967"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1,151,116,189.00</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1,151,897,160.00</w:t>
            </w: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54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1,427,849,648.88</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1,408,692,178.42</w:t>
            </w:r>
          </w:p>
        </w:tc>
      </w:tr>
      <w:tr>
        <w:trPr>
          <w:trHeight w:val="409"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259,464,395.53</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128,017,464.75</w:t>
            </w: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9" w:space="0" w:color="D2D2D2"/>
              <w:bottom w:val="single" w:sz="6" w:space="0" w:color="000000"/>
              <w:right w:val="single" w:sz="6" w:space="0" w:color="000000"/>
            </w:tcBorders>
          </w:tcPr>
          <w:p>
            <w:pPr/>
          </w:p>
        </w:tc>
        <w:tc>
          <w:tcPr>
            <w:tcW w:w="2967"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137,473,867.73</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103,293,653.86</w:t>
            </w: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321,346,143.48</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113,894,278.72</w:t>
            </w:r>
          </w:p>
        </w:tc>
      </w:tr>
      <w:tr>
        <w:trPr>
          <w:trHeight w:val="408" w:hRule="exact"/>
        </w:trPr>
        <w:tc>
          <w:tcPr>
            <w:tcW w:w="32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2,778,321,453.56</w:t>
            </w:r>
          </w:p>
        </w:tc>
        <w:tc>
          <w:tcPr>
            <w:tcW w:w="29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2,649,759,806.25</w:t>
            </w:r>
          </w:p>
        </w:tc>
      </w:tr>
      <w:tr>
        <w:trPr>
          <w:trHeight w:val="413" w:hRule="exact"/>
        </w:trPr>
        <w:tc>
          <w:tcPr>
            <w:tcW w:w="328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6,314,532,442.00</w:t>
            </w:r>
          </w:p>
        </w:tc>
        <w:tc>
          <w:tcPr>
            <w:tcW w:w="29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5,484,496,016.38</w:t>
            </w: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112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3,577,178,500.67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3,436,369,668.04</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3,577,178,500.67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3,436,369,668.04</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2,765,715,097.63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2,453,865,368.07</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622,022,485.51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694,547,836.83</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0" w:type="dxa"/>
            <w:tcBorders>
              <w:top w:val="single" w:sz="6" w:space="0" w:color="000000"/>
              <w:left w:val="single" w:sz="9" w:space="0" w:color="D2D2D2"/>
              <w:bottom w:val="single" w:sz="12" w:space="0" w:color="000000"/>
              <w:right w:val="single" w:sz="6" w:space="0" w:color="000000"/>
            </w:tcBorders>
          </w:tcPr>
          <w:p>
            <w:pPr/>
          </w:p>
        </w:tc>
        <w:tc>
          <w:tcPr>
            <w:tcW w:w="330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2966"/>
        <w:gridCol w:w="3300"/>
        <w:gridCol w:w="3303"/>
      </w:tblGrid>
      <w:tr>
        <w:trPr>
          <w:trHeight w:val="416" w:hRule="exact"/>
        </w:trPr>
        <w:tc>
          <w:tcPr>
            <w:tcW w:w="296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12" w:space="0" w:color="000000"/>
              <w:left w:val="single" w:sz="6" w:space="0" w:color="000000"/>
              <w:bottom w:val="single" w:sz="6" w:space="0" w:color="000000"/>
              <w:right w:val="single" w:sz="6" w:space="0" w:color="000000"/>
            </w:tcBorders>
          </w:tcPr>
          <w:p>
            <w:pPr/>
          </w:p>
        </w:tc>
        <w:tc>
          <w:tcPr>
            <w:tcW w:w="3303" w:type="dxa"/>
            <w:tcBorders>
              <w:top w:val="single" w:sz="12" w:space="0" w:color="000000"/>
              <w:left w:val="single" w:sz="6" w:space="0" w:color="000000"/>
              <w:bottom w:val="single" w:sz="6" w:space="0" w:color="000000"/>
              <w:right w:val="single" w:sz="12" w:space="0" w:color="000000"/>
            </w:tcBorders>
          </w:tcPr>
          <w:p>
            <w:pP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11,674,520.56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10,600,415.23</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892,925,503.68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953,910,836.54</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566,401,801.23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329,816,697.07</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388,592,519.28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336,914,101.58</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179,842,142.86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96,408,579.24</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09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163,729,539.48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113,861,751.88</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63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5,786,931.08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6,360,543.87</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104,256,124.51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31,666,901.58</w:t>
            </w:r>
          </w:p>
        </w:tc>
      </w:tr>
      <w:tr>
        <w:trPr>
          <w:trHeight w:val="409"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14,189,884.64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35,581,798.35</w:t>
            </w:r>
          </w:p>
        </w:tc>
      </w:tr>
      <w:tr>
        <w:trPr>
          <w:trHeight w:val="71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684,435,295.44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444,016,282.31</w:t>
            </w:r>
          </w:p>
        </w:tc>
      </w:tr>
      <w:tr>
        <w:trPr>
          <w:trHeight w:val="720"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3" w:right="4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107,430,650.76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6,577,234.20</w:t>
            </w:r>
          </w:p>
        </w:tc>
      </w:tr>
      <w:tr>
        <w:trPr>
          <w:trHeight w:val="71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-153,729.15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1,250,264.28</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1,509,934,853.97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1,463,352,644.91</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3,756,017.10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3,319,083.59</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9,789,258.64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1,728,521.26</w:t>
            </w:r>
          </w:p>
        </w:tc>
      </w:tr>
      <w:tr>
        <w:trPr>
          <w:trHeight w:val="720"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97" w:lineRule="auto" w:before="51"/>
              <w:ind w:left="13" w:right="7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1,503,901,612.43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1,464,943,207.24</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6,440,558.53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46,256,797.69</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1,497,461,053.90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1,418,686,409.55</w:t>
            </w:r>
          </w:p>
        </w:tc>
      </w:tr>
      <w:tr>
        <w:trPr>
          <w:trHeight w:val="720"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3" w:right="48"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1,504,967,436.76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1,418,686,409.55</w:t>
            </w:r>
          </w:p>
        </w:tc>
      </w:tr>
      <w:tr>
        <w:trPr>
          <w:trHeight w:val="71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3" w:right="5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-7,506,382.86</w:t>
            </w: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1,006,050,830.11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998,666,057.61</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491,410,223.79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420,020,351.94</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-3,098,614,348.71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4,065,820,881.99</w:t>
            </w:r>
          </w:p>
        </w:tc>
      </w:tr>
      <w:tr>
        <w:trPr>
          <w:trHeight w:val="413" w:hRule="exact"/>
        </w:trPr>
        <w:tc>
          <w:tcPr>
            <w:tcW w:w="296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70"/>
              <w:ind w:left="19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w:t>
            </w:r>
          </w:p>
        </w:tc>
        <w:tc>
          <w:tcPr>
            <w:tcW w:w="3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-3,099,841,365.65</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4,067,688,863.18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375"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310" w:type="dxa"/>
            <w:tcBorders>
              <w:top w:val="single" w:sz="12" w:space="0" w:color="000000"/>
              <w:left w:val="single" w:sz="9" w:space="0" w:color="D2D2D2"/>
              <w:bottom w:val="single" w:sz="6" w:space="0" w:color="000000"/>
              <w:right w:val="single" w:sz="6" w:space="0" w:color="000000"/>
            </w:tcBorders>
          </w:tcPr>
          <w:p>
            <w:pPr/>
          </w:p>
        </w:tc>
        <w:tc>
          <w:tcPr>
            <w:tcW w:w="3303"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97" w:lineRule="auto" w:before="51"/>
              <w:ind w:left="7" w:right="8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-3,099,841,365.65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4,067,688,863.18</w:t>
            </w: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1"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7" w:right="8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-3,143,795,704.53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4,101,614,487.23</w:t>
            </w: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7" w:right="8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8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43,954,338.88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-33,925,624.05</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0" w:type="dxa"/>
            <w:tcBorders>
              <w:top w:val="single" w:sz="6" w:space="0" w:color="000000"/>
              <w:left w:val="single" w:sz="9"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1,227,016.94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-1,867,981.19</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-1,601,153,294.81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5,484,507,291.54</w:t>
            </w: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-2,093,790,535.54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5,066,354,920.79</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492,637,240.73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418,152,370.75</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0.88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0.89</w:t>
            </w:r>
          </w:p>
        </w:tc>
      </w:tr>
      <w:tr>
        <w:trPr>
          <w:trHeight w:val="415"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0.88</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0.89</w:t>
            </w:r>
          </w:p>
        </w:tc>
      </w:tr>
    </w:tbl>
    <w:p>
      <w:pPr>
        <w:spacing w:line="240" w:lineRule="auto" w:before="2"/>
        <w:rPr>
          <w:rFonts w:ascii="Times New Roman" w:hAnsi="Times New Roman" w:cs="Times New Roman" w:eastAsia="Times New Roman" w:hint="default"/>
          <w:sz w:val="23"/>
          <w:szCs w:val="23"/>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法定代表人：周亚辉</w:t>
        <w:tab/>
      </w:r>
      <w:r>
        <w:rPr>
          <w:rFonts w:ascii="宋体" w:hAnsi="宋体" w:cs="宋体" w:eastAsia="宋体" w:hint="default"/>
          <w:spacing w:val="-1"/>
          <w:sz w:val="18"/>
          <w:szCs w:val="18"/>
        </w:rPr>
        <w:t>主管会计工作负责人：王立伟</w:t>
        <w:tab/>
      </w:r>
      <w:r>
        <w:rPr>
          <w:rFonts w:ascii="宋体" w:hAnsi="宋体" w:cs="宋体" w:eastAsia="宋体" w:hint="default"/>
          <w:sz w:val="18"/>
          <w:szCs w:val="18"/>
        </w:rPr>
        <w:t>会计机构负责人：马苓月</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65,020,380.93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44,287,964.81</w:t>
            </w: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5,723,823.84</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2,367,998.37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2966"/>
        <w:gridCol w:w="3300"/>
        <w:gridCol w:w="3303"/>
      </w:tblGrid>
      <w:tr>
        <w:trPr>
          <w:trHeight w:val="416" w:hRule="exact"/>
        </w:trPr>
        <w:tc>
          <w:tcPr>
            <w:tcW w:w="296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131,462.30</w:t>
            </w:r>
          </w:p>
        </w:tc>
        <w:tc>
          <w:tcPr>
            <w:tcW w:w="330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507,359.50</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4,907,975.66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2,045,475.04</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68,677,623.01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10,876,270.46</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25,265,831.35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46,277,734.43</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145,949,777.72</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84,289,100.61</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147,441,135.38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83,670,990.02</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5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1,093,896.85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2,119,047.59</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-189,853.60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350,685.01</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1"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527,201,650.00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229,099,224.95</w:t>
            </w:r>
          </w:p>
        </w:tc>
      </w:tr>
      <w:tr>
        <w:trPr>
          <w:trHeight w:val="720"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3" w:right="4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341,755,390.65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126,672,566.34</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257,196.00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2,259,103.21</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210,447.91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161,451.89</w:t>
            </w:r>
          </w:p>
        </w:tc>
      </w:tr>
      <w:tr>
        <w:trPr>
          <w:trHeight w:val="71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97" w:lineRule="auto" w:before="49"/>
              <w:ind w:left="13" w:right="7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341,802,138.74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128,770,217.66</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3,468,680.55</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341,802,138.74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125,301,537.11</w:t>
            </w:r>
          </w:p>
        </w:tc>
      </w:tr>
      <w:tr>
        <w:trPr>
          <w:trHeight w:val="720"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13" w:right="48"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341,802,138.74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125,301,537.11</w:t>
            </w:r>
          </w:p>
        </w:tc>
      </w:tr>
      <w:tr>
        <w:trPr>
          <w:trHeight w:val="71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3" w:right="48"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1"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49"/>
              <w:ind w:left="13" w:right="5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13" w:right="9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68"/>
              <w:ind w:left="37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w:t>
            </w:r>
          </w:p>
        </w:tc>
        <w:tc>
          <w:tcPr>
            <w:tcW w:w="3300" w:type="dxa"/>
            <w:tcBorders>
              <w:top w:val="single" w:sz="6" w:space="0" w:color="000000"/>
              <w:left w:val="single" w:sz="6" w:space="0" w:color="000000"/>
              <w:bottom w:val="single" w:sz="12" w:space="0" w:color="000000"/>
              <w:right w:val="single" w:sz="6" w:space="0" w:color="000000"/>
            </w:tcBorders>
          </w:tcPr>
          <w:p>
            <w:pPr/>
          </w:p>
        </w:tc>
        <w:tc>
          <w:tcPr>
            <w:tcW w:w="330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375"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3310" w:type="dxa"/>
            <w:tcBorders>
              <w:top w:val="single" w:sz="12" w:space="0" w:color="000000"/>
              <w:left w:val="single" w:sz="13" w:space="0" w:color="D2D2D2"/>
              <w:bottom w:val="single" w:sz="6" w:space="0" w:color="000000"/>
              <w:right w:val="single" w:sz="6" w:space="0" w:color="000000"/>
            </w:tcBorders>
          </w:tcPr>
          <w:p>
            <w:pPr/>
          </w:p>
        </w:tc>
        <w:tc>
          <w:tcPr>
            <w:tcW w:w="3303"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7" w:right="8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97" w:lineRule="auto" w:before="51"/>
              <w:ind w:left="7" w:right="8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left="2140" w:right="0"/>
              <w:jc w:val="left"/>
              <w:rPr>
                <w:rFonts w:ascii="Times New Roman" w:hAnsi="Times New Roman" w:cs="Times New Roman" w:eastAsia="Times New Roman" w:hint="default"/>
                <w:sz w:val="18"/>
                <w:szCs w:val="18"/>
              </w:rPr>
            </w:pPr>
            <w:r>
              <w:rPr>
                <w:rFonts w:ascii="Times New Roman"/>
                <w:sz w:val="18"/>
              </w:rPr>
              <w:t>341,802,138.74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125,301,537.11</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0" w:type="dxa"/>
            <w:tcBorders>
              <w:top w:val="single" w:sz="6" w:space="0" w:color="000000"/>
              <w:left w:val="single" w:sz="13" w:space="0" w:color="D2D2D2"/>
              <w:bottom w:val="single" w:sz="12" w:space="0" w:color="000000"/>
              <w:right w:val="single" w:sz="6" w:space="0" w:color="000000"/>
            </w:tcBorders>
          </w:tcPr>
          <w:p>
            <w:pPr/>
          </w:p>
        </w:tc>
        <w:tc>
          <w:tcPr>
            <w:tcW w:w="330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112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3,171,648,377.71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3,267,308,075.30</w:t>
            </w: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21"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11,055,671.50</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15,348,777.32</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980" w:header="877"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6"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0" w:type="dxa"/>
            <w:tcBorders>
              <w:top w:val="single" w:sz="12" w:space="0" w:color="000000"/>
              <w:left w:val="single" w:sz="13"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316,796,986.94</w:t>
            </w:r>
          </w:p>
        </w:tc>
        <w:tc>
          <w:tcPr>
            <w:tcW w:w="330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63,936,362.66</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3,499,501,036.15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3,346,593,215.28</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476,118,316.11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707,929,721.28</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645,388,726.90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500,734,615.73</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170,555,604.19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357,649,789.72</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734,473,178.60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734,483,103.55</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2,026,535,825.80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2,300,797,230.28</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1,472,965,210.35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1,045,795,985.00</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1,052,687,615.34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1,392,031,323.31</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2,081,888.88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47,199,041.61</w:t>
            </w: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2,531,925.59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5,614,260.56</w:t>
            </w: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1,057,301,429.81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1,444,844,625.48</w:t>
            </w: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11,961,460.63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22,524,888.81</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1,223,311,721.87</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692,663,731.55</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584,344,728.22</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36,944,417.13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80,272,465.10</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1,272,217,599.63</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1,379,805,813.68</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-214,916,169.82</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65,038,811.80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22,247,788.24</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602,499,990.40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2966"/>
        <w:gridCol w:w="3300"/>
        <w:gridCol w:w="3303"/>
      </w:tblGrid>
      <w:tr>
        <w:trPr>
          <w:trHeight w:val="728" w:hRule="exact"/>
        </w:trPr>
        <w:tc>
          <w:tcPr>
            <w:tcW w:w="296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13" w:right="48"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12" w:space="0" w:color="000000"/>
              <w:left w:val="single" w:sz="6" w:space="0" w:color="000000"/>
              <w:bottom w:val="single" w:sz="6" w:space="0" w:color="000000"/>
              <w:right w:val="single" w:sz="6" w:space="0" w:color="000000"/>
            </w:tcBorders>
          </w:tcPr>
          <w:p>
            <w:pPr/>
          </w:p>
        </w:tc>
        <w:tc>
          <w:tcPr>
            <w:tcW w:w="3303" w:type="dxa"/>
            <w:tcBorders>
              <w:top w:val="single" w:sz="12" w:space="0" w:color="000000"/>
              <w:left w:val="single" w:sz="6" w:space="0" w:color="000000"/>
              <w:bottom w:val="single" w:sz="6" w:space="0" w:color="000000"/>
              <w:right w:val="single" w:sz="12" w:space="0" w:color="000000"/>
            </w:tcBorders>
          </w:tcPr>
          <w:p>
            <w:pP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1,772,867,073.16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1,368,627,557.89</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1,945,114,861.40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2,411,127,548.29</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1,823,682,850.75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1,542,069,085.89</w:t>
            </w:r>
          </w:p>
        </w:tc>
      </w:tr>
      <w:tr>
        <w:trPr>
          <w:trHeight w:val="71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3" w:right="48"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549,145,325.21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837,409,354.54</w:t>
            </w:r>
          </w:p>
        </w:tc>
      </w:tr>
      <w:tr>
        <w:trPr>
          <w:trHeight w:val="721"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13" w:right="48"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352,937,253.05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357,700,000.00</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1,743,984,044.98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2"/>
                <w:sz w:val="18"/>
              </w:rPr>
              <w:t>143,694,111.90</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4,116,812,220.94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2,523,172,552.33</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-2,171,697,359.54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-112,045,004.04</w:t>
            </w:r>
          </w:p>
        </w:tc>
      </w:tr>
      <w:tr>
        <w:trPr>
          <w:trHeight w:val="71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3" w:right="49"/>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64,757,928.81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-31,295,912.75</w:t>
            </w:r>
          </w:p>
        </w:tc>
      </w:tr>
      <w:tr>
        <w:trPr>
          <w:trHeight w:val="408"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-848,890,390.20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967,493,880.01</w:t>
            </w:r>
          </w:p>
        </w:tc>
      </w:tr>
      <w:tr>
        <w:trPr>
          <w:trHeight w:val="406" w:hRule="exact"/>
        </w:trPr>
        <w:tc>
          <w:tcPr>
            <w:tcW w:w="29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2,024,591,699.88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1,057,097,819.87</w:t>
            </w:r>
          </w:p>
        </w:tc>
      </w:tr>
      <w:tr>
        <w:trPr>
          <w:trHeight w:val="413" w:hRule="exact"/>
        </w:trPr>
        <w:tc>
          <w:tcPr>
            <w:tcW w:w="296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1,175,701,309.68</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2,024,591,699.88</w:t>
            </w: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112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13,342,998.41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53,265,498.30</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1,578,544,471.44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2,330,061,767.09</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1,591,887,469.85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2,383,327,265.39</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5,009,256.86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26,647,070.36</w:t>
            </w:r>
          </w:p>
        </w:tc>
      </w:tr>
      <w:tr>
        <w:trPr>
          <w:trHeight w:val="721"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39,131,744.64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38,543,968.62</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151,318.38</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9,412,569.03</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2,156,449,805.71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2,616,618,949.37</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2,200,742,125.59</w:t>
            </w:r>
            <w:r>
              <w:rPr>
                <w:rFonts w:ascii="Times New Roman"/>
                <w:sz w:val="18"/>
              </w:rPr>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2,691,222,557.38</w:t>
            </w: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-608,854,655.74</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-307,895,291.99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951"/>
        <w:gridCol w:w="3310"/>
        <w:gridCol w:w="3303"/>
      </w:tblGrid>
      <w:tr>
        <w:trPr>
          <w:trHeight w:val="414" w:hRule="exact"/>
        </w:trPr>
        <w:tc>
          <w:tcPr>
            <w:tcW w:w="29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0"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12" w:space="0" w:color="000000"/>
              <w:left w:val="single" w:sz="6" w:space="0" w:color="000000"/>
              <w:bottom w:val="single" w:sz="6" w:space="0" w:color="000000"/>
              <w:right w:val="single" w:sz="12" w:space="0" w:color="000000"/>
            </w:tcBorders>
            <w:shd w:val="clear" w:color="auto" w:fill="D2D2D2"/>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126,565,606.00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65,000,000.00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106,015,910.41</w:t>
            </w: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w w:val="95"/>
                <w:sz w:val="18"/>
              </w:rPr>
              <w:t>11,530.40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3,063,969.00</w:t>
            </w: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75,011,530.40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235,645,485.41</w:t>
            </w:r>
          </w:p>
        </w:tc>
      </w:tr>
      <w:tr>
        <w:trPr>
          <w:trHeight w:val="721"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7" w:right="3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428,480.40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2,153,894.54</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10,020,000.00</w:t>
            </w:r>
          </w:p>
        </w:tc>
      </w:tr>
      <w:tr>
        <w:trPr>
          <w:trHeight w:val="720"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7" w:right="39"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160,517,500.00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925,879,840.00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214,000.00</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160,945,980.40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938,267,734.54</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-85,934,450.00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-702,622,249.13</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983,082.24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599,999,990.40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2,057,479,315.00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689,930,685.00</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0" w:type="dxa"/>
            <w:tcBorders>
              <w:top w:val="single" w:sz="6" w:space="0" w:color="000000"/>
              <w:left w:val="single" w:sz="13" w:space="0" w:color="D2D2D2"/>
              <w:bottom w:val="single" w:sz="6" w:space="0" w:color="000000"/>
              <w:right w:val="single" w:sz="6" w:space="0" w:color="000000"/>
            </w:tcBorders>
          </w:tcPr>
          <w:p>
            <w:pP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2,208,462,397.24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1,679,930,675.40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1,395,660,000.00</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439,463,000.00</w:t>
            </w:r>
          </w:p>
        </w:tc>
      </w:tr>
      <w:tr>
        <w:trPr>
          <w:trHeight w:val="71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39"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222,179,231.04</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190,261,463.58</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261,695,222.21</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125,862,778.57</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1,879,534,453.25</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755,587,242.15</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328,927,943.99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924,343,433.25</w:t>
            </w:r>
          </w:p>
        </w:tc>
      </w:tr>
      <w:tr>
        <w:trPr>
          <w:trHeight w:val="721"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49"/>
              <w:ind w:left="7" w:right="39"/>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1,065,710.56</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-2,288,289.43</w:t>
            </w:r>
          </w:p>
        </w:tc>
      </w:tr>
      <w:tr>
        <w:trPr>
          <w:trHeight w:val="406"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-364,795,451.19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-88,462,397.30</w:t>
            </w:r>
          </w:p>
        </w:tc>
      </w:tr>
      <w:tr>
        <w:trPr>
          <w:trHeight w:val="408" w:hRule="exact"/>
        </w:trPr>
        <w:tc>
          <w:tcPr>
            <w:tcW w:w="29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0" w:type="dxa"/>
            <w:tcBorders>
              <w:top w:val="single" w:sz="6" w:space="0" w:color="000000"/>
              <w:left w:val="single" w:sz="13"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425,167,105.19</w:t>
            </w:r>
          </w:p>
        </w:tc>
        <w:tc>
          <w:tcPr>
            <w:tcW w:w="33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513,629,502.49</w:t>
            </w:r>
          </w:p>
        </w:tc>
      </w:tr>
      <w:tr>
        <w:trPr>
          <w:trHeight w:val="413" w:hRule="exact"/>
        </w:trPr>
        <w:tc>
          <w:tcPr>
            <w:tcW w:w="29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0" w:type="dxa"/>
            <w:tcBorders>
              <w:top w:val="single" w:sz="6" w:space="0" w:color="000000"/>
              <w:left w:val="single" w:sz="13" w:space="0" w:color="D2D2D2"/>
              <w:bottom w:val="single" w:sz="12"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60,371,654.00</w:t>
            </w:r>
          </w:p>
        </w:tc>
        <w:tc>
          <w:tcPr>
            <w:tcW w:w="33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425,167,105.19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2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14" w:hRule="exact"/>
        </w:trPr>
        <w:tc>
          <w:tcPr>
            <w:tcW w:w="1438" w:type="dxa"/>
            <w:vMerge w:val="restart"/>
            <w:tcBorders>
              <w:top w:val="single" w:sz="12" w:space="0" w:color="000000"/>
              <w:left w:val="single" w:sz="12" w:space="0" w:color="000000"/>
              <w:right w:val="single" w:sz="6" w:space="0" w:color="000000"/>
            </w:tcBorders>
            <w:shd w:val="clear" w:color="auto" w:fill="D2D2D2"/>
          </w:tcPr>
          <w:p>
            <w:pPr/>
          </w:p>
        </w:tc>
        <w:tc>
          <w:tcPr>
            <w:tcW w:w="8135"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9" w:hRule="exact"/>
        </w:trPr>
        <w:tc>
          <w:tcPr>
            <w:tcW w:w="1438" w:type="dxa"/>
            <w:vMerge/>
            <w:tcBorders>
              <w:left w:val="single" w:sz="12" w:space="0" w:color="000000"/>
              <w:right w:val="single" w:sz="6" w:space="0" w:color="000000"/>
            </w:tcBorders>
            <w:shd w:val="clear" w:color="auto" w:fill="D2D2D2"/>
          </w:tcPr>
          <w:p>
            <w:pPr/>
          </w:p>
        </w:tc>
        <w:tc>
          <w:tcPr>
            <w:tcW w:w="6810" w:type="dxa"/>
            <w:gridSpan w:val="11"/>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6" w:space="0" w:color="000000"/>
              <w:left w:val="single" w:sz="6" w:space="0" w:color="000000"/>
              <w:right w:val="single" w:sz="6" w:space="0" w:color="000000"/>
            </w:tcBorders>
            <w:shd w:val="clear" w:color="auto" w:fill="D2D2D2"/>
          </w:tcPr>
          <w:p>
            <w:pPr/>
          </w:p>
        </w:tc>
        <w:tc>
          <w:tcPr>
            <w:tcW w:w="660"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48" w:hRule="exact"/>
        </w:trPr>
        <w:tc>
          <w:tcPr>
            <w:tcW w:w="1438" w:type="dxa"/>
            <w:vMerge/>
            <w:tcBorders>
              <w:left w:val="single" w:sz="12" w:space="0" w:color="000000"/>
              <w:bottom w:val="nil" w:sz="6" w:space="0" w:color="auto"/>
              <w:right w:val="single" w:sz="6" w:space="0" w:color="000000"/>
            </w:tcBorders>
            <w:shd w:val="clear" w:color="auto" w:fill="D2D2D2"/>
          </w:tcPr>
          <w:p>
            <w:pPr/>
          </w:p>
        </w:tc>
        <w:tc>
          <w:tcPr>
            <w:tcW w:w="6810" w:type="dxa"/>
            <w:gridSpan w:val="11"/>
            <w:vMerge/>
            <w:tcBorders>
              <w:left w:val="single" w:sz="6" w:space="0" w:color="000000"/>
              <w:bottom w:val="single" w:sz="6" w:space="0" w:color="000000"/>
              <w:right w:val="single" w:sz="6" w:space="0" w:color="000000"/>
            </w:tcBorders>
            <w:shd w:val="clear" w:color="auto" w:fill="D2D2D2"/>
          </w:tcPr>
          <w:p>
            <w:pPr/>
          </w:p>
        </w:tc>
        <w:tc>
          <w:tcPr>
            <w:tcW w:w="665" w:type="dxa"/>
            <w:vMerge/>
            <w:tcBorders>
              <w:left w:val="single" w:sz="6" w:space="0" w:color="000000"/>
              <w:bottom w:val="nil" w:sz="6" w:space="0" w:color="auto"/>
              <w:right w:val="single" w:sz="6" w:space="0" w:color="000000"/>
            </w:tcBorders>
            <w:shd w:val="clear" w:color="auto" w:fill="D2D2D2"/>
          </w:tcPr>
          <w:p>
            <w:pPr/>
          </w:p>
        </w:tc>
        <w:tc>
          <w:tcPr>
            <w:tcW w:w="660" w:type="dxa"/>
            <w:vMerge w:val="restart"/>
            <w:tcBorders>
              <w:top w:val="nil" w:sz="6" w:space="0" w:color="auto"/>
              <w:left w:val="single" w:sz="6" w:space="0" w:color="000000"/>
              <w:right w:val="single" w:sz="12" w:space="0" w:color="000000"/>
            </w:tcBorders>
            <w:shd w:val="clear" w:color="auto" w:fill="D2D2D2"/>
          </w:tcPr>
          <w:p>
            <w:pPr>
              <w:pStyle w:val="TableParagraph"/>
              <w:spacing w:line="316" w:lineRule="auto" w:before="49"/>
              <w:ind w:left="52"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10" w:hRule="exact"/>
        </w:trPr>
        <w:tc>
          <w:tcPr>
            <w:tcW w:w="1438"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6" w:space="0" w:color="000000"/>
              <w:left w:val="single" w:sz="6" w:space="0" w:color="000000"/>
              <w:right w:val="single" w:sz="6" w:space="0" w:color="000000"/>
            </w:tcBorders>
            <w:shd w:val="clear" w:color="auto" w:fill="D2D2D2"/>
          </w:tcPr>
          <w:p>
            <w:pPr/>
          </w:p>
        </w:tc>
        <w:tc>
          <w:tcPr>
            <w:tcW w:w="1594"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6" w:space="0" w:color="000000"/>
              <w:left w:val="single" w:sz="6" w:space="0" w:color="000000"/>
              <w:bottom w:val="nil" w:sz="6" w:space="0" w:color="auto"/>
              <w:right w:val="single" w:sz="6" w:space="0" w:color="000000"/>
            </w:tcBorders>
            <w:shd w:val="clear" w:color="auto" w:fill="D2D2D2"/>
          </w:tcPr>
          <w:p>
            <w:pPr/>
          </w:p>
        </w:tc>
        <w:tc>
          <w:tcPr>
            <w:tcW w:w="665" w:type="dxa"/>
            <w:tcBorders>
              <w:top w:val="single" w:sz="6" w:space="0" w:color="000000"/>
              <w:left w:val="single" w:sz="6" w:space="0" w:color="000000"/>
              <w:bottom w:val="nil" w:sz="6" w:space="0" w:color="auto"/>
              <w:right w:val="single" w:sz="6" w:space="0" w:color="000000"/>
            </w:tcBorders>
            <w:shd w:val="clear" w:color="auto" w:fill="D2D2D2"/>
          </w:tcPr>
          <w:p>
            <w:pPr/>
          </w:p>
        </w:tc>
        <w:tc>
          <w:tcPr>
            <w:tcW w:w="665" w:type="dxa"/>
            <w:tcBorders>
              <w:top w:val="single" w:sz="6" w:space="0" w:color="000000"/>
              <w:left w:val="single" w:sz="6" w:space="0" w:color="000000"/>
              <w:bottom w:val="nil" w:sz="6" w:space="0" w:color="auto"/>
              <w:right w:val="single" w:sz="6" w:space="0" w:color="000000"/>
            </w:tcBorders>
            <w:shd w:val="clear" w:color="auto" w:fill="D2D2D2"/>
          </w:tcPr>
          <w:p>
            <w:pPr/>
          </w:p>
        </w:tc>
        <w:tc>
          <w:tcPr>
            <w:tcW w:w="665" w:type="dxa"/>
            <w:tcBorders>
              <w:top w:val="single" w:sz="6" w:space="0" w:color="000000"/>
              <w:left w:val="single" w:sz="6" w:space="0" w:color="000000"/>
              <w:bottom w:val="nil" w:sz="6" w:space="0" w:color="auto"/>
              <w:right w:val="single" w:sz="6" w:space="0" w:color="000000"/>
            </w:tcBorders>
            <w:shd w:val="clear" w:color="auto" w:fill="D2D2D2"/>
          </w:tcPr>
          <w:p>
            <w:pPr/>
          </w:p>
        </w:tc>
        <w:tc>
          <w:tcPr>
            <w:tcW w:w="665" w:type="dxa"/>
            <w:tcBorders>
              <w:top w:val="single" w:sz="6" w:space="0" w:color="000000"/>
              <w:left w:val="single" w:sz="6" w:space="0" w:color="000000"/>
              <w:bottom w:val="nil" w:sz="6" w:space="0" w:color="auto"/>
              <w:right w:val="single" w:sz="6" w:space="0" w:color="000000"/>
            </w:tcBorders>
            <w:shd w:val="clear" w:color="auto" w:fill="D2D2D2"/>
          </w:tcPr>
          <w:p>
            <w:pPr/>
          </w:p>
        </w:tc>
        <w:tc>
          <w:tcPr>
            <w:tcW w:w="665" w:type="dxa"/>
            <w:tcBorders>
              <w:top w:val="single" w:sz="6" w:space="0" w:color="000000"/>
              <w:left w:val="single" w:sz="6" w:space="0" w:color="000000"/>
              <w:bottom w:val="nil" w:sz="6" w:space="0" w:color="auto"/>
              <w:right w:val="single" w:sz="6" w:space="0" w:color="000000"/>
            </w:tcBorders>
            <w:shd w:val="clear" w:color="auto" w:fill="D2D2D2"/>
          </w:tcPr>
          <w:p>
            <w:pPr/>
          </w:p>
        </w:tc>
        <w:tc>
          <w:tcPr>
            <w:tcW w:w="665" w:type="dxa"/>
            <w:tcBorders>
              <w:top w:val="single" w:sz="6" w:space="0" w:color="000000"/>
              <w:left w:val="single" w:sz="6" w:space="0" w:color="000000"/>
              <w:bottom w:val="nil" w:sz="6" w:space="0" w:color="auto"/>
              <w:right w:val="single" w:sz="6" w:space="0" w:color="000000"/>
            </w:tcBorders>
            <w:shd w:val="clear" w:color="auto" w:fill="D2D2D2"/>
          </w:tcPr>
          <w:p>
            <w:pPr/>
          </w:p>
        </w:tc>
        <w:tc>
          <w:tcPr>
            <w:tcW w:w="665"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57"/>
              <w:ind w:left="55" w:right="5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6" w:space="0" w:color="000000"/>
              <w:right w:val="single" w:sz="12" w:space="0" w:color="000000"/>
            </w:tcBorders>
            <w:shd w:val="clear" w:color="auto" w:fill="D2D2D2"/>
          </w:tcPr>
          <w:p>
            <w:pPr/>
          </w:p>
        </w:tc>
      </w:tr>
      <w:tr>
        <w:trPr>
          <w:trHeight w:val="173" w:hRule="exact"/>
        </w:trPr>
        <w:tc>
          <w:tcPr>
            <w:tcW w:w="1438" w:type="dxa"/>
            <w:vMerge/>
            <w:tcBorders>
              <w:left w:val="single" w:sz="12" w:space="0" w:color="000000"/>
              <w:bottom w:val="nil" w:sz="6" w:space="0" w:color="auto"/>
              <w:right w:val="single" w:sz="6" w:space="0" w:color="000000"/>
            </w:tcBorders>
            <w:shd w:val="clear" w:color="auto" w:fill="D2D2D2"/>
          </w:tcPr>
          <w:p>
            <w:pPr/>
          </w:p>
        </w:tc>
        <w:tc>
          <w:tcPr>
            <w:tcW w:w="562" w:type="dxa"/>
            <w:vMerge/>
            <w:tcBorders>
              <w:left w:val="single" w:sz="6" w:space="0" w:color="000000"/>
              <w:bottom w:val="nil" w:sz="6" w:space="0" w:color="auto"/>
              <w:right w:val="single" w:sz="6" w:space="0" w:color="000000"/>
            </w:tcBorders>
            <w:shd w:val="clear" w:color="auto" w:fill="D2D2D2"/>
          </w:tcPr>
          <w:p>
            <w:pPr/>
          </w:p>
        </w:tc>
        <w:tc>
          <w:tcPr>
            <w:tcW w:w="1594" w:type="dxa"/>
            <w:gridSpan w:val="3"/>
            <w:vMerge/>
            <w:tcBorders>
              <w:left w:val="single" w:sz="6" w:space="0" w:color="000000"/>
              <w:bottom w:val="single" w:sz="6" w:space="0" w:color="000000"/>
              <w:right w:val="single" w:sz="6" w:space="0" w:color="000000"/>
            </w:tcBorders>
            <w:shd w:val="clear" w:color="auto" w:fill="D2D2D2"/>
          </w:tcPr>
          <w:p>
            <w:pPr/>
          </w:p>
        </w:tc>
        <w:tc>
          <w:tcPr>
            <w:tcW w:w="66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235"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146" w:right="53"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55" w:right="53"/>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235" w:right="5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235"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55" w:right="5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146" w:right="5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6" w:space="0" w:color="000000"/>
              <w:right w:val="single" w:sz="6" w:space="0" w:color="000000"/>
            </w:tcBorders>
            <w:shd w:val="clear" w:color="auto" w:fill="D2D2D2"/>
          </w:tcPr>
          <w:p>
            <w:pPr/>
          </w:p>
        </w:tc>
        <w:tc>
          <w:tcPr>
            <w:tcW w:w="660" w:type="dxa"/>
            <w:vMerge/>
            <w:tcBorders>
              <w:left w:val="single" w:sz="6" w:space="0" w:color="000000"/>
              <w:right w:val="single" w:sz="12" w:space="0" w:color="000000"/>
            </w:tcBorders>
            <w:shd w:val="clear" w:color="auto" w:fill="D2D2D2"/>
          </w:tcPr>
          <w:p>
            <w:pPr/>
          </w:p>
        </w:tc>
      </w:tr>
      <w:tr>
        <w:trPr>
          <w:trHeight w:val="187" w:hRule="exact"/>
        </w:trPr>
        <w:tc>
          <w:tcPr>
            <w:tcW w:w="1438" w:type="dxa"/>
            <w:vMerge w:val="restart"/>
            <w:tcBorders>
              <w:top w:val="nil" w:sz="6" w:space="0" w:color="auto"/>
              <w:left w:val="single" w:sz="12" w:space="0" w:color="000000"/>
              <w:right w:val="single" w:sz="6" w:space="0" w:color="000000"/>
            </w:tcBorders>
            <w:shd w:val="clear" w:color="auto" w:fill="D2D2D2"/>
          </w:tcPr>
          <w:p>
            <w:pPr/>
          </w:p>
        </w:tc>
        <w:tc>
          <w:tcPr>
            <w:tcW w:w="56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73"/>
              <w:ind w:left="170" w:right="7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73"/>
              <w:ind w:left="168" w:right="7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6" w:space="0" w:color="000000"/>
              <w:left w:val="single" w:sz="6" w:space="0" w:color="000000"/>
              <w:bottom w:val="nil" w:sz="6" w:space="0" w:color="auto"/>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0" w:type="dxa"/>
            <w:vMerge/>
            <w:tcBorders>
              <w:left w:val="single" w:sz="6" w:space="0" w:color="000000"/>
              <w:right w:val="single" w:sz="12" w:space="0" w:color="000000"/>
            </w:tcBorders>
            <w:shd w:val="clear" w:color="auto" w:fill="D2D2D2"/>
          </w:tcPr>
          <w:p>
            <w:pPr/>
          </w:p>
        </w:tc>
      </w:tr>
      <w:tr>
        <w:trPr>
          <w:trHeight w:val="166" w:hRule="exact"/>
        </w:trPr>
        <w:tc>
          <w:tcPr>
            <w:tcW w:w="1438" w:type="dxa"/>
            <w:vMerge/>
            <w:tcBorders>
              <w:left w:val="single" w:sz="12" w:space="0" w:color="000000"/>
              <w:right w:val="single" w:sz="6" w:space="0" w:color="000000"/>
            </w:tcBorders>
            <w:shd w:val="clear" w:color="auto" w:fill="D2D2D2"/>
          </w:tcPr>
          <w:p>
            <w:pPr/>
          </w:p>
        </w:tc>
        <w:tc>
          <w:tcPr>
            <w:tcW w:w="562" w:type="dxa"/>
            <w:vMerge/>
            <w:tcBorders>
              <w:left w:val="single" w:sz="6" w:space="0" w:color="000000"/>
              <w:bottom w:val="nil" w:sz="6" w:space="0" w:color="auto"/>
              <w:right w:val="single" w:sz="6" w:space="0" w:color="000000"/>
            </w:tcBorders>
            <w:shd w:val="clear" w:color="auto" w:fill="D2D2D2"/>
          </w:tcPr>
          <w:p>
            <w:pPr/>
          </w:p>
        </w:tc>
        <w:tc>
          <w:tcPr>
            <w:tcW w:w="533" w:type="dxa"/>
            <w:vMerge/>
            <w:tcBorders>
              <w:left w:val="single" w:sz="6" w:space="0" w:color="000000"/>
              <w:right w:val="single" w:sz="6" w:space="0" w:color="000000"/>
            </w:tcBorders>
            <w:shd w:val="clear" w:color="auto" w:fill="D2D2D2"/>
          </w:tcPr>
          <w:p>
            <w:pPr/>
          </w:p>
        </w:tc>
        <w:tc>
          <w:tcPr>
            <w:tcW w:w="531" w:type="dxa"/>
            <w:vMerge/>
            <w:tcBorders>
              <w:left w:val="single" w:sz="6" w:space="0" w:color="000000"/>
              <w:right w:val="single" w:sz="6" w:space="0" w:color="000000"/>
            </w:tcBorders>
            <w:shd w:val="clear" w:color="auto" w:fill="D2D2D2"/>
          </w:tcPr>
          <w:p>
            <w:pPr/>
          </w:p>
        </w:tc>
        <w:tc>
          <w:tcPr>
            <w:tcW w:w="53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5" w:type="dxa"/>
            <w:vMerge/>
            <w:tcBorders>
              <w:left w:val="single" w:sz="6" w:space="0" w:color="000000"/>
              <w:bottom w:val="nil" w:sz="6" w:space="0" w:color="auto"/>
              <w:right w:val="single" w:sz="6" w:space="0" w:color="000000"/>
            </w:tcBorders>
            <w:shd w:val="clear" w:color="auto" w:fill="D2D2D2"/>
          </w:tcPr>
          <w:p>
            <w:pPr/>
          </w:p>
        </w:tc>
        <w:tc>
          <w:tcPr>
            <w:tcW w:w="660" w:type="dxa"/>
            <w:vMerge/>
            <w:tcBorders>
              <w:left w:val="single" w:sz="6" w:space="0" w:color="000000"/>
              <w:right w:val="single" w:sz="12" w:space="0" w:color="000000"/>
            </w:tcBorders>
            <w:shd w:val="clear" w:color="auto" w:fill="D2D2D2"/>
          </w:tcPr>
          <w:p>
            <w:pPr/>
          </w:p>
        </w:tc>
      </w:tr>
      <w:tr>
        <w:trPr>
          <w:trHeight w:val="156" w:hRule="exact"/>
        </w:trPr>
        <w:tc>
          <w:tcPr>
            <w:tcW w:w="1438" w:type="dxa"/>
            <w:vMerge/>
            <w:tcBorders>
              <w:left w:val="single" w:sz="12" w:space="0" w:color="000000"/>
              <w:right w:val="single" w:sz="6" w:space="0" w:color="000000"/>
            </w:tcBorders>
            <w:shd w:val="clear" w:color="auto" w:fill="D2D2D2"/>
          </w:tcPr>
          <w:p>
            <w:pPr/>
          </w:p>
        </w:tc>
        <w:tc>
          <w:tcPr>
            <w:tcW w:w="562" w:type="dxa"/>
            <w:vMerge w:val="restart"/>
            <w:tcBorders>
              <w:top w:val="nil" w:sz="6" w:space="0" w:color="auto"/>
              <w:left w:val="single" w:sz="6" w:space="0" w:color="000000"/>
              <w:right w:val="single" w:sz="6" w:space="0" w:color="000000"/>
            </w:tcBorders>
            <w:shd w:val="clear" w:color="auto" w:fill="D2D2D2"/>
          </w:tcPr>
          <w:p>
            <w:pPr/>
          </w:p>
        </w:tc>
        <w:tc>
          <w:tcPr>
            <w:tcW w:w="533" w:type="dxa"/>
            <w:vMerge/>
            <w:tcBorders>
              <w:left w:val="single" w:sz="6" w:space="0" w:color="000000"/>
              <w:right w:val="single" w:sz="6" w:space="0" w:color="000000"/>
            </w:tcBorders>
            <w:shd w:val="clear" w:color="auto" w:fill="D2D2D2"/>
          </w:tcPr>
          <w:p>
            <w:pPr/>
          </w:p>
        </w:tc>
        <w:tc>
          <w:tcPr>
            <w:tcW w:w="531" w:type="dxa"/>
            <w:vMerge/>
            <w:tcBorders>
              <w:left w:val="single" w:sz="6" w:space="0" w:color="000000"/>
              <w:right w:val="single" w:sz="6" w:space="0" w:color="000000"/>
            </w:tcBorders>
            <w:shd w:val="clear" w:color="auto" w:fill="D2D2D2"/>
          </w:tcPr>
          <w:p>
            <w:pPr/>
          </w:p>
        </w:tc>
        <w:tc>
          <w:tcPr>
            <w:tcW w:w="530" w:type="dxa"/>
            <w:vMerge/>
            <w:tcBorders>
              <w:left w:val="single" w:sz="6" w:space="0" w:color="000000"/>
              <w:bottom w:val="nil" w:sz="6" w:space="0" w:color="auto"/>
              <w:right w:val="single" w:sz="6" w:space="0" w:color="000000"/>
            </w:tcBorders>
            <w:shd w:val="clear" w:color="auto" w:fill="D2D2D2"/>
          </w:tcPr>
          <w:p>
            <w:pPr/>
          </w:p>
        </w:tc>
        <w:tc>
          <w:tcPr>
            <w:tcW w:w="665" w:type="dxa"/>
            <w:vMerge/>
            <w:tcBorders>
              <w:left w:val="single" w:sz="6" w:space="0" w:color="000000"/>
              <w:bottom w:val="nil" w:sz="6" w:space="0" w:color="auto"/>
              <w:right w:val="single" w:sz="6" w:space="0" w:color="000000"/>
            </w:tcBorders>
            <w:shd w:val="clear" w:color="auto" w:fill="D2D2D2"/>
          </w:tcPr>
          <w:p>
            <w:pPr/>
          </w:p>
        </w:tc>
        <w:tc>
          <w:tcPr>
            <w:tcW w:w="665" w:type="dxa"/>
            <w:vMerge/>
            <w:tcBorders>
              <w:left w:val="single" w:sz="6" w:space="0" w:color="000000"/>
              <w:bottom w:val="nil" w:sz="6" w:space="0" w:color="auto"/>
              <w:right w:val="single" w:sz="6" w:space="0" w:color="000000"/>
            </w:tcBorders>
            <w:shd w:val="clear" w:color="auto" w:fill="D2D2D2"/>
          </w:tcPr>
          <w:p>
            <w:pPr/>
          </w:p>
        </w:tc>
        <w:tc>
          <w:tcPr>
            <w:tcW w:w="665" w:type="dxa"/>
            <w:vMerge/>
            <w:tcBorders>
              <w:left w:val="single" w:sz="6" w:space="0" w:color="000000"/>
              <w:bottom w:val="nil" w:sz="6" w:space="0" w:color="auto"/>
              <w:right w:val="single" w:sz="6" w:space="0" w:color="000000"/>
            </w:tcBorders>
            <w:shd w:val="clear" w:color="auto" w:fill="D2D2D2"/>
          </w:tcPr>
          <w:p>
            <w:pPr/>
          </w:p>
        </w:tc>
        <w:tc>
          <w:tcPr>
            <w:tcW w:w="665" w:type="dxa"/>
            <w:vMerge/>
            <w:tcBorders>
              <w:left w:val="single" w:sz="6" w:space="0" w:color="000000"/>
              <w:bottom w:val="nil" w:sz="6" w:space="0" w:color="auto"/>
              <w:right w:val="single" w:sz="6" w:space="0" w:color="000000"/>
            </w:tcBorders>
            <w:shd w:val="clear" w:color="auto" w:fill="D2D2D2"/>
          </w:tcPr>
          <w:p>
            <w:pPr/>
          </w:p>
        </w:tc>
        <w:tc>
          <w:tcPr>
            <w:tcW w:w="665" w:type="dxa"/>
            <w:vMerge/>
            <w:tcBorders>
              <w:left w:val="single" w:sz="6" w:space="0" w:color="000000"/>
              <w:bottom w:val="nil" w:sz="6" w:space="0" w:color="auto"/>
              <w:right w:val="single" w:sz="6" w:space="0" w:color="000000"/>
            </w:tcBorders>
            <w:shd w:val="clear" w:color="auto" w:fill="D2D2D2"/>
          </w:tcPr>
          <w:p>
            <w:pPr/>
          </w:p>
        </w:tc>
        <w:tc>
          <w:tcPr>
            <w:tcW w:w="665" w:type="dxa"/>
            <w:vMerge/>
            <w:tcBorders>
              <w:left w:val="single" w:sz="6" w:space="0" w:color="000000"/>
              <w:bottom w:val="nil" w:sz="6" w:space="0" w:color="auto"/>
              <w:right w:val="single" w:sz="6" w:space="0" w:color="000000"/>
            </w:tcBorders>
            <w:shd w:val="clear" w:color="auto" w:fill="D2D2D2"/>
          </w:tcPr>
          <w:p>
            <w:pPr/>
          </w:p>
        </w:tc>
        <w:tc>
          <w:tcPr>
            <w:tcW w:w="665" w:type="dxa"/>
            <w:vMerge/>
            <w:tcBorders>
              <w:left w:val="single" w:sz="6" w:space="0" w:color="000000"/>
              <w:bottom w:val="nil" w:sz="6" w:space="0" w:color="auto"/>
              <w:right w:val="single" w:sz="6" w:space="0" w:color="000000"/>
            </w:tcBorders>
            <w:shd w:val="clear" w:color="auto" w:fill="D2D2D2"/>
          </w:tcPr>
          <w:p>
            <w:pPr/>
          </w:p>
        </w:tc>
        <w:tc>
          <w:tcPr>
            <w:tcW w:w="665" w:type="dxa"/>
            <w:vMerge w:val="restart"/>
            <w:tcBorders>
              <w:top w:val="nil" w:sz="6" w:space="0" w:color="auto"/>
              <w:left w:val="single" w:sz="6" w:space="0" w:color="000000"/>
              <w:right w:val="single" w:sz="6" w:space="0" w:color="000000"/>
            </w:tcBorders>
            <w:shd w:val="clear" w:color="auto" w:fill="D2D2D2"/>
          </w:tcPr>
          <w:p>
            <w:pPr/>
          </w:p>
        </w:tc>
        <w:tc>
          <w:tcPr>
            <w:tcW w:w="660" w:type="dxa"/>
            <w:vMerge/>
            <w:tcBorders>
              <w:left w:val="single" w:sz="6" w:space="0" w:color="000000"/>
              <w:bottom w:val="nil" w:sz="6" w:space="0" w:color="auto"/>
              <w:right w:val="single" w:sz="12" w:space="0" w:color="000000"/>
            </w:tcBorders>
            <w:shd w:val="clear" w:color="auto" w:fill="D2D2D2"/>
          </w:tcPr>
          <w:p>
            <w:pPr/>
          </w:p>
        </w:tc>
      </w:tr>
      <w:tr>
        <w:trPr>
          <w:trHeight w:val="233" w:hRule="exact"/>
        </w:trPr>
        <w:tc>
          <w:tcPr>
            <w:tcW w:w="1438" w:type="dxa"/>
            <w:vMerge/>
            <w:tcBorders>
              <w:left w:val="single" w:sz="12" w:space="0" w:color="000000"/>
              <w:bottom w:val="single" w:sz="6" w:space="0" w:color="000000"/>
              <w:right w:val="single" w:sz="6" w:space="0" w:color="000000"/>
            </w:tcBorders>
            <w:shd w:val="clear" w:color="auto" w:fill="D2D2D2"/>
          </w:tcPr>
          <w:p>
            <w:pPr/>
          </w:p>
        </w:tc>
        <w:tc>
          <w:tcPr>
            <w:tcW w:w="562" w:type="dxa"/>
            <w:vMerge/>
            <w:tcBorders>
              <w:left w:val="single" w:sz="6" w:space="0" w:color="000000"/>
              <w:bottom w:val="single" w:sz="6" w:space="0" w:color="000000"/>
              <w:right w:val="single" w:sz="6" w:space="0" w:color="000000"/>
            </w:tcBorders>
            <w:shd w:val="clear" w:color="auto" w:fill="D2D2D2"/>
          </w:tcPr>
          <w:p>
            <w:pPr/>
          </w:p>
        </w:tc>
        <w:tc>
          <w:tcPr>
            <w:tcW w:w="533" w:type="dxa"/>
            <w:vMerge/>
            <w:tcBorders>
              <w:left w:val="single" w:sz="6" w:space="0" w:color="000000"/>
              <w:bottom w:val="single" w:sz="6" w:space="0" w:color="000000"/>
              <w:right w:val="single" w:sz="6" w:space="0" w:color="000000"/>
            </w:tcBorders>
            <w:shd w:val="clear" w:color="auto" w:fill="D2D2D2"/>
          </w:tcPr>
          <w:p>
            <w:pPr/>
          </w:p>
        </w:tc>
        <w:tc>
          <w:tcPr>
            <w:tcW w:w="531" w:type="dxa"/>
            <w:vMerge/>
            <w:tcBorders>
              <w:left w:val="single" w:sz="6" w:space="0" w:color="000000"/>
              <w:bottom w:val="single" w:sz="6" w:space="0" w:color="000000"/>
              <w:right w:val="single" w:sz="6" w:space="0" w:color="000000"/>
            </w:tcBorders>
            <w:shd w:val="clear" w:color="auto" w:fill="D2D2D2"/>
          </w:tcPr>
          <w:p>
            <w:pPr/>
          </w:p>
        </w:tc>
        <w:tc>
          <w:tcPr>
            <w:tcW w:w="530" w:type="dxa"/>
            <w:tcBorders>
              <w:top w:val="nil" w:sz="6" w:space="0" w:color="auto"/>
              <w:left w:val="single" w:sz="6" w:space="0" w:color="000000"/>
              <w:bottom w:val="single" w:sz="6" w:space="0" w:color="000000"/>
              <w:right w:val="single" w:sz="6" w:space="0" w:color="000000"/>
            </w:tcBorders>
            <w:shd w:val="clear" w:color="auto" w:fill="D2D2D2"/>
          </w:tcPr>
          <w:p>
            <w:pPr/>
          </w:p>
        </w:tc>
        <w:tc>
          <w:tcPr>
            <w:tcW w:w="665" w:type="dxa"/>
            <w:tcBorders>
              <w:top w:val="nil" w:sz="6" w:space="0" w:color="auto"/>
              <w:left w:val="single" w:sz="6" w:space="0" w:color="000000"/>
              <w:bottom w:val="single" w:sz="6" w:space="0" w:color="000000"/>
              <w:right w:val="single" w:sz="6" w:space="0" w:color="000000"/>
            </w:tcBorders>
            <w:shd w:val="clear" w:color="auto" w:fill="D2D2D2"/>
          </w:tcPr>
          <w:p>
            <w:pPr/>
          </w:p>
        </w:tc>
        <w:tc>
          <w:tcPr>
            <w:tcW w:w="665" w:type="dxa"/>
            <w:tcBorders>
              <w:top w:val="nil" w:sz="6" w:space="0" w:color="auto"/>
              <w:left w:val="single" w:sz="6" w:space="0" w:color="000000"/>
              <w:bottom w:val="single" w:sz="6" w:space="0" w:color="000000"/>
              <w:right w:val="single" w:sz="6" w:space="0" w:color="000000"/>
            </w:tcBorders>
            <w:shd w:val="clear" w:color="auto" w:fill="D2D2D2"/>
          </w:tcPr>
          <w:p>
            <w:pPr/>
          </w:p>
        </w:tc>
        <w:tc>
          <w:tcPr>
            <w:tcW w:w="665" w:type="dxa"/>
            <w:tcBorders>
              <w:top w:val="nil" w:sz="6" w:space="0" w:color="auto"/>
              <w:left w:val="single" w:sz="6" w:space="0" w:color="000000"/>
              <w:bottom w:val="single" w:sz="6" w:space="0" w:color="000000"/>
              <w:right w:val="single" w:sz="6" w:space="0" w:color="000000"/>
            </w:tcBorders>
            <w:shd w:val="clear" w:color="auto" w:fill="D2D2D2"/>
          </w:tcPr>
          <w:p>
            <w:pPr/>
          </w:p>
        </w:tc>
        <w:tc>
          <w:tcPr>
            <w:tcW w:w="665" w:type="dxa"/>
            <w:tcBorders>
              <w:top w:val="nil" w:sz="6" w:space="0" w:color="auto"/>
              <w:left w:val="single" w:sz="6" w:space="0" w:color="000000"/>
              <w:bottom w:val="single" w:sz="6" w:space="0" w:color="000000"/>
              <w:right w:val="single" w:sz="6" w:space="0" w:color="000000"/>
            </w:tcBorders>
            <w:shd w:val="clear" w:color="auto" w:fill="D2D2D2"/>
          </w:tcPr>
          <w:p>
            <w:pPr/>
          </w:p>
        </w:tc>
        <w:tc>
          <w:tcPr>
            <w:tcW w:w="665" w:type="dxa"/>
            <w:tcBorders>
              <w:top w:val="nil" w:sz="6" w:space="0" w:color="auto"/>
              <w:left w:val="single" w:sz="6" w:space="0" w:color="000000"/>
              <w:bottom w:val="single" w:sz="6" w:space="0" w:color="000000"/>
              <w:right w:val="single" w:sz="6" w:space="0" w:color="000000"/>
            </w:tcBorders>
            <w:shd w:val="clear" w:color="auto" w:fill="D2D2D2"/>
          </w:tcPr>
          <w:p>
            <w:pPr/>
          </w:p>
        </w:tc>
        <w:tc>
          <w:tcPr>
            <w:tcW w:w="665" w:type="dxa"/>
            <w:tcBorders>
              <w:top w:val="nil" w:sz="6" w:space="0" w:color="auto"/>
              <w:left w:val="single" w:sz="6" w:space="0" w:color="000000"/>
              <w:bottom w:val="single" w:sz="6" w:space="0" w:color="000000"/>
              <w:right w:val="single" w:sz="6" w:space="0" w:color="000000"/>
            </w:tcBorders>
            <w:shd w:val="clear" w:color="auto" w:fill="D2D2D2"/>
          </w:tcPr>
          <w:p>
            <w:pPr/>
          </w:p>
        </w:tc>
        <w:tc>
          <w:tcPr>
            <w:tcW w:w="665" w:type="dxa"/>
            <w:tcBorders>
              <w:top w:val="nil" w:sz="6" w:space="0" w:color="auto"/>
              <w:left w:val="single" w:sz="6" w:space="0" w:color="000000"/>
              <w:bottom w:val="single" w:sz="6" w:space="0" w:color="000000"/>
              <w:right w:val="single" w:sz="6" w:space="0" w:color="000000"/>
            </w:tcBorders>
            <w:shd w:val="clear" w:color="auto" w:fill="D2D2D2"/>
          </w:tcPr>
          <w:p>
            <w:pPr/>
          </w:p>
        </w:tc>
        <w:tc>
          <w:tcPr>
            <w:tcW w:w="665" w:type="dxa"/>
            <w:vMerge/>
            <w:tcBorders>
              <w:left w:val="single" w:sz="6" w:space="0" w:color="000000"/>
              <w:bottom w:val="single" w:sz="6" w:space="0" w:color="000000"/>
              <w:right w:val="single" w:sz="6" w:space="0" w:color="000000"/>
            </w:tcBorders>
            <w:shd w:val="clear" w:color="auto" w:fill="D2D2D2"/>
          </w:tcPr>
          <w:p>
            <w:pPr/>
          </w:p>
        </w:tc>
        <w:tc>
          <w:tcPr>
            <w:tcW w:w="660"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322" w:hRule="exact"/>
        </w:trPr>
        <w:tc>
          <w:tcPr>
            <w:tcW w:w="1438" w:type="dxa"/>
            <w:tcBorders>
              <w:top w:val="single" w:sz="6" w:space="0" w:color="000000"/>
              <w:left w:val="single" w:sz="12" w:space="0" w:color="000000"/>
              <w:bottom w:val="nil" w:sz="6" w:space="0" w:color="auto"/>
              <w:right w:val="single" w:sz="6" w:space="0" w:color="000000"/>
            </w:tcBorders>
            <w:shd w:val="clear" w:color="auto" w:fill="D2D2D2"/>
          </w:tcPr>
          <w:p>
            <w:pPr/>
          </w:p>
        </w:tc>
        <w:tc>
          <w:tcPr>
            <w:tcW w:w="562" w:type="dxa"/>
            <w:vMerge w:val="restart"/>
            <w:tcBorders>
              <w:top w:val="single" w:sz="6" w:space="0" w:color="000000"/>
              <w:left w:val="single" w:sz="9" w:space="0" w:color="D2D2D2"/>
              <w:right w:val="single" w:sz="6"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1,151,</w:t>
            </w:r>
          </w:p>
          <w:p>
            <w:pPr>
              <w:pStyle w:val="TableParagraph"/>
              <w:spacing w:line="240" w:lineRule="auto" w:before="102"/>
              <w:ind w:left="11" w:right="0"/>
              <w:jc w:val="center"/>
              <w:rPr>
                <w:rFonts w:ascii="Times New Roman" w:hAnsi="Times New Roman" w:cs="Times New Roman" w:eastAsia="Times New Roman" w:hint="default"/>
                <w:sz w:val="18"/>
                <w:szCs w:val="18"/>
              </w:rPr>
            </w:pPr>
            <w:r>
              <w:rPr>
                <w:rFonts w:ascii="Times New Roman"/>
                <w:sz w:val="18"/>
              </w:rPr>
              <w:t>897,16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0.00</w:t>
            </w:r>
          </w:p>
        </w:tc>
        <w:tc>
          <w:tcPr>
            <w:tcW w:w="533" w:type="dxa"/>
            <w:vMerge w:val="restart"/>
            <w:tcBorders>
              <w:top w:val="single" w:sz="6" w:space="0" w:color="000000"/>
              <w:left w:val="single" w:sz="6" w:space="0" w:color="000000"/>
              <w:right w:val="single" w:sz="6" w:space="0" w:color="000000"/>
            </w:tcBorders>
          </w:tcPr>
          <w:p>
            <w:pPr/>
          </w:p>
        </w:tc>
        <w:tc>
          <w:tcPr>
            <w:tcW w:w="531" w:type="dxa"/>
            <w:vMerge w:val="restart"/>
            <w:tcBorders>
              <w:top w:val="single" w:sz="6" w:space="0" w:color="000000"/>
              <w:left w:val="single" w:sz="6" w:space="0" w:color="000000"/>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1,409,0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96,461.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128,017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,464.75</w:t>
            </w: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4,005,1</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95,181.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77</w:t>
            </w: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103,293</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,653.86</w:t>
            </w: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2,168,2</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05</w:t>
            </w: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152,698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,597.20</w:t>
            </w:r>
          </w:p>
        </w:tc>
        <w:tc>
          <w:tcPr>
            <w:tcW w:w="660" w:type="dxa"/>
            <w:vMerge w:val="restart"/>
            <w:tcBorders>
              <w:top w:val="single" w:sz="6" w:space="0" w:color="000000"/>
              <w:left w:val="single" w:sz="6"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8,862,4</w:t>
            </w:r>
          </w:p>
          <w:p>
            <w:pPr>
              <w:pStyle w:val="TableParagraph"/>
              <w:spacing w:line="240" w:lineRule="auto" w:before="102"/>
              <w:ind w:right="11"/>
              <w:jc w:val="right"/>
              <w:rPr>
                <w:rFonts w:ascii="Times New Roman" w:hAnsi="Times New Roman" w:cs="Times New Roman" w:eastAsia="Times New Roman" w:hint="default"/>
                <w:sz w:val="18"/>
                <w:szCs w:val="18"/>
              </w:rPr>
            </w:pPr>
            <w:r>
              <w:rPr>
                <w:rFonts w:ascii="Times New Roman"/>
                <w:sz w:val="18"/>
              </w:rPr>
              <w:t>29,294.</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37</w:t>
            </w:r>
          </w:p>
        </w:tc>
      </w:tr>
      <w:tr>
        <w:trPr>
          <w:trHeight w:val="391" w:hRule="exact"/>
        </w:trPr>
        <w:tc>
          <w:tcPr>
            <w:tcW w:w="143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6" w:space="0" w:color="000000"/>
            </w:tcBorders>
          </w:tcPr>
          <w:p>
            <w:pPr/>
          </w:p>
        </w:tc>
        <w:tc>
          <w:tcPr>
            <w:tcW w:w="533" w:type="dxa"/>
            <w:vMerge/>
            <w:tcBorders>
              <w:left w:val="single" w:sz="6" w:space="0" w:color="000000"/>
              <w:right w:val="single" w:sz="6" w:space="0" w:color="000000"/>
            </w:tcBorders>
          </w:tcPr>
          <w:p>
            <w:pPr/>
          </w:p>
        </w:tc>
        <w:tc>
          <w:tcPr>
            <w:tcW w:w="531" w:type="dxa"/>
            <w:vMerge/>
            <w:tcBorders>
              <w:left w:val="single" w:sz="6" w:space="0" w:color="000000"/>
              <w:right w:val="single" w:sz="6" w:space="0" w:color="000000"/>
            </w:tcBorders>
          </w:tcPr>
          <w:p>
            <w:pPr/>
          </w:p>
        </w:tc>
        <w:tc>
          <w:tcPr>
            <w:tcW w:w="530"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0" w:type="dxa"/>
            <w:vMerge/>
            <w:tcBorders>
              <w:left w:val="single" w:sz="6" w:space="0" w:color="000000"/>
              <w:right w:val="single" w:sz="12" w:space="0" w:color="000000"/>
            </w:tcBorders>
          </w:tcPr>
          <w:p>
            <w:pPr/>
          </w:p>
        </w:tc>
      </w:tr>
      <w:tr>
        <w:trPr>
          <w:trHeight w:val="320" w:hRule="exact"/>
        </w:trPr>
        <w:tc>
          <w:tcPr>
            <w:tcW w:w="1438" w:type="dxa"/>
            <w:tcBorders>
              <w:top w:val="nil" w:sz="6" w:space="0" w:color="auto"/>
              <w:left w:val="single" w:sz="12" w:space="0" w:color="000000"/>
              <w:bottom w:val="single" w:sz="6" w:space="0" w:color="000000"/>
              <w:right w:val="single" w:sz="6" w:space="0" w:color="000000"/>
            </w:tcBorders>
            <w:shd w:val="clear" w:color="auto" w:fill="D2D2D2"/>
          </w:tcPr>
          <w:p>
            <w:pPr/>
          </w:p>
        </w:tc>
        <w:tc>
          <w:tcPr>
            <w:tcW w:w="562" w:type="dxa"/>
            <w:vMerge/>
            <w:tcBorders>
              <w:left w:val="single" w:sz="9" w:space="0" w:color="D2D2D2"/>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531" w:type="dxa"/>
            <w:vMerge/>
            <w:tcBorders>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12" w:space="0" w:color="000000"/>
            </w:tcBorders>
          </w:tcPr>
          <w:p>
            <w:pPr/>
          </w:p>
        </w:tc>
      </w:tr>
      <w:tr>
        <w:trPr>
          <w:trHeight w:val="720" w:hRule="exact"/>
        </w:trPr>
        <w:tc>
          <w:tcPr>
            <w:tcW w:w="143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6" w:space="0" w:color="000000"/>
              <w:left w:val="single" w:sz="9" w:space="0" w:color="D2D2D2"/>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43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6" w:space="0" w:color="000000"/>
              <w:left w:val="single" w:sz="9" w:space="0" w:color="D2D2D2"/>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43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139"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6" w:space="0" w:color="000000"/>
              <w:left w:val="single" w:sz="9" w:space="0" w:color="D2D2D2"/>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43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6" w:space="0" w:color="000000"/>
              <w:left w:val="single" w:sz="9" w:space="0" w:color="D2D2D2"/>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322" w:hRule="exact"/>
        </w:trPr>
        <w:tc>
          <w:tcPr>
            <w:tcW w:w="1438" w:type="dxa"/>
            <w:tcBorders>
              <w:top w:val="single" w:sz="6" w:space="0" w:color="000000"/>
              <w:left w:val="single" w:sz="12" w:space="0" w:color="000000"/>
              <w:bottom w:val="nil" w:sz="6" w:space="0" w:color="auto"/>
              <w:right w:val="single" w:sz="6" w:space="0" w:color="000000"/>
            </w:tcBorders>
            <w:shd w:val="clear" w:color="auto" w:fill="D2D2D2"/>
          </w:tcPr>
          <w:p>
            <w:pPr/>
          </w:p>
        </w:tc>
        <w:tc>
          <w:tcPr>
            <w:tcW w:w="562" w:type="dxa"/>
            <w:vMerge w:val="restart"/>
            <w:tcBorders>
              <w:top w:val="single" w:sz="6" w:space="0" w:color="000000"/>
              <w:left w:val="single" w:sz="9" w:space="0" w:color="D2D2D2"/>
              <w:right w:val="single" w:sz="6"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1,151,</w:t>
            </w:r>
          </w:p>
          <w:p>
            <w:pPr>
              <w:pStyle w:val="TableParagraph"/>
              <w:spacing w:line="240" w:lineRule="auto" w:before="102"/>
              <w:ind w:left="11" w:right="0"/>
              <w:jc w:val="center"/>
              <w:rPr>
                <w:rFonts w:ascii="Times New Roman" w:hAnsi="Times New Roman" w:cs="Times New Roman" w:eastAsia="Times New Roman" w:hint="default"/>
                <w:sz w:val="18"/>
                <w:szCs w:val="18"/>
              </w:rPr>
            </w:pPr>
            <w:r>
              <w:rPr>
                <w:rFonts w:ascii="Times New Roman"/>
                <w:sz w:val="18"/>
              </w:rPr>
              <w:t>897,16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0.00</w:t>
            </w:r>
          </w:p>
        </w:tc>
        <w:tc>
          <w:tcPr>
            <w:tcW w:w="533" w:type="dxa"/>
            <w:vMerge w:val="restart"/>
            <w:tcBorders>
              <w:top w:val="single" w:sz="6" w:space="0" w:color="000000"/>
              <w:left w:val="single" w:sz="6" w:space="0" w:color="000000"/>
              <w:right w:val="single" w:sz="6" w:space="0" w:color="000000"/>
            </w:tcBorders>
          </w:tcPr>
          <w:p>
            <w:pPr/>
          </w:p>
        </w:tc>
        <w:tc>
          <w:tcPr>
            <w:tcW w:w="531" w:type="dxa"/>
            <w:vMerge w:val="restart"/>
            <w:tcBorders>
              <w:top w:val="single" w:sz="6" w:space="0" w:color="000000"/>
              <w:left w:val="single" w:sz="6" w:space="0" w:color="000000"/>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1,409,0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96,461.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128,017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,464.75</w:t>
            </w: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4,005,1</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95,181.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77</w:t>
            </w: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103,293</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,653.86</w:t>
            </w: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2,168,2</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05</w:t>
            </w: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152,698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,597.20</w:t>
            </w:r>
          </w:p>
        </w:tc>
        <w:tc>
          <w:tcPr>
            <w:tcW w:w="660" w:type="dxa"/>
            <w:vMerge w:val="restart"/>
            <w:tcBorders>
              <w:top w:val="single" w:sz="6" w:space="0" w:color="000000"/>
              <w:left w:val="single" w:sz="6"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8,862,4</w:t>
            </w:r>
          </w:p>
          <w:p>
            <w:pPr>
              <w:pStyle w:val="TableParagraph"/>
              <w:spacing w:line="240" w:lineRule="auto" w:before="102"/>
              <w:ind w:right="11"/>
              <w:jc w:val="right"/>
              <w:rPr>
                <w:rFonts w:ascii="Times New Roman" w:hAnsi="Times New Roman" w:cs="Times New Roman" w:eastAsia="Times New Roman" w:hint="default"/>
                <w:sz w:val="18"/>
                <w:szCs w:val="18"/>
              </w:rPr>
            </w:pPr>
            <w:r>
              <w:rPr>
                <w:rFonts w:ascii="Times New Roman"/>
                <w:sz w:val="18"/>
              </w:rPr>
              <w:t>29,294.</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37</w:t>
            </w:r>
          </w:p>
        </w:tc>
      </w:tr>
      <w:tr>
        <w:trPr>
          <w:trHeight w:val="391" w:hRule="exact"/>
        </w:trPr>
        <w:tc>
          <w:tcPr>
            <w:tcW w:w="143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6" w:space="0" w:color="000000"/>
            </w:tcBorders>
          </w:tcPr>
          <w:p>
            <w:pPr/>
          </w:p>
        </w:tc>
        <w:tc>
          <w:tcPr>
            <w:tcW w:w="533" w:type="dxa"/>
            <w:vMerge/>
            <w:tcBorders>
              <w:left w:val="single" w:sz="6" w:space="0" w:color="000000"/>
              <w:right w:val="single" w:sz="6" w:space="0" w:color="000000"/>
            </w:tcBorders>
          </w:tcPr>
          <w:p>
            <w:pPr/>
          </w:p>
        </w:tc>
        <w:tc>
          <w:tcPr>
            <w:tcW w:w="531" w:type="dxa"/>
            <w:vMerge/>
            <w:tcBorders>
              <w:left w:val="single" w:sz="6" w:space="0" w:color="000000"/>
              <w:right w:val="single" w:sz="6" w:space="0" w:color="000000"/>
            </w:tcBorders>
          </w:tcPr>
          <w:p>
            <w:pPr/>
          </w:p>
        </w:tc>
        <w:tc>
          <w:tcPr>
            <w:tcW w:w="530"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0" w:type="dxa"/>
            <w:vMerge/>
            <w:tcBorders>
              <w:left w:val="single" w:sz="6" w:space="0" w:color="000000"/>
              <w:right w:val="single" w:sz="12" w:space="0" w:color="000000"/>
            </w:tcBorders>
          </w:tcPr>
          <w:p>
            <w:pPr/>
          </w:p>
        </w:tc>
      </w:tr>
      <w:tr>
        <w:trPr>
          <w:trHeight w:val="320" w:hRule="exact"/>
        </w:trPr>
        <w:tc>
          <w:tcPr>
            <w:tcW w:w="1438" w:type="dxa"/>
            <w:tcBorders>
              <w:top w:val="nil" w:sz="6" w:space="0" w:color="auto"/>
              <w:left w:val="single" w:sz="12" w:space="0" w:color="000000"/>
              <w:bottom w:val="single" w:sz="6" w:space="0" w:color="000000"/>
              <w:right w:val="single" w:sz="6" w:space="0" w:color="000000"/>
            </w:tcBorders>
            <w:shd w:val="clear" w:color="auto" w:fill="D2D2D2"/>
          </w:tcPr>
          <w:p>
            <w:pPr/>
          </w:p>
        </w:tc>
        <w:tc>
          <w:tcPr>
            <w:tcW w:w="562" w:type="dxa"/>
            <w:vMerge/>
            <w:tcBorders>
              <w:left w:val="single" w:sz="9" w:space="0" w:color="D2D2D2"/>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531" w:type="dxa"/>
            <w:vMerge/>
            <w:tcBorders>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12" w:space="0" w:color="000000"/>
            </w:tcBorders>
          </w:tcPr>
          <w:p>
            <w:pPr/>
          </w:p>
        </w:tc>
      </w:tr>
      <w:tr>
        <w:trPr>
          <w:trHeight w:val="1032" w:hRule="exact"/>
        </w:trPr>
        <w:tc>
          <w:tcPr>
            <w:tcW w:w="143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9" w:lineRule="auto" w:before="49"/>
              <w:ind w:left="14" w:right="17"/>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-780,9</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71.00</w:t>
            </w: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50,964.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131,446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,930.78</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-3,099,8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41,365.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34,180,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213.87</w:t>
            </w: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871,700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,556.13</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7,971,3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66.76</w:t>
            </w:r>
          </w:p>
        </w:tc>
        <w:tc>
          <w:tcPr>
            <w:tcW w:w="6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-3,546,2</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68,095.</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15</w:t>
            </w:r>
          </w:p>
        </w:tc>
      </w:tr>
      <w:tr>
        <w:trPr>
          <w:trHeight w:val="163" w:hRule="exact"/>
        </w:trPr>
        <w:tc>
          <w:tcPr>
            <w:tcW w:w="1438" w:type="dxa"/>
            <w:tcBorders>
              <w:top w:val="single" w:sz="6" w:space="0" w:color="000000"/>
              <w:left w:val="single" w:sz="12" w:space="0" w:color="000000"/>
              <w:bottom w:val="nil" w:sz="6" w:space="0" w:color="auto"/>
              <w:right w:val="single" w:sz="6" w:space="0" w:color="000000"/>
            </w:tcBorders>
            <w:shd w:val="clear" w:color="auto" w:fill="D2D2D2"/>
          </w:tcPr>
          <w:p>
            <w:pPr/>
          </w:p>
        </w:tc>
        <w:tc>
          <w:tcPr>
            <w:tcW w:w="562" w:type="dxa"/>
            <w:vMerge w:val="restart"/>
            <w:tcBorders>
              <w:top w:val="single" w:sz="6" w:space="0" w:color="000000"/>
              <w:left w:val="single" w:sz="9" w:space="0" w:color="D2D2D2"/>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c>
          <w:tcPr>
            <w:tcW w:w="531" w:type="dxa"/>
            <w:vMerge w:val="restart"/>
            <w:tcBorders>
              <w:top w:val="single" w:sz="6" w:space="0" w:color="000000"/>
              <w:left w:val="single" w:sz="6" w:space="0" w:color="000000"/>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-3,099,8</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41,365.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65</w:t>
            </w: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1,006,0</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491,410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,223.79</w:t>
            </w:r>
          </w:p>
        </w:tc>
        <w:tc>
          <w:tcPr>
            <w:tcW w:w="660" w:type="dxa"/>
            <w:vMerge w:val="restart"/>
            <w:tcBorders>
              <w:top w:val="single" w:sz="6" w:space="0" w:color="000000"/>
              <w:left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-1,602,3</w:t>
            </w:r>
          </w:p>
          <w:p>
            <w:pPr>
              <w:pStyle w:val="TableParagraph"/>
              <w:spacing w:line="240" w:lineRule="auto" w:before="102"/>
              <w:ind w:right="11"/>
              <w:jc w:val="right"/>
              <w:rPr>
                <w:rFonts w:ascii="Times New Roman" w:hAnsi="Times New Roman" w:cs="Times New Roman" w:eastAsia="Times New Roman" w:hint="default"/>
                <w:sz w:val="18"/>
                <w:szCs w:val="18"/>
              </w:rPr>
            </w:pPr>
            <w:r>
              <w:rPr>
                <w:rFonts w:ascii="Times New Roman"/>
                <w:spacing w:val="-1"/>
                <w:w w:val="95"/>
                <w:sz w:val="18"/>
              </w:rPr>
              <w:t>80,311.</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75</w:t>
            </w:r>
          </w:p>
        </w:tc>
      </w:tr>
      <w:tr>
        <w:trPr>
          <w:trHeight w:val="703" w:hRule="exact"/>
        </w:trPr>
        <w:tc>
          <w:tcPr>
            <w:tcW w:w="143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4" w:lineRule="auto" w:before="49"/>
              <w:ind w:left="14" w:right="17"/>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vMerge/>
            <w:tcBorders>
              <w:left w:val="single" w:sz="9" w:space="0" w:color="D2D2D2"/>
              <w:right w:val="single" w:sz="6" w:space="0" w:color="000000"/>
            </w:tcBorders>
          </w:tcPr>
          <w:p>
            <w:pPr/>
          </w:p>
        </w:tc>
        <w:tc>
          <w:tcPr>
            <w:tcW w:w="533" w:type="dxa"/>
            <w:vMerge/>
            <w:tcBorders>
              <w:left w:val="single" w:sz="6" w:space="0" w:color="000000"/>
              <w:right w:val="single" w:sz="6" w:space="0" w:color="000000"/>
            </w:tcBorders>
          </w:tcPr>
          <w:p>
            <w:pPr/>
          </w:p>
        </w:tc>
        <w:tc>
          <w:tcPr>
            <w:tcW w:w="531" w:type="dxa"/>
            <w:vMerge/>
            <w:tcBorders>
              <w:left w:val="single" w:sz="6" w:space="0" w:color="000000"/>
              <w:right w:val="single" w:sz="6" w:space="0" w:color="000000"/>
            </w:tcBorders>
          </w:tcPr>
          <w:p>
            <w:pPr/>
          </w:p>
        </w:tc>
        <w:tc>
          <w:tcPr>
            <w:tcW w:w="530"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0" w:type="dxa"/>
            <w:vMerge/>
            <w:tcBorders>
              <w:left w:val="single" w:sz="6" w:space="0" w:color="000000"/>
              <w:right w:val="single" w:sz="12" w:space="0" w:color="000000"/>
            </w:tcBorders>
          </w:tcPr>
          <w:p>
            <w:pPr/>
          </w:p>
        </w:tc>
      </w:tr>
      <w:tr>
        <w:trPr>
          <w:trHeight w:val="163" w:hRule="exact"/>
        </w:trPr>
        <w:tc>
          <w:tcPr>
            <w:tcW w:w="1438" w:type="dxa"/>
            <w:tcBorders>
              <w:top w:val="nil" w:sz="6" w:space="0" w:color="auto"/>
              <w:left w:val="single" w:sz="12" w:space="0" w:color="000000"/>
              <w:bottom w:val="single" w:sz="6" w:space="0" w:color="000000"/>
              <w:right w:val="single" w:sz="6" w:space="0" w:color="000000"/>
            </w:tcBorders>
            <w:shd w:val="clear" w:color="auto" w:fill="D2D2D2"/>
          </w:tcPr>
          <w:p>
            <w:pPr/>
          </w:p>
        </w:tc>
        <w:tc>
          <w:tcPr>
            <w:tcW w:w="562" w:type="dxa"/>
            <w:vMerge/>
            <w:tcBorders>
              <w:left w:val="single" w:sz="9" w:space="0" w:color="D2D2D2"/>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531" w:type="dxa"/>
            <w:vMerge/>
            <w:tcBorders>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12" w:space="0" w:color="000000"/>
            </w:tcBorders>
          </w:tcPr>
          <w:p>
            <w:pPr/>
          </w:p>
        </w:tc>
      </w:tr>
      <w:tr>
        <w:trPr>
          <w:trHeight w:val="163" w:hRule="exact"/>
        </w:trPr>
        <w:tc>
          <w:tcPr>
            <w:tcW w:w="1438" w:type="dxa"/>
            <w:tcBorders>
              <w:top w:val="single" w:sz="6" w:space="0" w:color="000000"/>
              <w:left w:val="single" w:sz="12" w:space="0" w:color="000000"/>
              <w:bottom w:val="nil" w:sz="6" w:space="0" w:color="auto"/>
              <w:right w:val="single" w:sz="6" w:space="0" w:color="000000"/>
            </w:tcBorders>
            <w:shd w:val="clear" w:color="auto" w:fill="D2D2D2"/>
          </w:tcPr>
          <w:p>
            <w:pPr/>
          </w:p>
        </w:tc>
        <w:tc>
          <w:tcPr>
            <w:tcW w:w="562" w:type="dxa"/>
            <w:vMerge w:val="restart"/>
            <w:tcBorders>
              <w:top w:val="single" w:sz="6" w:space="0" w:color="000000"/>
              <w:left w:val="single" w:sz="9" w:space="0" w:color="D2D2D2"/>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-780,9</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71.00</w:t>
            </w:r>
          </w:p>
        </w:tc>
        <w:tc>
          <w:tcPr>
            <w:tcW w:w="533" w:type="dxa"/>
            <w:vMerge w:val="restart"/>
            <w:tcBorders>
              <w:top w:val="single" w:sz="6" w:space="0" w:color="000000"/>
              <w:left w:val="single" w:sz="6" w:space="0" w:color="000000"/>
              <w:right w:val="single" w:sz="6" w:space="0" w:color="000000"/>
            </w:tcBorders>
          </w:tcPr>
          <w:p>
            <w:pPr/>
          </w:p>
        </w:tc>
        <w:tc>
          <w:tcPr>
            <w:tcW w:w="531" w:type="dxa"/>
            <w:vMerge w:val="restart"/>
            <w:tcBorders>
              <w:top w:val="single" w:sz="6" w:space="0" w:color="000000"/>
              <w:left w:val="single" w:sz="6" w:space="0" w:color="000000"/>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50,964.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131,446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,930.78</w:t>
            </w: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-44,284,</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478.98</w:t>
            </w:r>
          </w:p>
        </w:tc>
        <w:tc>
          <w:tcPr>
            <w:tcW w:w="660" w:type="dxa"/>
            <w:vMerge w:val="restart"/>
            <w:tcBorders>
              <w:top w:val="single" w:sz="6" w:space="0" w:color="000000"/>
              <w:left w:val="single" w:sz="6"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-1,404,5</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63,345.</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24</w:t>
            </w:r>
          </w:p>
        </w:tc>
      </w:tr>
      <w:tr>
        <w:trPr>
          <w:trHeight w:val="706" w:hRule="exact"/>
        </w:trPr>
        <w:tc>
          <w:tcPr>
            <w:tcW w:w="143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49"/>
              <w:ind w:left="14" w:right="17"/>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6" w:space="0" w:color="000000"/>
            </w:tcBorders>
          </w:tcPr>
          <w:p>
            <w:pPr/>
          </w:p>
        </w:tc>
        <w:tc>
          <w:tcPr>
            <w:tcW w:w="533" w:type="dxa"/>
            <w:vMerge/>
            <w:tcBorders>
              <w:left w:val="single" w:sz="6" w:space="0" w:color="000000"/>
              <w:right w:val="single" w:sz="6" w:space="0" w:color="000000"/>
            </w:tcBorders>
          </w:tcPr>
          <w:p>
            <w:pPr/>
          </w:p>
        </w:tc>
        <w:tc>
          <w:tcPr>
            <w:tcW w:w="531" w:type="dxa"/>
            <w:vMerge/>
            <w:tcBorders>
              <w:left w:val="single" w:sz="6" w:space="0" w:color="000000"/>
              <w:right w:val="single" w:sz="6" w:space="0" w:color="000000"/>
            </w:tcBorders>
          </w:tcPr>
          <w:p>
            <w:pPr/>
          </w:p>
        </w:tc>
        <w:tc>
          <w:tcPr>
            <w:tcW w:w="530"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0" w:type="dxa"/>
            <w:vMerge/>
            <w:tcBorders>
              <w:left w:val="single" w:sz="6" w:space="0" w:color="000000"/>
              <w:right w:val="single" w:sz="12" w:space="0" w:color="000000"/>
            </w:tcBorders>
          </w:tcPr>
          <w:p>
            <w:pPr/>
          </w:p>
        </w:tc>
      </w:tr>
      <w:tr>
        <w:trPr>
          <w:trHeight w:val="163" w:hRule="exact"/>
        </w:trPr>
        <w:tc>
          <w:tcPr>
            <w:tcW w:w="1438" w:type="dxa"/>
            <w:tcBorders>
              <w:top w:val="nil" w:sz="6" w:space="0" w:color="auto"/>
              <w:left w:val="single" w:sz="12" w:space="0" w:color="000000"/>
              <w:bottom w:val="single" w:sz="6" w:space="0" w:color="000000"/>
              <w:right w:val="single" w:sz="6" w:space="0" w:color="000000"/>
            </w:tcBorders>
            <w:shd w:val="clear" w:color="auto" w:fill="D2D2D2"/>
          </w:tcPr>
          <w:p>
            <w:pPr/>
          </w:p>
        </w:tc>
        <w:tc>
          <w:tcPr>
            <w:tcW w:w="562" w:type="dxa"/>
            <w:vMerge/>
            <w:tcBorders>
              <w:left w:val="single" w:sz="9" w:space="0" w:color="D2D2D2"/>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531" w:type="dxa"/>
            <w:vMerge/>
            <w:tcBorders>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12" w:space="0" w:color="000000"/>
            </w:tcBorders>
          </w:tcPr>
          <w:p>
            <w:pPr/>
          </w:p>
        </w:tc>
      </w:tr>
      <w:tr>
        <w:trPr>
          <w:trHeight w:val="163" w:hRule="exact"/>
        </w:trPr>
        <w:tc>
          <w:tcPr>
            <w:tcW w:w="1438" w:type="dxa"/>
            <w:tcBorders>
              <w:top w:val="single" w:sz="6" w:space="0" w:color="000000"/>
              <w:left w:val="single" w:sz="12" w:space="0" w:color="000000"/>
              <w:bottom w:val="nil" w:sz="6" w:space="0" w:color="auto"/>
              <w:right w:val="single" w:sz="6" w:space="0" w:color="000000"/>
            </w:tcBorders>
            <w:shd w:val="clear" w:color="auto" w:fill="D2D2D2"/>
          </w:tcPr>
          <w:p>
            <w:pPr/>
          </w:p>
        </w:tc>
        <w:tc>
          <w:tcPr>
            <w:tcW w:w="562" w:type="dxa"/>
            <w:vMerge w:val="restart"/>
            <w:tcBorders>
              <w:top w:val="single" w:sz="6" w:space="0" w:color="000000"/>
              <w:left w:val="single" w:sz="9" w:space="0" w:color="D2D2D2"/>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c>
          <w:tcPr>
            <w:tcW w:w="531" w:type="dxa"/>
            <w:vMerge w:val="restart"/>
            <w:tcBorders>
              <w:top w:val="single" w:sz="6" w:space="0" w:color="000000"/>
              <w:left w:val="single" w:sz="6" w:space="0" w:color="000000"/>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199,975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,754.26</w:t>
            </w: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0" w:type="dxa"/>
            <w:vMerge w:val="restart"/>
            <w:tcBorders>
              <w:top w:val="single" w:sz="6" w:space="0" w:color="000000"/>
              <w:left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-199,97</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pacing w:val="-1"/>
                <w:sz w:val="18"/>
              </w:rPr>
              <w:t>5,754.2</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6</w:t>
            </w:r>
          </w:p>
        </w:tc>
      </w:tr>
      <w:tr>
        <w:trPr>
          <w:trHeight w:val="704" w:hRule="exact"/>
        </w:trPr>
        <w:tc>
          <w:tcPr>
            <w:tcW w:w="143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00" w:lineRule="auto" w:before="49"/>
              <w:ind w:left="1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vMerge/>
            <w:tcBorders>
              <w:left w:val="single" w:sz="9" w:space="0" w:color="D2D2D2"/>
              <w:right w:val="single" w:sz="6" w:space="0" w:color="000000"/>
            </w:tcBorders>
          </w:tcPr>
          <w:p>
            <w:pPr/>
          </w:p>
        </w:tc>
        <w:tc>
          <w:tcPr>
            <w:tcW w:w="533" w:type="dxa"/>
            <w:vMerge/>
            <w:tcBorders>
              <w:left w:val="single" w:sz="6" w:space="0" w:color="000000"/>
              <w:right w:val="single" w:sz="6" w:space="0" w:color="000000"/>
            </w:tcBorders>
          </w:tcPr>
          <w:p>
            <w:pPr/>
          </w:p>
        </w:tc>
        <w:tc>
          <w:tcPr>
            <w:tcW w:w="531" w:type="dxa"/>
            <w:vMerge/>
            <w:tcBorders>
              <w:left w:val="single" w:sz="6" w:space="0" w:color="000000"/>
              <w:right w:val="single" w:sz="6" w:space="0" w:color="000000"/>
            </w:tcBorders>
          </w:tcPr>
          <w:p>
            <w:pPr/>
          </w:p>
        </w:tc>
        <w:tc>
          <w:tcPr>
            <w:tcW w:w="530"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0" w:type="dxa"/>
            <w:vMerge/>
            <w:tcBorders>
              <w:left w:val="single" w:sz="6" w:space="0" w:color="000000"/>
              <w:right w:val="single" w:sz="12" w:space="0" w:color="000000"/>
            </w:tcBorders>
          </w:tcPr>
          <w:p>
            <w:pPr/>
          </w:p>
        </w:tc>
      </w:tr>
      <w:tr>
        <w:trPr>
          <w:trHeight w:val="163" w:hRule="exact"/>
        </w:trPr>
        <w:tc>
          <w:tcPr>
            <w:tcW w:w="1438" w:type="dxa"/>
            <w:tcBorders>
              <w:top w:val="nil" w:sz="6" w:space="0" w:color="auto"/>
              <w:left w:val="single" w:sz="12" w:space="0" w:color="000000"/>
              <w:bottom w:val="single" w:sz="6" w:space="0" w:color="000000"/>
              <w:right w:val="single" w:sz="6" w:space="0" w:color="000000"/>
            </w:tcBorders>
            <w:shd w:val="clear" w:color="auto" w:fill="D2D2D2"/>
          </w:tcPr>
          <w:p>
            <w:pPr/>
          </w:p>
        </w:tc>
        <w:tc>
          <w:tcPr>
            <w:tcW w:w="562" w:type="dxa"/>
            <w:vMerge/>
            <w:tcBorders>
              <w:left w:val="single" w:sz="9" w:space="0" w:color="D2D2D2"/>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531" w:type="dxa"/>
            <w:vMerge/>
            <w:tcBorders>
              <w:left w:val="single" w:sz="6" w:space="0" w:color="000000"/>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0" w:type="dxa"/>
            <w:vMerge/>
            <w:tcBorders>
              <w:left w:val="single" w:sz="6" w:space="0" w:color="000000"/>
              <w:bottom w:val="single" w:sz="6" w:space="0" w:color="000000"/>
              <w:right w:val="single" w:sz="12" w:space="0" w:color="000000"/>
            </w:tcBorders>
          </w:tcPr>
          <w:p>
            <w:pPr/>
          </w:p>
        </w:tc>
      </w:tr>
      <w:tr>
        <w:trPr>
          <w:trHeight w:val="720" w:hRule="exact"/>
        </w:trPr>
        <w:tc>
          <w:tcPr>
            <w:tcW w:w="143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97" w:lineRule="auto" w:before="51"/>
              <w:ind w:left="1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6" w:space="0" w:color="000000"/>
              <w:left w:val="single" w:sz="9" w:space="0" w:color="D2D2D2"/>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1037" w:hRule="exact"/>
        </w:trPr>
        <w:tc>
          <w:tcPr>
            <w:tcW w:w="143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09" w:lineRule="auto" w:before="49"/>
              <w:ind w:left="1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-780,9</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71.00</w:t>
            </w:r>
          </w:p>
        </w:tc>
        <w:tc>
          <w:tcPr>
            <w:tcW w:w="533" w:type="dxa"/>
            <w:tcBorders>
              <w:top w:val="single" w:sz="6" w:space="0" w:color="000000"/>
              <w:left w:val="single" w:sz="6" w:space="0" w:color="000000"/>
              <w:bottom w:val="single" w:sz="12" w:space="0" w:color="000000"/>
              <w:right w:val="single" w:sz="6" w:space="0" w:color="000000"/>
            </w:tcBorders>
          </w:tcPr>
          <w:p>
            <w:pPr/>
          </w:p>
        </w:tc>
        <w:tc>
          <w:tcPr>
            <w:tcW w:w="531" w:type="dxa"/>
            <w:tcBorders>
              <w:top w:val="single" w:sz="6" w:space="0" w:color="000000"/>
              <w:left w:val="single" w:sz="6" w:space="0" w:color="000000"/>
              <w:bottom w:val="single" w:sz="12" w:space="0" w:color="000000"/>
              <w:right w:val="single" w:sz="6" w:space="0" w:color="000000"/>
            </w:tcBorders>
          </w:tcPr>
          <w:p>
            <w:pPr/>
          </w:p>
        </w:tc>
        <w:tc>
          <w:tcPr>
            <w:tcW w:w="530"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19,157,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470.46</w:t>
            </w: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-68,528,</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823.48</w:t>
            </w:r>
          </w:p>
        </w:tc>
        <w:tc>
          <w:tcPr>
            <w:tcW w:w="665"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6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86,905,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322.94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1040" w:hRule="exact"/>
        </w:trPr>
        <w:tc>
          <w:tcPr>
            <w:tcW w:w="14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12" w:space="0" w:color="000000"/>
              <w:left w:val="single" w:sz="6" w:space="0" w:color="000000"/>
              <w:bottom w:val="single" w:sz="6" w:space="0" w:color="000000"/>
              <w:right w:val="single" w:sz="6" w:space="0" w:color="000000"/>
            </w:tcBorders>
          </w:tcPr>
          <w:p>
            <w:pPr/>
          </w:p>
        </w:tc>
        <w:tc>
          <w:tcPr>
            <w:tcW w:w="533" w:type="dxa"/>
            <w:tcBorders>
              <w:top w:val="single" w:sz="12" w:space="0" w:color="000000"/>
              <w:left w:val="single" w:sz="6" w:space="0" w:color="000000"/>
              <w:bottom w:val="single" w:sz="6" w:space="0" w:color="000000"/>
              <w:right w:val="single" w:sz="6" w:space="0" w:color="000000"/>
            </w:tcBorders>
          </w:tcPr>
          <w:p>
            <w:pPr/>
          </w:p>
        </w:tc>
        <w:tc>
          <w:tcPr>
            <w:tcW w:w="531" w:type="dxa"/>
            <w:tcBorders>
              <w:top w:val="single" w:sz="12" w:space="0" w:color="000000"/>
              <w:left w:val="single" w:sz="6" w:space="0" w:color="000000"/>
              <w:bottom w:val="single" w:sz="6" w:space="0" w:color="000000"/>
              <w:right w:val="single" w:sz="6" w:space="0" w:color="000000"/>
            </w:tcBorders>
          </w:tcPr>
          <w:p>
            <w:pPr/>
          </w:p>
        </w:tc>
        <w:tc>
          <w:tcPr>
            <w:tcW w:w="530"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-1,247,2</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08,434.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665"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-44,284,</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478.98</w:t>
            </w:r>
          </w:p>
        </w:tc>
        <w:tc>
          <w:tcPr>
            <w:tcW w:w="66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-1,291,4</w:t>
            </w:r>
          </w:p>
          <w:p>
            <w:pPr>
              <w:pStyle w:val="TableParagraph"/>
              <w:spacing w:line="240" w:lineRule="auto" w:before="103"/>
              <w:ind w:right="11"/>
              <w:jc w:val="right"/>
              <w:rPr>
                <w:rFonts w:ascii="Times New Roman" w:hAnsi="Times New Roman" w:cs="Times New Roman" w:eastAsia="Times New Roman" w:hint="default"/>
                <w:sz w:val="18"/>
                <w:szCs w:val="18"/>
              </w:rPr>
            </w:pPr>
            <w:r>
              <w:rPr>
                <w:rFonts w:ascii="Times New Roman"/>
                <w:sz w:val="18"/>
              </w:rPr>
              <w:t>92,913.</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92</w:t>
            </w:r>
          </w:p>
        </w:tc>
      </w:tr>
      <w:tr>
        <w:trPr>
          <w:trHeight w:val="1030"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34,180,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213.87</w:t>
            </w: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-134,35</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pacing w:val="-1"/>
                <w:sz w:val="18"/>
              </w:rPr>
              <w:t>0,273.9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-439,15</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pacing w:val="-1"/>
                <w:sz w:val="18"/>
              </w:rPr>
              <w:t>4,378.0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6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-539,32</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pacing w:val="-1"/>
                <w:sz w:val="18"/>
              </w:rPr>
              <w:t>4,438.1</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6</w:t>
            </w:r>
          </w:p>
        </w:tc>
      </w:tr>
      <w:tr>
        <w:trPr>
          <w:trHeight w:val="720"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34,180,</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213.87</w:t>
            </w: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-34,180,</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213.87</w:t>
            </w: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1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1030"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1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-100,17</w:t>
            </w:r>
          </w:p>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pacing w:val="-1"/>
                <w:sz w:val="18"/>
              </w:rPr>
              <w:t>0,060.1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-439,15</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pacing w:val="-1"/>
                <w:sz w:val="18"/>
              </w:rPr>
              <w:t>4,378.0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6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-539,32</w:t>
            </w:r>
          </w:p>
          <w:p>
            <w:pPr>
              <w:pStyle w:val="TableParagraph"/>
              <w:spacing w:line="240" w:lineRule="auto" w:before="102"/>
              <w:ind w:right="11"/>
              <w:jc w:val="right"/>
              <w:rPr>
                <w:rFonts w:ascii="Times New Roman" w:hAnsi="Times New Roman" w:cs="Times New Roman" w:eastAsia="Times New Roman" w:hint="default"/>
                <w:sz w:val="18"/>
                <w:szCs w:val="18"/>
              </w:rPr>
            </w:pPr>
            <w:r>
              <w:rPr>
                <w:rFonts w:ascii="Times New Roman"/>
                <w:spacing w:val="-1"/>
                <w:sz w:val="18"/>
              </w:rPr>
              <w:t>4,438.1</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6</w:t>
            </w:r>
          </w:p>
        </w:tc>
      </w:tr>
      <w:tr>
        <w:trPr>
          <w:trHeight w:val="408"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3" w:right="17"/>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97" w:lineRule="auto" w:before="51"/>
              <w:ind w:left="1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1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97" w:lineRule="auto" w:before="51"/>
              <w:ind w:left="1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9" w:lineRule="auto" w:before="49"/>
              <w:ind w:left="1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12" w:space="0" w:color="000000"/>
            </w:tcBorders>
          </w:tcPr>
          <w:p>
            <w:pPr/>
          </w:p>
        </w:tc>
      </w:tr>
      <w:tr>
        <w:trPr>
          <w:trHeight w:val="1037" w:hRule="exact"/>
        </w:trPr>
        <w:tc>
          <w:tcPr>
            <w:tcW w:w="14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1,151,</w:t>
            </w:r>
          </w:p>
          <w:p>
            <w:pPr>
              <w:pStyle w:val="TableParagraph"/>
              <w:spacing w:line="240" w:lineRule="auto" w:before="102"/>
              <w:ind w:left="22" w:right="0"/>
              <w:jc w:val="center"/>
              <w:rPr>
                <w:rFonts w:ascii="Times New Roman" w:hAnsi="Times New Roman" w:cs="Times New Roman" w:eastAsia="Times New Roman" w:hint="default"/>
                <w:sz w:val="18"/>
                <w:szCs w:val="18"/>
              </w:rPr>
            </w:pPr>
            <w:r>
              <w:rPr>
                <w:rFonts w:ascii="Times New Roman"/>
                <w:sz w:val="18"/>
              </w:rPr>
              <w:t>116,18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9.00</w:t>
            </w:r>
          </w:p>
        </w:tc>
        <w:tc>
          <w:tcPr>
            <w:tcW w:w="533" w:type="dxa"/>
            <w:tcBorders>
              <w:top w:val="single" w:sz="6" w:space="0" w:color="000000"/>
              <w:left w:val="single" w:sz="6" w:space="0" w:color="000000"/>
              <w:bottom w:val="single" w:sz="12" w:space="0" w:color="000000"/>
              <w:right w:val="single" w:sz="6" w:space="0" w:color="000000"/>
            </w:tcBorders>
          </w:tcPr>
          <w:p>
            <w:pPr/>
          </w:p>
        </w:tc>
        <w:tc>
          <w:tcPr>
            <w:tcW w:w="531" w:type="dxa"/>
            <w:tcBorders>
              <w:top w:val="single" w:sz="6" w:space="0" w:color="000000"/>
              <w:left w:val="single" w:sz="6" w:space="0" w:color="000000"/>
              <w:bottom w:val="single" w:sz="12" w:space="0" w:color="000000"/>
              <w:right w:val="single" w:sz="6" w:space="0" w:color="000000"/>
            </w:tcBorders>
          </w:tcPr>
          <w:p>
            <w:pPr/>
          </w:p>
        </w:tc>
        <w:tc>
          <w:tcPr>
            <w:tcW w:w="530"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181,045</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,496.76</w:t>
            </w: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259,464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,395.53</w:t>
            </w: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905,353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,816.12</w:t>
            </w:r>
          </w:p>
        </w:tc>
        <w:tc>
          <w:tcPr>
            <w:tcW w:w="665"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137,473</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,867.73</w:t>
            </w:r>
          </w:p>
        </w:tc>
        <w:tc>
          <w:tcPr>
            <w:tcW w:w="665"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3,039,9</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66,261.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18</w:t>
            </w: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160,669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,963.96</w:t>
            </w:r>
          </w:p>
        </w:tc>
        <w:tc>
          <w:tcPr>
            <w:tcW w:w="6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5,316,1</w:t>
            </w:r>
          </w:p>
          <w:p>
            <w:pPr>
              <w:pStyle w:val="TableParagraph"/>
              <w:spacing w:line="240" w:lineRule="auto" w:before="102"/>
              <w:ind w:right="11"/>
              <w:jc w:val="right"/>
              <w:rPr>
                <w:rFonts w:ascii="Times New Roman" w:hAnsi="Times New Roman" w:cs="Times New Roman" w:eastAsia="Times New Roman" w:hint="default"/>
                <w:sz w:val="18"/>
                <w:szCs w:val="18"/>
              </w:rPr>
            </w:pPr>
            <w:r>
              <w:rPr>
                <w:rFonts w:ascii="Times New Roman"/>
                <w:sz w:val="18"/>
              </w:rPr>
              <w:t>61,199.</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22</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438"/>
        <w:gridCol w:w="6822"/>
        <w:gridCol w:w="653"/>
        <w:gridCol w:w="658"/>
      </w:tblGrid>
      <w:tr>
        <w:trPr>
          <w:trHeight w:val="412" w:hRule="exact"/>
        </w:trPr>
        <w:tc>
          <w:tcPr>
            <w:tcW w:w="1438"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7"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16" w:hRule="exact"/>
        </w:trPr>
        <w:tc>
          <w:tcPr>
            <w:tcW w:w="1438" w:type="dxa"/>
            <w:vMerge/>
            <w:tcBorders>
              <w:left w:val="single" w:sz="12" w:space="0" w:color="000000"/>
              <w:bottom w:val="single" w:sz="12" w:space="0" w:color="000000"/>
              <w:right w:val="single" w:sz="6" w:space="0" w:color="000000"/>
            </w:tcBorders>
            <w:shd w:val="clear" w:color="auto" w:fill="D2D2D2"/>
          </w:tcPr>
          <w:p>
            <w:pPr/>
          </w:p>
        </w:tc>
        <w:tc>
          <w:tcPr>
            <w:tcW w:w="682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70"/>
              <w:ind w:left="47"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5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70"/>
              <w:ind w:left="52"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428"/>
        <w:gridCol w:w="571"/>
        <w:gridCol w:w="530"/>
        <w:gridCol w:w="531"/>
        <w:gridCol w:w="533"/>
        <w:gridCol w:w="662"/>
        <w:gridCol w:w="665"/>
        <w:gridCol w:w="668"/>
        <w:gridCol w:w="665"/>
        <w:gridCol w:w="662"/>
        <w:gridCol w:w="665"/>
        <w:gridCol w:w="680"/>
        <w:gridCol w:w="653"/>
        <w:gridCol w:w="658"/>
      </w:tblGrid>
      <w:tr>
        <w:trPr>
          <w:trHeight w:val="218" w:hRule="exact"/>
        </w:trPr>
        <w:tc>
          <w:tcPr>
            <w:tcW w:w="1428" w:type="dxa"/>
            <w:vMerge w:val="restart"/>
            <w:tcBorders>
              <w:top w:val="single" w:sz="12" w:space="0" w:color="000000"/>
              <w:left w:val="single" w:sz="12" w:space="0" w:color="000000"/>
              <w:right w:val="single" w:sz="6" w:space="0" w:color="000000"/>
            </w:tcBorders>
            <w:shd w:val="clear" w:color="auto" w:fill="D2D2D2"/>
          </w:tcPr>
          <w:p>
            <w:pPr/>
          </w:p>
        </w:tc>
        <w:tc>
          <w:tcPr>
            <w:tcW w:w="571" w:type="dxa"/>
            <w:vMerge w:val="restart"/>
            <w:tcBorders>
              <w:top w:val="single" w:sz="12" w:space="0" w:color="000000"/>
              <w:left w:val="single" w:sz="6" w:space="0" w:color="000000"/>
              <w:right w:val="single" w:sz="6" w:space="0" w:color="000000"/>
            </w:tcBorders>
            <w:shd w:val="clear" w:color="auto" w:fill="D2D2D2"/>
          </w:tcPr>
          <w:p>
            <w:pPr/>
          </w:p>
        </w:tc>
        <w:tc>
          <w:tcPr>
            <w:tcW w:w="1594"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12" w:space="0" w:color="000000"/>
              <w:left w:val="single" w:sz="6" w:space="0" w:color="000000"/>
              <w:bottom w:val="nil" w:sz="6" w:space="0" w:color="auto"/>
              <w:right w:val="single" w:sz="6" w:space="0" w:color="000000"/>
            </w:tcBorders>
            <w:shd w:val="clear" w:color="auto" w:fill="D2D2D2"/>
          </w:tcPr>
          <w:p>
            <w:pPr/>
          </w:p>
        </w:tc>
        <w:tc>
          <w:tcPr>
            <w:tcW w:w="665" w:type="dxa"/>
            <w:tcBorders>
              <w:top w:val="single" w:sz="12" w:space="0" w:color="000000"/>
              <w:left w:val="single" w:sz="6" w:space="0" w:color="000000"/>
              <w:bottom w:val="nil" w:sz="6" w:space="0" w:color="auto"/>
              <w:right w:val="single" w:sz="6" w:space="0" w:color="000000"/>
            </w:tcBorders>
            <w:shd w:val="clear" w:color="auto" w:fill="D2D2D2"/>
          </w:tcPr>
          <w:p>
            <w:pPr/>
          </w:p>
        </w:tc>
        <w:tc>
          <w:tcPr>
            <w:tcW w:w="668" w:type="dxa"/>
            <w:tcBorders>
              <w:top w:val="single" w:sz="12" w:space="0" w:color="000000"/>
              <w:left w:val="single" w:sz="6" w:space="0" w:color="000000"/>
              <w:bottom w:val="nil" w:sz="6" w:space="0" w:color="auto"/>
              <w:right w:val="single" w:sz="6" w:space="0" w:color="000000"/>
            </w:tcBorders>
            <w:shd w:val="clear" w:color="auto" w:fill="D2D2D2"/>
          </w:tcPr>
          <w:p>
            <w:pPr/>
          </w:p>
        </w:tc>
        <w:tc>
          <w:tcPr>
            <w:tcW w:w="665" w:type="dxa"/>
            <w:tcBorders>
              <w:top w:val="single" w:sz="12" w:space="0" w:color="000000"/>
              <w:left w:val="single" w:sz="6" w:space="0" w:color="000000"/>
              <w:bottom w:val="nil" w:sz="6" w:space="0" w:color="auto"/>
              <w:right w:val="single" w:sz="6" w:space="0" w:color="000000"/>
            </w:tcBorders>
            <w:shd w:val="clear" w:color="auto" w:fill="D2D2D2"/>
          </w:tcPr>
          <w:p>
            <w:pPr/>
          </w:p>
        </w:tc>
        <w:tc>
          <w:tcPr>
            <w:tcW w:w="662" w:type="dxa"/>
            <w:tcBorders>
              <w:top w:val="single" w:sz="12" w:space="0" w:color="000000"/>
              <w:left w:val="single" w:sz="6" w:space="0" w:color="000000"/>
              <w:bottom w:val="nil" w:sz="6" w:space="0" w:color="auto"/>
              <w:right w:val="single" w:sz="6" w:space="0" w:color="000000"/>
            </w:tcBorders>
            <w:shd w:val="clear" w:color="auto" w:fill="D2D2D2"/>
          </w:tcPr>
          <w:p>
            <w:pPr/>
          </w:p>
        </w:tc>
        <w:tc>
          <w:tcPr>
            <w:tcW w:w="665" w:type="dxa"/>
            <w:tcBorders>
              <w:top w:val="single" w:sz="12" w:space="0" w:color="000000"/>
              <w:left w:val="single" w:sz="6" w:space="0" w:color="000000"/>
              <w:bottom w:val="nil" w:sz="6" w:space="0" w:color="auto"/>
              <w:right w:val="single" w:sz="6" w:space="0" w:color="000000"/>
            </w:tcBorders>
            <w:shd w:val="clear" w:color="auto" w:fill="D2D2D2"/>
          </w:tcPr>
          <w:p>
            <w:pPr/>
          </w:p>
        </w:tc>
        <w:tc>
          <w:tcPr>
            <w:tcW w:w="680" w:type="dxa"/>
            <w:tcBorders>
              <w:top w:val="single" w:sz="12" w:space="0" w:color="000000"/>
              <w:left w:val="single" w:sz="6" w:space="0" w:color="000000"/>
              <w:bottom w:val="nil" w:sz="6" w:space="0" w:color="auto"/>
              <w:right w:val="single" w:sz="6" w:space="0" w:color="000000"/>
            </w:tcBorders>
            <w:shd w:val="clear" w:color="auto" w:fill="D2D2D2"/>
          </w:tcPr>
          <w:p>
            <w:pPr/>
          </w:p>
        </w:tc>
        <w:tc>
          <w:tcPr>
            <w:tcW w:w="653" w:type="dxa"/>
            <w:vMerge w:val="restart"/>
            <w:tcBorders>
              <w:top w:val="single" w:sz="12" w:space="0" w:color="000000"/>
              <w:left w:val="single" w:sz="8" w:space="0" w:color="D2D2D2"/>
              <w:right w:val="single" w:sz="6" w:space="0" w:color="000000"/>
            </w:tcBorders>
          </w:tcPr>
          <w:p>
            <w:pPr>
              <w:pStyle w:val="TableParagraph"/>
              <w:spacing w:line="240" w:lineRule="auto" w:before="10"/>
              <w:ind w:left="45"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8" w:type="dxa"/>
            <w:vMerge w:val="restart"/>
            <w:tcBorders>
              <w:top w:val="single" w:sz="12" w:space="0" w:color="000000"/>
              <w:left w:val="single" w:sz="6" w:space="0" w:color="000000"/>
              <w:right w:val="single" w:sz="12" w:space="0" w:color="000000"/>
            </w:tcBorders>
          </w:tcPr>
          <w:p>
            <w:pPr>
              <w:pStyle w:val="TableParagraph"/>
              <w:spacing w:line="316" w:lineRule="auto" w:before="10"/>
              <w:ind w:left="232" w:right="41"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90" w:hRule="exact"/>
        </w:trPr>
        <w:tc>
          <w:tcPr>
            <w:tcW w:w="1428" w:type="dxa"/>
            <w:vMerge/>
            <w:tcBorders>
              <w:left w:val="single" w:sz="12"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1594" w:type="dxa"/>
            <w:gridSpan w:val="3"/>
            <w:vMerge/>
            <w:tcBorders>
              <w:left w:val="single" w:sz="6" w:space="0" w:color="000000"/>
              <w:bottom w:val="single" w:sz="6" w:space="0" w:color="000000"/>
              <w:right w:val="single" w:sz="6" w:space="0" w:color="000000"/>
            </w:tcBorders>
            <w:shd w:val="clear" w:color="auto" w:fill="D2D2D2"/>
          </w:tcPr>
          <w:p>
            <w:pPr/>
          </w:p>
        </w:tc>
        <w:tc>
          <w:tcPr>
            <w:tcW w:w="662"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235" w:right="50"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148" w:right="50"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57" w:right="53"/>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235" w:right="5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235" w:right="50"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55" w:right="5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9"/>
              <w:ind w:left="154" w:right="5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8" w:space="0" w:color="D2D2D2"/>
              <w:right w:val="single" w:sz="6" w:space="0" w:color="000000"/>
            </w:tcBorders>
          </w:tcPr>
          <w:p>
            <w:pPr/>
          </w:p>
        </w:tc>
        <w:tc>
          <w:tcPr>
            <w:tcW w:w="658" w:type="dxa"/>
            <w:vMerge/>
            <w:tcBorders>
              <w:left w:val="single" w:sz="6" w:space="0" w:color="000000"/>
              <w:right w:val="single" w:sz="12" w:space="0" w:color="000000"/>
            </w:tcBorders>
          </w:tcPr>
          <w:p>
            <w:pPr/>
          </w:p>
        </w:tc>
      </w:tr>
      <w:tr>
        <w:trPr>
          <w:trHeight w:val="170" w:hRule="exact"/>
        </w:trPr>
        <w:tc>
          <w:tcPr>
            <w:tcW w:w="1428" w:type="dxa"/>
            <w:vMerge/>
            <w:tcBorders>
              <w:left w:val="single" w:sz="12"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6"/>
              <w:ind w:left="167" w:right="7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6"/>
              <w:ind w:left="168" w:right="7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6" w:space="0" w:color="000000"/>
              <w:left w:val="single" w:sz="6" w:space="0" w:color="000000"/>
              <w:bottom w:val="nil" w:sz="6" w:space="0" w:color="auto"/>
              <w:right w:val="single" w:sz="6" w:space="0" w:color="000000"/>
            </w:tcBorders>
            <w:shd w:val="clear" w:color="auto" w:fill="D2D2D2"/>
          </w:tcPr>
          <w:p>
            <w:pPr/>
          </w:p>
        </w:tc>
        <w:tc>
          <w:tcPr>
            <w:tcW w:w="662"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8"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2"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80" w:type="dxa"/>
            <w:vMerge/>
            <w:tcBorders>
              <w:left w:val="single" w:sz="6" w:space="0" w:color="000000"/>
              <w:right w:val="single" w:sz="6" w:space="0" w:color="000000"/>
            </w:tcBorders>
            <w:shd w:val="clear" w:color="auto" w:fill="D2D2D2"/>
          </w:tcPr>
          <w:p>
            <w:pPr/>
          </w:p>
        </w:tc>
        <w:tc>
          <w:tcPr>
            <w:tcW w:w="653" w:type="dxa"/>
            <w:vMerge/>
            <w:tcBorders>
              <w:left w:val="single" w:sz="8" w:space="0" w:color="D2D2D2"/>
              <w:right w:val="single" w:sz="6" w:space="0" w:color="000000"/>
            </w:tcBorders>
          </w:tcPr>
          <w:p>
            <w:pPr/>
          </w:p>
        </w:tc>
        <w:tc>
          <w:tcPr>
            <w:tcW w:w="658" w:type="dxa"/>
            <w:vMerge/>
            <w:tcBorders>
              <w:left w:val="single" w:sz="6" w:space="0" w:color="000000"/>
              <w:right w:val="single" w:sz="12" w:space="0" w:color="000000"/>
            </w:tcBorders>
          </w:tcPr>
          <w:p>
            <w:pPr/>
          </w:p>
        </w:tc>
      </w:tr>
      <w:tr>
        <w:trPr>
          <w:trHeight w:val="190" w:hRule="exact"/>
        </w:trPr>
        <w:tc>
          <w:tcPr>
            <w:tcW w:w="1428" w:type="dxa"/>
            <w:vMerge/>
            <w:tcBorders>
              <w:left w:val="single" w:sz="12"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30" w:type="dxa"/>
            <w:vMerge/>
            <w:tcBorders>
              <w:left w:val="single" w:sz="6" w:space="0" w:color="000000"/>
              <w:right w:val="single" w:sz="6" w:space="0" w:color="000000"/>
            </w:tcBorders>
            <w:shd w:val="clear" w:color="auto" w:fill="D2D2D2"/>
          </w:tcPr>
          <w:p>
            <w:pPr/>
          </w:p>
        </w:tc>
        <w:tc>
          <w:tcPr>
            <w:tcW w:w="531" w:type="dxa"/>
            <w:vMerge/>
            <w:tcBorders>
              <w:left w:val="single" w:sz="6" w:space="0" w:color="000000"/>
              <w:right w:val="single" w:sz="6" w:space="0" w:color="000000"/>
            </w:tcBorders>
            <w:shd w:val="clear" w:color="auto" w:fill="D2D2D2"/>
          </w:tcPr>
          <w:p>
            <w:pPr/>
          </w:p>
        </w:tc>
        <w:tc>
          <w:tcPr>
            <w:tcW w:w="53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8"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62" w:type="dxa"/>
            <w:vMerge/>
            <w:tcBorders>
              <w:left w:val="single" w:sz="6" w:space="0" w:color="000000"/>
              <w:right w:val="single" w:sz="6" w:space="0" w:color="000000"/>
            </w:tcBorders>
            <w:shd w:val="clear" w:color="auto" w:fill="D2D2D2"/>
          </w:tcPr>
          <w:p>
            <w:pPr/>
          </w:p>
        </w:tc>
        <w:tc>
          <w:tcPr>
            <w:tcW w:w="665" w:type="dxa"/>
            <w:vMerge/>
            <w:tcBorders>
              <w:left w:val="single" w:sz="6" w:space="0" w:color="000000"/>
              <w:right w:val="single" w:sz="6" w:space="0" w:color="000000"/>
            </w:tcBorders>
            <w:shd w:val="clear" w:color="auto" w:fill="D2D2D2"/>
          </w:tcPr>
          <w:p>
            <w:pPr/>
          </w:p>
        </w:tc>
        <w:tc>
          <w:tcPr>
            <w:tcW w:w="680" w:type="dxa"/>
            <w:vMerge/>
            <w:tcBorders>
              <w:left w:val="single" w:sz="6" w:space="0" w:color="000000"/>
              <w:right w:val="single" w:sz="6" w:space="0" w:color="000000"/>
            </w:tcBorders>
            <w:shd w:val="clear" w:color="auto" w:fill="D2D2D2"/>
          </w:tcPr>
          <w:p>
            <w:pPr/>
          </w:p>
        </w:tc>
        <w:tc>
          <w:tcPr>
            <w:tcW w:w="653" w:type="dxa"/>
            <w:vMerge/>
            <w:tcBorders>
              <w:left w:val="single" w:sz="8" w:space="0" w:color="D2D2D2"/>
              <w:right w:val="single" w:sz="6" w:space="0" w:color="000000"/>
            </w:tcBorders>
          </w:tcPr>
          <w:p>
            <w:pPr/>
          </w:p>
        </w:tc>
        <w:tc>
          <w:tcPr>
            <w:tcW w:w="658" w:type="dxa"/>
            <w:vMerge/>
            <w:tcBorders>
              <w:left w:val="single" w:sz="6" w:space="0" w:color="000000"/>
              <w:right w:val="single" w:sz="12" w:space="0" w:color="000000"/>
            </w:tcBorders>
          </w:tcPr>
          <w:p>
            <w:pPr/>
          </w:p>
        </w:tc>
      </w:tr>
      <w:tr>
        <w:trPr>
          <w:trHeight w:val="156" w:hRule="exact"/>
        </w:trPr>
        <w:tc>
          <w:tcPr>
            <w:tcW w:w="1428" w:type="dxa"/>
            <w:vMerge/>
            <w:tcBorders>
              <w:left w:val="single" w:sz="12"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30" w:type="dxa"/>
            <w:vMerge/>
            <w:tcBorders>
              <w:left w:val="single" w:sz="6" w:space="0" w:color="000000"/>
              <w:right w:val="single" w:sz="6" w:space="0" w:color="000000"/>
            </w:tcBorders>
            <w:shd w:val="clear" w:color="auto" w:fill="D2D2D2"/>
          </w:tcPr>
          <w:p>
            <w:pPr/>
          </w:p>
        </w:tc>
        <w:tc>
          <w:tcPr>
            <w:tcW w:w="531" w:type="dxa"/>
            <w:vMerge/>
            <w:tcBorders>
              <w:left w:val="single" w:sz="6" w:space="0" w:color="000000"/>
              <w:right w:val="single" w:sz="6" w:space="0" w:color="000000"/>
            </w:tcBorders>
            <w:shd w:val="clear" w:color="auto" w:fill="D2D2D2"/>
          </w:tcPr>
          <w:p>
            <w:pPr/>
          </w:p>
        </w:tc>
        <w:tc>
          <w:tcPr>
            <w:tcW w:w="533" w:type="dxa"/>
            <w:vMerge/>
            <w:tcBorders>
              <w:left w:val="single" w:sz="6" w:space="0" w:color="000000"/>
              <w:bottom w:val="nil" w:sz="6" w:space="0" w:color="auto"/>
              <w:right w:val="single" w:sz="6" w:space="0" w:color="000000"/>
            </w:tcBorders>
            <w:shd w:val="clear" w:color="auto" w:fill="D2D2D2"/>
          </w:tcPr>
          <w:p>
            <w:pPr/>
          </w:p>
        </w:tc>
        <w:tc>
          <w:tcPr>
            <w:tcW w:w="662" w:type="dxa"/>
            <w:vMerge/>
            <w:tcBorders>
              <w:left w:val="single" w:sz="6" w:space="0" w:color="000000"/>
              <w:bottom w:val="nil" w:sz="6" w:space="0" w:color="auto"/>
              <w:right w:val="single" w:sz="6" w:space="0" w:color="000000"/>
            </w:tcBorders>
            <w:shd w:val="clear" w:color="auto" w:fill="D2D2D2"/>
          </w:tcPr>
          <w:p>
            <w:pPr/>
          </w:p>
        </w:tc>
        <w:tc>
          <w:tcPr>
            <w:tcW w:w="665" w:type="dxa"/>
            <w:vMerge/>
            <w:tcBorders>
              <w:left w:val="single" w:sz="6" w:space="0" w:color="000000"/>
              <w:bottom w:val="nil" w:sz="6" w:space="0" w:color="auto"/>
              <w:right w:val="single" w:sz="6" w:space="0" w:color="000000"/>
            </w:tcBorders>
            <w:shd w:val="clear" w:color="auto" w:fill="D2D2D2"/>
          </w:tcPr>
          <w:p>
            <w:pPr/>
          </w:p>
        </w:tc>
        <w:tc>
          <w:tcPr>
            <w:tcW w:w="668" w:type="dxa"/>
            <w:vMerge/>
            <w:tcBorders>
              <w:left w:val="single" w:sz="6" w:space="0" w:color="000000"/>
              <w:bottom w:val="nil" w:sz="6" w:space="0" w:color="auto"/>
              <w:right w:val="single" w:sz="6" w:space="0" w:color="000000"/>
            </w:tcBorders>
            <w:shd w:val="clear" w:color="auto" w:fill="D2D2D2"/>
          </w:tcPr>
          <w:p>
            <w:pPr/>
          </w:p>
        </w:tc>
        <w:tc>
          <w:tcPr>
            <w:tcW w:w="665" w:type="dxa"/>
            <w:vMerge/>
            <w:tcBorders>
              <w:left w:val="single" w:sz="6" w:space="0" w:color="000000"/>
              <w:bottom w:val="nil" w:sz="6" w:space="0" w:color="auto"/>
              <w:right w:val="single" w:sz="6" w:space="0" w:color="000000"/>
            </w:tcBorders>
            <w:shd w:val="clear" w:color="auto" w:fill="D2D2D2"/>
          </w:tcPr>
          <w:p>
            <w:pPr/>
          </w:p>
        </w:tc>
        <w:tc>
          <w:tcPr>
            <w:tcW w:w="662" w:type="dxa"/>
            <w:vMerge/>
            <w:tcBorders>
              <w:left w:val="single" w:sz="6" w:space="0" w:color="000000"/>
              <w:bottom w:val="nil" w:sz="6" w:space="0" w:color="auto"/>
              <w:right w:val="single" w:sz="6" w:space="0" w:color="000000"/>
            </w:tcBorders>
            <w:shd w:val="clear" w:color="auto" w:fill="D2D2D2"/>
          </w:tcPr>
          <w:p>
            <w:pPr/>
          </w:p>
        </w:tc>
        <w:tc>
          <w:tcPr>
            <w:tcW w:w="665" w:type="dxa"/>
            <w:vMerge/>
            <w:tcBorders>
              <w:left w:val="single" w:sz="6" w:space="0" w:color="000000"/>
              <w:bottom w:val="nil" w:sz="6" w:space="0" w:color="auto"/>
              <w:right w:val="single" w:sz="6" w:space="0" w:color="000000"/>
            </w:tcBorders>
            <w:shd w:val="clear" w:color="auto" w:fill="D2D2D2"/>
          </w:tcPr>
          <w:p>
            <w:pPr/>
          </w:p>
        </w:tc>
        <w:tc>
          <w:tcPr>
            <w:tcW w:w="680" w:type="dxa"/>
            <w:vMerge/>
            <w:tcBorders>
              <w:left w:val="single" w:sz="6" w:space="0" w:color="000000"/>
              <w:bottom w:val="nil" w:sz="6" w:space="0" w:color="auto"/>
              <w:right w:val="single" w:sz="6" w:space="0" w:color="000000"/>
            </w:tcBorders>
            <w:shd w:val="clear" w:color="auto" w:fill="D2D2D2"/>
          </w:tcPr>
          <w:p>
            <w:pPr/>
          </w:p>
        </w:tc>
        <w:tc>
          <w:tcPr>
            <w:tcW w:w="653" w:type="dxa"/>
            <w:vMerge/>
            <w:tcBorders>
              <w:left w:val="single" w:sz="8" w:space="0" w:color="D2D2D2"/>
              <w:right w:val="single" w:sz="6" w:space="0" w:color="000000"/>
            </w:tcBorders>
          </w:tcPr>
          <w:p>
            <w:pPr/>
          </w:p>
        </w:tc>
        <w:tc>
          <w:tcPr>
            <w:tcW w:w="658" w:type="dxa"/>
            <w:vMerge/>
            <w:tcBorders>
              <w:left w:val="single" w:sz="6" w:space="0" w:color="000000"/>
              <w:right w:val="single" w:sz="12" w:space="0" w:color="000000"/>
            </w:tcBorders>
          </w:tcPr>
          <w:p>
            <w:pPr/>
          </w:p>
        </w:tc>
      </w:tr>
      <w:tr>
        <w:trPr>
          <w:trHeight w:val="209" w:hRule="exact"/>
        </w:trPr>
        <w:tc>
          <w:tcPr>
            <w:tcW w:w="1428" w:type="dxa"/>
            <w:vMerge/>
            <w:tcBorders>
              <w:left w:val="single" w:sz="12"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30" w:type="dxa"/>
            <w:vMerge/>
            <w:tcBorders>
              <w:left w:val="single" w:sz="6" w:space="0" w:color="000000"/>
              <w:bottom w:val="single" w:sz="6" w:space="0" w:color="000000"/>
              <w:right w:val="single" w:sz="6" w:space="0" w:color="000000"/>
            </w:tcBorders>
            <w:shd w:val="clear" w:color="auto" w:fill="D2D2D2"/>
          </w:tcPr>
          <w:p>
            <w:pPr/>
          </w:p>
        </w:tc>
        <w:tc>
          <w:tcPr>
            <w:tcW w:w="531" w:type="dxa"/>
            <w:vMerge/>
            <w:tcBorders>
              <w:left w:val="single" w:sz="6" w:space="0" w:color="000000"/>
              <w:bottom w:val="single" w:sz="6" w:space="0" w:color="000000"/>
              <w:right w:val="single" w:sz="6" w:space="0" w:color="000000"/>
            </w:tcBorders>
            <w:shd w:val="clear" w:color="auto" w:fill="D2D2D2"/>
          </w:tcPr>
          <w:p>
            <w:pPr/>
          </w:p>
        </w:tc>
        <w:tc>
          <w:tcPr>
            <w:tcW w:w="533" w:type="dxa"/>
            <w:tcBorders>
              <w:top w:val="nil" w:sz="6" w:space="0" w:color="auto"/>
              <w:left w:val="single" w:sz="6" w:space="0" w:color="000000"/>
              <w:bottom w:val="single" w:sz="6" w:space="0" w:color="000000"/>
              <w:right w:val="single" w:sz="6" w:space="0" w:color="000000"/>
            </w:tcBorders>
            <w:shd w:val="clear" w:color="auto" w:fill="D2D2D2"/>
          </w:tcPr>
          <w:p>
            <w:pPr/>
          </w:p>
        </w:tc>
        <w:tc>
          <w:tcPr>
            <w:tcW w:w="662" w:type="dxa"/>
            <w:tcBorders>
              <w:top w:val="nil" w:sz="6" w:space="0" w:color="auto"/>
              <w:left w:val="single" w:sz="6" w:space="0" w:color="000000"/>
              <w:bottom w:val="single" w:sz="6" w:space="0" w:color="000000"/>
              <w:right w:val="single" w:sz="6" w:space="0" w:color="000000"/>
            </w:tcBorders>
            <w:shd w:val="clear" w:color="auto" w:fill="D2D2D2"/>
          </w:tcPr>
          <w:p>
            <w:pPr/>
          </w:p>
        </w:tc>
        <w:tc>
          <w:tcPr>
            <w:tcW w:w="665" w:type="dxa"/>
            <w:tcBorders>
              <w:top w:val="nil" w:sz="6" w:space="0" w:color="auto"/>
              <w:left w:val="single" w:sz="6" w:space="0" w:color="000000"/>
              <w:bottom w:val="single" w:sz="6" w:space="0" w:color="000000"/>
              <w:right w:val="single" w:sz="6" w:space="0" w:color="000000"/>
            </w:tcBorders>
            <w:shd w:val="clear" w:color="auto" w:fill="D2D2D2"/>
          </w:tcPr>
          <w:p>
            <w:pPr/>
          </w:p>
        </w:tc>
        <w:tc>
          <w:tcPr>
            <w:tcW w:w="668" w:type="dxa"/>
            <w:tcBorders>
              <w:top w:val="nil" w:sz="6" w:space="0" w:color="auto"/>
              <w:left w:val="single" w:sz="6" w:space="0" w:color="000000"/>
              <w:bottom w:val="single" w:sz="6" w:space="0" w:color="000000"/>
              <w:right w:val="single" w:sz="6" w:space="0" w:color="000000"/>
            </w:tcBorders>
            <w:shd w:val="clear" w:color="auto" w:fill="D2D2D2"/>
          </w:tcPr>
          <w:p>
            <w:pPr/>
          </w:p>
        </w:tc>
        <w:tc>
          <w:tcPr>
            <w:tcW w:w="665" w:type="dxa"/>
            <w:tcBorders>
              <w:top w:val="nil" w:sz="6" w:space="0" w:color="auto"/>
              <w:left w:val="single" w:sz="6" w:space="0" w:color="000000"/>
              <w:bottom w:val="single" w:sz="6" w:space="0" w:color="000000"/>
              <w:right w:val="single" w:sz="6" w:space="0" w:color="000000"/>
            </w:tcBorders>
            <w:shd w:val="clear" w:color="auto" w:fill="D2D2D2"/>
          </w:tcPr>
          <w:p>
            <w:pPr/>
          </w:p>
        </w:tc>
        <w:tc>
          <w:tcPr>
            <w:tcW w:w="662" w:type="dxa"/>
            <w:tcBorders>
              <w:top w:val="nil" w:sz="6" w:space="0" w:color="auto"/>
              <w:left w:val="single" w:sz="6" w:space="0" w:color="000000"/>
              <w:bottom w:val="single" w:sz="6" w:space="0" w:color="000000"/>
              <w:right w:val="single" w:sz="6" w:space="0" w:color="000000"/>
            </w:tcBorders>
            <w:shd w:val="clear" w:color="auto" w:fill="D2D2D2"/>
          </w:tcPr>
          <w:p>
            <w:pPr/>
          </w:p>
        </w:tc>
        <w:tc>
          <w:tcPr>
            <w:tcW w:w="665" w:type="dxa"/>
            <w:tcBorders>
              <w:top w:val="nil" w:sz="6" w:space="0" w:color="auto"/>
              <w:left w:val="single" w:sz="6" w:space="0" w:color="000000"/>
              <w:bottom w:val="single" w:sz="6" w:space="0" w:color="000000"/>
              <w:right w:val="single" w:sz="6" w:space="0" w:color="000000"/>
            </w:tcBorders>
            <w:shd w:val="clear" w:color="auto" w:fill="D2D2D2"/>
          </w:tcPr>
          <w:p>
            <w:pPr/>
          </w:p>
        </w:tc>
        <w:tc>
          <w:tcPr>
            <w:tcW w:w="680"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 w:type="dxa"/>
            <w:vMerge/>
            <w:tcBorders>
              <w:left w:val="single" w:sz="8" w:space="0" w:color="D2D2D2"/>
              <w:bottom w:val="single" w:sz="6" w:space="0" w:color="000000"/>
              <w:right w:val="single" w:sz="6" w:space="0" w:color="000000"/>
            </w:tcBorders>
          </w:tcPr>
          <w:p>
            <w:pPr/>
          </w:p>
        </w:tc>
        <w:tc>
          <w:tcPr>
            <w:tcW w:w="658" w:type="dxa"/>
            <w:vMerge/>
            <w:tcBorders>
              <w:left w:val="single" w:sz="6" w:space="0" w:color="000000"/>
              <w:bottom w:val="single" w:sz="6" w:space="0" w:color="000000"/>
              <w:right w:val="single" w:sz="12" w:space="0" w:color="000000"/>
            </w:tcBorders>
          </w:tcPr>
          <w:p>
            <w:pPr/>
          </w:p>
        </w:tc>
      </w:tr>
      <w:tr>
        <w:trPr>
          <w:trHeight w:val="322" w:hRule="exact"/>
        </w:trPr>
        <w:tc>
          <w:tcPr>
            <w:tcW w:w="14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8" w:space="0" w:color="D2D2D2"/>
              <w:right w:val="single" w:sz="6"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1,126,</w:t>
            </w:r>
          </w:p>
          <w:p>
            <w:pPr>
              <w:pStyle w:val="TableParagraph"/>
              <w:spacing w:line="240" w:lineRule="auto" w:before="102"/>
              <w:ind w:left="22" w:right="0"/>
              <w:jc w:val="center"/>
              <w:rPr>
                <w:rFonts w:ascii="Times New Roman" w:hAnsi="Times New Roman" w:cs="Times New Roman" w:eastAsia="Times New Roman" w:hint="default"/>
                <w:sz w:val="18"/>
                <w:szCs w:val="18"/>
              </w:rPr>
            </w:pPr>
            <w:r>
              <w:rPr>
                <w:rFonts w:ascii="Times New Roman"/>
                <w:sz w:val="18"/>
              </w:rPr>
              <w:t>866,01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9.00</w:t>
            </w:r>
          </w:p>
        </w:tc>
        <w:tc>
          <w:tcPr>
            <w:tcW w:w="530" w:type="dxa"/>
            <w:vMerge w:val="restart"/>
            <w:tcBorders>
              <w:top w:val="single" w:sz="6" w:space="0" w:color="000000"/>
              <w:left w:val="single" w:sz="6" w:space="0" w:color="000000"/>
              <w:right w:val="single" w:sz="6" w:space="0" w:color="000000"/>
            </w:tcBorders>
          </w:tcPr>
          <w:p>
            <w:pPr/>
          </w:p>
        </w:tc>
        <w:tc>
          <w:tcPr>
            <w:tcW w:w="531" w:type="dxa"/>
            <w:vMerge w:val="restart"/>
            <w:tcBorders>
              <w:top w:val="single" w:sz="6" w:space="0" w:color="000000"/>
              <w:left w:val="single" w:sz="6" w:space="0" w:color="000000"/>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952,037</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,214.10</w:t>
            </w: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258,951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,660.27</w:t>
            </w:r>
          </w:p>
        </w:tc>
        <w:tc>
          <w:tcPr>
            <w:tcW w:w="668"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-62,493,</w:t>
            </w:r>
          </w:p>
          <w:p>
            <w:pPr>
              <w:pStyle w:val="TableParagraph"/>
              <w:spacing w:line="240" w:lineRule="auto" w:before="102"/>
              <w:ind w:left="120" w:right="0"/>
              <w:jc w:val="center"/>
              <w:rPr>
                <w:rFonts w:ascii="Times New Roman" w:hAnsi="Times New Roman" w:cs="Times New Roman" w:eastAsia="Times New Roman" w:hint="default"/>
                <w:sz w:val="18"/>
                <w:szCs w:val="18"/>
              </w:rPr>
            </w:pPr>
            <w:r>
              <w:rPr>
                <w:rFonts w:ascii="Times New Roman"/>
                <w:sz w:val="18"/>
              </w:rPr>
              <w:t>681.41</w:t>
            </w:r>
          </w:p>
        </w:tc>
        <w:tc>
          <w:tcPr>
            <w:tcW w:w="665"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90,763,</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500.15</w:t>
            </w:r>
          </w:p>
        </w:tc>
        <w:tc>
          <w:tcPr>
            <w:tcW w:w="665" w:type="dxa"/>
            <w:vMerge w:val="restart"/>
            <w:tcBorders>
              <w:top w:val="single" w:sz="6" w:space="0" w:color="000000"/>
              <w:left w:val="single" w:sz="6" w:space="0" w:color="000000"/>
              <w:right w:val="single" w:sz="6" w:space="0" w:color="000000"/>
            </w:tcBorders>
          </w:tcPr>
          <w:p>
            <w:pPr/>
          </w:p>
        </w:tc>
        <w:tc>
          <w:tcPr>
            <w:tcW w:w="680" w:type="dxa"/>
            <w:vMerge w:val="restart"/>
            <w:tcBorders>
              <w:top w:val="single" w:sz="6" w:space="0" w:color="000000"/>
              <w:left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1,303,8</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06,501.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31</w:t>
            </w:r>
          </w:p>
        </w:tc>
        <w:tc>
          <w:tcPr>
            <w:tcW w:w="653"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29,009,</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574.98</w:t>
            </w:r>
          </w:p>
        </w:tc>
        <w:tc>
          <w:tcPr>
            <w:tcW w:w="658" w:type="dxa"/>
            <w:vMerge w:val="restart"/>
            <w:tcBorders>
              <w:top w:val="single" w:sz="6" w:space="0" w:color="000000"/>
              <w:left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3,181,0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37,467.</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86</w:t>
            </w:r>
          </w:p>
        </w:tc>
      </w:tr>
      <w:tr>
        <w:trPr>
          <w:trHeight w:val="391" w:hRule="exact"/>
        </w:trPr>
        <w:tc>
          <w:tcPr>
            <w:tcW w:w="14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1" w:type="dxa"/>
            <w:vMerge/>
            <w:tcBorders>
              <w:left w:val="single" w:sz="8" w:space="0" w:color="D2D2D2"/>
              <w:right w:val="single" w:sz="6" w:space="0" w:color="000000"/>
            </w:tcBorders>
          </w:tcPr>
          <w:p>
            <w:pPr/>
          </w:p>
        </w:tc>
        <w:tc>
          <w:tcPr>
            <w:tcW w:w="530" w:type="dxa"/>
            <w:vMerge/>
            <w:tcBorders>
              <w:left w:val="single" w:sz="6" w:space="0" w:color="000000"/>
              <w:right w:val="single" w:sz="6" w:space="0" w:color="000000"/>
            </w:tcBorders>
          </w:tcPr>
          <w:p>
            <w:pPr/>
          </w:p>
        </w:tc>
        <w:tc>
          <w:tcPr>
            <w:tcW w:w="531" w:type="dxa"/>
            <w:vMerge/>
            <w:tcBorders>
              <w:left w:val="single" w:sz="6" w:space="0" w:color="000000"/>
              <w:right w:val="single" w:sz="6" w:space="0" w:color="000000"/>
            </w:tcBorders>
          </w:tcPr>
          <w:p>
            <w:pPr/>
          </w:p>
        </w:tc>
        <w:tc>
          <w:tcPr>
            <w:tcW w:w="533"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80" w:type="dxa"/>
            <w:vMerge/>
            <w:tcBorders>
              <w:left w:val="single" w:sz="6" w:space="0" w:color="000000"/>
              <w:right w:val="single" w:sz="6" w:space="0" w:color="000000"/>
            </w:tcBorders>
          </w:tcPr>
          <w:p>
            <w:pPr/>
          </w:p>
        </w:tc>
        <w:tc>
          <w:tcPr>
            <w:tcW w:w="653" w:type="dxa"/>
            <w:vMerge/>
            <w:tcBorders>
              <w:left w:val="single" w:sz="6" w:space="0" w:color="000000"/>
              <w:right w:val="single" w:sz="6" w:space="0" w:color="000000"/>
            </w:tcBorders>
          </w:tcPr>
          <w:p>
            <w:pPr/>
          </w:p>
        </w:tc>
        <w:tc>
          <w:tcPr>
            <w:tcW w:w="658" w:type="dxa"/>
            <w:vMerge/>
            <w:tcBorders>
              <w:left w:val="single" w:sz="6" w:space="0" w:color="000000"/>
              <w:right w:val="single" w:sz="12" w:space="0" w:color="000000"/>
            </w:tcBorders>
          </w:tcPr>
          <w:p>
            <w:pPr/>
          </w:p>
        </w:tc>
      </w:tr>
      <w:tr>
        <w:trPr>
          <w:trHeight w:val="319" w:hRule="exact"/>
        </w:trPr>
        <w:tc>
          <w:tcPr>
            <w:tcW w:w="14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571" w:type="dxa"/>
            <w:vMerge/>
            <w:tcBorders>
              <w:left w:val="single" w:sz="8" w:space="0" w:color="D2D2D2"/>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531" w:type="dxa"/>
            <w:vMerge/>
            <w:tcBorders>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8"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80" w:type="dxa"/>
            <w:vMerge/>
            <w:tcBorders>
              <w:left w:val="single" w:sz="6" w:space="0" w:color="000000"/>
              <w:bottom w:val="single" w:sz="6" w:space="0" w:color="000000"/>
              <w:right w:val="single" w:sz="6" w:space="0" w:color="000000"/>
            </w:tcBorders>
          </w:tcPr>
          <w:p>
            <w:pPr/>
          </w:p>
        </w:tc>
        <w:tc>
          <w:tcPr>
            <w:tcW w:w="653" w:type="dxa"/>
            <w:vMerge/>
            <w:tcBorders>
              <w:left w:val="single" w:sz="6" w:space="0" w:color="000000"/>
              <w:bottom w:val="single" w:sz="6" w:space="0" w:color="000000"/>
              <w:right w:val="single" w:sz="6" w:space="0" w:color="000000"/>
            </w:tcBorders>
          </w:tcPr>
          <w:p>
            <w:pPr/>
          </w:p>
        </w:tc>
        <w:tc>
          <w:tcPr>
            <w:tcW w:w="658" w:type="dxa"/>
            <w:vMerge/>
            <w:tcBorders>
              <w:left w:val="single" w:sz="6" w:space="0" w:color="000000"/>
              <w:bottom w:val="single" w:sz="6" w:space="0" w:color="000000"/>
              <w:right w:val="single" w:sz="12" w:space="0" w:color="000000"/>
            </w:tcBorders>
          </w:tcPr>
          <w:p>
            <w:pPr/>
          </w:p>
        </w:tc>
      </w:tr>
      <w:tr>
        <w:trPr>
          <w:trHeight w:val="720" w:hRule="exact"/>
        </w:trPr>
        <w:tc>
          <w:tcPr>
            <w:tcW w:w="14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1" w:type="dxa"/>
            <w:tcBorders>
              <w:top w:val="single" w:sz="6" w:space="0" w:color="000000"/>
              <w:left w:val="single" w:sz="8" w:space="0" w:color="D2D2D2"/>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4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1" w:type="dxa"/>
            <w:tcBorders>
              <w:top w:val="single" w:sz="6" w:space="0" w:color="000000"/>
              <w:left w:val="single" w:sz="8" w:space="0" w:color="D2D2D2"/>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721" w:hRule="exact"/>
        </w:trPr>
        <w:tc>
          <w:tcPr>
            <w:tcW w:w="14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49"/>
              <w:ind w:left="14" w:right="129"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1" w:type="dxa"/>
            <w:tcBorders>
              <w:top w:val="single" w:sz="6" w:space="0" w:color="000000"/>
              <w:left w:val="single" w:sz="8" w:space="0" w:color="D2D2D2"/>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4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tcBorders>
              <w:top w:val="single" w:sz="6" w:space="0" w:color="000000"/>
              <w:left w:val="single" w:sz="8" w:space="0" w:color="D2D2D2"/>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322" w:hRule="exact"/>
        </w:trPr>
        <w:tc>
          <w:tcPr>
            <w:tcW w:w="14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8" w:space="0" w:color="D2D2D2"/>
              <w:right w:val="single" w:sz="6"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1,126,</w:t>
            </w:r>
          </w:p>
          <w:p>
            <w:pPr>
              <w:pStyle w:val="TableParagraph"/>
              <w:spacing w:line="240" w:lineRule="auto" w:before="102"/>
              <w:ind w:left="22" w:right="0"/>
              <w:jc w:val="center"/>
              <w:rPr>
                <w:rFonts w:ascii="Times New Roman" w:hAnsi="Times New Roman" w:cs="Times New Roman" w:eastAsia="Times New Roman" w:hint="default"/>
                <w:sz w:val="18"/>
                <w:szCs w:val="18"/>
              </w:rPr>
            </w:pPr>
            <w:r>
              <w:rPr>
                <w:rFonts w:ascii="Times New Roman"/>
                <w:sz w:val="18"/>
              </w:rPr>
              <w:t>866,01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9.00</w:t>
            </w:r>
          </w:p>
        </w:tc>
        <w:tc>
          <w:tcPr>
            <w:tcW w:w="530" w:type="dxa"/>
            <w:vMerge w:val="restart"/>
            <w:tcBorders>
              <w:top w:val="single" w:sz="6" w:space="0" w:color="000000"/>
              <w:left w:val="single" w:sz="6" w:space="0" w:color="000000"/>
              <w:right w:val="single" w:sz="6" w:space="0" w:color="000000"/>
            </w:tcBorders>
          </w:tcPr>
          <w:p>
            <w:pPr/>
          </w:p>
        </w:tc>
        <w:tc>
          <w:tcPr>
            <w:tcW w:w="531" w:type="dxa"/>
            <w:vMerge w:val="restart"/>
            <w:tcBorders>
              <w:top w:val="single" w:sz="6" w:space="0" w:color="000000"/>
              <w:left w:val="single" w:sz="6" w:space="0" w:color="000000"/>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952,037</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,214.10</w:t>
            </w: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258,951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,660.27</w:t>
            </w:r>
          </w:p>
        </w:tc>
        <w:tc>
          <w:tcPr>
            <w:tcW w:w="668"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-62,493,</w:t>
            </w:r>
          </w:p>
          <w:p>
            <w:pPr>
              <w:pStyle w:val="TableParagraph"/>
              <w:spacing w:line="240" w:lineRule="auto" w:before="102"/>
              <w:ind w:left="120" w:right="0"/>
              <w:jc w:val="center"/>
              <w:rPr>
                <w:rFonts w:ascii="Times New Roman" w:hAnsi="Times New Roman" w:cs="Times New Roman" w:eastAsia="Times New Roman" w:hint="default"/>
                <w:sz w:val="18"/>
                <w:szCs w:val="18"/>
              </w:rPr>
            </w:pPr>
            <w:r>
              <w:rPr>
                <w:rFonts w:ascii="Times New Roman"/>
                <w:sz w:val="18"/>
              </w:rPr>
              <w:t>681.41</w:t>
            </w:r>
          </w:p>
        </w:tc>
        <w:tc>
          <w:tcPr>
            <w:tcW w:w="665"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90,763,</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500.15</w:t>
            </w:r>
          </w:p>
        </w:tc>
        <w:tc>
          <w:tcPr>
            <w:tcW w:w="665" w:type="dxa"/>
            <w:vMerge w:val="restart"/>
            <w:tcBorders>
              <w:top w:val="single" w:sz="6" w:space="0" w:color="000000"/>
              <w:left w:val="single" w:sz="6" w:space="0" w:color="000000"/>
              <w:right w:val="single" w:sz="6" w:space="0" w:color="000000"/>
            </w:tcBorders>
          </w:tcPr>
          <w:p>
            <w:pPr/>
          </w:p>
        </w:tc>
        <w:tc>
          <w:tcPr>
            <w:tcW w:w="680" w:type="dxa"/>
            <w:vMerge w:val="restart"/>
            <w:tcBorders>
              <w:top w:val="single" w:sz="6" w:space="0" w:color="000000"/>
              <w:left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1,303,8</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06,501.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31</w:t>
            </w:r>
          </w:p>
        </w:tc>
        <w:tc>
          <w:tcPr>
            <w:tcW w:w="653"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29,009,</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574.98</w:t>
            </w:r>
          </w:p>
        </w:tc>
        <w:tc>
          <w:tcPr>
            <w:tcW w:w="658" w:type="dxa"/>
            <w:vMerge w:val="restart"/>
            <w:tcBorders>
              <w:top w:val="single" w:sz="6" w:space="0" w:color="000000"/>
              <w:left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3,181,0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37,467.</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86</w:t>
            </w:r>
          </w:p>
        </w:tc>
      </w:tr>
      <w:tr>
        <w:trPr>
          <w:trHeight w:val="391" w:hRule="exact"/>
        </w:trPr>
        <w:tc>
          <w:tcPr>
            <w:tcW w:w="14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1" w:type="dxa"/>
            <w:vMerge/>
            <w:tcBorders>
              <w:left w:val="single" w:sz="8" w:space="0" w:color="D2D2D2"/>
              <w:right w:val="single" w:sz="6" w:space="0" w:color="000000"/>
            </w:tcBorders>
          </w:tcPr>
          <w:p>
            <w:pPr/>
          </w:p>
        </w:tc>
        <w:tc>
          <w:tcPr>
            <w:tcW w:w="530" w:type="dxa"/>
            <w:vMerge/>
            <w:tcBorders>
              <w:left w:val="single" w:sz="6" w:space="0" w:color="000000"/>
              <w:right w:val="single" w:sz="6" w:space="0" w:color="000000"/>
            </w:tcBorders>
          </w:tcPr>
          <w:p>
            <w:pPr/>
          </w:p>
        </w:tc>
        <w:tc>
          <w:tcPr>
            <w:tcW w:w="531" w:type="dxa"/>
            <w:vMerge/>
            <w:tcBorders>
              <w:left w:val="single" w:sz="6" w:space="0" w:color="000000"/>
              <w:right w:val="single" w:sz="6" w:space="0" w:color="000000"/>
            </w:tcBorders>
          </w:tcPr>
          <w:p>
            <w:pPr/>
          </w:p>
        </w:tc>
        <w:tc>
          <w:tcPr>
            <w:tcW w:w="533"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80" w:type="dxa"/>
            <w:vMerge/>
            <w:tcBorders>
              <w:left w:val="single" w:sz="6" w:space="0" w:color="000000"/>
              <w:right w:val="single" w:sz="6" w:space="0" w:color="000000"/>
            </w:tcBorders>
          </w:tcPr>
          <w:p>
            <w:pPr/>
          </w:p>
        </w:tc>
        <w:tc>
          <w:tcPr>
            <w:tcW w:w="653" w:type="dxa"/>
            <w:vMerge/>
            <w:tcBorders>
              <w:left w:val="single" w:sz="6" w:space="0" w:color="000000"/>
              <w:right w:val="single" w:sz="6" w:space="0" w:color="000000"/>
            </w:tcBorders>
          </w:tcPr>
          <w:p>
            <w:pPr/>
          </w:p>
        </w:tc>
        <w:tc>
          <w:tcPr>
            <w:tcW w:w="658" w:type="dxa"/>
            <w:vMerge/>
            <w:tcBorders>
              <w:left w:val="single" w:sz="6" w:space="0" w:color="000000"/>
              <w:right w:val="single" w:sz="12" w:space="0" w:color="000000"/>
            </w:tcBorders>
          </w:tcPr>
          <w:p>
            <w:pPr/>
          </w:p>
        </w:tc>
      </w:tr>
      <w:tr>
        <w:trPr>
          <w:trHeight w:val="319" w:hRule="exact"/>
        </w:trPr>
        <w:tc>
          <w:tcPr>
            <w:tcW w:w="14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571" w:type="dxa"/>
            <w:vMerge/>
            <w:tcBorders>
              <w:left w:val="single" w:sz="8" w:space="0" w:color="D2D2D2"/>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531" w:type="dxa"/>
            <w:vMerge/>
            <w:tcBorders>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8"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80" w:type="dxa"/>
            <w:vMerge/>
            <w:tcBorders>
              <w:left w:val="single" w:sz="6" w:space="0" w:color="000000"/>
              <w:bottom w:val="single" w:sz="6" w:space="0" w:color="000000"/>
              <w:right w:val="single" w:sz="6" w:space="0" w:color="000000"/>
            </w:tcBorders>
          </w:tcPr>
          <w:p>
            <w:pPr/>
          </w:p>
        </w:tc>
        <w:tc>
          <w:tcPr>
            <w:tcW w:w="653" w:type="dxa"/>
            <w:vMerge/>
            <w:tcBorders>
              <w:left w:val="single" w:sz="6" w:space="0" w:color="000000"/>
              <w:bottom w:val="single" w:sz="6" w:space="0" w:color="000000"/>
              <w:right w:val="single" w:sz="6" w:space="0" w:color="000000"/>
            </w:tcBorders>
          </w:tcPr>
          <w:p>
            <w:pPr/>
          </w:p>
        </w:tc>
        <w:tc>
          <w:tcPr>
            <w:tcW w:w="658" w:type="dxa"/>
            <w:vMerge/>
            <w:tcBorders>
              <w:left w:val="single" w:sz="6" w:space="0" w:color="000000"/>
              <w:bottom w:val="single" w:sz="6" w:space="0" w:color="000000"/>
              <w:right w:val="single" w:sz="12" w:space="0" w:color="000000"/>
            </w:tcBorders>
          </w:tcPr>
          <w:p>
            <w:pPr/>
          </w:p>
        </w:tc>
      </w:tr>
      <w:tr>
        <w:trPr>
          <w:trHeight w:val="1030" w:hRule="exact"/>
        </w:trPr>
        <w:tc>
          <w:tcPr>
            <w:tcW w:w="14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9" w:lineRule="auto" w:before="49"/>
              <w:ind w:left="14"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1"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25,031</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,141.0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457,059</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,247.14</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-130,93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4,195.5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4,067,6</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88,863.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18</w:t>
            </w: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12,530,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153.71</w:t>
            </w: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864,459</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,203.74</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123,689</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,022.22</w:t>
            </w:r>
          </w:p>
        </w:tc>
        <w:tc>
          <w:tcPr>
            <w:tcW w:w="6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5,681,3</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91,826.</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51</w:t>
            </w:r>
          </w:p>
        </w:tc>
      </w:tr>
      <w:tr>
        <w:trPr>
          <w:trHeight w:val="166" w:hRule="exact"/>
        </w:trPr>
        <w:tc>
          <w:tcPr>
            <w:tcW w:w="14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8" w:space="0" w:color="D2D2D2"/>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531" w:type="dxa"/>
            <w:vMerge w:val="restart"/>
            <w:tcBorders>
              <w:top w:val="single" w:sz="6" w:space="0" w:color="000000"/>
              <w:left w:val="single" w:sz="6" w:space="0" w:color="000000"/>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8" w:type="dxa"/>
            <w:vMerge w:val="restart"/>
            <w:tcBorders>
              <w:top w:val="single" w:sz="6" w:space="0" w:color="000000"/>
              <w:left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4,067,6</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88,863.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18</w:t>
            </w:r>
          </w:p>
        </w:tc>
        <w:tc>
          <w:tcPr>
            <w:tcW w:w="665"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80"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998,666</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,057.61</w:t>
            </w:r>
          </w:p>
        </w:tc>
        <w:tc>
          <w:tcPr>
            <w:tcW w:w="653"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418,152</w:t>
            </w:r>
          </w:p>
          <w:p>
            <w:pPr>
              <w:pStyle w:val="TableParagraph"/>
              <w:spacing w:line="240" w:lineRule="auto" w:before="102"/>
              <w:ind w:left="76" w:right="0"/>
              <w:jc w:val="left"/>
              <w:rPr>
                <w:rFonts w:ascii="Times New Roman" w:hAnsi="Times New Roman" w:cs="Times New Roman" w:eastAsia="Times New Roman" w:hint="default"/>
                <w:sz w:val="18"/>
                <w:szCs w:val="18"/>
              </w:rPr>
            </w:pPr>
            <w:r>
              <w:rPr>
                <w:rFonts w:ascii="Times New Roman"/>
                <w:sz w:val="18"/>
              </w:rPr>
              <w:t>,370.75</w:t>
            </w:r>
          </w:p>
        </w:tc>
        <w:tc>
          <w:tcPr>
            <w:tcW w:w="658" w:type="dxa"/>
            <w:vMerge w:val="restart"/>
            <w:tcBorders>
              <w:top w:val="single" w:sz="6" w:space="0" w:color="000000"/>
              <w:left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5,484,5</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07,291.</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54</w:t>
            </w:r>
          </w:p>
        </w:tc>
      </w:tr>
      <w:tr>
        <w:trPr>
          <w:trHeight w:val="703" w:hRule="exact"/>
        </w:trPr>
        <w:tc>
          <w:tcPr>
            <w:tcW w:w="14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4" w:lineRule="auto" w:before="49"/>
              <w:ind w:left="14"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1" w:type="dxa"/>
            <w:vMerge/>
            <w:tcBorders>
              <w:left w:val="single" w:sz="8" w:space="0" w:color="D2D2D2"/>
              <w:right w:val="single" w:sz="6" w:space="0" w:color="000000"/>
            </w:tcBorders>
          </w:tcPr>
          <w:p>
            <w:pPr/>
          </w:p>
        </w:tc>
        <w:tc>
          <w:tcPr>
            <w:tcW w:w="530" w:type="dxa"/>
            <w:vMerge/>
            <w:tcBorders>
              <w:left w:val="single" w:sz="6" w:space="0" w:color="000000"/>
              <w:right w:val="single" w:sz="6" w:space="0" w:color="000000"/>
            </w:tcBorders>
          </w:tcPr>
          <w:p>
            <w:pPr/>
          </w:p>
        </w:tc>
        <w:tc>
          <w:tcPr>
            <w:tcW w:w="531" w:type="dxa"/>
            <w:vMerge/>
            <w:tcBorders>
              <w:left w:val="single" w:sz="6" w:space="0" w:color="000000"/>
              <w:right w:val="single" w:sz="6" w:space="0" w:color="000000"/>
            </w:tcBorders>
          </w:tcPr>
          <w:p>
            <w:pPr/>
          </w:p>
        </w:tc>
        <w:tc>
          <w:tcPr>
            <w:tcW w:w="533"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80" w:type="dxa"/>
            <w:vMerge/>
            <w:tcBorders>
              <w:left w:val="single" w:sz="6" w:space="0" w:color="000000"/>
              <w:right w:val="single" w:sz="6" w:space="0" w:color="000000"/>
            </w:tcBorders>
          </w:tcPr>
          <w:p>
            <w:pPr/>
          </w:p>
        </w:tc>
        <w:tc>
          <w:tcPr>
            <w:tcW w:w="653" w:type="dxa"/>
            <w:vMerge/>
            <w:tcBorders>
              <w:left w:val="single" w:sz="6" w:space="0" w:color="000000"/>
              <w:right w:val="single" w:sz="6" w:space="0" w:color="000000"/>
            </w:tcBorders>
          </w:tcPr>
          <w:p>
            <w:pPr/>
          </w:p>
        </w:tc>
        <w:tc>
          <w:tcPr>
            <w:tcW w:w="658" w:type="dxa"/>
            <w:vMerge/>
            <w:tcBorders>
              <w:left w:val="single" w:sz="6" w:space="0" w:color="000000"/>
              <w:right w:val="single" w:sz="12" w:space="0" w:color="000000"/>
            </w:tcBorders>
          </w:tcPr>
          <w:p>
            <w:pPr/>
          </w:p>
        </w:tc>
      </w:tr>
      <w:tr>
        <w:trPr>
          <w:trHeight w:val="163" w:hRule="exact"/>
        </w:trPr>
        <w:tc>
          <w:tcPr>
            <w:tcW w:w="14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571" w:type="dxa"/>
            <w:vMerge/>
            <w:tcBorders>
              <w:left w:val="single" w:sz="8" w:space="0" w:color="D2D2D2"/>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531" w:type="dxa"/>
            <w:vMerge/>
            <w:tcBorders>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8"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80" w:type="dxa"/>
            <w:vMerge/>
            <w:tcBorders>
              <w:left w:val="single" w:sz="6" w:space="0" w:color="000000"/>
              <w:bottom w:val="single" w:sz="6" w:space="0" w:color="000000"/>
              <w:right w:val="single" w:sz="6" w:space="0" w:color="000000"/>
            </w:tcBorders>
          </w:tcPr>
          <w:p>
            <w:pPr/>
          </w:p>
        </w:tc>
        <w:tc>
          <w:tcPr>
            <w:tcW w:w="653" w:type="dxa"/>
            <w:vMerge/>
            <w:tcBorders>
              <w:left w:val="single" w:sz="6" w:space="0" w:color="000000"/>
              <w:bottom w:val="single" w:sz="6" w:space="0" w:color="000000"/>
              <w:right w:val="single" w:sz="6" w:space="0" w:color="000000"/>
            </w:tcBorders>
          </w:tcPr>
          <w:p>
            <w:pPr/>
          </w:p>
        </w:tc>
        <w:tc>
          <w:tcPr>
            <w:tcW w:w="658" w:type="dxa"/>
            <w:vMerge/>
            <w:tcBorders>
              <w:left w:val="single" w:sz="6" w:space="0" w:color="000000"/>
              <w:bottom w:val="single" w:sz="6" w:space="0" w:color="000000"/>
              <w:right w:val="single" w:sz="12" w:space="0" w:color="000000"/>
            </w:tcBorders>
          </w:tcPr>
          <w:p>
            <w:pPr/>
          </w:p>
        </w:tc>
      </w:tr>
      <w:tr>
        <w:trPr>
          <w:trHeight w:val="164" w:hRule="exact"/>
        </w:trPr>
        <w:tc>
          <w:tcPr>
            <w:tcW w:w="14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8" w:space="0" w:color="D2D2D2"/>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25,031</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,141.0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6" w:space="0" w:color="000000"/>
              <w:left w:val="single" w:sz="6" w:space="0" w:color="000000"/>
              <w:right w:val="single" w:sz="6" w:space="0" w:color="000000"/>
            </w:tcBorders>
          </w:tcPr>
          <w:p>
            <w:pPr/>
          </w:p>
        </w:tc>
        <w:tc>
          <w:tcPr>
            <w:tcW w:w="531" w:type="dxa"/>
            <w:vMerge w:val="restart"/>
            <w:tcBorders>
              <w:top w:val="single" w:sz="6" w:space="0" w:color="000000"/>
              <w:left w:val="single" w:sz="6" w:space="0" w:color="000000"/>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457,059</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,247.14</w:t>
            </w: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-130,93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4,195.5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w:t>
            </w:r>
          </w:p>
        </w:tc>
        <w:tc>
          <w:tcPr>
            <w:tcW w:w="668"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80" w:type="dxa"/>
            <w:vMerge w:val="restart"/>
            <w:tcBorders>
              <w:top w:val="single" w:sz="6" w:space="0" w:color="000000"/>
              <w:left w:val="single" w:sz="6" w:space="0" w:color="000000"/>
              <w:right w:val="single" w:sz="6" w:space="0" w:color="000000"/>
            </w:tcBorders>
          </w:tcPr>
          <w:p>
            <w:pPr/>
          </w:p>
        </w:tc>
        <w:tc>
          <w:tcPr>
            <w:tcW w:w="65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63,236,</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651.47</w:t>
            </w:r>
          </w:p>
        </w:tc>
        <w:tc>
          <w:tcPr>
            <w:tcW w:w="658" w:type="dxa"/>
            <w:vMerge w:val="restart"/>
            <w:tcBorders>
              <w:top w:val="single" w:sz="6" w:space="0" w:color="000000"/>
              <w:left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676,261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,235.13</w:t>
            </w:r>
          </w:p>
        </w:tc>
      </w:tr>
      <w:tr>
        <w:trPr>
          <w:trHeight w:val="706" w:hRule="exact"/>
        </w:trPr>
        <w:tc>
          <w:tcPr>
            <w:tcW w:w="14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49"/>
              <w:ind w:left="14"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1" w:type="dxa"/>
            <w:vMerge/>
            <w:tcBorders>
              <w:left w:val="single" w:sz="8" w:space="0" w:color="D2D2D2"/>
              <w:right w:val="single" w:sz="6" w:space="0" w:color="000000"/>
            </w:tcBorders>
          </w:tcPr>
          <w:p>
            <w:pPr/>
          </w:p>
        </w:tc>
        <w:tc>
          <w:tcPr>
            <w:tcW w:w="530" w:type="dxa"/>
            <w:vMerge/>
            <w:tcBorders>
              <w:left w:val="single" w:sz="6" w:space="0" w:color="000000"/>
              <w:right w:val="single" w:sz="6" w:space="0" w:color="000000"/>
            </w:tcBorders>
          </w:tcPr>
          <w:p>
            <w:pPr/>
          </w:p>
        </w:tc>
        <w:tc>
          <w:tcPr>
            <w:tcW w:w="531" w:type="dxa"/>
            <w:vMerge/>
            <w:tcBorders>
              <w:left w:val="single" w:sz="6" w:space="0" w:color="000000"/>
              <w:right w:val="single" w:sz="6" w:space="0" w:color="000000"/>
            </w:tcBorders>
          </w:tcPr>
          <w:p>
            <w:pPr/>
          </w:p>
        </w:tc>
        <w:tc>
          <w:tcPr>
            <w:tcW w:w="533"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80" w:type="dxa"/>
            <w:vMerge/>
            <w:tcBorders>
              <w:left w:val="single" w:sz="6" w:space="0" w:color="000000"/>
              <w:right w:val="single" w:sz="6" w:space="0" w:color="000000"/>
            </w:tcBorders>
          </w:tcPr>
          <w:p>
            <w:pPr/>
          </w:p>
        </w:tc>
        <w:tc>
          <w:tcPr>
            <w:tcW w:w="653" w:type="dxa"/>
            <w:vMerge/>
            <w:tcBorders>
              <w:left w:val="single" w:sz="6" w:space="0" w:color="000000"/>
              <w:right w:val="single" w:sz="6" w:space="0" w:color="000000"/>
            </w:tcBorders>
          </w:tcPr>
          <w:p>
            <w:pPr/>
          </w:p>
        </w:tc>
        <w:tc>
          <w:tcPr>
            <w:tcW w:w="658" w:type="dxa"/>
            <w:vMerge/>
            <w:tcBorders>
              <w:left w:val="single" w:sz="6" w:space="0" w:color="000000"/>
              <w:right w:val="single" w:sz="12" w:space="0" w:color="000000"/>
            </w:tcBorders>
          </w:tcPr>
          <w:p>
            <w:pPr/>
          </w:p>
        </w:tc>
      </w:tr>
      <w:tr>
        <w:trPr>
          <w:trHeight w:val="163" w:hRule="exact"/>
        </w:trPr>
        <w:tc>
          <w:tcPr>
            <w:tcW w:w="14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571" w:type="dxa"/>
            <w:vMerge/>
            <w:tcBorders>
              <w:left w:val="single" w:sz="8" w:space="0" w:color="D2D2D2"/>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531" w:type="dxa"/>
            <w:vMerge/>
            <w:tcBorders>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8"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80" w:type="dxa"/>
            <w:vMerge/>
            <w:tcBorders>
              <w:left w:val="single" w:sz="6" w:space="0" w:color="000000"/>
              <w:bottom w:val="single" w:sz="6" w:space="0" w:color="000000"/>
              <w:right w:val="single" w:sz="6" w:space="0" w:color="000000"/>
            </w:tcBorders>
          </w:tcPr>
          <w:p>
            <w:pPr/>
          </w:p>
        </w:tc>
        <w:tc>
          <w:tcPr>
            <w:tcW w:w="653" w:type="dxa"/>
            <w:vMerge/>
            <w:tcBorders>
              <w:left w:val="single" w:sz="6" w:space="0" w:color="000000"/>
              <w:bottom w:val="single" w:sz="6" w:space="0" w:color="000000"/>
              <w:right w:val="single" w:sz="6" w:space="0" w:color="000000"/>
            </w:tcBorders>
          </w:tcPr>
          <w:p>
            <w:pPr/>
          </w:p>
        </w:tc>
        <w:tc>
          <w:tcPr>
            <w:tcW w:w="658" w:type="dxa"/>
            <w:vMerge/>
            <w:tcBorders>
              <w:left w:val="single" w:sz="6" w:space="0" w:color="000000"/>
              <w:bottom w:val="single" w:sz="6" w:space="0" w:color="000000"/>
              <w:right w:val="single" w:sz="12" w:space="0" w:color="000000"/>
            </w:tcBorders>
          </w:tcPr>
          <w:p>
            <w:pPr/>
          </w:p>
        </w:tc>
      </w:tr>
      <w:tr>
        <w:trPr>
          <w:trHeight w:val="163" w:hRule="exact"/>
        </w:trPr>
        <w:tc>
          <w:tcPr>
            <w:tcW w:w="14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8" w:space="0" w:color="D2D2D2"/>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32,258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,064.0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6" w:space="0" w:color="000000"/>
              <w:left w:val="single" w:sz="6" w:space="0" w:color="000000"/>
              <w:right w:val="single" w:sz="6" w:space="0" w:color="000000"/>
            </w:tcBorders>
          </w:tcPr>
          <w:p>
            <w:pPr/>
          </w:p>
        </w:tc>
        <w:tc>
          <w:tcPr>
            <w:tcW w:w="531" w:type="dxa"/>
            <w:vMerge w:val="restart"/>
            <w:tcBorders>
              <w:top w:val="single" w:sz="6" w:space="0" w:color="000000"/>
              <w:left w:val="single" w:sz="6" w:space="0" w:color="000000"/>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550,068</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,359.54</w:t>
            </w:r>
          </w:p>
        </w:tc>
        <w:tc>
          <w:tcPr>
            <w:tcW w:w="665" w:type="dxa"/>
            <w:vMerge w:val="restart"/>
            <w:tcBorders>
              <w:top w:val="single" w:sz="6" w:space="0" w:color="000000"/>
              <w:left w:val="single" w:sz="6" w:space="0" w:color="000000"/>
              <w:right w:val="single" w:sz="6" w:space="0" w:color="000000"/>
            </w:tcBorders>
          </w:tcPr>
          <w:p>
            <w:pPr/>
          </w:p>
        </w:tc>
        <w:tc>
          <w:tcPr>
            <w:tcW w:w="668"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80" w:type="dxa"/>
            <w:vMerge w:val="restart"/>
            <w:tcBorders>
              <w:top w:val="single" w:sz="6" w:space="0" w:color="000000"/>
              <w:left w:val="single" w:sz="6" w:space="0" w:color="000000"/>
              <w:right w:val="single" w:sz="6" w:space="0" w:color="000000"/>
            </w:tcBorders>
          </w:tcPr>
          <w:p>
            <w:pPr/>
          </w:p>
        </w:tc>
        <w:tc>
          <w:tcPr>
            <w:tcW w:w="653" w:type="dxa"/>
            <w:vMerge w:val="restart"/>
            <w:tcBorders>
              <w:top w:val="single" w:sz="6" w:space="0" w:color="000000"/>
              <w:left w:val="single" w:sz="6" w:space="0" w:color="000000"/>
              <w:right w:val="single" w:sz="6" w:space="0" w:color="000000"/>
            </w:tcBorders>
          </w:tcPr>
          <w:p>
            <w:pPr/>
          </w:p>
        </w:tc>
        <w:tc>
          <w:tcPr>
            <w:tcW w:w="658" w:type="dxa"/>
            <w:vMerge w:val="restart"/>
            <w:tcBorders>
              <w:top w:val="single" w:sz="6" w:space="0" w:color="000000"/>
              <w:left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582,326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,423.54</w:t>
            </w:r>
          </w:p>
        </w:tc>
      </w:tr>
      <w:tr>
        <w:trPr>
          <w:trHeight w:val="703" w:hRule="exact"/>
        </w:trPr>
        <w:tc>
          <w:tcPr>
            <w:tcW w:w="14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00" w:lineRule="auto" w:before="49"/>
              <w:ind w:left="1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1" w:type="dxa"/>
            <w:vMerge/>
            <w:tcBorders>
              <w:left w:val="single" w:sz="8" w:space="0" w:color="D2D2D2"/>
              <w:right w:val="single" w:sz="6" w:space="0" w:color="000000"/>
            </w:tcBorders>
          </w:tcPr>
          <w:p>
            <w:pPr/>
          </w:p>
        </w:tc>
        <w:tc>
          <w:tcPr>
            <w:tcW w:w="530" w:type="dxa"/>
            <w:vMerge/>
            <w:tcBorders>
              <w:left w:val="single" w:sz="6" w:space="0" w:color="000000"/>
              <w:right w:val="single" w:sz="6" w:space="0" w:color="000000"/>
            </w:tcBorders>
          </w:tcPr>
          <w:p>
            <w:pPr/>
          </w:p>
        </w:tc>
        <w:tc>
          <w:tcPr>
            <w:tcW w:w="531" w:type="dxa"/>
            <w:vMerge/>
            <w:tcBorders>
              <w:left w:val="single" w:sz="6" w:space="0" w:color="000000"/>
              <w:right w:val="single" w:sz="6" w:space="0" w:color="000000"/>
            </w:tcBorders>
          </w:tcPr>
          <w:p>
            <w:pPr/>
          </w:p>
        </w:tc>
        <w:tc>
          <w:tcPr>
            <w:tcW w:w="533"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80" w:type="dxa"/>
            <w:vMerge/>
            <w:tcBorders>
              <w:left w:val="single" w:sz="6" w:space="0" w:color="000000"/>
              <w:right w:val="single" w:sz="6" w:space="0" w:color="000000"/>
            </w:tcBorders>
          </w:tcPr>
          <w:p>
            <w:pPr/>
          </w:p>
        </w:tc>
        <w:tc>
          <w:tcPr>
            <w:tcW w:w="653" w:type="dxa"/>
            <w:vMerge/>
            <w:tcBorders>
              <w:left w:val="single" w:sz="6" w:space="0" w:color="000000"/>
              <w:right w:val="single" w:sz="6" w:space="0" w:color="000000"/>
            </w:tcBorders>
          </w:tcPr>
          <w:p>
            <w:pPr/>
          </w:p>
        </w:tc>
        <w:tc>
          <w:tcPr>
            <w:tcW w:w="658" w:type="dxa"/>
            <w:vMerge/>
            <w:tcBorders>
              <w:left w:val="single" w:sz="6" w:space="0" w:color="000000"/>
              <w:right w:val="single" w:sz="12" w:space="0" w:color="000000"/>
            </w:tcBorders>
          </w:tcPr>
          <w:p>
            <w:pPr/>
          </w:p>
        </w:tc>
      </w:tr>
      <w:tr>
        <w:trPr>
          <w:trHeight w:val="163" w:hRule="exact"/>
        </w:trPr>
        <w:tc>
          <w:tcPr>
            <w:tcW w:w="14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571" w:type="dxa"/>
            <w:vMerge/>
            <w:tcBorders>
              <w:left w:val="single" w:sz="8" w:space="0" w:color="D2D2D2"/>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531" w:type="dxa"/>
            <w:vMerge/>
            <w:tcBorders>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8"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80" w:type="dxa"/>
            <w:vMerge/>
            <w:tcBorders>
              <w:left w:val="single" w:sz="6" w:space="0" w:color="000000"/>
              <w:bottom w:val="single" w:sz="6" w:space="0" w:color="000000"/>
              <w:right w:val="single" w:sz="6" w:space="0" w:color="000000"/>
            </w:tcBorders>
          </w:tcPr>
          <w:p>
            <w:pPr/>
          </w:p>
        </w:tc>
        <w:tc>
          <w:tcPr>
            <w:tcW w:w="653" w:type="dxa"/>
            <w:vMerge/>
            <w:tcBorders>
              <w:left w:val="single" w:sz="6" w:space="0" w:color="000000"/>
              <w:bottom w:val="single" w:sz="6" w:space="0" w:color="000000"/>
              <w:right w:val="single" w:sz="6" w:space="0" w:color="000000"/>
            </w:tcBorders>
          </w:tcPr>
          <w:p>
            <w:pPr/>
          </w:p>
        </w:tc>
        <w:tc>
          <w:tcPr>
            <w:tcW w:w="658" w:type="dxa"/>
            <w:vMerge/>
            <w:tcBorders>
              <w:left w:val="single" w:sz="6" w:space="0" w:color="000000"/>
              <w:bottom w:val="single" w:sz="6" w:space="0" w:color="000000"/>
              <w:right w:val="single" w:sz="12" w:space="0" w:color="000000"/>
            </w:tcBorders>
          </w:tcPr>
          <w:p>
            <w:pPr/>
          </w:p>
        </w:tc>
      </w:tr>
      <w:tr>
        <w:trPr>
          <w:trHeight w:val="720" w:hRule="exact"/>
        </w:trPr>
        <w:tc>
          <w:tcPr>
            <w:tcW w:w="14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1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1" w:type="dxa"/>
            <w:tcBorders>
              <w:top w:val="single" w:sz="6" w:space="0" w:color="000000"/>
              <w:left w:val="single" w:sz="8" w:space="0" w:color="D2D2D2"/>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1030" w:hRule="exact"/>
        </w:trPr>
        <w:tc>
          <w:tcPr>
            <w:tcW w:w="14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9" w:lineRule="auto" w:before="49"/>
              <w:ind w:left="1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1"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-7,226</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,923.0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-93,009,</w:t>
            </w:r>
          </w:p>
          <w:p>
            <w:pPr>
              <w:pStyle w:val="TableParagraph"/>
              <w:spacing w:line="240" w:lineRule="auto" w:before="105"/>
              <w:ind w:left="123" w:right="0"/>
              <w:jc w:val="center"/>
              <w:rPr>
                <w:rFonts w:ascii="Times New Roman" w:hAnsi="Times New Roman" w:cs="Times New Roman" w:eastAsia="Times New Roman" w:hint="default"/>
                <w:sz w:val="18"/>
                <w:szCs w:val="18"/>
              </w:rPr>
            </w:pPr>
            <w:r>
              <w:rPr>
                <w:rFonts w:ascii="Times New Roman"/>
                <w:sz w:val="18"/>
              </w:rPr>
              <w:t>112.40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-130,93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4,195.5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w:t>
            </w: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-231,17</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0,230.9</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2</w:t>
            </w:r>
          </w:p>
        </w:tc>
      </w:tr>
      <w:tr>
        <w:trPr>
          <w:trHeight w:val="166" w:hRule="exact"/>
        </w:trPr>
        <w:tc>
          <w:tcPr>
            <w:tcW w:w="14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8" w:space="0" w:color="D2D2D2"/>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531" w:type="dxa"/>
            <w:vMerge w:val="restart"/>
            <w:tcBorders>
              <w:top w:val="single" w:sz="6" w:space="0" w:color="000000"/>
              <w:left w:val="single" w:sz="6" w:space="0" w:color="000000"/>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8"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80" w:type="dxa"/>
            <w:vMerge w:val="restart"/>
            <w:tcBorders>
              <w:top w:val="single" w:sz="6" w:space="0" w:color="000000"/>
              <w:left w:val="single" w:sz="6" w:space="0" w:color="000000"/>
              <w:right w:val="single" w:sz="6" w:space="0" w:color="000000"/>
            </w:tcBorders>
          </w:tcPr>
          <w:p>
            <w:pPr/>
          </w:p>
        </w:tc>
        <w:tc>
          <w:tcPr>
            <w:tcW w:w="653" w:type="dxa"/>
            <w:vMerge w:val="restart"/>
            <w:tcBorders>
              <w:top w:val="single" w:sz="6" w:space="0" w:color="000000"/>
              <w:left w:val="single" w:sz="6" w:space="0" w:color="000000"/>
              <w:right w:val="single" w:sz="6"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63,236,</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651.47</w:t>
            </w:r>
          </w:p>
        </w:tc>
        <w:tc>
          <w:tcPr>
            <w:tcW w:w="658" w:type="dxa"/>
            <w:vMerge w:val="restart"/>
            <w:tcBorders>
              <w:top w:val="single" w:sz="6" w:space="0" w:color="000000"/>
              <w:left w:val="single" w:sz="6" w:space="0" w:color="000000"/>
              <w:right w:val="single" w:sz="12"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63,236,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651.47</w:t>
            </w:r>
          </w:p>
        </w:tc>
      </w:tr>
      <w:tr>
        <w:trPr>
          <w:trHeight w:val="391" w:hRule="exact"/>
        </w:trPr>
        <w:tc>
          <w:tcPr>
            <w:tcW w:w="14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1" w:type="dxa"/>
            <w:vMerge/>
            <w:tcBorders>
              <w:left w:val="single" w:sz="8" w:space="0" w:color="D2D2D2"/>
              <w:right w:val="single" w:sz="6" w:space="0" w:color="000000"/>
            </w:tcBorders>
          </w:tcPr>
          <w:p>
            <w:pPr/>
          </w:p>
        </w:tc>
        <w:tc>
          <w:tcPr>
            <w:tcW w:w="530" w:type="dxa"/>
            <w:vMerge/>
            <w:tcBorders>
              <w:left w:val="single" w:sz="6" w:space="0" w:color="000000"/>
              <w:right w:val="single" w:sz="6" w:space="0" w:color="000000"/>
            </w:tcBorders>
          </w:tcPr>
          <w:p>
            <w:pPr/>
          </w:p>
        </w:tc>
        <w:tc>
          <w:tcPr>
            <w:tcW w:w="531" w:type="dxa"/>
            <w:vMerge/>
            <w:tcBorders>
              <w:left w:val="single" w:sz="6" w:space="0" w:color="000000"/>
              <w:right w:val="single" w:sz="6" w:space="0" w:color="000000"/>
            </w:tcBorders>
          </w:tcPr>
          <w:p>
            <w:pPr/>
          </w:p>
        </w:tc>
        <w:tc>
          <w:tcPr>
            <w:tcW w:w="533"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80" w:type="dxa"/>
            <w:vMerge/>
            <w:tcBorders>
              <w:left w:val="single" w:sz="6" w:space="0" w:color="000000"/>
              <w:right w:val="single" w:sz="6" w:space="0" w:color="000000"/>
            </w:tcBorders>
          </w:tcPr>
          <w:p>
            <w:pPr/>
          </w:p>
        </w:tc>
        <w:tc>
          <w:tcPr>
            <w:tcW w:w="653" w:type="dxa"/>
            <w:vMerge/>
            <w:tcBorders>
              <w:left w:val="single" w:sz="6" w:space="0" w:color="000000"/>
              <w:right w:val="single" w:sz="6" w:space="0" w:color="000000"/>
            </w:tcBorders>
          </w:tcPr>
          <w:p>
            <w:pPr/>
          </w:p>
        </w:tc>
        <w:tc>
          <w:tcPr>
            <w:tcW w:w="658" w:type="dxa"/>
            <w:vMerge/>
            <w:tcBorders>
              <w:left w:val="single" w:sz="6" w:space="0" w:color="000000"/>
              <w:right w:val="single" w:sz="12" w:space="0" w:color="000000"/>
            </w:tcBorders>
          </w:tcPr>
          <w:p>
            <w:pPr/>
          </w:p>
        </w:tc>
      </w:tr>
      <w:tr>
        <w:trPr>
          <w:trHeight w:val="163" w:hRule="exact"/>
        </w:trPr>
        <w:tc>
          <w:tcPr>
            <w:tcW w:w="14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571" w:type="dxa"/>
            <w:vMerge/>
            <w:tcBorders>
              <w:left w:val="single" w:sz="8" w:space="0" w:color="D2D2D2"/>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531" w:type="dxa"/>
            <w:vMerge/>
            <w:tcBorders>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8"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80" w:type="dxa"/>
            <w:vMerge/>
            <w:tcBorders>
              <w:left w:val="single" w:sz="6" w:space="0" w:color="000000"/>
              <w:bottom w:val="single" w:sz="6" w:space="0" w:color="000000"/>
              <w:right w:val="single" w:sz="6" w:space="0" w:color="000000"/>
            </w:tcBorders>
          </w:tcPr>
          <w:p>
            <w:pPr/>
          </w:p>
        </w:tc>
        <w:tc>
          <w:tcPr>
            <w:tcW w:w="653" w:type="dxa"/>
            <w:vMerge/>
            <w:tcBorders>
              <w:left w:val="single" w:sz="6" w:space="0" w:color="000000"/>
              <w:bottom w:val="single" w:sz="6" w:space="0" w:color="000000"/>
              <w:right w:val="single" w:sz="6" w:space="0" w:color="000000"/>
            </w:tcBorders>
          </w:tcPr>
          <w:p>
            <w:pPr/>
          </w:p>
        </w:tc>
        <w:tc>
          <w:tcPr>
            <w:tcW w:w="658" w:type="dxa"/>
            <w:vMerge/>
            <w:tcBorders>
              <w:left w:val="single" w:sz="6" w:space="0" w:color="000000"/>
              <w:bottom w:val="single" w:sz="6" w:space="0" w:color="000000"/>
              <w:right w:val="single" w:sz="12" w:space="0" w:color="000000"/>
            </w:tcBorders>
          </w:tcPr>
          <w:p>
            <w:pPr/>
          </w:p>
        </w:tc>
      </w:tr>
      <w:tr>
        <w:trPr>
          <w:trHeight w:val="319" w:hRule="exact"/>
        </w:trPr>
        <w:tc>
          <w:tcPr>
            <w:tcW w:w="1428" w:type="dxa"/>
            <w:tcBorders>
              <w:top w:val="single" w:sz="6" w:space="0" w:color="000000"/>
              <w:left w:val="single" w:sz="12"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8" w:space="0" w:color="D2D2D2"/>
              <w:right w:val="single" w:sz="6" w:space="0" w:color="000000"/>
            </w:tcBorders>
          </w:tcPr>
          <w:p>
            <w:pPr/>
          </w:p>
        </w:tc>
        <w:tc>
          <w:tcPr>
            <w:tcW w:w="530" w:type="dxa"/>
            <w:vMerge w:val="restart"/>
            <w:tcBorders>
              <w:top w:val="single" w:sz="6" w:space="0" w:color="000000"/>
              <w:left w:val="single" w:sz="6" w:space="0" w:color="000000"/>
              <w:right w:val="single" w:sz="6" w:space="0" w:color="000000"/>
            </w:tcBorders>
          </w:tcPr>
          <w:p>
            <w:pPr/>
          </w:p>
        </w:tc>
        <w:tc>
          <w:tcPr>
            <w:tcW w:w="531" w:type="dxa"/>
            <w:vMerge w:val="restart"/>
            <w:tcBorders>
              <w:top w:val="single" w:sz="6" w:space="0" w:color="000000"/>
              <w:left w:val="single" w:sz="6" w:space="0" w:color="000000"/>
              <w:right w:val="single" w:sz="6" w:space="0" w:color="000000"/>
            </w:tcBorders>
          </w:tcPr>
          <w:p>
            <w:pPr/>
          </w:p>
        </w:tc>
        <w:tc>
          <w:tcPr>
            <w:tcW w:w="533"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8"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12,530,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153.71</w:t>
            </w:r>
          </w:p>
        </w:tc>
        <w:tc>
          <w:tcPr>
            <w:tcW w:w="665" w:type="dxa"/>
            <w:vMerge w:val="restart"/>
            <w:tcBorders>
              <w:top w:val="single" w:sz="6" w:space="0" w:color="000000"/>
              <w:left w:val="single" w:sz="6" w:space="0" w:color="000000"/>
              <w:right w:val="single" w:sz="6" w:space="0" w:color="000000"/>
            </w:tcBorders>
          </w:tcPr>
          <w:p>
            <w:pPr/>
          </w:p>
        </w:tc>
        <w:tc>
          <w:tcPr>
            <w:tcW w:w="680" w:type="dxa"/>
            <w:vMerge w:val="restart"/>
            <w:tcBorders>
              <w:top w:val="single" w:sz="6" w:space="0" w:color="000000"/>
              <w:left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-134,20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pacing w:val="-1"/>
                <w:sz w:val="18"/>
              </w:rPr>
              <w:t>6,853.8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653" w:type="dxa"/>
            <w:vMerge w:val="restart"/>
            <w:tcBorders>
              <w:top w:val="single" w:sz="6" w:space="0" w:color="000000"/>
              <w:left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8" w:type="dxa"/>
            <w:vMerge w:val="restart"/>
            <w:tcBorders>
              <w:top w:val="single" w:sz="6" w:space="0" w:color="000000"/>
              <w:left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-479,37</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6,700.1</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6</w:t>
            </w:r>
          </w:p>
        </w:tc>
      </w:tr>
      <w:tr>
        <w:trPr>
          <w:trHeight w:val="394" w:hRule="exact"/>
        </w:trPr>
        <w:tc>
          <w:tcPr>
            <w:tcW w:w="142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1" w:type="dxa"/>
            <w:vMerge/>
            <w:tcBorders>
              <w:left w:val="single" w:sz="8" w:space="0" w:color="D2D2D2"/>
              <w:right w:val="single" w:sz="6" w:space="0" w:color="000000"/>
            </w:tcBorders>
          </w:tcPr>
          <w:p>
            <w:pPr/>
          </w:p>
        </w:tc>
        <w:tc>
          <w:tcPr>
            <w:tcW w:w="530" w:type="dxa"/>
            <w:vMerge/>
            <w:tcBorders>
              <w:left w:val="single" w:sz="6" w:space="0" w:color="000000"/>
              <w:right w:val="single" w:sz="6" w:space="0" w:color="000000"/>
            </w:tcBorders>
          </w:tcPr>
          <w:p>
            <w:pPr/>
          </w:p>
        </w:tc>
        <w:tc>
          <w:tcPr>
            <w:tcW w:w="531" w:type="dxa"/>
            <w:vMerge/>
            <w:tcBorders>
              <w:left w:val="single" w:sz="6" w:space="0" w:color="000000"/>
              <w:right w:val="single" w:sz="6" w:space="0" w:color="000000"/>
            </w:tcBorders>
          </w:tcPr>
          <w:p>
            <w:pPr/>
          </w:p>
        </w:tc>
        <w:tc>
          <w:tcPr>
            <w:tcW w:w="533"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8"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62"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680" w:type="dxa"/>
            <w:vMerge/>
            <w:tcBorders>
              <w:left w:val="single" w:sz="6" w:space="0" w:color="000000"/>
              <w:right w:val="single" w:sz="6" w:space="0" w:color="000000"/>
            </w:tcBorders>
          </w:tcPr>
          <w:p>
            <w:pPr/>
          </w:p>
        </w:tc>
        <w:tc>
          <w:tcPr>
            <w:tcW w:w="653" w:type="dxa"/>
            <w:vMerge/>
            <w:tcBorders>
              <w:left w:val="single" w:sz="6" w:space="0" w:color="000000"/>
              <w:right w:val="single" w:sz="6" w:space="0" w:color="000000"/>
            </w:tcBorders>
          </w:tcPr>
          <w:p>
            <w:pPr/>
          </w:p>
        </w:tc>
        <w:tc>
          <w:tcPr>
            <w:tcW w:w="658" w:type="dxa"/>
            <w:vMerge/>
            <w:tcBorders>
              <w:left w:val="single" w:sz="6" w:space="0" w:color="000000"/>
              <w:right w:val="single" w:sz="12" w:space="0" w:color="000000"/>
            </w:tcBorders>
          </w:tcPr>
          <w:p>
            <w:pPr/>
          </w:p>
        </w:tc>
      </w:tr>
      <w:tr>
        <w:trPr>
          <w:trHeight w:val="319" w:hRule="exact"/>
        </w:trPr>
        <w:tc>
          <w:tcPr>
            <w:tcW w:w="1428" w:type="dxa"/>
            <w:tcBorders>
              <w:top w:val="nil" w:sz="6" w:space="0" w:color="auto"/>
              <w:left w:val="single" w:sz="12" w:space="0" w:color="000000"/>
              <w:bottom w:val="single" w:sz="6" w:space="0" w:color="000000"/>
              <w:right w:val="single" w:sz="6" w:space="0" w:color="000000"/>
            </w:tcBorders>
            <w:shd w:val="clear" w:color="auto" w:fill="D2D2D2"/>
          </w:tcPr>
          <w:p>
            <w:pPr/>
          </w:p>
        </w:tc>
        <w:tc>
          <w:tcPr>
            <w:tcW w:w="571" w:type="dxa"/>
            <w:vMerge/>
            <w:tcBorders>
              <w:left w:val="single" w:sz="8" w:space="0" w:color="D2D2D2"/>
              <w:bottom w:val="single" w:sz="6" w:space="0" w:color="000000"/>
              <w:right w:val="single" w:sz="6" w:space="0" w:color="000000"/>
            </w:tcBorders>
          </w:tcPr>
          <w:p>
            <w:pPr/>
          </w:p>
        </w:tc>
        <w:tc>
          <w:tcPr>
            <w:tcW w:w="530" w:type="dxa"/>
            <w:vMerge/>
            <w:tcBorders>
              <w:left w:val="single" w:sz="6" w:space="0" w:color="000000"/>
              <w:bottom w:val="single" w:sz="6" w:space="0" w:color="000000"/>
              <w:right w:val="single" w:sz="6" w:space="0" w:color="000000"/>
            </w:tcBorders>
          </w:tcPr>
          <w:p>
            <w:pPr/>
          </w:p>
        </w:tc>
        <w:tc>
          <w:tcPr>
            <w:tcW w:w="531" w:type="dxa"/>
            <w:vMerge/>
            <w:tcBorders>
              <w:left w:val="single" w:sz="6" w:space="0" w:color="000000"/>
              <w:bottom w:val="single" w:sz="6" w:space="0" w:color="000000"/>
              <w:right w:val="single" w:sz="6" w:space="0" w:color="000000"/>
            </w:tcBorders>
          </w:tcPr>
          <w:p>
            <w:pPr/>
          </w:p>
        </w:tc>
        <w:tc>
          <w:tcPr>
            <w:tcW w:w="533"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8"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2"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80" w:type="dxa"/>
            <w:vMerge/>
            <w:tcBorders>
              <w:left w:val="single" w:sz="6" w:space="0" w:color="000000"/>
              <w:bottom w:val="single" w:sz="6" w:space="0" w:color="000000"/>
              <w:right w:val="single" w:sz="6" w:space="0" w:color="000000"/>
            </w:tcBorders>
          </w:tcPr>
          <w:p>
            <w:pPr/>
          </w:p>
        </w:tc>
        <w:tc>
          <w:tcPr>
            <w:tcW w:w="653" w:type="dxa"/>
            <w:vMerge/>
            <w:tcBorders>
              <w:left w:val="single" w:sz="6" w:space="0" w:color="000000"/>
              <w:bottom w:val="single" w:sz="6" w:space="0" w:color="000000"/>
              <w:right w:val="single" w:sz="6" w:space="0" w:color="000000"/>
            </w:tcBorders>
          </w:tcPr>
          <w:p>
            <w:pPr/>
          </w:p>
        </w:tc>
        <w:tc>
          <w:tcPr>
            <w:tcW w:w="658" w:type="dxa"/>
            <w:vMerge/>
            <w:tcBorders>
              <w:left w:val="single" w:sz="6" w:space="0" w:color="000000"/>
              <w:bottom w:val="single" w:sz="6" w:space="0" w:color="000000"/>
              <w:right w:val="single" w:sz="12" w:space="0" w:color="000000"/>
            </w:tcBorders>
          </w:tcPr>
          <w:p>
            <w:pPr/>
          </w:p>
        </w:tc>
      </w:tr>
      <w:tr>
        <w:trPr>
          <w:trHeight w:val="413" w:hRule="exact"/>
        </w:trPr>
        <w:tc>
          <w:tcPr>
            <w:tcW w:w="142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1" w:type="dxa"/>
            <w:tcBorders>
              <w:top w:val="single" w:sz="6" w:space="0" w:color="000000"/>
              <w:left w:val="single" w:sz="8" w:space="0" w:color="D2D2D2"/>
              <w:bottom w:val="single" w:sz="12" w:space="0" w:color="000000"/>
              <w:right w:val="single" w:sz="6" w:space="0" w:color="000000"/>
            </w:tcBorders>
          </w:tcPr>
          <w:p>
            <w:pPr/>
          </w:p>
        </w:tc>
        <w:tc>
          <w:tcPr>
            <w:tcW w:w="530" w:type="dxa"/>
            <w:tcBorders>
              <w:top w:val="single" w:sz="6" w:space="0" w:color="000000"/>
              <w:left w:val="single" w:sz="6" w:space="0" w:color="000000"/>
              <w:bottom w:val="single" w:sz="12" w:space="0" w:color="000000"/>
              <w:right w:val="single" w:sz="6" w:space="0" w:color="000000"/>
            </w:tcBorders>
          </w:tcPr>
          <w:p>
            <w:pPr/>
          </w:p>
        </w:tc>
        <w:tc>
          <w:tcPr>
            <w:tcW w:w="531" w:type="dxa"/>
            <w:tcBorders>
              <w:top w:val="single" w:sz="6" w:space="0" w:color="000000"/>
              <w:left w:val="single" w:sz="6" w:space="0" w:color="000000"/>
              <w:bottom w:val="single" w:sz="12" w:space="0" w:color="000000"/>
              <w:right w:val="single" w:sz="6" w:space="0" w:color="000000"/>
            </w:tcBorders>
          </w:tcPr>
          <w:p>
            <w:pPr/>
          </w:p>
        </w:tc>
        <w:tc>
          <w:tcPr>
            <w:tcW w:w="533" w:type="dxa"/>
            <w:tcBorders>
              <w:top w:val="single" w:sz="6" w:space="0" w:color="000000"/>
              <w:left w:val="single" w:sz="6" w:space="0" w:color="000000"/>
              <w:bottom w:val="single" w:sz="12" w:space="0" w:color="000000"/>
              <w:right w:val="single" w:sz="6" w:space="0" w:color="000000"/>
            </w:tcBorders>
          </w:tcPr>
          <w:p>
            <w:pPr/>
          </w:p>
        </w:tc>
        <w:tc>
          <w:tcPr>
            <w:tcW w:w="662"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668"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6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12,530,</w:t>
            </w:r>
          </w:p>
        </w:tc>
        <w:tc>
          <w:tcPr>
            <w:tcW w:w="665" w:type="dxa"/>
            <w:tcBorders>
              <w:top w:val="single" w:sz="6" w:space="0" w:color="000000"/>
              <w:left w:val="single" w:sz="6" w:space="0" w:color="000000"/>
              <w:bottom w:val="single" w:sz="12" w:space="0" w:color="000000"/>
              <w:right w:val="single" w:sz="6" w:space="0" w:color="000000"/>
            </w:tcBorders>
          </w:tcPr>
          <w:p>
            <w:pPr/>
          </w:p>
        </w:tc>
        <w:tc>
          <w:tcPr>
            <w:tcW w:w="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-12,530,</w:t>
            </w:r>
          </w:p>
        </w:tc>
        <w:tc>
          <w:tcPr>
            <w:tcW w:w="653" w:type="dxa"/>
            <w:tcBorders>
              <w:top w:val="single" w:sz="6" w:space="0" w:color="000000"/>
              <w:left w:val="single" w:sz="6" w:space="0" w:color="000000"/>
              <w:bottom w:val="single" w:sz="12" w:space="0" w:color="000000"/>
              <w:right w:val="single" w:sz="6" w:space="0" w:color="000000"/>
            </w:tcBorders>
          </w:tcPr>
          <w:p>
            <w:pPr/>
          </w:p>
        </w:tc>
        <w:tc>
          <w:tcPr>
            <w:tcW w:w="658"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75" w:hRule="exact"/>
        </w:trPr>
        <w:tc>
          <w:tcPr>
            <w:tcW w:w="1437"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562" w:type="dxa"/>
            <w:tcBorders>
              <w:top w:val="single" w:sz="12" w:space="0" w:color="000000"/>
              <w:left w:val="single" w:sz="6" w:space="0" w:color="000000"/>
              <w:bottom w:val="single" w:sz="6" w:space="0" w:color="000000"/>
              <w:right w:val="single" w:sz="6" w:space="0" w:color="000000"/>
            </w:tcBorders>
          </w:tcPr>
          <w:p>
            <w:pPr/>
          </w:p>
        </w:tc>
        <w:tc>
          <w:tcPr>
            <w:tcW w:w="530" w:type="dxa"/>
            <w:tcBorders>
              <w:top w:val="single" w:sz="12" w:space="0" w:color="000000"/>
              <w:left w:val="single" w:sz="6" w:space="0" w:color="000000"/>
              <w:bottom w:val="single" w:sz="6" w:space="0" w:color="000000"/>
              <w:right w:val="single" w:sz="6" w:space="0" w:color="000000"/>
            </w:tcBorders>
          </w:tcPr>
          <w:p>
            <w:pPr/>
          </w:p>
        </w:tc>
        <w:tc>
          <w:tcPr>
            <w:tcW w:w="531" w:type="dxa"/>
            <w:tcBorders>
              <w:top w:val="single" w:sz="12" w:space="0" w:color="000000"/>
              <w:left w:val="single" w:sz="6" w:space="0" w:color="000000"/>
              <w:bottom w:val="single" w:sz="6" w:space="0" w:color="000000"/>
              <w:right w:val="single" w:sz="6" w:space="0" w:color="000000"/>
            </w:tcBorders>
          </w:tcPr>
          <w:p>
            <w:pPr/>
          </w:p>
        </w:tc>
        <w:tc>
          <w:tcPr>
            <w:tcW w:w="533" w:type="dxa"/>
            <w:tcBorders>
              <w:top w:val="single" w:sz="12" w:space="0" w:color="000000"/>
              <w:left w:val="single" w:sz="6" w:space="0" w:color="000000"/>
              <w:bottom w:val="single" w:sz="6" w:space="0" w:color="000000"/>
              <w:right w:val="single" w:sz="6" w:space="0" w:color="000000"/>
            </w:tcBorders>
          </w:tcPr>
          <w:p>
            <w:pPr/>
          </w:p>
        </w:tc>
        <w:tc>
          <w:tcPr>
            <w:tcW w:w="662"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
        </w:tc>
        <w:tc>
          <w:tcPr>
            <w:tcW w:w="668"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
        </w:tc>
        <w:tc>
          <w:tcPr>
            <w:tcW w:w="6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134" w:right="0"/>
              <w:jc w:val="left"/>
              <w:rPr>
                <w:rFonts w:ascii="Times New Roman" w:hAnsi="Times New Roman" w:cs="Times New Roman" w:eastAsia="Times New Roman" w:hint="default"/>
                <w:sz w:val="18"/>
                <w:szCs w:val="18"/>
              </w:rPr>
            </w:pPr>
            <w:r>
              <w:rPr>
                <w:rFonts w:ascii="Times New Roman"/>
                <w:sz w:val="18"/>
              </w:rPr>
              <w:t>153.71</w:t>
            </w:r>
          </w:p>
        </w:tc>
        <w:tc>
          <w:tcPr>
            <w:tcW w:w="665" w:type="dxa"/>
            <w:tcBorders>
              <w:top w:val="single" w:sz="12" w:space="0" w:color="000000"/>
              <w:left w:val="single" w:sz="6" w:space="0" w:color="000000"/>
              <w:bottom w:val="single" w:sz="6" w:space="0" w:color="000000"/>
              <w:right w:val="single" w:sz="6" w:space="0" w:color="000000"/>
            </w:tcBorders>
          </w:tcPr>
          <w:p>
            <w:pPr/>
          </w:p>
        </w:tc>
        <w:tc>
          <w:tcPr>
            <w:tcW w:w="6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151" w:right="0"/>
              <w:jc w:val="left"/>
              <w:rPr>
                <w:rFonts w:ascii="Times New Roman" w:hAnsi="Times New Roman" w:cs="Times New Roman" w:eastAsia="Times New Roman" w:hint="default"/>
                <w:sz w:val="18"/>
                <w:szCs w:val="18"/>
              </w:rPr>
            </w:pPr>
            <w:r>
              <w:rPr>
                <w:rFonts w:ascii="Times New Roman"/>
                <w:sz w:val="18"/>
              </w:rPr>
              <w:t>153.71</w:t>
            </w:r>
          </w:p>
        </w:tc>
        <w:tc>
          <w:tcPr>
            <w:tcW w:w="653" w:type="dxa"/>
            <w:tcBorders>
              <w:top w:val="single" w:sz="12" w:space="0" w:color="000000"/>
              <w:left w:val="single" w:sz="6" w:space="0" w:color="000000"/>
              <w:bottom w:val="single" w:sz="6" w:space="0" w:color="000000"/>
              <w:right w:val="single" w:sz="6" w:space="0" w:color="000000"/>
            </w:tcBorders>
          </w:tcPr>
          <w:p>
            <w:pPr/>
          </w:p>
        </w:tc>
        <w:tc>
          <w:tcPr>
            <w:tcW w:w="658"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1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1030"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-121,67</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pacing w:val="-1"/>
                <w:sz w:val="18"/>
              </w:rPr>
              <w:t>6,700.1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-479,37</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6,700.1</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6</w:t>
            </w:r>
          </w:p>
        </w:tc>
      </w:tr>
      <w:tr>
        <w:trPr>
          <w:trHeight w:val="408"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3"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97" w:lineRule="auto" w:before="51"/>
              <w:ind w:left="1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721"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1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1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9" w:lineRule="auto" w:before="49"/>
              <w:ind w:left="1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4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531"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12" w:space="0" w:color="000000"/>
            </w:tcBorders>
          </w:tcPr>
          <w:p>
            <w:pPr/>
          </w:p>
        </w:tc>
      </w:tr>
      <w:tr>
        <w:trPr>
          <w:trHeight w:val="1037" w:hRule="exact"/>
        </w:trPr>
        <w:tc>
          <w:tcPr>
            <w:tcW w:w="14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1,151,</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897,16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6" w:space="0" w:color="000000"/>
              <w:left w:val="single" w:sz="6" w:space="0" w:color="000000"/>
              <w:bottom w:val="single" w:sz="12" w:space="0" w:color="000000"/>
              <w:right w:val="single" w:sz="6" w:space="0" w:color="000000"/>
            </w:tcBorders>
          </w:tcPr>
          <w:p>
            <w:pPr/>
          </w:p>
        </w:tc>
        <w:tc>
          <w:tcPr>
            <w:tcW w:w="531" w:type="dxa"/>
            <w:tcBorders>
              <w:top w:val="single" w:sz="6" w:space="0" w:color="000000"/>
              <w:left w:val="single" w:sz="6" w:space="0" w:color="000000"/>
              <w:bottom w:val="single" w:sz="12" w:space="0" w:color="000000"/>
              <w:right w:val="single" w:sz="6" w:space="0" w:color="000000"/>
            </w:tcBorders>
          </w:tcPr>
          <w:p>
            <w:pPr/>
          </w:p>
        </w:tc>
        <w:tc>
          <w:tcPr>
            <w:tcW w:w="533" w:type="dxa"/>
            <w:tcBorders>
              <w:top w:val="single" w:sz="6" w:space="0" w:color="000000"/>
              <w:left w:val="single" w:sz="6" w:space="0" w:color="000000"/>
              <w:bottom w:val="single" w:sz="12" w:space="0" w:color="000000"/>
              <w:right w:val="single" w:sz="6" w:space="0" w:color="000000"/>
            </w:tcBorders>
          </w:tcPr>
          <w:p>
            <w:pPr/>
          </w:p>
        </w:tc>
        <w:tc>
          <w:tcPr>
            <w:tcW w:w="6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1,409,0</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96,461.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128,017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,464.75</w:t>
            </w:r>
          </w:p>
        </w:tc>
        <w:tc>
          <w:tcPr>
            <w:tcW w:w="6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4,005,1</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95,181.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77</w:t>
            </w:r>
          </w:p>
        </w:tc>
        <w:tc>
          <w:tcPr>
            <w:tcW w:w="665" w:type="dxa"/>
            <w:tcBorders>
              <w:top w:val="single" w:sz="6" w:space="0" w:color="000000"/>
              <w:left w:val="single" w:sz="6" w:space="0" w:color="000000"/>
              <w:bottom w:val="single" w:sz="12" w:space="0" w:color="000000"/>
              <w:right w:val="single" w:sz="6" w:space="0" w:color="000000"/>
            </w:tcBorders>
          </w:tcPr>
          <w:p>
            <w:pPr/>
          </w:p>
        </w:tc>
        <w:tc>
          <w:tcPr>
            <w:tcW w:w="6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103,293</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,653.86</w:t>
            </w:r>
          </w:p>
        </w:tc>
        <w:tc>
          <w:tcPr>
            <w:tcW w:w="665" w:type="dxa"/>
            <w:tcBorders>
              <w:top w:val="single" w:sz="6" w:space="0" w:color="000000"/>
              <w:left w:val="single" w:sz="6" w:space="0" w:color="000000"/>
              <w:bottom w:val="single" w:sz="12" w:space="0" w:color="000000"/>
              <w:right w:val="single" w:sz="6" w:space="0" w:color="000000"/>
            </w:tcBorders>
          </w:tcPr>
          <w:p>
            <w:pPr/>
          </w:p>
        </w:tc>
        <w:tc>
          <w:tcPr>
            <w:tcW w:w="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2,168,2</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05</w:t>
            </w:r>
          </w:p>
        </w:tc>
        <w:tc>
          <w:tcPr>
            <w:tcW w:w="6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152,698</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,597.20</w:t>
            </w:r>
          </w:p>
        </w:tc>
        <w:tc>
          <w:tcPr>
            <w:tcW w:w="6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8,862,4</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29,294.</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37</w:t>
            </w: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112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433"/>
        <w:gridCol w:w="691"/>
        <w:gridCol w:w="665"/>
        <w:gridCol w:w="667"/>
        <w:gridCol w:w="665"/>
        <w:gridCol w:w="797"/>
        <w:gridCol w:w="797"/>
        <w:gridCol w:w="797"/>
        <w:gridCol w:w="799"/>
        <w:gridCol w:w="797"/>
        <w:gridCol w:w="677"/>
        <w:gridCol w:w="780"/>
      </w:tblGrid>
      <w:tr>
        <w:trPr>
          <w:trHeight w:val="438" w:hRule="exact"/>
        </w:trPr>
        <w:tc>
          <w:tcPr>
            <w:tcW w:w="143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8133"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7" w:hRule="exact"/>
        </w:trPr>
        <w:tc>
          <w:tcPr>
            <w:tcW w:w="1433"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3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199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5"/>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6" w:space="0" w:color="000000"/>
              <w:left w:val="single" w:sz="6" w:space="0" w:color="000000"/>
              <w:bottom w:val="nil" w:sz="6" w:space="0" w:color="auto"/>
              <w:right w:val="single" w:sz="6" w:space="0" w:color="000000"/>
            </w:tcBorders>
            <w:shd w:val="clear" w:color="auto" w:fill="D2D2D2"/>
          </w:tcPr>
          <w:p>
            <w:pPr/>
          </w:p>
        </w:tc>
        <w:tc>
          <w:tcPr>
            <w:tcW w:w="79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73"/>
              <w:ind w:left="302" w:right="29"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73"/>
              <w:ind w:left="211" w:right="2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6" w:space="0" w:color="000000"/>
              <w:left w:val="single" w:sz="6" w:space="0" w:color="000000"/>
              <w:bottom w:val="nil" w:sz="6" w:space="0" w:color="auto"/>
              <w:right w:val="single" w:sz="6" w:space="0" w:color="000000"/>
            </w:tcBorders>
            <w:shd w:val="clear" w:color="auto" w:fill="D2D2D2"/>
          </w:tcPr>
          <w:p>
            <w:pPr/>
          </w:p>
        </w:tc>
        <w:tc>
          <w:tcPr>
            <w:tcW w:w="797" w:type="dxa"/>
            <w:tcBorders>
              <w:top w:val="single" w:sz="6" w:space="0" w:color="000000"/>
              <w:left w:val="single" w:sz="6" w:space="0" w:color="000000"/>
              <w:bottom w:val="nil" w:sz="6" w:space="0" w:color="auto"/>
              <w:right w:val="single" w:sz="6" w:space="0" w:color="000000"/>
            </w:tcBorders>
            <w:shd w:val="clear" w:color="auto" w:fill="D2D2D2"/>
          </w:tcPr>
          <w:p>
            <w:pPr/>
          </w:p>
        </w:tc>
        <w:tc>
          <w:tcPr>
            <w:tcW w:w="67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73"/>
              <w:ind w:left="151" w:right="6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6" w:space="0" w:color="000000"/>
              <w:left w:val="single" w:sz="6" w:space="0" w:color="000000"/>
              <w:right w:val="single" w:sz="12" w:space="0" w:color="000000"/>
            </w:tcBorders>
            <w:shd w:val="clear" w:color="auto" w:fill="D2D2D2"/>
          </w:tcPr>
          <w:p>
            <w:pPr>
              <w:pStyle w:val="TableParagraph"/>
              <w:spacing w:line="314" w:lineRule="auto" w:before="73"/>
              <w:ind w:left="112" w:right="1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3" w:type="dxa"/>
            <w:vMerge/>
            <w:tcBorders>
              <w:left w:val="single" w:sz="12" w:space="0" w:color="000000"/>
              <w:bottom w:val="nil" w:sz="6" w:space="0" w:color="auto"/>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6" w:space="0" w:color="000000"/>
              <w:bottom w:val="single" w:sz="6" w:space="0" w:color="000000"/>
              <w:right w:val="single" w:sz="6" w:space="0" w:color="000000"/>
            </w:tcBorders>
            <w:shd w:val="clear" w:color="auto" w:fill="D2D2D2"/>
          </w:tcPr>
          <w:p>
            <w:pPr/>
          </w:p>
        </w:tc>
        <w:tc>
          <w:tcPr>
            <w:tcW w:w="79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6" w:space="0" w:color="000000"/>
              <w:right w:val="single" w:sz="6" w:space="0" w:color="000000"/>
            </w:tcBorders>
            <w:shd w:val="clear" w:color="auto" w:fill="D2D2D2"/>
          </w:tcPr>
          <w:p>
            <w:pPr/>
          </w:p>
        </w:tc>
        <w:tc>
          <w:tcPr>
            <w:tcW w:w="797" w:type="dxa"/>
            <w:vMerge/>
            <w:tcBorders>
              <w:left w:val="single" w:sz="6" w:space="0" w:color="000000"/>
              <w:right w:val="single" w:sz="6" w:space="0" w:color="000000"/>
            </w:tcBorders>
            <w:shd w:val="clear" w:color="auto" w:fill="D2D2D2"/>
          </w:tcPr>
          <w:p>
            <w:pPr/>
          </w:p>
        </w:tc>
        <w:tc>
          <w:tcPr>
            <w:tcW w:w="79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6" w:space="0" w:color="000000"/>
              <w:right w:val="single" w:sz="6" w:space="0" w:color="000000"/>
            </w:tcBorders>
            <w:shd w:val="clear" w:color="auto" w:fill="D2D2D2"/>
          </w:tcPr>
          <w:p>
            <w:pPr/>
          </w:p>
        </w:tc>
        <w:tc>
          <w:tcPr>
            <w:tcW w:w="780" w:type="dxa"/>
            <w:vMerge/>
            <w:tcBorders>
              <w:left w:val="single" w:sz="6" w:space="0" w:color="000000"/>
              <w:right w:val="single" w:sz="12" w:space="0" w:color="000000"/>
            </w:tcBorders>
            <w:shd w:val="clear" w:color="auto" w:fill="D2D2D2"/>
          </w:tcPr>
          <w:p>
            <w:pPr/>
          </w:p>
        </w:tc>
      </w:tr>
      <w:tr>
        <w:trPr>
          <w:trHeight w:val="200" w:hRule="exact"/>
        </w:trPr>
        <w:tc>
          <w:tcPr>
            <w:tcW w:w="1433" w:type="dxa"/>
            <w:vMerge w:val="restart"/>
            <w:tcBorders>
              <w:top w:val="nil" w:sz="6" w:space="0" w:color="auto"/>
              <w:left w:val="single" w:sz="12" w:space="0" w:color="000000"/>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6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6" w:space="0" w:color="000000"/>
              <w:bottom w:val="nil" w:sz="6" w:space="0" w:color="auto"/>
              <w:right w:val="single" w:sz="6" w:space="0" w:color="000000"/>
            </w:tcBorders>
            <w:shd w:val="clear" w:color="auto" w:fill="D2D2D2"/>
          </w:tcPr>
          <w:p>
            <w:pPr/>
          </w:p>
        </w:tc>
        <w:tc>
          <w:tcPr>
            <w:tcW w:w="797" w:type="dxa"/>
            <w:vMerge/>
            <w:tcBorders>
              <w:left w:val="single" w:sz="6" w:space="0" w:color="000000"/>
              <w:right w:val="single" w:sz="6" w:space="0" w:color="000000"/>
            </w:tcBorders>
            <w:shd w:val="clear" w:color="auto" w:fill="D2D2D2"/>
          </w:tcPr>
          <w:p>
            <w:pPr/>
          </w:p>
        </w:tc>
        <w:tc>
          <w:tcPr>
            <w:tcW w:w="797" w:type="dxa"/>
            <w:vMerge/>
            <w:tcBorders>
              <w:left w:val="single" w:sz="6" w:space="0" w:color="000000"/>
              <w:right w:val="single" w:sz="6" w:space="0" w:color="000000"/>
            </w:tcBorders>
            <w:shd w:val="clear" w:color="auto" w:fill="D2D2D2"/>
          </w:tcPr>
          <w:p>
            <w:pPr/>
          </w:p>
        </w:tc>
        <w:tc>
          <w:tcPr>
            <w:tcW w:w="799" w:type="dxa"/>
            <w:vMerge/>
            <w:tcBorders>
              <w:left w:val="single" w:sz="6" w:space="0" w:color="000000"/>
              <w:bottom w:val="nil" w:sz="6" w:space="0" w:color="auto"/>
              <w:right w:val="single" w:sz="6" w:space="0" w:color="000000"/>
            </w:tcBorders>
            <w:shd w:val="clear" w:color="auto" w:fill="D2D2D2"/>
          </w:tcPr>
          <w:p>
            <w:pPr/>
          </w:p>
        </w:tc>
        <w:tc>
          <w:tcPr>
            <w:tcW w:w="797" w:type="dxa"/>
            <w:vMerge/>
            <w:tcBorders>
              <w:left w:val="single" w:sz="6" w:space="0" w:color="000000"/>
              <w:bottom w:val="nil" w:sz="6" w:space="0" w:color="auto"/>
              <w:right w:val="single" w:sz="6" w:space="0" w:color="000000"/>
            </w:tcBorders>
            <w:shd w:val="clear" w:color="auto" w:fill="D2D2D2"/>
          </w:tcPr>
          <w:p>
            <w:pPr/>
          </w:p>
        </w:tc>
        <w:tc>
          <w:tcPr>
            <w:tcW w:w="677" w:type="dxa"/>
            <w:vMerge/>
            <w:tcBorders>
              <w:left w:val="single" w:sz="6" w:space="0" w:color="000000"/>
              <w:right w:val="single" w:sz="6" w:space="0" w:color="000000"/>
            </w:tcBorders>
            <w:shd w:val="clear" w:color="auto" w:fill="D2D2D2"/>
          </w:tcPr>
          <w:p>
            <w:pPr/>
          </w:p>
        </w:tc>
        <w:tc>
          <w:tcPr>
            <w:tcW w:w="780" w:type="dxa"/>
            <w:vMerge/>
            <w:tcBorders>
              <w:left w:val="single" w:sz="6" w:space="0" w:color="000000"/>
              <w:right w:val="single" w:sz="12" w:space="0" w:color="000000"/>
            </w:tcBorders>
            <w:shd w:val="clear" w:color="auto" w:fill="D2D2D2"/>
          </w:tcPr>
          <w:p>
            <w:pPr/>
          </w:p>
        </w:tc>
      </w:tr>
      <w:tr>
        <w:trPr>
          <w:trHeight w:val="211" w:hRule="exact"/>
        </w:trPr>
        <w:tc>
          <w:tcPr>
            <w:tcW w:w="1433" w:type="dxa"/>
            <w:vMerge/>
            <w:tcBorders>
              <w:left w:val="single" w:sz="12"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65" w:type="dxa"/>
            <w:vMerge/>
            <w:tcBorders>
              <w:left w:val="single" w:sz="6" w:space="0" w:color="000000"/>
              <w:bottom w:val="single" w:sz="6" w:space="0" w:color="000000"/>
              <w:right w:val="single" w:sz="6" w:space="0" w:color="000000"/>
            </w:tcBorders>
            <w:shd w:val="clear" w:color="auto" w:fill="D2D2D2"/>
          </w:tcPr>
          <w:p>
            <w:pPr/>
          </w:p>
        </w:tc>
        <w:tc>
          <w:tcPr>
            <w:tcW w:w="667" w:type="dxa"/>
            <w:vMerge/>
            <w:tcBorders>
              <w:left w:val="single" w:sz="6" w:space="0" w:color="000000"/>
              <w:bottom w:val="single" w:sz="6" w:space="0" w:color="000000"/>
              <w:right w:val="single" w:sz="6" w:space="0" w:color="000000"/>
            </w:tcBorders>
            <w:shd w:val="clear" w:color="auto" w:fill="D2D2D2"/>
          </w:tcPr>
          <w:p>
            <w:pPr/>
          </w:p>
        </w:tc>
        <w:tc>
          <w:tcPr>
            <w:tcW w:w="665" w:type="dxa"/>
            <w:vMerge/>
            <w:tcBorders>
              <w:left w:val="single" w:sz="6" w:space="0" w:color="000000"/>
              <w:bottom w:val="single" w:sz="6" w:space="0" w:color="000000"/>
              <w:right w:val="single" w:sz="6" w:space="0" w:color="000000"/>
            </w:tcBorders>
            <w:shd w:val="clear" w:color="auto" w:fill="D2D2D2"/>
          </w:tcPr>
          <w:p>
            <w:pPr/>
          </w:p>
        </w:tc>
        <w:tc>
          <w:tcPr>
            <w:tcW w:w="797" w:type="dxa"/>
            <w:tcBorders>
              <w:top w:val="nil" w:sz="6" w:space="0" w:color="auto"/>
              <w:left w:val="single" w:sz="6" w:space="0" w:color="000000"/>
              <w:bottom w:val="single" w:sz="6" w:space="0" w:color="000000"/>
              <w:right w:val="single" w:sz="6" w:space="0" w:color="000000"/>
            </w:tcBorders>
            <w:shd w:val="clear" w:color="auto" w:fill="D2D2D2"/>
          </w:tcPr>
          <w:p>
            <w:pPr/>
          </w:p>
        </w:tc>
        <w:tc>
          <w:tcPr>
            <w:tcW w:w="797" w:type="dxa"/>
            <w:vMerge/>
            <w:tcBorders>
              <w:left w:val="single" w:sz="6" w:space="0" w:color="000000"/>
              <w:bottom w:val="single" w:sz="6" w:space="0" w:color="000000"/>
              <w:right w:val="single" w:sz="6" w:space="0" w:color="000000"/>
            </w:tcBorders>
            <w:shd w:val="clear" w:color="auto" w:fill="D2D2D2"/>
          </w:tcPr>
          <w:p>
            <w:pPr/>
          </w:p>
        </w:tc>
        <w:tc>
          <w:tcPr>
            <w:tcW w:w="797" w:type="dxa"/>
            <w:vMerge/>
            <w:tcBorders>
              <w:left w:val="single" w:sz="6" w:space="0" w:color="000000"/>
              <w:bottom w:val="single" w:sz="6" w:space="0" w:color="000000"/>
              <w:right w:val="single" w:sz="6" w:space="0" w:color="000000"/>
            </w:tcBorders>
            <w:shd w:val="clear" w:color="auto" w:fill="D2D2D2"/>
          </w:tcPr>
          <w:p>
            <w:pPr/>
          </w:p>
        </w:tc>
        <w:tc>
          <w:tcPr>
            <w:tcW w:w="799" w:type="dxa"/>
            <w:tcBorders>
              <w:top w:val="nil" w:sz="6" w:space="0" w:color="auto"/>
              <w:left w:val="single" w:sz="6" w:space="0" w:color="000000"/>
              <w:bottom w:val="single" w:sz="6" w:space="0" w:color="000000"/>
              <w:right w:val="single" w:sz="6" w:space="0" w:color="000000"/>
            </w:tcBorders>
            <w:shd w:val="clear" w:color="auto" w:fill="D2D2D2"/>
          </w:tcPr>
          <w:p>
            <w:pPr/>
          </w:p>
        </w:tc>
        <w:tc>
          <w:tcPr>
            <w:tcW w:w="797" w:type="dxa"/>
            <w:tcBorders>
              <w:top w:val="nil" w:sz="6" w:space="0" w:color="auto"/>
              <w:left w:val="single" w:sz="6" w:space="0" w:color="000000"/>
              <w:bottom w:val="single" w:sz="6" w:space="0" w:color="000000"/>
              <w:right w:val="single" w:sz="6" w:space="0" w:color="000000"/>
            </w:tcBorders>
            <w:shd w:val="clear" w:color="auto" w:fill="D2D2D2"/>
          </w:tcPr>
          <w:p>
            <w:pPr/>
          </w:p>
        </w:tc>
        <w:tc>
          <w:tcPr>
            <w:tcW w:w="677" w:type="dxa"/>
            <w:vMerge/>
            <w:tcBorders>
              <w:left w:val="single" w:sz="6" w:space="0" w:color="000000"/>
              <w:bottom w:val="single" w:sz="6" w:space="0" w:color="000000"/>
              <w:right w:val="single" w:sz="6" w:space="0" w:color="000000"/>
            </w:tcBorders>
            <w:shd w:val="clear" w:color="auto" w:fill="D2D2D2"/>
          </w:tcPr>
          <w:p>
            <w:pPr/>
          </w:p>
        </w:tc>
        <w:tc>
          <w:tcPr>
            <w:tcW w:w="780" w:type="dxa"/>
            <w:vMerge/>
            <w:tcBorders>
              <w:left w:val="single" w:sz="6" w:space="0" w:color="000000"/>
              <w:bottom w:val="single" w:sz="6" w:space="0" w:color="000000"/>
              <w:right w:val="single" w:sz="12" w:space="0" w:color="000000"/>
            </w:tcBorders>
            <w:shd w:val="clear" w:color="auto" w:fill="D2D2D2"/>
          </w:tcPr>
          <w:p>
            <w:pPr/>
          </w:p>
        </w:tc>
      </w:tr>
      <w:tr>
        <w:trPr>
          <w:trHeight w:val="163" w:hRule="exact"/>
        </w:trPr>
        <w:tc>
          <w:tcPr>
            <w:tcW w:w="1433" w:type="dxa"/>
            <w:tcBorders>
              <w:top w:val="single" w:sz="6" w:space="0" w:color="000000"/>
              <w:left w:val="single" w:sz="12" w:space="0" w:color="000000"/>
              <w:bottom w:val="nil" w:sz="6" w:space="0" w:color="auto"/>
              <w:right w:val="single" w:sz="6" w:space="0" w:color="000000"/>
            </w:tcBorders>
            <w:shd w:val="clear" w:color="auto" w:fill="D2D2D2"/>
          </w:tcPr>
          <w:p>
            <w:pPr/>
          </w:p>
        </w:tc>
        <w:tc>
          <w:tcPr>
            <w:tcW w:w="691" w:type="dxa"/>
            <w:vMerge w:val="restart"/>
            <w:tcBorders>
              <w:top w:val="single" w:sz="6" w:space="0" w:color="000000"/>
              <w:left w:val="single" w:sz="9" w:space="0" w:color="D2D2D2"/>
              <w:right w:val="single" w:sz="6"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1,151,89</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7,160.00</w:t>
            </w:r>
          </w:p>
        </w:tc>
        <w:tc>
          <w:tcPr>
            <w:tcW w:w="665" w:type="dxa"/>
            <w:vMerge w:val="restart"/>
            <w:tcBorders>
              <w:top w:val="single" w:sz="6" w:space="0" w:color="000000"/>
              <w:left w:val="single" w:sz="6" w:space="0" w:color="000000"/>
              <w:right w:val="single" w:sz="6" w:space="0" w:color="000000"/>
            </w:tcBorders>
          </w:tcPr>
          <w:p>
            <w:pPr/>
          </w:p>
        </w:tc>
        <w:tc>
          <w:tcPr>
            <w:tcW w:w="667"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1,408,692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,178.42</w:t>
            </w:r>
          </w:p>
        </w:tc>
        <w:tc>
          <w:tcPr>
            <w:tcW w:w="797" w:type="dxa"/>
            <w:vMerge w:val="restart"/>
            <w:tcBorders>
              <w:top w:val="single" w:sz="19" w:space="0" w:color="D2D2D2"/>
              <w:left w:val="single" w:sz="6" w:space="0" w:color="000000"/>
              <w:right w:val="single" w:sz="6" w:space="0" w:color="000000"/>
            </w:tcBorders>
          </w:tcPr>
          <w:p>
            <w:pPr>
              <w:pStyle w:val="TableParagraph"/>
              <w:spacing w:line="240" w:lineRule="auto" w:before="74"/>
              <w:ind w:left="43" w:right="0"/>
              <w:jc w:val="left"/>
              <w:rPr>
                <w:rFonts w:ascii="Times New Roman" w:hAnsi="Times New Roman" w:cs="Times New Roman" w:eastAsia="Times New Roman" w:hint="default"/>
                <w:sz w:val="18"/>
                <w:szCs w:val="18"/>
              </w:rPr>
            </w:pPr>
            <w:r>
              <w:rPr>
                <w:rFonts w:ascii="Times New Roman"/>
                <w:sz w:val="18"/>
              </w:rPr>
              <w:t>128,017,4</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64.75</w:t>
            </w:r>
          </w:p>
        </w:tc>
        <w:tc>
          <w:tcPr>
            <w:tcW w:w="797" w:type="dxa"/>
            <w:vMerge w:val="restart"/>
            <w:tcBorders>
              <w:top w:val="single" w:sz="19" w:space="0" w:color="D2D2D2"/>
              <w:left w:val="single" w:sz="6" w:space="0" w:color="000000"/>
              <w:right w:val="single" w:sz="6" w:space="0" w:color="000000"/>
            </w:tcBorders>
          </w:tcPr>
          <w:p>
            <w:pPr/>
          </w:p>
        </w:tc>
        <w:tc>
          <w:tcPr>
            <w:tcW w:w="799" w:type="dxa"/>
            <w:vMerge w:val="restart"/>
            <w:tcBorders>
              <w:top w:val="single" w:sz="6" w:space="0" w:color="000000"/>
              <w:left w:val="single" w:sz="6" w:space="0" w:color="000000"/>
              <w:right w:val="single" w:sz="6" w:space="0" w:color="000000"/>
            </w:tcBorders>
          </w:tcPr>
          <w:p>
            <w:pP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103,293,6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53.86</w:t>
            </w:r>
          </w:p>
        </w:tc>
        <w:tc>
          <w:tcPr>
            <w:tcW w:w="677" w:type="dxa"/>
            <w:vMerge w:val="restart"/>
            <w:tcBorders>
              <w:top w:val="single" w:sz="19" w:space="0" w:color="D2D2D2"/>
              <w:left w:val="single" w:sz="6" w:space="0" w:color="000000"/>
              <w:right w:val="single" w:sz="6" w:space="0" w:color="000000"/>
            </w:tcBorders>
          </w:tcPr>
          <w:p>
            <w:pPr>
              <w:pStyle w:val="TableParagraph"/>
              <w:spacing w:line="240" w:lineRule="auto" w:before="74"/>
              <w:ind w:left="62" w:right="0"/>
              <w:jc w:val="left"/>
              <w:rPr>
                <w:rFonts w:ascii="Times New Roman" w:hAnsi="Times New Roman" w:cs="Times New Roman" w:eastAsia="Times New Roman" w:hint="default"/>
                <w:sz w:val="18"/>
                <w:szCs w:val="18"/>
              </w:rPr>
            </w:pPr>
            <w:r>
              <w:rPr>
                <w:rFonts w:ascii="Times New Roman"/>
                <w:sz w:val="18"/>
              </w:rPr>
              <w:t>113,894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,278.72</w:t>
            </w:r>
          </w:p>
        </w:tc>
        <w:tc>
          <w:tcPr>
            <w:tcW w:w="780" w:type="dxa"/>
            <w:vMerge w:val="restart"/>
            <w:tcBorders>
              <w:top w:val="single" w:sz="19" w:space="0" w:color="D2D2D2"/>
              <w:left w:val="single" w:sz="6" w:space="0" w:color="000000"/>
              <w:right w:val="single" w:sz="12" w:space="0" w:color="000000"/>
            </w:tcBorders>
          </w:tcPr>
          <w:p>
            <w:pPr>
              <w:pStyle w:val="TableParagraph"/>
              <w:spacing w:line="240" w:lineRule="auto" w:before="74"/>
              <w:ind w:left="14" w:right="0"/>
              <w:jc w:val="center"/>
              <w:rPr>
                <w:rFonts w:ascii="Times New Roman" w:hAnsi="Times New Roman" w:cs="Times New Roman" w:eastAsia="Times New Roman" w:hint="default"/>
                <w:sz w:val="18"/>
                <w:szCs w:val="18"/>
              </w:rPr>
            </w:pPr>
            <w:r>
              <w:rPr>
                <w:rFonts w:ascii="Times New Roman"/>
                <w:sz w:val="18"/>
              </w:rPr>
              <w:t>2,649,759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,806.25</w:t>
            </w:r>
          </w:p>
        </w:tc>
      </w:tr>
      <w:tr>
        <w:trPr>
          <w:trHeight w:val="391" w:hRule="exact"/>
        </w:trPr>
        <w:tc>
          <w:tcPr>
            <w:tcW w:w="1433"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9" w:space="0" w:color="D2D2D2"/>
              <w:right w:val="single" w:sz="6" w:space="0" w:color="000000"/>
            </w:tcBorders>
          </w:tcPr>
          <w:p>
            <w:pPr/>
          </w:p>
        </w:tc>
        <w:tc>
          <w:tcPr>
            <w:tcW w:w="665" w:type="dxa"/>
            <w:vMerge/>
            <w:tcBorders>
              <w:left w:val="single" w:sz="6" w:space="0" w:color="000000"/>
              <w:right w:val="single" w:sz="6" w:space="0" w:color="000000"/>
            </w:tcBorders>
          </w:tcPr>
          <w:p>
            <w:pPr/>
          </w:p>
        </w:tc>
        <w:tc>
          <w:tcPr>
            <w:tcW w:w="667"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677" w:type="dxa"/>
            <w:vMerge/>
            <w:tcBorders>
              <w:left w:val="single" w:sz="6" w:space="0" w:color="000000"/>
              <w:right w:val="single" w:sz="6" w:space="0" w:color="000000"/>
            </w:tcBorders>
          </w:tcPr>
          <w:p>
            <w:pPr/>
          </w:p>
        </w:tc>
        <w:tc>
          <w:tcPr>
            <w:tcW w:w="780" w:type="dxa"/>
            <w:vMerge/>
            <w:tcBorders>
              <w:left w:val="single" w:sz="6" w:space="0" w:color="000000"/>
              <w:right w:val="single" w:sz="12" w:space="0" w:color="000000"/>
            </w:tcBorders>
          </w:tcPr>
          <w:p>
            <w:pPr/>
          </w:p>
        </w:tc>
      </w:tr>
      <w:tr>
        <w:trPr>
          <w:trHeight w:val="163" w:hRule="exact"/>
        </w:trPr>
        <w:tc>
          <w:tcPr>
            <w:tcW w:w="1433" w:type="dxa"/>
            <w:tcBorders>
              <w:top w:val="nil" w:sz="6" w:space="0" w:color="auto"/>
              <w:left w:val="single" w:sz="12" w:space="0" w:color="000000"/>
              <w:bottom w:val="single" w:sz="6" w:space="0" w:color="000000"/>
              <w:right w:val="single" w:sz="6" w:space="0" w:color="000000"/>
            </w:tcBorders>
            <w:shd w:val="clear" w:color="auto" w:fill="D2D2D2"/>
          </w:tcPr>
          <w:p>
            <w:pPr/>
          </w:p>
        </w:tc>
        <w:tc>
          <w:tcPr>
            <w:tcW w:w="691" w:type="dxa"/>
            <w:vMerge/>
            <w:tcBorders>
              <w:left w:val="single" w:sz="9" w:space="0" w:color="D2D2D2"/>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7"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799"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677"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12" w:space="0" w:color="000000"/>
            </w:tcBorders>
          </w:tcPr>
          <w:p>
            <w:pPr/>
          </w:p>
        </w:tc>
      </w:tr>
      <w:tr>
        <w:trPr>
          <w:trHeight w:val="725" w:hRule="exact"/>
        </w:trPr>
        <w:tc>
          <w:tcPr>
            <w:tcW w:w="143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6" w:space="0" w:color="000000"/>
              <w:left w:val="single" w:sz="9" w:space="0" w:color="D2D2D2"/>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667"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
        </w:tc>
        <w:tc>
          <w:tcPr>
            <w:tcW w:w="799"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
        </w:tc>
        <w:tc>
          <w:tcPr>
            <w:tcW w:w="677" w:type="dxa"/>
            <w:tcBorders>
              <w:top w:val="single" w:sz="6" w:space="0" w:color="000000"/>
              <w:left w:val="single" w:sz="6" w:space="0" w:color="000000"/>
              <w:bottom w:val="single" w:sz="12" w:space="0" w:color="000000"/>
              <w:right w:val="single" w:sz="6" w:space="0" w:color="000000"/>
            </w:tcBorders>
          </w:tcPr>
          <w:p>
            <w:pPr/>
          </w:p>
        </w:tc>
        <w:tc>
          <w:tcPr>
            <w:tcW w:w="780"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28" w:hRule="exact"/>
        </w:trPr>
        <w:tc>
          <w:tcPr>
            <w:tcW w:w="143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
        </w:tc>
        <w:tc>
          <w:tcPr>
            <w:tcW w:w="667"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
        </w:tc>
        <w:tc>
          <w:tcPr>
            <w:tcW w:w="797" w:type="dxa"/>
            <w:tcBorders>
              <w:top w:val="single" w:sz="12" w:space="0" w:color="000000"/>
              <w:left w:val="single" w:sz="6" w:space="0" w:color="000000"/>
              <w:bottom w:val="single" w:sz="6" w:space="0" w:color="000000"/>
              <w:right w:val="single" w:sz="6" w:space="0" w:color="000000"/>
            </w:tcBorders>
          </w:tcPr>
          <w:p>
            <w:pPr/>
          </w:p>
        </w:tc>
        <w:tc>
          <w:tcPr>
            <w:tcW w:w="797" w:type="dxa"/>
            <w:tcBorders>
              <w:top w:val="single" w:sz="12" w:space="0" w:color="000000"/>
              <w:left w:val="single" w:sz="6" w:space="0" w:color="000000"/>
              <w:bottom w:val="single" w:sz="6" w:space="0" w:color="000000"/>
              <w:right w:val="single" w:sz="6" w:space="0" w:color="000000"/>
            </w:tcBorders>
          </w:tcPr>
          <w:p>
            <w:pPr/>
          </w:p>
        </w:tc>
        <w:tc>
          <w:tcPr>
            <w:tcW w:w="797" w:type="dxa"/>
            <w:tcBorders>
              <w:top w:val="single" w:sz="12" w:space="0" w:color="000000"/>
              <w:left w:val="single" w:sz="6" w:space="0" w:color="000000"/>
              <w:bottom w:val="single" w:sz="6" w:space="0" w:color="000000"/>
              <w:right w:val="single" w:sz="6" w:space="0" w:color="000000"/>
            </w:tcBorders>
          </w:tcPr>
          <w:p>
            <w:pPr/>
          </w:p>
        </w:tc>
        <w:tc>
          <w:tcPr>
            <w:tcW w:w="799" w:type="dxa"/>
            <w:tcBorders>
              <w:top w:val="single" w:sz="12" w:space="0" w:color="000000"/>
              <w:left w:val="single" w:sz="6" w:space="0" w:color="000000"/>
              <w:bottom w:val="single" w:sz="6" w:space="0" w:color="000000"/>
              <w:right w:val="single" w:sz="6" w:space="0" w:color="000000"/>
            </w:tcBorders>
          </w:tcPr>
          <w:p>
            <w:pPr/>
          </w:p>
        </w:tc>
        <w:tc>
          <w:tcPr>
            <w:tcW w:w="797" w:type="dxa"/>
            <w:tcBorders>
              <w:top w:val="single" w:sz="12" w:space="0" w:color="000000"/>
              <w:left w:val="single" w:sz="6" w:space="0" w:color="000000"/>
              <w:bottom w:val="single" w:sz="6" w:space="0" w:color="000000"/>
              <w:right w:val="single" w:sz="6" w:space="0" w:color="000000"/>
            </w:tcBorders>
          </w:tcPr>
          <w:p>
            <w:pPr/>
          </w:p>
        </w:tc>
        <w:tc>
          <w:tcPr>
            <w:tcW w:w="677" w:type="dxa"/>
            <w:tcBorders>
              <w:top w:val="single" w:sz="12" w:space="0" w:color="000000"/>
              <w:left w:val="single" w:sz="6" w:space="0" w:color="000000"/>
              <w:bottom w:val="single" w:sz="6" w:space="0" w:color="000000"/>
              <w:right w:val="single" w:sz="6" w:space="0" w:color="000000"/>
            </w:tcBorders>
          </w:tcPr>
          <w:p>
            <w:pPr/>
          </w:p>
        </w:tc>
        <w:tc>
          <w:tcPr>
            <w:tcW w:w="780" w:type="dxa"/>
            <w:tcBorders>
              <w:top w:val="single" w:sz="12" w:space="0" w:color="000000"/>
              <w:left w:val="single" w:sz="6" w:space="0" w:color="000000"/>
              <w:bottom w:val="single" w:sz="6" w:space="0" w:color="000000"/>
              <w:right w:val="single" w:sz="12" w:space="0" w:color="000000"/>
            </w:tcBorders>
          </w:tcPr>
          <w:p>
            <w:pPr/>
          </w:p>
        </w:tc>
      </w:tr>
      <w:tr>
        <w:trPr>
          <w:trHeight w:val="406"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1,151,89</w:t>
            </w:r>
          </w:p>
          <w:p>
            <w:pPr>
              <w:pStyle w:val="TableParagraph"/>
              <w:spacing w:line="240" w:lineRule="auto" w:before="102"/>
              <w:ind w:left="28" w:right="0"/>
              <w:jc w:val="left"/>
              <w:rPr>
                <w:rFonts w:ascii="Times New Roman" w:hAnsi="Times New Roman" w:cs="Times New Roman" w:eastAsia="Times New Roman" w:hint="default"/>
                <w:sz w:val="18"/>
                <w:szCs w:val="18"/>
              </w:rPr>
            </w:pPr>
            <w:r>
              <w:rPr>
                <w:rFonts w:ascii="Times New Roman"/>
                <w:sz w:val="18"/>
              </w:rPr>
              <w:t>7,160.00</w:t>
            </w: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1,408,692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,178.42</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128,017,4</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64.75</w:t>
            </w: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103,293,6</w:t>
            </w:r>
          </w:p>
          <w:p>
            <w:pPr>
              <w:pStyle w:val="TableParagraph"/>
              <w:spacing w:line="240" w:lineRule="auto" w:before="102"/>
              <w:ind w:left="358" w:right="0"/>
              <w:jc w:val="left"/>
              <w:rPr>
                <w:rFonts w:ascii="Times New Roman" w:hAnsi="Times New Roman" w:cs="Times New Roman" w:eastAsia="Times New Roman" w:hint="default"/>
                <w:sz w:val="18"/>
                <w:szCs w:val="18"/>
              </w:rPr>
            </w:pPr>
            <w:r>
              <w:rPr>
                <w:rFonts w:ascii="Times New Roman"/>
                <w:sz w:val="18"/>
              </w:rPr>
              <w:t>53.86</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113,894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,278.72</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2,649,759</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,806.25</w:t>
            </w:r>
          </w:p>
        </w:tc>
      </w:tr>
      <w:tr>
        <w:trPr>
          <w:trHeight w:val="1032"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9" w:lineRule="auto" w:before="49"/>
              <w:ind w:left="13" w:right="16"/>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-780,97</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19,157,47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131,446,9</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30.78</w:t>
            </w: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34,180,21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3.87</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207,451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,864.76</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128,561,6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47.31</w:t>
            </w:r>
          </w:p>
        </w:tc>
      </w:tr>
      <w:tr>
        <w:trPr>
          <w:trHeight w:val="718"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49"/>
              <w:ind w:left="13" w:right="17"/>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341,802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,138.74</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341,802,1</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38.74</w:t>
            </w:r>
          </w:p>
        </w:tc>
      </w:tr>
      <w:tr>
        <w:trPr>
          <w:trHeight w:val="721"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49"/>
              <w:ind w:left="13" w:right="17"/>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-780,97</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19,157,47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131,446,9</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30.78</w:t>
            </w: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-113,070,</w:t>
            </w:r>
          </w:p>
          <w:p>
            <w:pPr>
              <w:pStyle w:val="TableParagraph"/>
              <w:spacing w:line="240" w:lineRule="auto" w:before="105"/>
              <w:ind w:left="240" w:right="0"/>
              <w:jc w:val="center"/>
              <w:rPr>
                <w:rFonts w:ascii="Times New Roman" w:hAnsi="Times New Roman" w:cs="Times New Roman" w:eastAsia="Times New Roman" w:hint="default"/>
                <w:sz w:val="18"/>
                <w:szCs w:val="18"/>
              </w:rPr>
            </w:pPr>
            <w:r>
              <w:rPr>
                <w:rFonts w:ascii="Times New Roman"/>
                <w:sz w:val="18"/>
              </w:rPr>
              <w:t>431.32</w:t>
            </w:r>
          </w:p>
        </w:tc>
      </w:tr>
      <w:tr>
        <w:trPr>
          <w:trHeight w:val="718"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1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-780,97</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199,975,7</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54.26</w:t>
            </w: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-200,756,</w:t>
            </w:r>
          </w:p>
          <w:p>
            <w:pPr>
              <w:pStyle w:val="TableParagraph"/>
              <w:spacing w:line="240" w:lineRule="auto" w:before="105"/>
              <w:ind w:left="240" w:right="0"/>
              <w:jc w:val="center"/>
              <w:rPr>
                <w:rFonts w:ascii="Times New Roman" w:hAnsi="Times New Roman" w:cs="Times New Roman" w:eastAsia="Times New Roman" w:hint="default"/>
                <w:sz w:val="18"/>
                <w:szCs w:val="18"/>
              </w:rPr>
            </w:pPr>
            <w:r>
              <w:rPr>
                <w:rFonts w:ascii="Times New Roman"/>
                <w:sz w:val="18"/>
              </w:rPr>
              <w:t>725.26</w:t>
            </w:r>
          </w:p>
        </w:tc>
      </w:tr>
      <w:tr>
        <w:trPr>
          <w:trHeight w:val="720"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97" w:lineRule="auto" w:before="51"/>
              <w:ind w:left="1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1030"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9" w:lineRule="auto" w:before="49"/>
              <w:ind w:left="1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19,157,47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-68,528,8</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23.48</w:t>
            </w: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87,686,29</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3.94</w:t>
            </w:r>
          </w:p>
        </w:tc>
      </w:tr>
      <w:tr>
        <w:trPr>
          <w:trHeight w:val="408"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34,180,21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3.87</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0,273.9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-100,170,</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060.11</w:t>
            </w:r>
          </w:p>
        </w:tc>
      </w:tr>
      <w:tr>
        <w:trPr>
          <w:trHeight w:val="718"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34,180,21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3.87</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-34,180,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213.87</w:t>
            </w: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-100,17</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pacing w:val="-1"/>
                <w:sz w:val="18"/>
              </w:rPr>
              <w:t>0,060.1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-100,170,</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060.11</w:t>
            </w:r>
          </w:p>
        </w:tc>
      </w:tr>
      <w:tr>
        <w:trPr>
          <w:trHeight w:val="406"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13" w:right="17"/>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721"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1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97" w:lineRule="auto" w:before="49"/>
              <w:ind w:left="1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1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43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68"/>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w:t>
            </w:r>
          </w:p>
        </w:tc>
        <w:tc>
          <w:tcPr>
            <w:tcW w:w="691"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667"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
        </w:tc>
        <w:tc>
          <w:tcPr>
            <w:tcW w:w="799"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
        </w:tc>
        <w:tc>
          <w:tcPr>
            <w:tcW w:w="677" w:type="dxa"/>
            <w:tcBorders>
              <w:top w:val="single" w:sz="6" w:space="0" w:color="000000"/>
              <w:left w:val="single" w:sz="6" w:space="0" w:color="000000"/>
              <w:bottom w:val="single" w:sz="12" w:space="0" w:color="000000"/>
              <w:right w:val="single" w:sz="6" w:space="0" w:color="000000"/>
            </w:tcBorders>
          </w:tcPr>
          <w:p>
            <w:pPr/>
          </w:p>
        </w:tc>
        <w:tc>
          <w:tcPr>
            <w:tcW w:w="780"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687" w:hRule="exact"/>
        </w:trPr>
        <w:tc>
          <w:tcPr>
            <w:tcW w:w="143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42"/>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691"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
        </w:tc>
        <w:tc>
          <w:tcPr>
            <w:tcW w:w="667"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
        </w:tc>
        <w:tc>
          <w:tcPr>
            <w:tcW w:w="797" w:type="dxa"/>
            <w:tcBorders>
              <w:top w:val="single" w:sz="12" w:space="0" w:color="000000"/>
              <w:left w:val="single" w:sz="6" w:space="0" w:color="000000"/>
              <w:bottom w:val="single" w:sz="6" w:space="0" w:color="000000"/>
              <w:right w:val="single" w:sz="6" w:space="0" w:color="000000"/>
            </w:tcBorders>
          </w:tcPr>
          <w:p>
            <w:pPr/>
          </w:p>
        </w:tc>
        <w:tc>
          <w:tcPr>
            <w:tcW w:w="797" w:type="dxa"/>
            <w:tcBorders>
              <w:top w:val="single" w:sz="12" w:space="0" w:color="000000"/>
              <w:left w:val="single" w:sz="6" w:space="0" w:color="000000"/>
              <w:bottom w:val="single" w:sz="6" w:space="0" w:color="000000"/>
              <w:right w:val="single" w:sz="6" w:space="0" w:color="000000"/>
            </w:tcBorders>
          </w:tcPr>
          <w:p>
            <w:pPr/>
          </w:p>
        </w:tc>
        <w:tc>
          <w:tcPr>
            <w:tcW w:w="797" w:type="dxa"/>
            <w:tcBorders>
              <w:top w:val="single" w:sz="12" w:space="0" w:color="000000"/>
              <w:left w:val="single" w:sz="6" w:space="0" w:color="000000"/>
              <w:bottom w:val="single" w:sz="6" w:space="0" w:color="000000"/>
              <w:right w:val="single" w:sz="6" w:space="0" w:color="000000"/>
            </w:tcBorders>
          </w:tcPr>
          <w:p>
            <w:pPr/>
          </w:p>
        </w:tc>
        <w:tc>
          <w:tcPr>
            <w:tcW w:w="799" w:type="dxa"/>
            <w:tcBorders>
              <w:top w:val="single" w:sz="12" w:space="0" w:color="000000"/>
              <w:left w:val="single" w:sz="6" w:space="0" w:color="000000"/>
              <w:bottom w:val="single" w:sz="6" w:space="0" w:color="000000"/>
              <w:right w:val="single" w:sz="6" w:space="0" w:color="000000"/>
            </w:tcBorders>
          </w:tcPr>
          <w:p>
            <w:pPr/>
          </w:p>
        </w:tc>
        <w:tc>
          <w:tcPr>
            <w:tcW w:w="797" w:type="dxa"/>
            <w:tcBorders>
              <w:top w:val="single" w:sz="12" w:space="0" w:color="000000"/>
              <w:left w:val="single" w:sz="6" w:space="0" w:color="000000"/>
              <w:bottom w:val="single" w:sz="6" w:space="0" w:color="000000"/>
              <w:right w:val="single" w:sz="6" w:space="0" w:color="000000"/>
            </w:tcBorders>
          </w:tcPr>
          <w:p>
            <w:pPr/>
          </w:p>
        </w:tc>
        <w:tc>
          <w:tcPr>
            <w:tcW w:w="677" w:type="dxa"/>
            <w:tcBorders>
              <w:top w:val="single" w:sz="12" w:space="0" w:color="000000"/>
              <w:left w:val="single" w:sz="6" w:space="0" w:color="000000"/>
              <w:bottom w:val="single" w:sz="6" w:space="0" w:color="000000"/>
              <w:right w:val="single" w:sz="6" w:space="0" w:color="000000"/>
            </w:tcBorders>
          </w:tcPr>
          <w:p>
            <w:pPr/>
          </w:p>
        </w:tc>
        <w:tc>
          <w:tcPr>
            <w:tcW w:w="780" w:type="dxa"/>
            <w:tcBorders>
              <w:top w:val="single" w:sz="12" w:space="0" w:color="000000"/>
              <w:left w:val="single" w:sz="6" w:space="0" w:color="000000"/>
              <w:bottom w:val="single" w:sz="6" w:space="0" w:color="000000"/>
              <w:right w:val="single" w:sz="12" w:space="0" w:color="000000"/>
            </w:tcBorders>
          </w:tcPr>
          <w:p>
            <w:pPr/>
          </w:p>
        </w:tc>
      </w:tr>
      <w:tr>
        <w:trPr>
          <w:trHeight w:val="408"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725" w:hRule="exact"/>
        </w:trPr>
        <w:tc>
          <w:tcPr>
            <w:tcW w:w="143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1,151,11</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6,189.00</w:t>
            </w:r>
          </w:p>
        </w:tc>
        <w:tc>
          <w:tcPr>
            <w:tcW w:w="665" w:type="dxa"/>
            <w:tcBorders>
              <w:top w:val="single" w:sz="6" w:space="0" w:color="000000"/>
              <w:left w:val="single" w:sz="6" w:space="0" w:color="000000"/>
              <w:bottom w:val="single" w:sz="12" w:space="0" w:color="000000"/>
              <w:right w:val="single" w:sz="6" w:space="0" w:color="000000"/>
            </w:tcBorders>
          </w:tcPr>
          <w:p>
            <w:pPr/>
          </w:p>
        </w:tc>
        <w:tc>
          <w:tcPr>
            <w:tcW w:w="667"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1,427,849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,648.88</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259,464,3</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95.53</w:t>
            </w:r>
          </w:p>
        </w:tc>
        <w:tc>
          <w:tcPr>
            <w:tcW w:w="797" w:type="dxa"/>
            <w:tcBorders>
              <w:top w:val="single" w:sz="6" w:space="0" w:color="000000"/>
              <w:left w:val="single" w:sz="6" w:space="0" w:color="000000"/>
              <w:bottom w:val="single" w:sz="12" w:space="0" w:color="000000"/>
              <w:right w:val="single" w:sz="6" w:space="0" w:color="000000"/>
            </w:tcBorders>
          </w:tcPr>
          <w:p>
            <w:pPr/>
          </w:p>
        </w:tc>
        <w:tc>
          <w:tcPr>
            <w:tcW w:w="799"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137,473,8</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67.73</w:t>
            </w:r>
          </w:p>
        </w:tc>
        <w:tc>
          <w:tcPr>
            <w:tcW w:w="6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321,346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,143.48</w:t>
            </w:r>
          </w:p>
        </w:tc>
        <w:tc>
          <w:tcPr>
            <w:tcW w:w="7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2,778,321</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,453.56</w:t>
            </w:r>
          </w:p>
        </w:tc>
      </w:tr>
    </w:tbl>
    <w:p>
      <w:pPr>
        <w:spacing w:before="51"/>
        <w:ind w:left="152" w:right="1122"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38" w:hRule="exact"/>
        </w:trPr>
        <w:tc>
          <w:tcPr>
            <w:tcW w:w="144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8133"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7" w:hRule="exact"/>
        </w:trPr>
        <w:tc>
          <w:tcPr>
            <w:tcW w:w="1440"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199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5"/>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6" w:space="0" w:color="000000"/>
              <w:left w:val="single" w:sz="6" w:space="0" w:color="000000"/>
              <w:bottom w:val="nil" w:sz="6" w:space="0" w:color="auto"/>
              <w:right w:val="single" w:sz="6" w:space="0" w:color="000000"/>
            </w:tcBorders>
            <w:shd w:val="clear" w:color="auto" w:fill="D2D2D2"/>
          </w:tcPr>
          <w:p>
            <w:pPr/>
          </w:p>
        </w:tc>
        <w:tc>
          <w:tcPr>
            <w:tcW w:w="797"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73"/>
              <w:ind w:left="302" w:right="29"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73"/>
              <w:ind w:left="211" w:right="2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6" w:space="0" w:color="000000"/>
              <w:left w:val="single" w:sz="6" w:space="0" w:color="000000"/>
              <w:bottom w:val="nil" w:sz="6" w:space="0" w:color="auto"/>
              <w:right w:val="single" w:sz="6" w:space="0" w:color="000000"/>
            </w:tcBorders>
            <w:shd w:val="clear" w:color="auto" w:fill="D2D2D2"/>
          </w:tcPr>
          <w:p>
            <w:pPr/>
          </w:p>
        </w:tc>
        <w:tc>
          <w:tcPr>
            <w:tcW w:w="797" w:type="dxa"/>
            <w:tcBorders>
              <w:top w:val="single" w:sz="6" w:space="0" w:color="000000"/>
              <w:left w:val="single" w:sz="6" w:space="0" w:color="000000"/>
              <w:bottom w:val="nil" w:sz="6" w:space="0" w:color="auto"/>
              <w:right w:val="single" w:sz="6" w:space="0" w:color="000000"/>
            </w:tcBorders>
            <w:shd w:val="clear" w:color="auto" w:fill="D2D2D2"/>
          </w:tcPr>
          <w:p>
            <w:pPr/>
          </w:p>
        </w:tc>
        <w:tc>
          <w:tcPr>
            <w:tcW w:w="677"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73"/>
              <w:ind w:left="151" w:right="6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6" w:space="0" w:color="000000"/>
              <w:left w:val="single" w:sz="6" w:space="0" w:color="000000"/>
              <w:right w:val="single" w:sz="12" w:space="0" w:color="000000"/>
            </w:tcBorders>
            <w:shd w:val="clear" w:color="auto" w:fill="D2D2D2"/>
          </w:tcPr>
          <w:p>
            <w:pPr>
              <w:pStyle w:val="TableParagraph"/>
              <w:spacing w:line="316" w:lineRule="auto" w:before="73"/>
              <w:ind w:left="112" w:right="1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0" w:type="dxa"/>
            <w:vMerge/>
            <w:tcBorders>
              <w:left w:val="single" w:sz="12" w:space="0" w:color="000000"/>
              <w:bottom w:val="nil" w:sz="6" w:space="0" w:color="auto"/>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6" w:space="0" w:color="000000"/>
              <w:bottom w:val="single" w:sz="6" w:space="0" w:color="000000"/>
              <w:right w:val="single" w:sz="6" w:space="0" w:color="000000"/>
            </w:tcBorders>
            <w:shd w:val="clear" w:color="auto" w:fill="D2D2D2"/>
          </w:tcPr>
          <w:p>
            <w:pPr/>
          </w:p>
        </w:tc>
        <w:tc>
          <w:tcPr>
            <w:tcW w:w="79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6" w:space="0" w:color="000000"/>
              <w:right w:val="single" w:sz="6" w:space="0" w:color="000000"/>
            </w:tcBorders>
            <w:shd w:val="clear" w:color="auto" w:fill="D2D2D2"/>
          </w:tcPr>
          <w:p>
            <w:pPr/>
          </w:p>
        </w:tc>
        <w:tc>
          <w:tcPr>
            <w:tcW w:w="797" w:type="dxa"/>
            <w:vMerge/>
            <w:tcBorders>
              <w:left w:val="single" w:sz="6" w:space="0" w:color="000000"/>
              <w:right w:val="single" w:sz="6" w:space="0" w:color="000000"/>
            </w:tcBorders>
            <w:shd w:val="clear" w:color="auto" w:fill="D2D2D2"/>
          </w:tcPr>
          <w:p>
            <w:pPr/>
          </w:p>
        </w:tc>
        <w:tc>
          <w:tcPr>
            <w:tcW w:w="79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6" w:space="0" w:color="000000"/>
              <w:right w:val="single" w:sz="6" w:space="0" w:color="000000"/>
            </w:tcBorders>
            <w:shd w:val="clear" w:color="auto" w:fill="D2D2D2"/>
          </w:tcPr>
          <w:p>
            <w:pPr/>
          </w:p>
        </w:tc>
        <w:tc>
          <w:tcPr>
            <w:tcW w:w="780" w:type="dxa"/>
            <w:vMerge/>
            <w:tcBorders>
              <w:left w:val="single" w:sz="6" w:space="0" w:color="000000"/>
              <w:right w:val="single" w:sz="12" w:space="0" w:color="000000"/>
            </w:tcBorders>
            <w:shd w:val="clear" w:color="auto" w:fill="D2D2D2"/>
          </w:tcPr>
          <w:p>
            <w:pPr/>
          </w:p>
        </w:tc>
      </w:tr>
      <w:tr>
        <w:trPr>
          <w:trHeight w:val="198" w:hRule="exact"/>
        </w:trPr>
        <w:tc>
          <w:tcPr>
            <w:tcW w:w="1440" w:type="dxa"/>
            <w:vMerge w:val="restart"/>
            <w:tcBorders>
              <w:top w:val="nil" w:sz="6" w:space="0" w:color="auto"/>
              <w:left w:val="single" w:sz="12" w:space="0" w:color="000000"/>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6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6" w:space="0" w:color="000000"/>
              <w:bottom w:val="nil" w:sz="6" w:space="0" w:color="auto"/>
              <w:right w:val="single" w:sz="6" w:space="0" w:color="000000"/>
            </w:tcBorders>
            <w:shd w:val="clear" w:color="auto" w:fill="D2D2D2"/>
          </w:tcPr>
          <w:p>
            <w:pPr/>
          </w:p>
        </w:tc>
        <w:tc>
          <w:tcPr>
            <w:tcW w:w="797" w:type="dxa"/>
            <w:vMerge/>
            <w:tcBorders>
              <w:left w:val="single" w:sz="6" w:space="0" w:color="000000"/>
              <w:right w:val="single" w:sz="6" w:space="0" w:color="000000"/>
            </w:tcBorders>
            <w:shd w:val="clear" w:color="auto" w:fill="D2D2D2"/>
          </w:tcPr>
          <w:p>
            <w:pPr/>
          </w:p>
        </w:tc>
        <w:tc>
          <w:tcPr>
            <w:tcW w:w="797" w:type="dxa"/>
            <w:vMerge/>
            <w:tcBorders>
              <w:left w:val="single" w:sz="6" w:space="0" w:color="000000"/>
              <w:right w:val="single" w:sz="6" w:space="0" w:color="000000"/>
            </w:tcBorders>
            <w:shd w:val="clear" w:color="auto" w:fill="D2D2D2"/>
          </w:tcPr>
          <w:p>
            <w:pPr/>
          </w:p>
        </w:tc>
        <w:tc>
          <w:tcPr>
            <w:tcW w:w="799" w:type="dxa"/>
            <w:vMerge/>
            <w:tcBorders>
              <w:left w:val="single" w:sz="6" w:space="0" w:color="000000"/>
              <w:bottom w:val="nil" w:sz="6" w:space="0" w:color="auto"/>
              <w:right w:val="single" w:sz="6" w:space="0" w:color="000000"/>
            </w:tcBorders>
            <w:shd w:val="clear" w:color="auto" w:fill="D2D2D2"/>
          </w:tcPr>
          <w:p>
            <w:pPr/>
          </w:p>
        </w:tc>
        <w:tc>
          <w:tcPr>
            <w:tcW w:w="797" w:type="dxa"/>
            <w:vMerge/>
            <w:tcBorders>
              <w:left w:val="single" w:sz="6" w:space="0" w:color="000000"/>
              <w:bottom w:val="nil" w:sz="6" w:space="0" w:color="auto"/>
              <w:right w:val="single" w:sz="6" w:space="0" w:color="000000"/>
            </w:tcBorders>
            <w:shd w:val="clear" w:color="auto" w:fill="D2D2D2"/>
          </w:tcPr>
          <w:p>
            <w:pPr/>
          </w:p>
        </w:tc>
        <w:tc>
          <w:tcPr>
            <w:tcW w:w="677" w:type="dxa"/>
            <w:vMerge/>
            <w:tcBorders>
              <w:left w:val="single" w:sz="6" w:space="0" w:color="000000"/>
              <w:right w:val="single" w:sz="6" w:space="0" w:color="000000"/>
            </w:tcBorders>
            <w:shd w:val="clear" w:color="auto" w:fill="D2D2D2"/>
          </w:tcPr>
          <w:p>
            <w:pPr/>
          </w:p>
        </w:tc>
        <w:tc>
          <w:tcPr>
            <w:tcW w:w="780" w:type="dxa"/>
            <w:vMerge/>
            <w:tcBorders>
              <w:left w:val="single" w:sz="6" w:space="0" w:color="000000"/>
              <w:right w:val="single" w:sz="12" w:space="0" w:color="000000"/>
            </w:tcBorders>
            <w:shd w:val="clear" w:color="auto" w:fill="D2D2D2"/>
          </w:tcPr>
          <w:p>
            <w:pPr/>
          </w:p>
        </w:tc>
      </w:tr>
      <w:tr>
        <w:trPr>
          <w:trHeight w:val="211" w:hRule="exact"/>
        </w:trPr>
        <w:tc>
          <w:tcPr>
            <w:tcW w:w="1440" w:type="dxa"/>
            <w:vMerge/>
            <w:tcBorders>
              <w:left w:val="single" w:sz="12"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65" w:type="dxa"/>
            <w:vMerge/>
            <w:tcBorders>
              <w:left w:val="single" w:sz="6" w:space="0" w:color="000000"/>
              <w:bottom w:val="single" w:sz="6" w:space="0" w:color="000000"/>
              <w:right w:val="single" w:sz="6" w:space="0" w:color="000000"/>
            </w:tcBorders>
            <w:shd w:val="clear" w:color="auto" w:fill="D2D2D2"/>
          </w:tcPr>
          <w:p>
            <w:pPr/>
          </w:p>
        </w:tc>
        <w:tc>
          <w:tcPr>
            <w:tcW w:w="667" w:type="dxa"/>
            <w:vMerge/>
            <w:tcBorders>
              <w:left w:val="single" w:sz="6" w:space="0" w:color="000000"/>
              <w:bottom w:val="single" w:sz="6" w:space="0" w:color="000000"/>
              <w:right w:val="single" w:sz="6" w:space="0" w:color="000000"/>
            </w:tcBorders>
            <w:shd w:val="clear" w:color="auto" w:fill="D2D2D2"/>
          </w:tcPr>
          <w:p>
            <w:pPr/>
          </w:p>
        </w:tc>
        <w:tc>
          <w:tcPr>
            <w:tcW w:w="665" w:type="dxa"/>
            <w:vMerge/>
            <w:tcBorders>
              <w:left w:val="single" w:sz="6" w:space="0" w:color="000000"/>
              <w:bottom w:val="single" w:sz="6" w:space="0" w:color="000000"/>
              <w:right w:val="single" w:sz="6" w:space="0" w:color="000000"/>
            </w:tcBorders>
            <w:shd w:val="clear" w:color="auto" w:fill="D2D2D2"/>
          </w:tcPr>
          <w:p>
            <w:pPr/>
          </w:p>
        </w:tc>
        <w:tc>
          <w:tcPr>
            <w:tcW w:w="797" w:type="dxa"/>
            <w:tcBorders>
              <w:top w:val="nil" w:sz="6" w:space="0" w:color="auto"/>
              <w:left w:val="single" w:sz="6" w:space="0" w:color="000000"/>
              <w:bottom w:val="single" w:sz="6" w:space="0" w:color="000000"/>
              <w:right w:val="single" w:sz="6" w:space="0" w:color="000000"/>
            </w:tcBorders>
            <w:shd w:val="clear" w:color="auto" w:fill="D2D2D2"/>
          </w:tcPr>
          <w:p>
            <w:pPr/>
          </w:p>
        </w:tc>
        <w:tc>
          <w:tcPr>
            <w:tcW w:w="797" w:type="dxa"/>
            <w:vMerge/>
            <w:tcBorders>
              <w:left w:val="single" w:sz="6" w:space="0" w:color="000000"/>
              <w:bottom w:val="single" w:sz="6" w:space="0" w:color="000000"/>
              <w:right w:val="single" w:sz="6" w:space="0" w:color="000000"/>
            </w:tcBorders>
            <w:shd w:val="clear" w:color="auto" w:fill="D2D2D2"/>
          </w:tcPr>
          <w:p>
            <w:pPr/>
          </w:p>
        </w:tc>
        <w:tc>
          <w:tcPr>
            <w:tcW w:w="797" w:type="dxa"/>
            <w:vMerge/>
            <w:tcBorders>
              <w:left w:val="single" w:sz="6" w:space="0" w:color="000000"/>
              <w:bottom w:val="single" w:sz="6" w:space="0" w:color="000000"/>
              <w:right w:val="single" w:sz="6" w:space="0" w:color="000000"/>
            </w:tcBorders>
            <w:shd w:val="clear" w:color="auto" w:fill="D2D2D2"/>
          </w:tcPr>
          <w:p>
            <w:pPr/>
          </w:p>
        </w:tc>
        <w:tc>
          <w:tcPr>
            <w:tcW w:w="799" w:type="dxa"/>
            <w:tcBorders>
              <w:top w:val="nil" w:sz="6" w:space="0" w:color="auto"/>
              <w:left w:val="single" w:sz="6" w:space="0" w:color="000000"/>
              <w:bottom w:val="single" w:sz="6" w:space="0" w:color="000000"/>
              <w:right w:val="single" w:sz="6" w:space="0" w:color="000000"/>
            </w:tcBorders>
            <w:shd w:val="clear" w:color="auto" w:fill="D2D2D2"/>
          </w:tcPr>
          <w:p>
            <w:pPr/>
          </w:p>
        </w:tc>
        <w:tc>
          <w:tcPr>
            <w:tcW w:w="797" w:type="dxa"/>
            <w:tcBorders>
              <w:top w:val="nil" w:sz="6" w:space="0" w:color="auto"/>
              <w:left w:val="single" w:sz="6" w:space="0" w:color="000000"/>
              <w:bottom w:val="single" w:sz="6" w:space="0" w:color="000000"/>
              <w:right w:val="single" w:sz="6" w:space="0" w:color="000000"/>
            </w:tcBorders>
            <w:shd w:val="clear" w:color="auto" w:fill="D2D2D2"/>
          </w:tcPr>
          <w:p>
            <w:pPr/>
          </w:p>
        </w:tc>
        <w:tc>
          <w:tcPr>
            <w:tcW w:w="677" w:type="dxa"/>
            <w:vMerge/>
            <w:tcBorders>
              <w:left w:val="single" w:sz="6" w:space="0" w:color="000000"/>
              <w:bottom w:val="single" w:sz="6" w:space="0" w:color="000000"/>
              <w:right w:val="single" w:sz="6" w:space="0" w:color="000000"/>
            </w:tcBorders>
            <w:shd w:val="clear" w:color="auto" w:fill="D2D2D2"/>
          </w:tcPr>
          <w:p>
            <w:pPr/>
          </w:p>
        </w:tc>
        <w:tc>
          <w:tcPr>
            <w:tcW w:w="780" w:type="dxa"/>
            <w:vMerge/>
            <w:tcBorders>
              <w:left w:val="single" w:sz="6" w:space="0" w:color="000000"/>
              <w:bottom w:val="single" w:sz="6" w:space="0" w:color="000000"/>
              <w:right w:val="single" w:sz="12" w:space="0" w:color="000000"/>
            </w:tcBorders>
            <w:shd w:val="clear" w:color="auto" w:fill="D2D2D2"/>
          </w:tcPr>
          <w:p>
            <w:pPr/>
          </w:p>
        </w:tc>
      </w:tr>
      <w:tr>
        <w:trPr>
          <w:trHeight w:val="163" w:hRule="exact"/>
        </w:trPr>
        <w:tc>
          <w:tcPr>
            <w:tcW w:w="1440" w:type="dxa"/>
            <w:tcBorders>
              <w:top w:val="single" w:sz="6" w:space="0" w:color="000000"/>
              <w:left w:val="single" w:sz="12" w:space="0" w:color="000000"/>
              <w:bottom w:val="nil" w:sz="6" w:space="0" w:color="auto"/>
              <w:right w:val="single" w:sz="6" w:space="0" w:color="000000"/>
            </w:tcBorders>
            <w:shd w:val="clear" w:color="auto" w:fill="D2D2D2"/>
          </w:tcPr>
          <w:p>
            <w:pPr/>
          </w:p>
        </w:tc>
        <w:tc>
          <w:tcPr>
            <w:tcW w:w="691" w:type="dxa"/>
            <w:vMerge w:val="restart"/>
            <w:tcBorders>
              <w:top w:val="single" w:sz="6" w:space="0" w:color="000000"/>
              <w:left w:val="single" w:sz="9" w:space="0" w:color="D2D2D2"/>
              <w:right w:val="single" w:sz="6"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1,126,86</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6,019.00</w:t>
            </w:r>
          </w:p>
        </w:tc>
        <w:tc>
          <w:tcPr>
            <w:tcW w:w="665" w:type="dxa"/>
            <w:vMerge w:val="restart"/>
            <w:tcBorders>
              <w:top w:val="single" w:sz="6" w:space="0" w:color="000000"/>
              <w:left w:val="single" w:sz="6" w:space="0" w:color="000000"/>
              <w:right w:val="single" w:sz="6" w:space="0" w:color="000000"/>
            </w:tcBorders>
          </w:tcPr>
          <w:p>
            <w:pPr/>
          </w:p>
        </w:tc>
        <w:tc>
          <w:tcPr>
            <w:tcW w:w="667"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951,632,9</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31.28</w:t>
            </w:r>
          </w:p>
        </w:tc>
        <w:tc>
          <w:tcPr>
            <w:tcW w:w="797" w:type="dxa"/>
            <w:vMerge w:val="restart"/>
            <w:tcBorders>
              <w:top w:val="single" w:sz="25" w:space="0" w:color="D2D2D2"/>
              <w:left w:val="single" w:sz="6" w:space="0" w:color="000000"/>
              <w:right w:val="single" w:sz="6" w:space="0" w:color="000000"/>
            </w:tcBorders>
          </w:tcPr>
          <w:p>
            <w:pPr>
              <w:pStyle w:val="TableParagraph"/>
              <w:spacing w:line="240" w:lineRule="auto" w:before="67"/>
              <w:ind w:left="43" w:right="0"/>
              <w:jc w:val="left"/>
              <w:rPr>
                <w:rFonts w:ascii="Times New Roman" w:hAnsi="Times New Roman" w:cs="Times New Roman" w:eastAsia="Times New Roman" w:hint="default"/>
                <w:sz w:val="18"/>
                <w:szCs w:val="18"/>
              </w:rPr>
            </w:pPr>
            <w:r>
              <w:rPr>
                <w:rFonts w:ascii="Times New Roman"/>
                <w:sz w:val="18"/>
              </w:rPr>
              <w:t>258,951,6</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60.27</w:t>
            </w:r>
          </w:p>
        </w:tc>
        <w:tc>
          <w:tcPr>
            <w:tcW w:w="797" w:type="dxa"/>
            <w:vMerge w:val="restart"/>
            <w:tcBorders>
              <w:top w:val="single" w:sz="25" w:space="0" w:color="D2D2D2"/>
              <w:left w:val="single" w:sz="6" w:space="0" w:color="000000"/>
              <w:right w:val="single" w:sz="6" w:space="0" w:color="000000"/>
            </w:tcBorders>
          </w:tcPr>
          <w:p>
            <w:pPr/>
          </w:p>
        </w:tc>
        <w:tc>
          <w:tcPr>
            <w:tcW w:w="799" w:type="dxa"/>
            <w:vMerge w:val="restart"/>
            <w:tcBorders>
              <w:top w:val="single" w:sz="6" w:space="0" w:color="000000"/>
              <w:left w:val="single" w:sz="6" w:space="0" w:color="000000"/>
              <w:right w:val="single" w:sz="6" w:space="0" w:color="000000"/>
            </w:tcBorders>
          </w:tcPr>
          <w:p>
            <w:pP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90,763,50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0.15</w:t>
            </w:r>
          </w:p>
        </w:tc>
        <w:tc>
          <w:tcPr>
            <w:tcW w:w="677" w:type="dxa"/>
            <w:vMerge w:val="restart"/>
            <w:tcBorders>
              <w:top w:val="single" w:sz="25" w:space="0" w:color="D2D2D2"/>
              <w:left w:val="single" w:sz="6" w:space="0" w:color="000000"/>
              <w:right w:val="single" w:sz="6" w:space="0" w:color="000000"/>
            </w:tcBorders>
          </w:tcPr>
          <w:p>
            <w:pPr>
              <w:pStyle w:val="TableParagraph"/>
              <w:spacing w:line="240" w:lineRule="auto" w:before="67"/>
              <w:ind w:left="55" w:right="0"/>
              <w:jc w:val="left"/>
              <w:rPr>
                <w:rFonts w:ascii="Times New Roman" w:hAnsi="Times New Roman" w:cs="Times New Roman" w:eastAsia="Times New Roman" w:hint="default"/>
                <w:sz w:val="18"/>
                <w:szCs w:val="18"/>
              </w:rPr>
            </w:pPr>
            <w:r>
              <w:rPr>
                <w:rFonts w:ascii="Times New Roman"/>
                <w:sz w:val="18"/>
              </w:rPr>
              <w:t>122,799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,595.48</w:t>
            </w:r>
          </w:p>
        </w:tc>
        <w:tc>
          <w:tcPr>
            <w:tcW w:w="780" w:type="dxa"/>
            <w:vMerge w:val="restart"/>
            <w:tcBorders>
              <w:top w:val="single" w:sz="25" w:space="0" w:color="D2D2D2"/>
              <w:left w:val="single" w:sz="6" w:space="0" w:color="000000"/>
              <w:right w:val="single" w:sz="12" w:space="0" w:color="000000"/>
            </w:tcBorders>
          </w:tcPr>
          <w:p>
            <w:pPr>
              <w:pStyle w:val="TableParagraph"/>
              <w:spacing w:line="240" w:lineRule="auto" w:before="67"/>
              <w:ind w:left="22" w:right="0"/>
              <w:jc w:val="center"/>
              <w:rPr>
                <w:rFonts w:ascii="Times New Roman" w:hAnsi="Times New Roman" w:cs="Times New Roman" w:eastAsia="Times New Roman" w:hint="default"/>
                <w:sz w:val="18"/>
                <w:szCs w:val="18"/>
              </w:rPr>
            </w:pPr>
            <w:r>
              <w:rPr>
                <w:rFonts w:ascii="Times New Roman"/>
                <w:sz w:val="18"/>
              </w:rPr>
              <w:t>2,033,110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,385.64</w:t>
            </w:r>
          </w:p>
        </w:tc>
      </w:tr>
      <w:tr>
        <w:trPr>
          <w:trHeight w:val="394" w:hRule="exact"/>
        </w:trPr>
        <w:tc>
          <w:tcPr>
            <w:tcW w:w="144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9" w:space="0" w:color="D2D2D2"/>
              <w:right w:val="single" w:sz="6" w:space="0" w:color="000000"/>
            </w:tcBorders>
          </w:tcPr>
          <w:p>
            <w:pPr/>
          </w:p>
        </w:tc>
        <w:tc>
          <w:tcPr>
            <w:tcW w:w="665" w:type="dxa"/>
            <w:vMerge/>
            <w:tcBorders>
              <w:left w:val="single" w:sz="6" w:space="0" w:color="000000"/>
              <w:right w:val="single" w:sz="6" w:space="0" w:color="000000"/>
            </w:tcBorders>
          </w:tcPr>
          <w:p>
            <w:pPr/>
          </w:p>
        </w:tc>
        <w:tc>
          <w:tcPr>
            <w:tcW w:w="667"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677" w:type="dxa"/>
            <w:vMerge/>
            <w:tcBorders>
              <w:left w:val="single" w:sz="6" w:space="0" w:color="000000"/>
              <w:right w:val="single" w:sz="6" w:space="0" w:color="000000"/>
            </w:tcBorders>
          </w:tcPr>
          <w:p>
            <w:pPr/>
          </w:p>
        </w:tc>
        <w:tc>
          <w:tcPr>
            <w:tcW w:w="780" w:type="dxa"/>
            <w:vMerge/>
            <w:tcBorders>
              <w:left w:val="single" w:sz="6" w:space="0" w:color="000000"/>
              <w:right w:val="single" w:sz="12" w:space="0" w:color="000000"/>
            </w:tcBorders>
          </w:tcPr>
          <w:p>
            <w:pPr/>
          </w:p>
        </w:tc>
      </w:tr>
      <w:tr>
        <w:trPr>
          <w:trHeight w:val="163" w:hRule="exact"/>
        </w:trPr>
        <w:tc>
          <w:tcPr>
            <w:tcW w:w="1440" w:type="dxa"/>
            <w:tcBorders>
              <w:top w:val="nil" w:sz="6" w:space="0" w:color="auto"/>
              <w:left w:val="single" w:sz="12" w:space="0" w:color="000000"/>
              <w:bottom w:val="single" w:sz="6" w:space="0" w:color="000000"/>
              <w:right w:val="single" w:sz="6" w:space="0" w:color="000000"/>
            </w:tcBorders>
            <w:shd w:val="clear" w:color="auto" w:fill="D2D2D2"/>
          </w:tcPr>
          <w:p>
            <w:pPr/>
          </w:p>
        </w:tc>
        <w:tc>
          <w:tcPr>
            <w:tcW w:w="691" w:type="dxa"/>
            <w:vMerge/>
            <w:tcBorders>
              <w:left w:val="single" w:sz="9" w:space="0" w:color="D2D2D2"/>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7"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799"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677"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12" w:space="0" w:color="000000"/>
            </w:tcBorders>
          </w:tcPr>
          <w:p>
            <w:pPr/>
          </w:p>
        </w:tc>
      </w:tr>
      <w:tr>
        <w:trPr>
          <w:trHeight w:val="718" w:hRule="exact"/>
        </w:trPr>
        <w:tc>
          <w:tcPr>
            <w:tcW w:w="144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6" w:space="0" w:color="000000"/>
              <w:left w:val="single" w:sz="9" w:space="0" w:color="D2D2D2"/>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44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6" w:space="0" w:color="000000"/>
              <w:left w:val="single" w:sz="9" w:space="0" w:color="D2D2D2"/>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44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6" w:space="0" w:color="000000"/>
              <w:left w:val="single" w:sz="9" w:space="0" w:color="D2D2D2"/>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166" w:hRule="exact"/>
        </w:trPr>
        <w:tc>
          <w:tcPr>
            <w:tcW w:w="1440" w:type="dxa"/>
            <w:tcBorders>
              <w:top w:val="single" w:sz="6" w:space="0" w:color="000000"/>
              <w:left w:val="single" w:sz="12" w:space="0" w:color="000000"/>
              <w:bottom w:val="nil" w:sz="6" w:space="0" w:color="auto"/>
              <w:right w:val="single" w:sz="6" w:space="0" w:color="000000"/>
            </w:tcBorders>
            <w:shd w:val="clear" w:color="auto" w:fill="D2D2D2"/>
          </w:tcPr>
          <w:p>
            <w:pPr/>
          </w:p>
        </w:tc>
        <w:tc>
          <w:tcPr>
            <w:tcW w:w="691" w:type="dxa"/>
            <w:vMerge w:val="restart"/>
            <w:tcBorders>
              <w:top w:val="single" w:sz="6" w:space="0" w:color="000000"/>
              <w:left w:val="single" w:sz="9" w:space="0" w:color="D2D2D2"/>
              <w:right w:val="single" w:sz="6" w:space="0" w:color="000000"/>
            </w:tcBorders>
          </w:tcPr>
          <w:p>
            <w:pPr>
              <w:pStyle w:val="TableParagraph"/>
              <w:spacing w:line="240" w:lineRule="auto" w:before="93"/>
              <w:ind w:left="25" w:right="0"/>
              <w:jc w:val="left"/>
              <w:rPr>
                <w:rFonts w:ascii="Times New Roman" w:hAnsi="Times New Roman" w:cs="Times New Roman" w:eastAsia="Times New Roman" w:hint="default"/>
                <w:sz w:val="18"/>
                <w:szCs w:val="18"/>
              </w:rPr>
            </w:pPr>
            <w:r>
              <w:rPr>
                <w:rFonts w:ascii="Times New Roman"/>
                <w:sz w:val="18"/>
              </w:rPr>
              <w:t>1,126,86</w:t>
            </w:r>
          </w:p>
          <w:p>
            <w:pPr>
              <w:pStyle w:val="TableParagraph"/>
              <w:spacing w:line="240" w:lineRule="auto" w:before="102"/>
              <w:ind w:left="25" w:right="0"/>
              <w:jc w:val="left"/>
              <w:rPr>
                <w:rFonts w:ascii="Times New Roman" w:hAnsi="Times New Roman" w:cs="Times New Roman" w:eastAsia="Times New Roman" w:hint="default"/>
                <w:sz w:val="18"/>
                <w:szCs w:val="18"/>
              </w:rPr>
            </w:pPr>
            <w:r>
              <w:rPr>
                <w:rFonts w:ascii="Times New Roman"/>
                <w:sz w:val="18"/>
              </w:rPr>
              <w:t>6,019.00</w:t>
            </w:r>
          </w:p>
        </w:tc>
        <w:tc>
          <w:tcPr>
            <w:tcW w:w="665" w:type="dxa"/>
            <w:vMerge w:val="restart"/>
            <w:tcBorders>
              <w:top w:val="single" w:sz="6" w:space="0" w:color="000000"/>
              <w:left w:val="single" w:sz="6" w:space="0" w:color="000000"/>
              <w:right w:val="single" w:sz="6" w:space="0" w:color="000000"/>
            </w:tcBorders>
          </w:tcPr>
          <w:p>
            <w:pPr/>
          </w:p>
        </w:tc>
        <w:tc>
          <w:tcPr>
            <w:tcW w:w="667" w:type="dxa"/>
            <w:vMerge w:val="restart"/>
            <w:tcBorders>
              <w:top w:val="single" w:sz="6" w:space="0" w:color="000000"/>
              <w:left w:val="single" w:sz="6" w:space="0" w:color="000000"/>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951,632,9</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31.28</w:t>
            </w: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258,951,6</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60.27</w:t>
            </w:r>
          </w:p>
        </w:tc>
        <w:tc>
          <w:tcPr>
            <w:tcW w:w="797" w:type="dxa"/>
            <w:vMerge w:val="restart"/>
            <w:tcBorders>
              <w:top w:val="single" w:sz="6" w:space="0" w:color="000000"/>
              <w:left w:val="single" w:sz="6" w:space="0" w:color="000000"/>
              <w:right w:val="single" w:sz="6" w:space="0" w:color="000000"/>
            </w:tcBorders>
          </w:tcPr>
          <w:p>
            <w:pPr/>
          </w:p>
        </w:tc>
        <w:tc>
          <w:tcPr>
            <w:tcW w:w="799" w:type="dxa"/>
            <w:vMerge w:val="restart"/>
            <w:tcBorders>
              <w:top w:val="single" w:sz="6" w:space="0" w:color="000000"/>
              <w:left w:val="single" w:sz="6" w:space="0" w:color="000000"/>
              <w:right w:val="single" w:sz="6" w:space="0" w:color="000000"/>
            </w:tcBorders>
          </w:tcPr>
          <w:p>
            <w:pPr/>
          </w:p>
        </w:tc>
        <w:tc>
          <w:tcPr>
            <w:tcW w:w="797" w:type="dxa"/>
            <w:vMerge w:val="restart"/>
            <w:tcBorders>
              <w:top w:val="single" w:sz="6" w:space="0" w:color="000000"/>
              <w:left w:val="single" w:sz="6" w:space="0" w:color="000000"/>
              <w:right w:val="single" w:sz="6"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90,763,50</w:t>
            </w:r>
          </w:p>
          <w:p>
            <w:pPr>
              <w:pStyle w:val="TableParagraph"/>
              <w:spacing w:line="240" w:lineRule="auto" w:before="102"/>
              <w:ind w:left="449" w:right="0"/>
              <w:jc w:val="left"/>
              <w:rPr>
                <w:rFonts w:ascii="Times New Roman" w:hAnsi="Times New Roman" w:cs="Times New Roman" w:eastAsia="Times New Roman" w:hint="default"/>
                <w:sz w:val="18"/>
                <w:szCs w:val="18"/>
              </w:rPr>
            </w:pPr>
            <w:r>
              <w:rPr>
                <w:rFonts w:ascii="Times New Roman"/>
                <w:sz w:val="18"/>
              </w:rPr>
              <w:t>0.15</w:t>
            </w:r>
          </w:p>
        </w:tc>
        <w:tc>
          <w:tcPr>
            <w:tcW w:w="677" w:type="dxa"/>
            <w:vMerge w:val="restart"/>
            <w:tcBorders>
              <w:top w:val="single" w:sz="6" w:space="0" w:color="000000"/>
              <w:left w:val="single" w:sz="6" w:space="0" w:color="000000"/>
              <w:right w:val="single" w:sz="6"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122,799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,595.48</w:t>
            </w:r>
          </w:p>
        </w:tc>
        <w:tc>
          <w:tcPr>
            <w:tcW w:w="780" w:type="dxa"/>
            <w:vMerge w:val="restart"/>
            <w:tcBorders>
              <w:top w:val="single" w:sz="6" w:space="0" w:color="000000"/>
              <w:left w:val="single" w:sz="6" w:space="0" w:color="000000"/>
              <w:right w:val="single" w:sz="12"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2,033,110</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,385.64</w:t>
            </w:r>
          </w:p>
        </w:tc>
      </w:tr>
      <w:tr>
        <w:trPr>
          <w:trHeight w:val="391" w:hRule="exact"/>
        </w:trPr>
        <w:tc>
          <w:tcPr>
            <w:tcW w:w="144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9" w:space="0" w:color="D2D2D2"/>
              <w:right w:val="single" w:sz="6" w:space="0" w:color="000000"/>
            </w:tcBorders>
          </w:tcPr>
          <w:p>
            <w:pPr/>
          </w:p>
        </w:tc>
        <w:tc>
          <w:tcPr>
            <w:tcW w:w="665" w:type="dxa"/>
            <w:vMerge/>
            <w:tcBorders>
              <w:left w:val="single" w:sz="6" w:space="0" w:color="000000"/>
              <w:right w:val="single" w:sz="6" w:space="0" w:color="000000"/>
            </w:tcBorders>
          </w:tcPr>
          <w:p>
            <w:pPr/>
          </w:p>
        </w:tc>
        <w:tc>
          <w:tcPr>
            <w:tcW w:w="667" w:type="dxa"/>
            <w:vMerge/>
            <w:tcBorders>
              <w:left w:val="single" w:sz="6" w:space="0" w:color="000000"/>
              <w:right w:val="single" w:sz="6" w:space="0" w:color="000000"/>
            </w:tcBorders>
          </w:tcPr>
          <w:p>
            <w:pPr/>
          </w:p>
        </w:tc>
        <w:tc>
          <w:tcPr>
            <w:tcW w:w="665"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797" w:type="dxa"/>
            <w:vMerge/>
            <w:tcBorders>
              <w:left w:val="single" w:sz="6" w:space="0" w:color="000000"/>
              <w:right w:val="single" w:sz="6" w:space="0" w:color="000000"/>
            </w:tcBorders>
          </w:tcPr>
          <w:p>
            <w:pPr/>
          </w:p>
        </w:tc>
        <w:tc>
          <w:tcPr>
            <w:tcW w:w="677" w:type="dxa"/>
            <w:vMerge/>
            <w:tcBorders>
              <w:left w:val="single" w:sz="6" w:space="0" w:color="000000"/>
              <w:right w:val="single" w:sz="6" w:space="0" w:color="000000"/>
            </w:tcBorders>
          </w:tcPr>
          <w:p>
            <w:pPr/>
          </w:p>
        </w:tc>
        <w:tc>
          <w:tcPr>
            <w:tcW w:w="780" w:type="dxa"/>
            <w:vMerge/>
            <w:tcBorders>
              <w:left w:val="single" w:sz="6" w:space="0" w:color="000000"/>
              <w:right w:val="single" w:sz="12" w:space="0" w:color="000000"/>
            </w:tcBorders>
          </w:tcPr>
          <w:p>
            <w:pPr/>
          </w:p>
        </w:tc>
      </w:tr>
      <w:tr>
        <w:trPr>
          <w:trHeight w:val="163" w:hRule="exact"/>
        </w:trPr>
        <w:tc>
          <w:tcPr>
            <w:tcW w:w="1440" w:type="dxa"/>
            <w:tcBorders>
              <w:top w:val="nil" w:sz="6" w:space="0" w:color="auto"/>
              <w:left w:val="single" w:sz="12" w:space="0" w:color="000000"/>
              <w:bottom w:val="single" w:sz="6" w:space="0" w:color="000000"/>
              <w:right w:val="single" w:sz="6" w:space="0" w:color="000000"/>
            </w:tcBorders>
            <w:shd w:val="clear" w:color="auto" w:fill="D2D2D2"/>
          </w:tcPr>
          <w:p>
            <w:pPr/>
          </w:p>
        </w:tc>
        <w:tc>
          <w:tcPr>
            <w:tcW w:w="691" w:type="dxa"/>
            <w:vMerge/>
            <w:tcBorders>
              <w:left w:val="single" w:sz="9" w:space="0" w:color="D2D2D2"/>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7"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799" w:type="dxa"/>
            <w:vMerge/>
            <w:tcBorders>
              <w:left w:val="single" w:sz="6" w:space="0" w:color="000000"/>
              <w:bottom w:val="single" w:sz="6" w:space="0" w:color="000000"/>
              <w:right w:val="single" w:sz="6" w:space="0" w:color="000000"/>
            </w:tcBorders>
          </w:tcPr>
          <w:p>
            <w:pPr/>
          </w:p>
        </w:tc>
        <w:tc>
          <w:tcPr>
            <w:tcW w:w="797" w:type="dxa"/>
            <w:vMerge/>
            <w:tcBorders>
              <w:left w:val="single" w:sz="6" w:space="0" w:color="000000"/>
              <w:bottom w:val="single" w:sz="6" w:space="0" w:color="000000"/>
              <w:right w:val="single" w:sz="6" w:space="0" w:color="000000"/>
            </w:tcBorders>
          </w:tcPr>
          <w:p>
            <w:pPr/>
          </w:p>
        </w:tc>
        <w:tc>
          <w:tcPr>
            <w:tcW w:w="677"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12" w:space="0" w:color="000000"/>
            </w:tcBorders>
          </w:tcPr>
          <w:p>
            <w:pPr/>
          </w:p>
        </w:tc>
      </w:tr>
      <w:tr>
        <w:trPr>
          <w:trHeight w:val="1032" w:hRule="exact"/>
        </w:trPr>
        <w:tc>
          <w:tcPr>
            <w:tcW w:w="144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9" w:lineRule="auto" w:before="49"/>
              <w:ind w:left="14" w:right="16"/>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25,031,1</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41.00</w:t>
            </w: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457,059,2</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47.14</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-130,934,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195.52</w:t>
            </w: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12,530,15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3.71</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-8,905,3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16.76</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616,649,4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20.61</w:t>
            </w:r>
          </w:p>
        </w:tc>
      </w:tr>
      <w:tr>
        <w:trPr>
          <w:trHeight w:val="718" w:hRule="exact"/>
        </w:trPr>
        <w:tc>
          <w:tcPr>
            <w:tcW w:w="144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17"/>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6" w:space="0" w:color="000000"/>
              <w:left w:val="single" w:sz="9" w:space="0" w:color="D2D2D2"/>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125,301</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,537.11</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125,301,5</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37.11</w:t>
            </w:r>
          </w:p>
        </w:tc>
      </w:tr>
      <w:tr>
        <w:trPr>
          <w:trHeight w:val="720" w:hRule="exact"/>
        </w:trPr>
        <w:tc>
          <w:tcPr>
            <w:tcW w:w="144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17"/>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25,031,1</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41.00</w:t>
            </w: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457,059,2</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47.14</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-130,934,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195.52</w:t>
            </w: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613,024,5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83.66</w:t>
            </w:r>
          </w:p>
        </w:tc>
      </w:tr>
      <w:tr>
        <w:trPr>
          <w:trHeight w:val="718" w:hRule="exact"/>
        </w:trPr>
        <w:tc>
          <w:tcPr>
            <w:tcW w:w="144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1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32,258,0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64.00</w:t>
            </w: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550,068,3</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59.54</w:t>
            </w: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582,326,4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23.54</w:t>
            </w:r>
          </w:p>
        </w:tc>
      </w:tr>
      <w:tr>
        <w:trPr>
          <w:trHeight w:val="720" w:hRule="exact"/>
        </w:trPr>
        <w:tc>
          <w:tcPr>
            <w:tcW w:w="144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97" w:lineRule="auto" w:before="51"/>
              <w:ind w:left="1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6" w:space="0" w:color="000000"/>
              <w:left w:val="single" w:sz="9" w:space="0" w:color="D2D2D2"/>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1037" w:hRule="exact"/>
        </w:trPr>
        <w:tc>
          <w:tcPr>
            <w:tcW w:w="144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09" w:lineRule="auto" w:before="49"/>
              <w:ind w:left="1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-7,226,9</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23.00</w:t>
            </w:r>
          </w:p>
        </w:tc>
        <w:tc>
          <w:tcPr>
            <w:tcW w:w="665" w:type="dxa"/>
            <w:tcBorders>
              <w:top w:val="single" w:sz="6" w:space="0" w:color="000000"/>
              <w:left w:val="single" w:sz="6" w:space="0" w:color="000000"/>
              <w:bottom w:val="single" w:sz="12" w:space="0" w:color="000000"/>
              <w:right w:val="single" w:sz="6" w:space="0" w:color="000000"/>
            </w:tcBorders>
          </w:tcPr>
          <w:p>
            <w:pPr/>
          </w:p>
        </w:tc>
        <w:tc>
          <w:tcPr>
            <w:tcW w:w="667"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-93,009,1</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12.40</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-130,934,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195.52</w:t>
            </w:r>
          </w:p>
        </w:tc>
        <w:tc>
          <w:tcPr>
            <w:tcW w:w="797" w:type="dxa"/>
            <w:tcBorders>
              <w:top w:val="single" w:sz="6" w:space="0" w:color="000000"/>
              <w:left w:val="single" w:sz="6" w:space="0" w:color="000000"/>
              <w:bottom w:val="single" w:sz="12" w:space="0" w:color="000000"/>
              <w:right w:val="single" w:sz="6" w:space="0" w:color="000000"/>
            </w:tcBorders>
          </w:tcPr>
          <w:p>
            <w:pPr/>
          </w:p>
        </w:tc>
        <w:tc>
          <w:tcPr>
            <w:tcW w:w="799"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
        </w:tc>
        <w:tc>
          <w:tcPr>
            <w:tcW w:w="677" w:type="dxa"/>
            <w:tcBorders>
              <w:top w:val="single" w:sz="6" w:space="0" w:color="000000"/>
              <w:left w:val="single" w:sz="6" w:space="0" w:color="000000"/>
              <w:bottom w:val="single" w:sz="12" w:space="0" w:color="000000"/>
              <w:right w:val="single" w:sz="6" w:space="0" w:color="000000"/>
            </w:tcBorders>
          </w:tcPr>
          <w:p>
            <w:pPr/>
          </w:p>
        </w:tc>
        <w:tc>
          <w:tcPr>
            <w:tcW w:w="7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30,698,16</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0.12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16" w:hRule="exact"/>
        </w:trPr>
        <w:tc>
          <w:tcPr>
            <w:tcW w:w="143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
        </w:tc>
        <w:tc>
          <w:tcPr>
            <w:tcW w:w="667" w:type="dxa"/>
            <w:tcBorders>
              <w:top w:val="single" w:sz="12" w:space="0" w:color="000000"/>
              <w:left w:val="single" w:sz="6" w:space="0" w:color="000000"/>
              <w:bottom w:val="single" w:sz="6" w:space="0" w:color="000000"/>
              <w:right w:val="single" w:sz="6" w:space="0" w:color="000000"/>
            </w:tcBorders>
          </w:tcPr>
          <w:p>
            <w:pPr/>
          </w:p>
        </w:tc>
        <w:tc>
          <w:tcPr>
            <w:tcW w:w="665" w:type="dxa"/>
            <w:tcBorders>
              <w:top w:val="single" w:sz="12" w:space="0" w:color="000000"/>
              <w:left w:val="single" w:sz="6" w:space="0" w:color="000000"/>
              <w:bottom w:val="single" w:sz="6" w:space="0" w:color="000000"/>
              <w:right w:val="single" w:sz="6" w:space="0" w:color="000000"/>
            </w:tcBorders>
          </w:tcPr>
          <w:p>
            <w:pPr/>
          </w:p>
        </w:tc>
        <w:tc>
          <w:tcPr>
            <w:tcW w:w="797" w:type="dxa"/>
            <w:tcBorders>
              <w:top w:val="single" w:sz="12" w:space="0" w:color="000000"/>
              <w:left w:val="single" w:sz="6" w:space="0" w:color="000000"/>
              <w:bottom w:val="single" w:sz="6" w:space="0" w:color="000000"/>
              <w:right w:val="single" w:sz="6" w:space="0" w:color="000000"/>
            </w:tcBorders>
          </w:tcPr>
          <w:p>
            <w:pPr/>
          </w:p>
        </w:tc>
        <w:tc>
          <w:tcPr>
            <w:tcW w:w="797" w:type="dxa"/>
            <w:tcBorders>
              <w:top w:val="single" w:sz="12" w:space="0" w:color="000000"/>
              <w:left w:val="single" w:sz="6" w:space="0" w:color="000000"/>
              <w:bottom w:val="single" w:sz="6" w:space="0" w:color="000000"/>
              <w:right w:val="single" w:sz="6" w:space="0" w:color="000000"/>
            </w:tcBorders>
          </w:tcPr>
          <w:p>
            <w:pPr/>
          </w:p>
        </w:tc>
        <w:tc>
          <w:tcPr>
            <w:tcW w:w="797" w:type="dxa"/>
            <w:tcBorders>
              <w:top w:val="single" w:sz="12" w:space="0" w:color="000000"/>
              <w:left w:val="single" w:sz="6" w:space="0" w:color="000000"/>
              <w:bottom w:val="single" w:sz="6" w:space="0" w:color="000000"/>
              <w:right w:val="single" w:sz="6" w:space="0" w:color="000000"/>
            </w:tcBorders>
          </w:tcPr>
          <w:p>
            <w:pPr/>
          </w:p>
        </w:tc>
        <w:tc>
          <w:tcPr>
            <w:tcW w:w="799" w:type="dxa"/>
            <w:tcBorders>
              <w:top w:val="single" w:sz="12" w:space="0" w:color="000000"/>
              <w:left w:val="single" w:sz="6" w:space="0" w:color="000000"/>
              <w:bottom w:val="single" w:sz="6" w:space="0" w:color="000000"/>
              <w:right w:val="single" w:sz="6" w:space="0" w:color="000000"/>
            </w:tcBorders>
          </w:tcPr>
          <w:p>
            <w:pPr/>
          </w:p>
        </w:tc>
        <w:tc>
          <w:tcPr>
            <w:tcW w:w="797" w:type="dxa"/>
            <w:tcBorders>
              <w:top w:val="single" w:sz="12" w:space="0" w:color="000000"/>
              <w:left w:val="single" w:sz="6" w:space="0" w:color="000000"/>
              <w:bottom w:val="single" w:sz="6" w:space="0" w:color="000000"/>
              <w:right w:val="single" w:sz="6" w:space="0" w:color="000000"/>
            </w:tcBorders>
          </w:tcPr>
          <w:p>
            <w:pPr/>
          </w:p>
        </w:tc>
        <w:tc>
          <w:tcPr>
            <w:tcW w:w="677" w:type="dxa"/>
            <w:tcBorders>
              <w:top w:val="single" w:sz="12" w:space="0" w:color="000000"/>
              <w:left w:val="single" w:sz="6" w:space="0" w:color="000000"/>
              <w:bottom w:val="single" w:sz="6" w:space="0" w:color="000000"/>
              <w:right w:val="single" w:sz="6" w:space="0" w:color="000000"/>
            </w:tcBorders>
          </w:tcPr>
          <w:p>
            <w:pPr/>
          </w:p>
        </w:tc>
        <w:tc>
          <w:tcPr>
            <w:tcW w:w="780" w:type="dxa"/>
            <w:tcBorders>
              <w:top w:val="single" w:sz="12" w:space="0" w:color="000000"/>
              <w:left w:val="single" w:sz="6" w:space="0" w:color="000000"/>
              <w:bottom w:val="single" w:sz="6" w:space="0" w:color="000000"/>
              <w:right w:val="single" w:sz="12" w:space="0" w:color="000000"/>
            </w:tcBorders>
          </w:tcPr>
          <w:p>
            <w:pPr/>
          </w:p>
        </w:tc>
      </w:tr>
      <w:tr>
        <w:trPr>
          <w:trHeight w:val="1030"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12,530,15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3.71</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6,853.8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-121,676,</w:t>
            </w:r>
          </w:p>
          <w:p>
            <w:pPr>
              <w:pStyle w:val="TableParagraph"/>
              <w:spacing w:line="240" w:lineRule="auto" w:before="105"/>
              <w:ind w:left="240" w:right="0"/>
              <w:jc w:val="center"/>
              <w:rPr>
                <w:rFonts w:ascii="Times New Roman" w:hAnsi="Times New Roman" w:cs="Times New Roman" w:eastAsia="Times New Roman" w:hint="default"/>
                <w:sz w:val="18"/>
                <w:szCs w:val="18"/>
              </w:rPr>
            </w:pPr>
            <w:r>
              <w:rPr>
                <w:rFonts w:ascii="Times New Roman"/>
                <w:sz w:val="18"/>
              </w:rPr>
              <w:t>700.16</w:t>
            </w:r>
          </w:p>
        </w:tc>
      </w:tr>
      <w:tr>
        <w:trPr>
          <w:trHeight w:val="720"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12,530,15</w:t>
            </w:r>
          </w:p>
          <w:p>
            <w:pPr>
              <w:pStyle w:val="TableParagraph"/>
              <w:spacing w:line="240" w:lineRule="auto" w:before="102"/>
              <w:ind w:left="449" w:right="0"/>
              <w:jc w:val="left"/>
              <w:rPr>
                <w:rFonts w:ascii="Times New Roman" w:hAnsi="Times New Roman" w:cs="Times New Roman" w:eastAsia="Times New Roman" w:hint="default"/>
                <w:sz w:val="18"/>
                <w:szCs w:val="18"/>
              </w:rPr>
            </w:pPr>
            <w:r>
              <w:rPr>
                <w:rFonts w:ascii="Times New Roman"/>
                <w:sz w:val="18"/>
              </w:rPr>
              <w:t>3.71</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-12,530,</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153.71</w:t>
            </w: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6,700.1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-121,676,</w:t>
            </w:r>
          </w:p>
          <w:p>
            <w:pPr>
              <w:pStyle w:val="TableParagraph"/>
              <w:spacing w:line="240" w:lineRule="auto" w:before="105"/>
              <w:ind w:left="240" w:right="0"/>
              <w:jc w:val="center"/>
              <w:rPr>
                <w:rFonts w:ascii="Times New Roman" w:hAnsi="Times New Roman" w:cs="Times New Roman" w:eastAsia="Times New Roman" w:hint="default"/>
                <w:sz w:val="18"/>
                <w:szCs w:val="18"/>
              </w:rPr>
            </w:pPr>
            <w:r>
              <w:rPr>
                <w:rFonts w:ascii="Times New Roman"/>
                <w:sz w:val="18"/>
              </w:rPr>
              <w:t>700.16</w:t>
            </w:r>
          </w:p>
        </w:tc>
      </w:tr>
      <w:tr>
        <w:trPr>
          <w:trHeight w:val="406"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721"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49"/>
              <w:ind w:left="13" w:right="17"/>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1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97" w:lineRule="auto" w:before="51"/>
              <w:ind w:left="1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0" w:lineRule="auto" w:before="49"/>
              <w:ind w:left="1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07" w:lineRule="auto" w:before="51"/>
              <w:ind w:left="1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4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725" w:hRule="exact"/>
        </w:trPr>
        <w:tc>
          <w:tcPr>
            <w:tcW w:w="143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1,151,89</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7,160.00</w:t>
            </w:r>
          </w:p>
        </w:tc>
        <w:tc>
          <w:tcPr>
            <w:tcW w:w="665" w:type="dxa"/>
            <w:tcBorders>
              <w:top w:val="single" w:sz="6" w:space="0" w:color="000000"/>
              <w:left w:val="single" w:sz="6" w:space="0" w:color="000000"/>
              <w:bottom w:val="single" w:sz="12" w:space="0" w:color="000000"/>
              <w:right w:val="single" w:sz="6" w:space="0" w:color="000000"/>
            </w:tcBorders>
          </w:tcPr>
          <w:p>
            <w:pPr/>
          </w:p>
        </w:tc>
        <w:tc>
          <w:tcPr>
            <w:tcW w:w="667"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1,408,692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,178.42</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128,017,4</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64.75</w:t>
            </w:r>
          </w:p>
        </w:tc>
        <w:tc>
          <w:tcPr>
            <w:tcW w:w="797" w:type="dxa"/>
            <w:tcBorders>
              <w:top w:val="single" w:sz="6" w:space="0" w:color="000000"/>
              <w:left w:val="single" w:sz="6" w:space="0" w:color="000000"/>
              <w:bottom w:val="single" w:sz="12" w:space="0" w:color="000000"/>
              <w:right w:val="single" w:sz="6" w:space="0" w:color="000000"/>
            </w:tcBorders>
          </w:tcPr>
          <w:p>
            <w:pPr/>
          </w:p>
        </w:tc>
        <w:tc>
          <w:tcPr>
            <w:tcW w:w="799" w:type="dxa"/>
            <w:tcBorders>
              <w:top w:val="single" w:sz="6" w:space="0" w:color="000000"/>
              <w:left w:val="single" w:sz="6" w:space="0" w:color="000000"/>
              <w:bottom w:val="single" w:sz="12" w:space="0" w:color="000000"/>
              <w:right w:val="single" w:sz="6" w:space="0" w:color="000000"/>
            </w:tcBorders>
          </w:tcPr>
          <w:p>
            <w:pP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103,293,6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53.86</w:t>
            </w:r>
          </w:p>
        </w:tc>
        <w:tc>
          <w:tcPr>
            <w:tcW w:w="6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113,894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,278.72</w:t>
            </w:r>
          </w:p>
        </w:tc>
        <w:tc>
          <w:tcPr>
            <w:tcW w:w="7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2,649,759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,806.25</w:t>
            </w:r>
          </w:p>
        </w:tc>
      </w:tr>
    </w:tbl>
    <w:p>
      <w:pPr>
        <w:spacing w:line="240" w:lineRule="auto" w:before="3"/>
        <w:rPr>
          <w:rFonts w:ascii="宋体" w:hAnsi="宋体" w:cs="宋体" w:eastAsia="宋体" w:hint="default"/>
          <w:sz w:val="18"/>
          <w:szCs w:val="18"/>
        </w:rPr>
      </w:pPr>
    </w:p>
    <w:p>
      <w:pPr>
        <w:pStyle w:val="Heading2"/>
        <w:spacing w:line="240" w:lineRule="auto" w:before="26"/>
        <w:ind w:right="1122"/>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59" w:lineRule="auto" w:before="0"/>
        <w:ind w:left="866" w:right="1122"/>
        <w:jc w:val="left"/>
      </w:pPr>
      <w:r>
        <w:rPr>
          <w:spacing w:val="-3"/>
        </w:rPr>
        <w:t>北京昆仑万维科技股份有限公司（以下简称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）系于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8</w:t>
      </w:r>
      <w:r>
        <w:rPr>
          <w:spacing w:val="-3"/>
        </w:rPr>
        <w:t>日经北京市工商行</w:t>
      </w:r>
      <w:r>
        <w:rPr>
          <w:spacing w:val="-32"/>
        </w:rPr>
        <w:t> </w:t>
      </w:r>
      <w:r>
        <w:rPr>
          <w:spacing w:val="-32"/>
        </w:rPr>
      </w:r>
      <w:r>
        <w:rPr/>
        <w:t>政管理局批准，由周亚辉等共同发起设立的股份有限公司。公司统一社会信用代码：</w:t>
      </w:r>
      <w:r>
        <w:rPr>
          <w:w w:val="100"/>
        </w:rPr>
        <w:t> </w:t>
      </w:r>
      <w:r>
        <w:rPr>
          <w:rFonts w:ascii="Times New Roman" w:hAnsi="Times New Roman" w:cs="Times New Roman" w:eastAsia="Times New Roman" w:hint="default"/>
        </w:rPr>
        <w:t>91110000673814068U</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月在深圳证券交易所上市。所属行业为互联网和相关服务。</w:t>
      </w:r>
      <w:r>
        <w:rPr>
          <w:w w:val="100"/>
        </w:rPr>
        <w:t> </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日止，本公司累计发行股本总数</w:t>
      </w:r>
      <w:r>
        <w:rPr>
          <w:rFonts w:ascii="Times New Roman" w:hAnsi="Times New Roman" w:cs="Times New Roman" w:eastAsia="Times New Roman" w:hint="default"/>
        </w:rPr>
        <w:t>115,111.62</w:t>
      </w:r>
      <w:r>
        <w:rPr/>
        <w:t>万股，注册资本为</w:t>
      </w:r>
      <w:r>
        <w:rPr>
          <w:rFonts w:ascii="Times New Roman" w:hAnsi="Times New Roman" w:cs="Times New Roman" w:eastAsia="Times New Roman" w:hint="default"/>
        </w:rPr>
        <w:t>115,111.62</w:t>
      </w:r>
      <w:r>
        <w:rPr/>
        <w:t>万元，</w:t>
      </w:r>
      <w:r>
        <w:rPr>
          <w:w w:val="100"/>
        </w:rPr>
        <w:t> </w:t>
      </w:r>
      <w:r>
        <w:rPr>
          <w:spacing w:val="-2"/>
        </w:rPr>
        <w:t>注册地：北京市海淀区知春路</w:t>
      </w:r>
      <w:r>
        <w:rPr>
          <w:rFonts w:ascii="Times New Roman" w:hAnsi="Times New Roman" w:cs="Times New Roman" w:eastAsia="Times New Roman" w:hint="default"/>
          <w:spacing w:val="-2"/>
        </w:rPr>
        <w:t>118</w:t>
      </w:r>
      <w:r>
        <w:rPr>
          <w:spacing w:val="-2"/>
        </w:rPr>
        <w:t>号知春大厦</w:t>
      </w:r>
      <w:r>
        <w:rPr>
          <w:rFonts w:ascii="Times New Roman" w:hAnsi="Times New Roman" w:cs="Times New Roman" w:eastAsia="Times New Roman" w:hint="default"/>
          <w:spacing w:val="-2"/>
        </w:rPr>
        <w:t>B</w:t>
      </w:r>
      <w:r>
        <w:rPr>
          <w:spacing w:val="-2"/>
        </w:rPr>
        <w:t>座</w:t>
      </w:r>
      <w:r>
        <w:rPr>
          <w:rFonts w:ascii="Times New Roman" w:hAnsi="Times New Roman" w:cs="Times New Roman" w:eastAsia="Times New Roman" w:hint="default"/>
          <w:spacing w:val="-2"/>
        </w:rPr>
        <w:t>605E</w:t>
      </w:r>
      <w:r>
        <w:rPr>
          <w:spacing w:val="-2"/>
        </w:rPr>
        <w:t>，总部地址：北京市东城区西总布胡同</w:t>
      </w:r>
      <w:r>
        <w:rPr>
          <w:rFonts w:ascii="Times New Roman" w:hAnsi="Times New Roman" w:cs="Times New Roman" w:eastAsia="Times New Roman" w:hint="default"/>
          <w:spacing w:val="-2"/>
        </w:rPr>
        <w:t>46</w:t>
      </w:r>
      <w:r>
        <w:rPr>
          <w:spacing w:val="-2"/>
        </w:rPr>
        <w:t>号</w:t>
      </w:r>
      <w:r>
        <w:rPr>
          <w:spacing w:val="-21"/>
        </w:rPr>
        <w:t> </w:t>
      </w:r>
      <w:r>
        <w:rPr>
          <w:spacing w:val="-3"/>
        </w:rPr>
        <w:t>明阳国际中心</w:t>
      </w:r>
      <w:r>
        <w:rPr>
          <w:rFonts w:ascii="Times New Roman" w:hAnsi="Times New Roman" w:cs="Times New Roman" w:eastAsia="Times New Roman" w:hint="default"/>
          <w:spacing w:val="-3"/>
        </w:rPr>
        <w:t>B</w:t>
      </w:r>
      <w:r>
        <w:rPr>
          <w:spacing w:val="-3"/>
        </w:rPr>
        <w:t>座。本公司主要经营活动为：综合性互联网增值服务。本公司的实际控制人为周亚</w:t>
      </w:r>
      <w:r>
        <w:rPr>
          <w:spacing w:val="-21"/>
        </w:rPr>
        <w:t> </w:t>
      </w:r>
      <w:r>
        <w:rPr>
          <w:spacing w:val="-21"/>
        </w:rPr>
      </w:r>
      <w:r>
        <w:rPr/>
        <w:t>辉。</w:t>
      </w:r>
    </w:p>
    <w:p>
      <w:pPr>
        <w:pStyle w:val="BodyText"/>
        <w:spacing w:line="240" w:lineRule="auto" w:before="20"/>
        <w:ind w:left="866" w:right="1122"/>
        <w:jc w:val="left"/>
      </w:pP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日批准报出。</w:t>
      </w:r>
    </w:p>
    <w:p>
      <w:pPr>
        <w:spacing w:after="0" w:line="240" w:lineRule="auto"/>
        <w:jc w:val="left"/>
        <w:sectPr>
          <w:footerReference w:type="default" r:id="rId28"/>
          <w:pgSz w:w="11910" w:h="16840"/>
          <w:pgMar w:footer="980" w:header="877" w:top="1060" w:bottom="1160" w:left="980" w:right="0"/>
          <w:pgNumType w:start="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36"/>
        <w:ind w:left="866" w:right="1122"/>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6"/>
        <w:rPr>
          <w:rFonts w:ascii="宋体" w:hAnsi="宋体" w:cs="宋体" w:eastAsia="宋体" w:hint="default"/>
          <w:sz w:val="26"/>
          <w:szCs w:val="26"/>
        </w:rPr>
      </w:pPr>
    </w:p>
    <w:tbl>
      <w:tblPr>
        <w:tblW w:w="0" w:type="auto"/>
        <w:jc w:val="left"/>
        <w:tblInd w:w="760" w:type="dxa"/>
        <w:tblLayout w:type="fixed"/>
        <w:tblCellMar>
          <w:top w:w="0" w:type="dxa"/>
          <w:left w:w="0" w:type="dxa"/>
          <w:bottom w:w="0" w:type="dxa"/>
          <w:right w:w="0" w:type="dxa"/>
        </w:tblCellMar>
        <w:tblLook w:val="01E0"/>
      </w:tblPr>
      <w:tblGrid>
        <w:gridCol w:w="7813"/>
      </w:tblGrid>
      <w:tr>
        <w:trPr>
          <w:trHeight w:val="355" w:hRule="exact"/>
        </w:trPr>
        <w:tc>
          <w:tcPr>
            <w:tcW w:w="7813" w:type="dxa"/>
            <w:tcBorders>
              <w:top w:val="single" w:sz="6" w:space="0" w:color="000000"/>
              <w:left w:val="nil" w:sz="6" w:space="0" w:color="auto"/>
              <w:bottom w:val="single" w:sz="12"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北京昆仑在线网络科技有限公司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北京昆仑乐享网络技术有限公司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广州昆仑在线信息科技有限公司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昆仑日本株式会社</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香港昆仑万维股份有限公司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left="220" w:right="0"/>
              <w:jc w:val="left"/>
              <w:rPr>
                <w:rFonts w:ascii="Times New Roman" w:hAnsi="Times New Roman" w:cs="Times New Roman" w:eastAsia="Times New Roman" w:hint="default"/>
                <w:sz w:val="21"/>
                <w:szCs w:val="21"/>
              </w:rPr>
            </w:pPr>
            <w:r>
              <w:rPr>
                <w:rFonts w:ascii="Times New Roman"/>
                <w:sz w:val="21"/>
              </w:rPr>
              <w:t>Kunlun Holdings</w:t>
            </w:r>
            <w:r>
              <w:rPr>
                <w:rFonts w:ascii="Times New Roman"/>
                <w:spacing w:val="-8"/>
                <w:sz w:val="21"/>
              </w:rPr>
              <w:t> </w:t>
            </w:r>
            <w:r>
              <w:rPr>
                <w:rFonts w:ascii="Times New Roman"/>
                <w:sz w:val="21"/>
              </w:rPr>
              <w:t>Limited</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北京昆仑点金投资有限公司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宁波昆仑点金股权投资有限公司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上海昆晟科技有限公司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西藏昆诺赢展创业投资有限责任公司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220" w:right="0"/>
              <w:jc w:val="left"/>
              <w:rPr>
                <w:rFonts w:ascii="宋体" w:hAnsi="宋体" w:cs="宋体" w:eastAsia="宋体" w:hint="default"/>
                <w:sz w:val="21"/>
                <w:szCs w:val="21"/>
              </w:rPr>
            </w:pPr>
            <w:r>
              <w:rPr>
                <w:rFonts w:ascii="宋体" w:hAnsi="宋体" w:cs="宋体" w:eastAsia="宋体" w:hint="default"/>
                <w:sz w:val="21"/>
                <w:szCs w:val="21"/>
              </w:rPr>
              <w:t>北京闲徕互娱网络科技有限公司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429" w:right="0"/>
              <w:jc w:val="left"/>
              <w:rPr>
                <w:rFonts w:ascii="宋体" w:hAnsi="宋体" w:cs="宋体" w:eastAsia="宋体" w:hint="default"/>
                <w:sz w:val="21"/>
                <w:szCs w:val="21"/>
              </w:rPr>
            </w:pPr>
            <w:r>
              <w:rPr>
                <w:rFonts w:ascii="宋体" w:hAnsi="宋体" w:cs="宋体" w:eastAsia="宋体" w:hint="default"/>
                <w:sz w:val="21"/>
                <w:szCs w:val="21"/>
              </w:rPr>
              <w:t>闲来互娱（海南）网络科技有限公司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429" w:right="0"/>
              <w:jc w:val="left"/>
              <w:rPr>
                <w:rFonts w:ascii="宋体" w:hAnsi="宋体" w:cs="宋体" w:eastAsia="宋体" w:hint="default"/>
                <w:sz w:val="21"/>
                <w:szCs w:val="21"/>
              </w:rPr>
            </w:pPr>
            <w:r>
              <w:rPr>
                <w:rFonts w:ascii="宋体" w:hAnsi="宋体" w:cs="宋体" w:eastAsia="宋体" w:hint="default"/>
                <w:sz w:val="21"/>
                <w:szCs w:val="21"/>
              </w:rPr>
              <w:t>湖南闲徕互娱网络科技有限公司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429" w:right="0"/>
              <w:jc w:val="left"/>
              <w:rPr>
                <w:rFonts w:ascii="宋体" w:hAnsi="宋体" w:cs="宋体" w:eastAsia="宋体" w:hint="default"/>
                <w:sz w:val="21"/>
                <w:szCs w:val="21"/>
              </w:rPr>
            </w:pPr>
            <w:r>
              <w:rPr>
                <w:rFonts w:ascii="宋体" w:hAnsi="宋体" w:cs="宋体" w:eastAsia="宋体" w:hint="default"/>
                <w:sz w:val="21"/>
                <w:szCs w:val="21"/>
              </w:rPr>
              <w:t>深圳市天橙一品科技有限公司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429" w:right="0"/>
              <w:jc w:val="left"/>
              <w:rPr>
                <w:rFonts w:ascii="宋体" w:hAnsi="宋体" w:cs="宋体" w:eastAsia="宋体" w:hint="default"/>
                <w:sz w:val="21"/>
                <w:szCs w:val="21"/>
              </w:rPr>
            </w:pPr>
            <w:r>
              <w:rPr>
                <w:rFonts w:ascii="宋体" w:hAnsi="宋体" w:cs="宋体" w:eastAsia="宋体" w:hint="default"/>
                <w:sz w:val="21"/>
                <w:szCs w:val="21"/>
              </w:rPr>
              <w:t>闲徕互娱（香港）网络科技有限公司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429" w:right="0"/>
              <w:jc w:val="left"/>
              <w:rPr>
                <w:rFonts w:ascii="宋体" w:hAnsi="宋体" w:cs="宋体" w:eastAsia="宋体" w:hint="default"/>
                <w:sz w:val="21"/>
                <w:szCs w:val="21"/>
              </w:rPr>
            </w:pPr>
            <w:r>
              <w:rPr>
                <w:rFonts w:ascii="宋体" w:hAnsi="宋体" w:cs="宋体" w:eastAsia="宋体" w:hint="default"/>
                <w:sz w:val="21"/>
                <w:szCs w:val="21"/>
              </w:rPr>
              <w:t>闲徕互娱（成都）网络科技有限公司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昆仑集团有限公司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left="220" w:right="0"/>
              <w:jc w:val="left"/>
              <w:rPr>
                <w:rFonts w:ascii="Times New Roman" w:hAnsi="Times New Roman" w:cs="Times New Roman" w:eastAsia="Times New Roman" w:hint="default"/>
                <w:sz w:val="21"/>
                <w:szCs w:val="21"/>
              </w:rPr>
            </w:pPr>
            <w:r>
              <w:rPr>
                <w:rFonts w:ascii="Times New Roman"/>
                <w:sz w:val="21"/>
              </w:rPr>
              <w:t>KUNLUN GLOBAL INTERNATIONAL SDN.</w:t>
            </w:r>
            <w:r>
              <w:rPr>
                <w:rFonts w:ascii="Times New Roman"/>
                <w:spacing w:val="-22"/>
                <w:sz w:val="21"/>
              </w:rPr>
              <w:t> </w:t>
            </w:r>
            <w:r>
              <w:rPr>
                <w:rFonts w:ascii="Times New Roman"/>
                <w:sz w:val="21"/>
              </w:rPr>
              <w:t>BHD.</w:t>
            </w:r>
          </w:p>
        </w:tc>
      </w:tr>
      <w:tr>
        <w:trPr>
          <w:trHeight w:val="351"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3" w:lineRule="exact"/>
              <w:ind w:left="220" w:right="0"/>
              <w:jc w:val="left"/>
              <w:rPr>
                <w:rFonts w:ascii="宋体" w:hAnsi="宋体" w:cs="宋体" w:eastAsia="宋体" w:hint="default"/>
                <w:sz w:val="21"/>
                <w:szCs w:val="21"/>
              </w:rPr>
            </w:pPr>
            <w:r>
              <w:rPr>
                <w:rFonts w:ascii="宋体" w:hAnsi="宋体" w:cs="宋体" w:eastAsia="宋体" w:hint="default"/>
                <w:sz w:val="21"/>
                <w:szCs w:val="21"/>
              </w:rPr>
              <w:t>网潮（香港）科技股份有限公司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220" w:right="0"/>
              <w:jc w:val="left"/>
              <w:rPr>
                <w:rFonts w:ascii="宋体" w:hAnsi="宋体" w:cs="宋体" w:eastAsia="宋体" w:hint="default"/>
                <w:sz w:val="21"/>
                <w:szCs w:val="21"/>
              </w:rPr>
            </w:pPr>
            <w:r>
              <w:rPr>
                <w:rFonts w:ascii="宋体" w:hAnsi="宋体" w:cs="宋体" w:eastAsia="宋体" w:hint="default"/>
                <w:sz w:val="21"/>
                <w:szCs w:val="21"/>
              </w:rPr>
              <w:t>游景蓝图（香港）科技股份有限公司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left="220" w:right="0"/>
              <w:jc w:val="left"/>
              <w:rPr>
                <w:rFonts w:ascii="Times New Roman" w:hAnsi="Times New Roman" w:cs="Times New Roman" w:eastAsia="Times New Roman" w:hint="default"/>
                <w:sz w:val="21"/>
                <w:szCs w:val="21"/>
              </w:rPr>
            </w:pPr>
            <w:r>
              <w:rPr>
                <w:rFonts w:ascii="Times New Roman"/>
                <w:sz w:val="21"/>
              </w:rPr>
              <w:t>KUNLUN EUROPE</w:t>
            </w:r>
            <w:r>
              <w:rPr>
                <w:rFonts w:ascii="Times New Roman"/>
                <w:spacing w:val="-10"/>
                <w:sz w:val="21"/>
              </w:rPr>
              <w:t> </w:t>
            </w:r>
            <w:r>
              <w:rPr>
                <w:rFonts w:ascii="Times New Roman"/>
                <w:sz w:val="21"/>
              </w:rPr>
              <w:t>LIMITED</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left="220" w:right="0"/>
              <w:jc w:val="left"/>
              <w:rPr>
                <w:rFonts w:ascii="Times New Roman" w:hAnsi="Times New Roman" w:cs="Times New Roman" w:eastAsia="Times New Roman" w:hint="default"/>
                <w:sz w:val="21"/>
                <w:szCs w:val="21"/>
              </w:rPr>
            </w:pPr>
            <w:r>
              <w:rPr>
                <w:rFonts w:ascii="Times New Roman"/>
                <w:sz w:val="21"/>
              </w:rPr>
              <w:t>KUNLUN US</w:t>
            </w:r>
            <w:r>
              <w:rPr>
                <w:rFonts w:ascii="Times New Roman"/>
                <w:spacing w:val="-6"/>
                <w:sz w:val="21"/>
              </w:rPr>
              <w:t> </w:t>
            </w:r>
            <w:r>
              <w:rPr>
                <w:rFonts w:ascii="Times New Roman"/>
                <w:sz w:val="21"/>
              </w:rPr>
              <w:t>INC</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220" w:right="0"/>
              <w:jc w:val="left"/>
              <w:rPr>
                <w:rFonts w:ascii="宋体" w:hAnsi="宋体" w:cs="宋体" w:eastAsia="宋体" w:hint="default"/>
                <w:sz w:val="21"/>
                <w:szCs w:val="21"/>
              </w:rPr>
            </w:pPr>
            <w:r>
              <w:rPr>
                <w:rFonts w:ascii="宋体" w:hAnsi="宋体" w:cs="宋体" w:eastAsia="宋体" w:hint="default"/>
                <w:sz w:val="21"/>
                <w:szCs w:val="21"/>
              </w:rPr>
              <w:t>台湾昆仑万维有限公司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left="220" w:right="0"/>
              <w:jc w:val="left"/>
              <w:rPr>
                <w:rFonts w:ascii="Times New Roman" w:hAnsi="Times New Roman" w:cs="Times New Roman" w:eastAsia="Times New Roman" w:hint="default"/>
                <w:sz w:val="21"/>
                <w:szCs w:val="21"/>
              </w:rPr>
            </w:pPr>
            <w:r>
              <w:rPr>
                <w:rFonts w:ascii="Times New Roman"/>
                <w:sz w:val="21"/>
              </w:rPr>
              <w:t>Kunlun Grindr Holdings</w:t>
            </w:r>
            <w:r>
              <w:rPr>
                <w:rFonts w:ascii="Times New Roman"/>
                <w:spacing w:val="-12"/>
                <w:sz w:val="21"/>
              </w:rPr>
              <w:t> </w:t>
            </w:r>
            <w:r>
              <w:rPr>
                <w:rFonts w:ascii="Times New Roman"/>
                <w:sz w:val="21"/>
              </w:rPr>
              <w:t>Limited</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78" w:lineRule="exact"/>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Grindr Inc.</w:t>
            </w:r>
            <w:r>
              <w:rPr>
                <w:rFonts w:ascii="宋体" w:hAnsi="宋体" w:cs="宋体" w:eastAsia="宋体" w:hint="default"/>
                <w:sz w:val="21"/>
                <w:szCs w:val="21"/>
              </w:rPr>
              <w:t>（原名</w:t>
            </w:r>
            <w:r>
              <w:rPr>
                <w:rFonts w:ascii="Times New Roman" w:hAnsi="Times New Roman" w:cs="Times New Roman" w:eastAsia="Times New Roman" w:hint="default"/>
                <w:sz w:val="21"/>
                <w:szCs w:val="21"/>
              </w:rPr>
              <w:t>KL Grindr</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Holdings,Inc.</w:t>
            </w:r>
            <w:r>
              <w:rPr>
                <w:rFonts w:ascii="宋体" w:hAnsi="宋体" w:cs="宋体" w:eastAsia="宋体" w:hint="default"/>
                <w:sz w:val="21"/>
                <w:szCs w:val="21"/>
              </w:rPr>
              <w:t>）</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36"/>
              <w:ind w:left="599" w:right="0"/>
              <w:jc w:val="left"/>
              <w:rPr>
                <w:rFonts w:ascii="Times New Roman" w:hAnsi="Times New Roman" w:cs="Times New Roman" w:eastAsia="Times New Roman" w:hint="default"/>
                <w:sz w:val="21"/>
                <w:szCs w:val="21"/>
              </w:rPr>
            </w:pPr>
            <w:r>
              <w:rPr>
                <w:rFonts w:ascii="Times New Roman"/>
                <w:sz w:val="21"/>
              </w:rPr>
              <w:t>Grindr</w:t>
            </w:r>
            <w:r>
              <w:rPr>
                <w:rFonts w:ascii="Times New Roman"/>
                <w:spacing w:val="3"/>
                <w:sz w:val="21"/>
              </w:rPr>
              <w:t> </w:t>
            </w:r>
            <w:r>
              <w:rPr>
                <w:rFonts w:ascii="Times New Roman"/>
                <w:spacing w:val="-3"/>
                <w:sz w:val="21"/>
              </w:rPr>
              <w:t>LLC</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left="220" w:right="0"/>
              <w:jc w:val="left"/>
              <w:rPr>
                <w:rFonts w:ascii="Times New Roman" w:hAnsi="Times New Roman" w:cs="Times New Roman" w:eastAsia="Times New Roman" w:hint="default"/>
                <w:sz w:val="21"/>
                <w:szCs w:val="21"/>
              </w:rPr>
            </w:pPr>
            <w:r>
              <w:rPr>
                <w:rFonts w:ascii="Times New Roman"/>
                <w:sz w:val="21"/>
              </w:rPr>
              <w:t>Cayman Kunlun</w:t>
            </w:r>
            <w:r>
              <w:rPr>
                <w:rFonts w:ascii="Times New Roman"/>
                <w:spacing w:val="-5"/>
                <w:sz w:val="21"/>
              </w:rPr>
              <w:t> </w:t>
            </w:r>
            <w:r>
              <w:rPr>
                <w:rFonts w:ascii="Times New Roman"/>
                <w:sz w:val="21"/>
              </w:rPr>
              <w:t>Group</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left="429" w:right="0"/>
              <w:jc w:val="left"/>
              <w:rPr>
                <w:rFonts w:ascii="Times New Roman" w:hAnsi="Times New Roman" w:cs="Times New Roman" w:eastAsia="Times New Roman" w:hint="default"/>
                <w:sz w:val="21"/>
                <w:szCs w:val="21"/>
              </w:rPr>
            </w:pPr>
            <w:r>
              <w:rPr>
                <w:rFonts w:ascii="Times New Roman"/>
                <w:sz w:val="21"/>
              </w:rPr>
              <w:t>Kunlun Investment</w:t>
            </w:r>
            <w:r>
              <w:rPr>
                <w:rFonts w:ascii="Times New Roman"/>
                <w:spacing w:val="-8"/>
                <w:sz w:val="21"/>
              </w:rPr>
              <w:t> </w:t>
            </w:r>
            <w:r>
              <w:rPr>
                <w:rFonts w:ascii="Times New Roman"/>
                <w:sz w:val="21"/>
              </w:rPr>
              <w:t>Limited</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新余市昆仑乐云网络小额贷款有限公司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sz w:val="21"/>
                <w:szCs w:val="21"/>
              </w:rPr>
              <w:t>霍尔果斯昆仑点金科技网络有限公司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成都杰蛙科技有限公司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霍尔果斯昆诺天勤创业投资有限公司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77" w:right="0"/>
              <w:jc w:val="left"/>
              <w:rPr>
                <w:rFonts w:ascii="宋体" w:hAnsi="宋体" w:cs="宋体" w:eastAsia="宋体" w:hint="default"/>
                <w:sz w:val="21"/>
                <w:szCs w:val="21"/>
              </w:rPr>
            </w:pPr>
            <w:r>
              <w:rPr>
                <w:rFonts w:ascii="宋体" w:hAnsi="宋体" w:cs="宋体" w:eastAsia="宋体" w:hint="default"/>
                <w:sz w:val="21"/>
                <w:szCs w:val="21"/>
              </w:rPr>
              <w:t>新余昆诺投资管理有限公司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sz w:val="21"/>
                <w:szCs w:val="21"/>
              </w:rPr>
              <w:t>新余世界屋脊投资管理合伙企业（有限合伙）</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513" w:right="0"/>
              <w:jc w:val="left"/>
              <w:rPr>
                <w:rFonts w:ascii="宋体" w:hAnsi="宋体" w:cs="宋体" w:eastAsia="宋体" w:hint="default"/>
                <w:sz w:val="21"/>
                <w:szCs w:val="21"/>
              </w:rPr>
            </w:pPr>
            <w:r>
              <w:rPr>
                <w:rFonts w:ascii="宋体" w:hAnsi="宋体" w:cs="宋体" w:eastAsia="宋体" w:hint="default"/>
                <w:sz w:val="21"/>
                <w:szCs w:val="21"/>
              </w:rPr>
              <w:t>昆诺一期（苏州）股权投资合伙企业（有限合伙）</w:t>
            </w:r>
          </w:p>
        </w:tc>
      </w:tr>
    </w:tbl>
    <w:p>
      <w:pPr>
        <w:spacing w:after="0" w:line="265" w:lineRule="exact"/>
        <w:jc w:val="left"/>
        <w:rPr>
          <w:rFonts w:ascii="宋体" w:hAnsi="宋体" w:cs="宋体" w:eastAsia="宋体" w:hint="default"/>
          <w:sz w:val="21"/>
          <w:szCs w:val="21"/>
        </w:rPr>
        <w:sectPr>
          <w:pgSz w:w="11910" w:h="16840"/>
          <w:pgMar w:header="877"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760" w:type="dxa"/>
        <w:tblLayout w:type="fixed"/>
        <w:tblCellMar>
          <w:top w:w="0" w:type="dxa"/>
          <w:left w:w="0" w:type="dxa"/>
          <w:bottom w:w="0" w:type="dxa"/>
          <w:right w:w="0" w:type="dxa"/>
        </w:tblCellMar>
        <w:tblLook w:val="01E0"/>
      </w:tblPr>
      <w:tblGrid>
        <w:gridCol w:w="7813"/>
      </w:tblGrid>
      <w:tr>
        <w:trPr>
          <w:trHeight w:val="692" w:hRule="exact"/>
        </w:trPr>
        <w:tc>
          <w:tcPr>
            <w:tcW w:w="7813" w:type="dxa"/>
            <w:tcBorders>
              <w:top w:val="single" w:sz="6" w:space="0" w:color="000000"/>
              <w:left w:val="nil" w:sz="6" w:space="0" w:color="auto"/>
              <w:bottom w:val="single" w:sz="12" w:space="0" w:color="000000"/>
              <w:right w:val="nil" w:sz="6" w:space="0" w:color="auto"/>
            </w:tcBorders>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sz w:val="21"/>
                <w:szCs w:val="21"/>
              </w:rPr>
              <w:t>成都游戏方舟科技有限公司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成都闲徕电子商务有限公司</w:t>
            </w:r>
          </w:p>
        </w:tc>
      </w:tr>
    </w:tbl>
    <w:p>
      <w:pPr>
        <w:spacing w:line="240" w:lineRule="auto" w:before="2"/>
        <w:rPr>
          <w:rFonts w:ascii="宋体" w:hAnsi="宋体" w:cs="宋体" w:eastAsia="宋体" w:hint="default"/>
          <w:sz w:val="20"/>
          <w:szCs w:val="20"/>
        </w:rPr>
      </w:pPr>
    </w:p>
    <w:p>
      <w:pPr>
        <w:pStyle w:val="BodyText"/>
        <w:spacing w:line="256" w:lineRule="auto" w:before="36"/>
        <w:ind w:left="866" w:right="1122"/>
        <w:jc w:val="left"/>
      </w:pPr>
      <w:r>
        <w:rPr/>
        <w:pict>
          <v:group style="position:absolute;margin-left:55.200001pt;margin-top:-66.116333pt;width:484.9pt;height:.1pt;mso-position-horizontal-relative:page;mso-position-vertical-relative:paragraph;z-index:-1186768" coordorigin="1104,-1322" coordsize="9698,2">
            <v:shape style="position:absolute;left:1104;top:-1322;width:9698;height:2" coordorigin="1104,-1322" coordsize="9698,0" path="m1104,-1322l10802,-1322e" filled="false" stroked="true" strokeweight=".72pt" strokecolor="#000000">
              <v:path arrowok="t"/>
            </v:shape>
            <w10:wrap type="none"/>
          </v:group>
        </w:pict>
      </w:r>
      <w:r>
        <w:rPr/>
        <w:t>本期合并财务报表范围及其变化情况详见本附注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 </w:t>
      </w:r>
      <w:r>
        <w:rPr/>
        <w:t>和</w:t>
      </w:r>
      <w:r>
        <w:rPr>
          <w:spacing w:val="-50"/>
        </w:rPr>
        <w:t> </w:t>
      </w:r>
      <w:r>
        <w:rPr>
          <w:rFonts w:ascii="Times New Roman" w:hAnsi="Times New Roman" w:cs="Times New Roman" w:eastAsia="Times New Roman" w:hint="default"/>
        </w:rPr>
        <w:t>“</w:t>
      </w:r>
      <w:r>
        <w:rPr/>
        <w:t>七、在其他主体中的</w:t>
      </w:r>
      <w:r>
        <w:rPr>
          <w:w w:val="100"/>
        </w:rPr>
        <w:t> </w:t>
      </w:r>
      <w:r>
        <w:rPr/>
        <w:t>权益</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1"/>
          <w:szCs w:val="21"/>
        </w:rPr>
      </w:pPr>
    </w:p>
    <w:p>
      <w:pPr>
        <w:pStyle w:val="Heading2"/>
        <w:spacing w:line="240" w:lineRule="auto"/>
        <w:ind w:right="1122"/>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1122" w:firstLine="420"/>
        <w:jc w:val="left"/>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w:t>
      </w:r>
      <w:r>
        <w:rPr>
          <w:w w:val="100"/>
        </w:rPr>
        <w:t> </w:t>
      </w:r>
      <w:r>
        <w:rPr/>
        <w:t>则》和各项具体会计准则、企业会计准则应用指南、企业会计准则解释及其他相关规定（以下合称</w:t>
      </w:r>
      <w:r>
        <w:rPr>
          <w:rFonts w:ascii="Times New Roman" w:hAnsi="Times New Roman" w:cs="Times New Roman" w:eastAsia="Times New Roman" w:hint="default"/>
        </w:rPr>
        <w:t>“</w:t>
      </w:r>
      <w:r>
        <w:rPr/>
        <w:t>企业</w:t>
      </w:r>
      <w:r>
        <w:rPr>
          <w:spacing w:val="-3"/>
          <w:w w:val="100"/>
        </w:rPr>
        <w:t> </w:t>
      </w:r>
      <w:r>
        <w:rPr/>
        <w:t>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w:t>
      </w:r>
      <w:r>
        <w:rPr>
          <w:w w:val="100"/>
        </w:rPr>
        <w:t> </w:t>
      </w:r>
      <w:r>
        <w:rPr/>
        <w:t>告的一般规定》的披露规定编制财务报表。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1122"/>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1122"/>
        <w:jc w:val="left"/>
      </w:pPr>
      <w:r>
        <w:rPr/>
        <w:t>公司本期无对持续经营能力产生重大影响的因素。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2"/>
        <w:spacing w:line="240" w:lineRule="auto"/>
        <w:ind w:right="1122"/>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60" w:lineRule="auto" w:before="25"/>
        <w:ind w:left="152" w:right="8094" w:firstLine="0"/>
        <w:jc w:val="left"/>
        <w:rPr>
          <w:rFonts w:ascii="宋体" w:hAnsi="宋体" w:cs="宋体" w:eastAsia="宋体" w:hint="default"/>
          <w:sz w:val="18"/>
          <w:szCs w:val="18"/>
        </w:rPr>
      </w:pPr>
      <w:r>
        <w:rPr>
          <w:rFonts w:ascii="宋体" w:hAnsi="宋体" w:cs="宋体" w:eastAsia="宋体" w:hint="default"/>
          <w:sz w:val="18"/>
          <w:szCs w:val="18"/>
        </w:rPr>
        <w:t>互联网游戏业 具体会计政策和会计估计提示： 无</w:t>
      </w:r>
    </w:p>
    <w:p>
      <w:pPr>
        <w:spacing w:line="612" w:lineRule="exact" w:before="21"/>
        <w:ind w:left="573" w:right="112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公司所编制的财务报表符合企业会计准则的要求，真实、完整地反映了报告期公司的财务状况、经营</w:t>
      </w:r>
    </w:p>
    <w:p>
      <w:pPr>
        <w:pStyle w:val="BodyText"/>
        <w:spacing w:line="219" w:lineRule="exact" w:before="0"/>
        <w:ind w:right="1122"/>
        <w:jc w:val="left"/>
      </w:pPr>
      <w:r>
        <w:rPr/>
        <w:t>成果、现金流量等有关信息。</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1122"/>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1122"/>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1122"/>
        <w:jc w:val="left"/>
      </w:pPr>
      <w:r>
        <w:rPr/>
        <w:t>本公司营业周期为</w:t>
      </w:r>
      <w:r>
        <w:rPr>
          <w:rFonts w:ascii="Times New Roman" w:hAnsi="Times New Roman" w:cs="Times New Roman" w:eastAsia="Times New Roman" w:hint="default"/>
        </w:rPr>
        <w:t>12</w:t>
      </w:r>
      <w:r>
        <w:rPr/>
        <w:t>个月。</w:t>
      </w:r>
    </w:p>
    <w:p>
      <w:pPr>
        <w:spacing w:after="0" w:line="240" w:lineRule="auto"/>
        <w:jc w:val="left"/>
        <w:sectPr>
          <w:pgSz w:w="11910" w:h="16840"/>
          <w:pgMar w:header="877"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3"/>
        <w:spacing w:line="240" w:lineRule="auto" w:before="36"/>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1122"/>
        <w:jc w:val="left"/>
      </w:pPr>
      <w:r>
        <w:rPr/>
        <w:t>本公司采用人民币为记账本位币。</w:t>
      </w:r>
    </w:p>
    <w:p>
      <w:pPr>
        <w:spacing w:line="240" w:lineRule="auto" w:before="10"/>
        <w:rPr>
          <w:rFonts w:ascii="宋体" w:hAnsi="宋体" w:cs="宋体" w:eastAsia="宋体" w:hint="default"/>
          <w:sz w:val="26"/>
          <w:szCs w:val="26"/>
        </w:rPr>
      </w:pPr>
    </w:p>
    <w:p>
      <w:pPr>
        <w:spacing w:line="590" w:lineRule="atLeast" w:before="0"/>
        <w:ind w:left="573" w:right="112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同一控制下企业合并：本公司在企业合并中取得的资产和负债，按照合并日被合并方资产、负债（包</w:t>
      </w:r>
    </w:p>
    <w:p>
      <w:pPr>
        <w:pStyle w:val="BodyText"/>
        <w:spacing w:line="273" w:lineRule="auto" w:before="37"/>
        <w:ind w:right="1126"/>
        <w:jc w:val="both"/>
      </w:pPr>
      <w:r>
        <w:rPr>
          <w:spacing w:val="-2"/>
        </w:rPr>
        <w:t>括最终控制方收购被合并方而形成的商誉）在最终控制方合并财务报表中的账面价值计量。在合并中取得</w:t>
      </w:r>
      <w:r>
        <w:rPr>
          <w:spacing w:val="-43"/>
        </w:rPr>
        <w:t> </w:t>
      </w:r>
      <w:r>
        <w:rPr>
          <w:spacing w:val="-43"/>
        </w:rPr>
      </w:r>
      <w:r>
        <w:rPr>
          <w:spacing w:val="-2"/>
        </w:rPr>
        <w:t>的净资产账面价值与支付的合并对价账面价值（或发行股份面值总额）的差额，调整资本公积中的股本溢</w:t>
      </w:r>
      <w:r>
        <w:rPr>
          <w:spacing w:val="-42"/>
        </w:rPr>
        <w:t> </w:t>
      </w:r>
      <w:r>
        <w:rPr>
          <w:spacing w:val="-42"/>
        </w:rPr>
      </w:r>
      <w:r>
        <w:rPr/>
        <w:t>价，资本公积中的股本溢价不足冲减的，调整留存收益。</w:t>
      </w:r>
    </w:p>
    <w:p>
      <w:pPr>
        <w:pStyle w:val="BodyText"/>
        <w:spacing w:line="273" w:lineRule="auto" w:before="7"/>
        <w:ind w:right="1126" w:firstLine="420"/>
        <w:jc w:val="both"/>
      </w:pPr>
      <w:r>
        <w:rPr>
          <w:spacing w:val="-2"/>
        </w:rPr>
        <w:t>非同一控制下企业合并：本公司在购买日对作为企业合并对价付出的资产、发生或承担的负债按照公</w:t>
      </w:r>
      <w:r>
        <w:rPr>
          <w:w w:val="100"/>
        </w:rPr>
        <w:t> </w:t>
      </w:r>
      <w:r>
        <w:rPr>
          <w:spacing w:val="-2"/>
        </w:rPr>
        <w:t>允价值计量，公允价值与其账面价值的差额，计入当期损益。本公司对合并成本大于合并中取得的被购买</w:t>
      </w:r>
      <w:r>
        <w:rPr>
          <w:spacing w:val="-43"/>
        </w:rPr>
        <w:t> </w:t>
      </w:r>
      <w:r>
        <w:rPr>
          <w:spacing w:val="-43"/>
        </w:rPr>
      </w:r>
      <w:r>
        <w:rPr>
          <w:spacing w:val="-2"/>
        </w:rPr>
        <w:t>方可辨认净资产公允价值份额的差额，确认为商誉；合并成本小于合并中取得的被购买方可辨认净资产公</w:t>
      </w:r>
      <w:r>
        <w:rPr>
          <w:spacing w:val="-44"/>
        </w:rPr>
        <w:t> </w:t>
      </w:r>
      <w:r>
        <w:rPr>
          <w:spacing w:val="-44"/>
        </w:rPr>
      </w:r>
      <w:r>
        <w:rPr/>
        <w:t>允价值份额的差额，经复核后，计入当期损益。</w:t>
      </w:r>
    </w:p>
    <w:p>
      <w:pPr>
        <w:pStyle w:val="BodyText"/>
        <w:spacing w:line="273" w:lineRule="auto" w:before="7"/>
        <w:ind w:right="1126" w:firstLine="420"/>
        <w:jc w:val="both"/>
      </w:pPr>
      <w:r>
        <w:rPr>
          <w:spacing w:val="-2"/>
        </w:rPr>
        <w:t>为企业合并发生的审计、法律服务、评估咨询等中介费用以及其他直接相关费用，于发生时计入当期</w:t>
      </w:r>
      <w:r>
        <w:rPr>
          <w:w w:val="100"/>
        </w:rPr>
        <w:t> </w:t>
      </w:r>
      <w:r>
        <w:rPr/>
        <w:t>损益；为企业合并而发行权益性证券的交易费用，冲减权益。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both"/>
        <w:rPr>
          <w:b w:val="0"/>
          <w:bCs w:val="0"/>
        </w:rPr>
      </w:pPr>
      <w:r>
        <w:rPr>
          <w:rFonts w:ascii="Times New Roman" w:hAnsi="Times New Roman" w:cs="Times New Roman" w:eastAsia="Times New Roman" w:hint="default"/>
        </w:rPr>
        <w:t>6</w:t>
      </w:r>
      <w:r>
        <w:rPr/>
        <w:t>、</w:t>
      </w:r>
      <w:r>
        <w:rPr>
          <w:spacing w:val="-61"/>
        </w:rPr>
        <w:t> </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1122" w:hanging="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合并范围</w:t>
      </w:r>
      <w:r>
        <w:rPr>
          <w:rFonts w:ascii="宋体" w:hAnsi="宋体" w:cs="宋体" w:eastAsia="宋体" w:hint="default"/>
          <w:b/>
          <w:bCs/>
          <w:w w:val="100"/>
        </w:rPr>
        <w:t> </w:t>
      </w:r>
      <w:r>
        <w:rPr>
          <w:spacing w:val="-2"/>
        </w:rPr>
        <w:t>本公司合并财务报表的合并范围以控制为基础确定，所有子公司（包括本公司所控制的被投资方可分</w:t>
      </w:r>
    </w:p>
    <w:p>
      <w:pPr>
        <w:pStyle w:val="BodyText"/>
        <w:spacing w:line="240" w:lineRule="auto" w:before="7"/>
        <w:ind w:right="0"/>
        <w:jc w:val="both"/>
      </w:pPr>
      <w:r>
        <w:rPr/>
        <w:t>割的部分）均纳入合并财务报表。</w:t>
      </w:r>
    </w:p>
    <w:p>
      <w:pPr>
        <w:spacing w:line="240" w:lineRule="auto" w:before="9"/>
        <w:rPr>
          <w:rFonts w:ascii="宋体" w:hAnsi="宋体" w:cs="宋体" w:eastAsia="宋体" w:hint="default"/>
          <w:sz w:val="26"/>
          <w:szCs w:val="26"/>
        </w:rPr>
      </w:pPr>
    </w:p>
    <w:p>
      <w:pPr>
        <w:pStyle w:val="BodyText"/>
        <w:spacing w:line="273" w:lineRule="auto" w:before="0"/>
        <w:ind w:left="573" w:right="1122" w:hanging="60"/>
        <w:jc w:val="left"/>
      </w:pPr>
      <w:r>
        <w:rPr>
          <w:rFonts w:ascii="宋体" w:hAnsi="宋体" w:cs="宋体" w:eastAsia="宋体" w:hint="default"/>
          <w:b/>
          <w:bCs/>
        </w:rPr>
        <w:t>2.</w:t>
      </w:r>
      <w:r>
        <w:rPr>
          <w:rFonts w:ascii="宋体" w:hAnsi="宋体" w:cs="宋体" w:eastAsia="宋体" w:hint="default"/>
          <w:b/>
          <w:bCs/>
          <w:spacing w:val="42"/>
        </w:rPr>
        <w:t> </w:t>
      </w:r>
      <w:r>
        <w:rPr>
          <w:rFonts w:ascii="宋体" w:hAnsi="宋体" w:cs="宋体" w:eastAsia="宋体" w:hint="default"/>
          <w:b/>
          <w:bCs/>
        </w:rPr>
        <w:t>合并程序</w:t>
      </w:r>
      <w:r>
        <w:rPr>
          <w:rFonts w:ascii="宋体" w:hAnsi="宋体" w:cs="宋体" w:eastAsia="宋体" w:hint="default"/>
          <w:b/>
          <w:bCs/>
          <w:w w:val="100"/>
        </w:rPr>
        <w:t> </w:t>
      </w:r>
      <w:r>
        <w:rPr>
          <w:spacing w:val="-2"/>
        </w:rPr>
        <w:t>本公司以自身和各子公司的财务报表为基础，根据其他有关资料，编制合并财务报表。本公司编制合</w:t>
      </w:r>
    </w:p>
    <w:p>
      <w:pPr>
        <w:pStyle w:val="BodyText"/>
        <w:spacing w:line="273" w:lineRule="auto" w:before="7"/>
        <w:ind w:right="1129"/>
        <w:jc w:val="both"/>
      </w:pP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BodyText"/>
        <w:spacing w:line="273" w:lineRule="auto" w:before="7"/>
        <w:ind w:right="1126" w:firstLine="420"/>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spacing w:val="-2"/>
        </w:rPr>
        <w:t>必要的调整。对于非同一控制下企业合并取得的子公司，以购买日可辨认净资产公允价值为基础对其财务</w:t>
      </w:r>
      <w:r>
        <w:rPr>
          <w:spacing w:val="-43"/>
        </w:rPr>
        <w:t> </w:t>
      </w:r>
      <w:r>
        <w:rPr>
          <w:spacing w:val="-43"/>
        </w:rPr>
      </w:r>
      <w:r>
        <w:rPr>
          <w:spacing w:val="-2"/>
        </w:rPr>
        <w:t>报表进行调整。对于同一控制下企业合并取得的子公司，以其资产、负债（包括最终控制方收购该子公司</w:t>
      </w:r>
      <w:r>
        <w:rPr>
          <w:spacing w:val="-44"/>
        </w:rPr>
        <w:t> </w:t>
      </w:r>
      <w:r>
        <w:rPr>
          <w:spacing w:val="-44"/>
        </w:rPr>
      </w:r>
      <w:r>
        <w:rPr/>
        <w:t>而形成的商誉）在最终控制方财务报表中的账面价值为基础对其财务报表进行调整。</w:t>
      </w:r>
    </w:p>
    <w:p>
      <w:pPr>
        <w:pStyle w:val="BodyText"/>
        <w:spacing w:line="273" w:lineRule="auto" w:before="7"/>
        <w:ind w:right="1126" w:firstLine="420"/>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pStyle w:val="BodyText"/>
        <w:spacing w:line="256" w:lineRule="auto" w:before="8"/>
        <w:ind w:left="573" w:right="1122"/>
        <w:jc w:val="left"/>
      </w:pPr>
      <w:r>
        <w:rPr/>
        <w:t>（</w:t>
      </w: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在报告期内，若因同一控制下企业合并增加子公司或业务的，则调整合并资产负债表的期初数；将子</w:t>
      </w:r>
    </w:p>
    <w:p>
      <w:pPr>
        <w:pStyle w:val="BodyText"/>
        <w:spacing w:line="273" w:lineRule="auto" w:before="22"/>
        <w:ind w:right="112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BodyText"/>
        <w:spacing w:line="273" w:lineRule="auto" w:before="7"/>
        <w:ind w:right="112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p>
    <w:p>
      <w:pPr>
        <w:spacing w:after="0" w:line="273"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273" w:lineRule="auto" w:before="7"/>
        <w:ind w:right="1126"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BodyText"/>
        <w:spacing w:line="273" w:lineRule="auto" w:before="7"/>
        <w:ind w:right="1126" w:firstLine="42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BodyText"/>
        <w:spacing w:line="240" w:lineRule="auto" w:before="7"/>
        <w:ind w:left="573" w:right="1122"/>
        <w:jc w:val="left"/>
      </w:pPr>
      <w:r>
        <w:rPr/>
        <w:t>（</w:t>
      </w:r>
      <w:r>
        <w:rPr>
          <w:rFonts w:ascii="宋体" w:hAnsi="宋体" w:cs="宋体" w:eastAsia="宋体" w:hint="default"/>
        </w:rPr>
        <w:t>2</w:t>
      </w:r>
      <w:r>
        <w:rPr/>
        <w:t>）处置子公司或业务</w:t>
      </w:r>
    </w:p>
    <w:p>
      <w:pPr>
        <w:pStyle w:val="BodyText"/>
        <w:spacing w:line="273" w:lineRule="auto" w:before="37"/>
        <w:ind w:left="573" w:right="1122"/>
        <w:jc w:val="left"/>
      </w:pPr>
      <w:r>
        <w:rPr/>
        <w:t>①一般处理方法</w:t>
      </w:r>
      <w:r>
        <w:rPr>
          <w:spacing w:val="-103"/>
        </w:rPr>
        <w:t> </w:t>
      </w:r>
      <w:r>
        <w:rPr>
          <w:spacing w:val="-103"/>
        </w:rPr>
      </w:r>
      <w:r>
        <w:rPr>
          <w:spacing w:val="-2"/>
        </w:rPr>
        <w:t>在报告期内，本公司处置子公司或业务，则该子公司或业务期初至处置日的收入、费用、利润纳入合</w:t>
      </w:r>
    </w:p>
    <w:p>
      <w:pPr>
        <w:pStyle w:val="BodyText"/>
        <w:spacing w:line="273" w:lineRule="auto" w:before="8"/>
        <w:ind w:left="573" w:right="1122" w:hanging="421"/>
        <w:jc w:val="left"/>
      </w:pPr>
      <w:r>
        <w:rPr/>
        <w:t>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w:t>
      </w:r>
    </w:p>
    <w:p>
      <w:pPr>
        <w:pStyle w:val="BodyText"/>
        <w:spacing w:line="273" w:lineRule="auto" w:before="7"/>
        <w:ind w:right="1126"/>
        <w:jc w:val="both"/>
      </w:pP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2"/>
        </w:rPr>
        <w:t> </w:t>
      </w:r>
      <w:r>
        <w:rPr>
          <w:spacing w:val="-42"/>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BodyText"/>
        <w:spacing w:line="273" w:lineRule="auto" w:before="7"/>
        <w:ind w:right="1126" w:firstLine="420"/>
        <w:jc w:val="both"/>
      </w:pPr>
      <w:r>
        <w:rPr>
          <w:spacing w:val="-2"/>
        </w:rPr>
        <w:t>因其他投资方对子公司增资而导致本公司持股比例下降从而丧失控制权的，按照上述原则进行会计处</w:t>
      </w:r>
      <w:r>
        <w:rPr>
          <w:w w:val="100"/>
        </w:rPr>
        <w:t> </w:t>
      </w:r>
      <w:r>
        <w:rPr/>
        <w:t>理。</w:t>
      </w:r>
    </w:p>
    <w:p>
      <w:pPr>
        <w:pStyle w:val="BodyText"/>
        <w:spacing w:line="273" w:lineRule="auto" w:before="7"/>
        <w:ind w:left="573" w:right="1122"/>
        <w:jc w:val="left"/>
      </w:pPr>
      <w:r>
        <w:rPr/>
        <w:t>②分步处置子公司</w:t>
      </w:r>
      <w:r>
        <w:rPr>
          <w:w w:val="100"/>
        </w:rPr>
        <w:t> </w:t>
      </w:r>
      <w:r>
        <w:rPr>
          <w:spacing w:val="-2"/>
        </w:rPr>
        <w:t>通过多次交易分步处置对子公司股权投资直至丧失控制权的，处置对子公司股权投资的各项交易的条</w:t>
      </w:r>
    </w:p>
    <w:p>
      <w:pPr>
        <w:pStyle w:val="BodyText"/>
        <w:spacing w:line="273" w:lineRule="auto" w:before="7"/>
        <w:ind w:right="1126"/>
        <w:jc w:val="both"/>
      </w:pP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BodyText"/>
        <w:spacing w:line="273" w:lineRule="auto" w:before="7"/>
        <w:ind w:left="573" w:right="1122"/>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w:t>
      </w:r>
    </w:p>
    <w:p>
      <w:pPr>
        <w:pStyle w:val="BodyText"/>
        <w:spacing w:line="273" w:lineRule="auto" w:before="7"/>
        <w:ind w:right="1126"/>
        <w:jc w:val="both"/>
      </w:pP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BodyText"/>
        <w:spacing w:line="273" w:lineRule="auto" w:before="7"/>
        <w:ind w:right="112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BodyText"/>
        <w:spacing w:line="273" w:lineRule="auto" w:before="8"/>
        <w:ind w:left="573" w:right="1122"/>
        <w:jc w:val="left"/>
      </w:pPr>
      <w:r>
        <w:rPr/>
        <w:t>（</w:t>
      </w:r>
      <w:r>
        <w:rPr>
          <w:rFonts w:ascii="宋体" w:hAnsi="宋体" w:cs="宋体" w:eastAsia="宋体" w:hint="default"/>
        </w:rPr>
        <w:t>3</w:t>
      </w:r>
      <w:r>
        <w:rPr/>
        <w:t>）购买子公司少数股权</w:t>
      </w:r>
      <w:r>
        <w:rPr>
          <w:w w:val="100"/>
        </w:rPr>
        <w:t> </w:t>
      </w:r>
      <w:r>
        <w:rPr>
          <w:spacing w:val="-2"/>
        </w:rPr>
        <w:t>本公司因购买少数股权新取得的长期股权投资与按照新增持股比例计算应享有子公司自购买日（或合</w:t>
      </w:r>
    </w:p>
    <w:p>
      <w:pPr>
        <w:pStyle w:val="BodyText"/>
        <w:spacing w:line="273" w:lineRule="auto" w:before="7"/>
        <w:ind w:right="1126"/>
        <w:jc w:val="both"/>
      </w:pPr>
      <w:r>
        <w:rPr>
          <w:spacing w:val="-2"/>
        </w:rPr>
        <w:t>并日）开始持续计算的净资产份额之间的差额，调整合并资产负债表中的资本公积中的股本溢价，资本公</w:t>
      </w:r>
      <w:r>
        <w:rPr>
          <w:spacing w:val="-45"/>
        </w:rPr>
        <w:t> </w:t>
      </w:r>
      <w:r>
        <w:rPr>
          <w:spacing w:val="-45"/>
        </w:rPr>
      </w:r>
      <w:r>
        <w:rPr/>
        <w:t>积中的股本溢价不足冲减的，调整留存收益。</w:t>
      </w:r>
    </w:p>
    <w:p>
      <w:pPr>
        <w:pStyle w:val="BodyText"/>
        <w:spacing w:line="273" w:lineRule="auto" w:before="7"/>
        <w:ind w:left="573" w:right="1122"/>
        <w:jc w:val="left"/>
      </w:pPr>
      <w:r>
        <w:rPr/>
        <w:t>（</w:t>
      </w:r>
      <w:r>
        <w:rPr>
          <w:rFonts w:ascii="宋体" w:hAnsi="宋体" w:cs="宋体" w:eastAsia="宋体"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240" w:lineRule="auto" w:before="7"/>
        <w:ind w:right="0"/>
        <w:jc w:val="both"/>
      </w:pPr>
      <w:r>
        <w:rPr/>
        <w:t>资相对应享有子公司自购买日或合并日开始持续计算的净资产份额之间的差额，调整合并资产负债表中的</w:t>
      </w:r>
    </w:p>
    <w:p>
      <w:pPr>
        <w:spacing w:after="0" w:line="240"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22"/>
        <w:jc w:val="left"/>
      </w:pPr>
      <w:r>
        <w:rPr/>
        <w:t>资本公积中的股本溢价，资本公积中的股本溢价不足冲减的，调整留存收益。</w:t>
      </w:r>
    </w:p>
    <w:p>
      <w:pPr>
        <w:spacing w:line="240" w:lineRule="auto" w:before="0"/>
        <w:rPr>
          <w:rFonts w:ascii="宋体" w:hAnsi="宋体" w:cs="宋体" w:eastAsia="宋体" w:hint="default"/>
          <w:sz w:val="26"/>
          <w:szCs w:val="26"/>
        </w:rPr>
      </w:pPr>
    </w:p>
    <w:p>
      <w:pPr>
        <w:spacing w:line="600" w:lineRule="atLeast" w:before="0"/>
        <w:ind w:left="573" w:right="6643" w:hanging="421"/>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、合营安排分类及共同经营会计处理方法</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合营安排分为共同经营和合营企业。</w:t>
      </w:r>
    </w:p>
    <w:p>
      <w:pPr>
        <w:pStyle w:val="BodyText"/>
        <w:spacing w:line="273" w:lineRule="auto" w:before="37"/>
        <w:ind w:left="573" w:right="1122"/>
        <w:jc w:val="left"/>
      </w:pP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BodyText"/>
        <w:spacing w:line="240" w:lineRule="auto" w:before="7"/>
        <w:ind w:left="573" w:right="1122"/>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37"/>
        <w:ind w:left="573" w:right="1122"/>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37"/>
        <w:ind w:left="573" w:right="1122"/>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37"/>
        <w:ind w:left="573" w:right="1122"/>
        <w:jc w:val="left"/>
      </w:pPr>
      <w:r>
        <w:rPr/>
        <w:t>（</w:t>
      </w:r>
      <w:r>
        <w:rPr>
          <w:rFonts w:ascii="宋体" w:hAnsi="宋体" w:cs="宋体" w:eastAsia="宋体" w:hint="default"/>
        </w:rPr>
        <w:t>4</w:t>
      </w:r>
      <w:r>
        <w:rPr/>
        <w:t>）按本公司份额确认共同经营因出售产出所产生的收入；</w:t>
      </w:r>
    </w:p>
    <w:p>
      <w:pPr>
        <w:pStyle w:val="BodyText"/>
        <w:spacing w:line="273" w:lineRule="auto" w:before="37"/>
        <w:ind w:left="573" w:right="1122"/>
        <w:jc w:val="left"/>
      </w:pPr>
      <w:r>
        <w:rPr/>
        <w:t>（</w:t>
      </w:r>
      <w:r>
        <w:rPr>
          <w:rFonts w:ascii="宋体" w:hAnsi="宋体" w:cs="宋体" w:eastAsia="宋体" w:hint="default"/>
        </w:rPr>
        <w:t>5</w:t>
      </w:r>
      <w:r>
        <w:rPr/>
        <w:t>）确认单独所发生的费用，以及按本公司份额确认共同经营发生的费用。</w:t>
      </w:r>
      <w:r>
        <w:rPr>
          <w:w w:val="100"/>
        </w:rPr>
        <w:t> </w:t>
      </w:r>
      <w:r>
        <w:rPr>
          <w:spacing w:val="-2"/>
        </w:rPr>
        <w:t>本公司对合营企业投资的会计政策见本附注“三、（十二）长期股权投资”。</w:t>
      </w:r>
    </w:p>
    <w:p>
      <w:pPr>
        <w:spacing w:line="240" w:lineRule="auto" w:before="6"/>
        <w:rPr>
          <w:rFonts w:ascii="宋体" w:hAnsi="宋体" w:cs="宋体" w:eastAsia="宋体" w:hint="default"/>
          <w:sz w:val="24"/>
          <w:szCs w:val="24"/>
        </w:rPr>
      </w:pPr>
    </w:p>
    <w:p>
      <w:pPr>
        <w:spacing w:line="590" w:lineRule="atLeast" w:before="0"/>
        <w:ind w:left="573" w:right="112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BodyText"/>
        <w:spacing w:line="273" w:lineRule="auto" w:before="37"/>
        <w:ind w:right="1122"/>
        <w:jc w:val="left"/>
      </w:pPr>
      <w:r>
        <w:rPr>
          <w:spacing w:val="-2"/>
        </w:rPr>
        <w:t>短（从购买日起三个月内到期）、流动性强、易于转换为已知现金、价值变动风险很小四个条件的投资，</w:t>
      </w:r>
      <w:r>
        <w:rPr>
          <w:spacing w:val="-21"/>
        </w:rPr>
        <w:t> </w:t>
      </w:r>
      <w:r>
        <w:rPr>
          <w:spacing w:val="-21"/>
        </w:rPr>
      </w:r>
      <w:r>
        <w:rPr/>
        <w:t>确定为现金等价物。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122"/>
        <w:jc w:val="left"/>
        <w:rPr>
          <w:b w:val="0"/>
          <w:bCs w:val="0"/>
        </w:rPr>
      </w:pPr>
      <w:r>
        <w:rPr>
          <w:rFonts w:ascii="Times New Roman" w:hAnsi="Times New Roman" w:cs="Times New Roman" w:eastAsia="Times New Roman" w:hint="default"/>
        </w:rPr>
        <w:t>9</w:t>
      </w:r>
      <w:r>
        <w:rPr/>
        <w:t>、</w:t>
      </w:r>
      <w:r>
        <w:rPr>
          <w:spacing w:val="-61"/>
        </w:rPr>
        <w:t> </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2654" w:hanging="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外币业务</w:t>
      </w:r>
      <w:r>
        <w:rPr>
          <w:rFonts w:ascii="宋体" w:hAnsi="宋体" w:cs="宋体" w:eastAsia="宋体" w:hint="default"/>
          <w:b/>
          <w:bCs/>
          <w:w w:val="100"/>
        </w:rPr>
        <w:t> </w:t>
      </w:r>
      <w:r>
        <w:rPr>
          <w:spacing w:val="-2"/>
        </w:rPr>
        <w:t>外币业务采用交易发生日的即期汇率作为折算汇率将外币金额折合成人民币记账。</w:t>
      </w:r>
    </w:p>
    <w:p>
      <w:pPr>
        <w:pStyle w:val="BodyText"/>
        <w:spacing w:line="273" w:lineRule="auto" w:before="7"/>
        <w:ind w:right="1126" w:firstLine="420"/>
        <w:jc w:val="both"/>
      </w:pPr>
      <w:r>
        <w:rPr>
          <w:spacing w:val="-2"/>
        </w:rPr>
        <w:t>资产负债表日外币货币性项目余额按资产负债表日即期汇率折算，由此产生的汇兑差额，除属于与购</w:t>
      </w:r>
      <w:r>
        <w:rPr>
          <w:w w:val="100"/>
        </w:rPr>
        <w:t> </w:t>
      </w:r>
      <w:r>
        <w:rPr>
          <w:spacing w:val="-2"/>
        </w:rPr>
        <w:t>建符合资本化条件的资产相关的外币专门借款产生的汇兑差额按照借款费用资本化的原则处理外，均计入</w:t>
      </w:r>
      <w:r>
        <w:rPr>
          <w:spacing w:val="-43"/>
        </w:rPr>
        <w:t> </w:t>
      </w:r>
      <w:r>
        <w:rPr>
          <w:spacing w:val="-43"/>
        </w:rPr>
      </w:r>
      <w:r>
        <w:rPr/>
        <w:t>当期损益。</w:t>
      </w:r>
    </w:p>
    <w:p>
      <w:pPr>
        <w:spacing w:line="240" w:lineRule="auto" w:before="6"/>
        <w:rPr>
          <w:rFonts w:ascii="宋体" w:hAnsi="宋体" w:cs="宋体" w:eastAsia="宋体" w:hint="default"/>
          <w:sz w:val="24"/>
          <w:szCs w:val="24"/>
        </w:rPr>
      </w:pPr>
    </w:p>
    <w:p>
      <w:pPr>
        <w:spacing w:line="273" w:lineRule="auto" w:before="0"/>
        <w:ind w:left="573" w:right="1122" w:hanging="6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2"/>
          <w:sz w:val="21"/>
          <w:szCs w:val="21"/>
        </w:rPr>
        <w:t> </w:t>
      </w:r>
      <w:r>
        <w:rPr>
          <w:rFonts w:ascii="宋体" w:hAnsi="宋体" w:cs="宋体" w:eastAsia="宋体" w:hint="default"/>
          <w:b/>
          <w:bCs/>
          <w:sz w:val="21"/>
          <w:szCs w:val="21"/>
        </w:rPr>
        <w:t>外币财务报表的折算</w:t>
      </w:r>
      <w:r>
        <w:rPr>
          <w:rFonts w:ascii="宋体" w:hAnsi="宋体" w:cs="宋体" w:eastAsia="宋体" w:hint="default"/>
          <w:b/>
          <w:bCs/>
          <w:spacing w:val="-103"/>
          <w:sz w:val="21"/>
          <w:szCs w:val="21"/>
        </w:rPr>
        <w:t> </w:t>
      </w:r>
      <w:r>
        <w:rPr>
          <w:rFonts w:ascii="宋体" w:hAnsi="宋体" w:cs="宋体" w:eastAsia="宋体" w:hint="default"/>
          <w:spacing w:val="-2"/>
          <w:sz w:val="21"/>
          <w:szCs w:val="21"/>
        </w:rPr>
        <w:t>资产负债表中的资产和负债项目，采用资产负债表日的即期汇率折算；所有者权益项目除“未分配利</w:t>
      </w:r>
    </w:p>
    <w:p>
      <w:pPr>
        <w:pStyle w:val="BodyText"/>
        <w:spacing w:line="273" w:lineRule="auto" w:before="7"/>
        <w:ind w:right="986"/>
        <w:jc w:val="left"/>
      </w:pPr>
      <w:r>
        <w:rPr>
          <w:spacing w:val="-2"/>
        </w:rPr>
        <w:t>润”项目外，其他项目采用发生时的即期汇率折算。利润表中的收入和费用项目，采用交易发生日的即期</w:t>
      </w:r>
      <w:r>
        <w:rPr>
          <w:spacing w:val="-48"/>
        </w:rPr>
        <w:t> </w:t>
      </w:r>
      <w:r>
        <w:rPr>
          <w:spacing w:val="-48"/>
        </w:rPr>
      </w:r>
      <w:r>
        <w:rPr>
          <w:spacing w:val="-5"/>
        </w:rPr>
        <w:t>汇率（或：采用按照系统合理的方法确定的、与交易发生日即期汇率近似的汇率。提示：若采用此种方法，</w:t>
      </w:r>
      <w:r>
        <w:rPr>
          <w:spacing w:val="-6"/>
        </w:rPr>
        <w:t> </w:t>
      </w:r>
      <w:r>
        <w:rPr>
          <w:spacing w:val="-6"/>
        </w:rPr>
      </w:r>
      <w:r>
        <w:rPr/>
        <w:t>应明示何种方法何种口径）折算。</w:t>
      </w:r>
    </w:p>
    <w:p>
      <w:pPr>
        <w:pStyle w:val="BodyText"/>
        <w:spacing w:line="273" w:lineRule="auto" w:before="7"/>
        <w:ind w:right="1122" w:firstLine="420"/>
        <w:jc w:val="left"/>
      </w:pPr>
      <w:r>
        <w:rPr>
          <w:spacing w:val="-2"/>
        </w:rPr>
        <w:t>处置境外经营时，将与该境外经营相关的外币财务报表折算差额，自所有者权益项目转入处置当期损</w:t>
      </w:r>
      <w:r>
        <w:rPr>
          <w:w w:val="100"/>
        </w:rPr>
        <w:t> </w:t>
      </w:r>
      <w:r>
        <w:rPr/>
        <w:t>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tabs>
          <w:tab w:pos="993" w:val="left" w:leader="none"/>
        </w:tabs>
        <w:spacing w:line="240" w:lineRule="auto"/>
        <w:ind w:right="1122"/>
        <w:jc w:val="left"/>
        <w:rPr>
          <w:b w:val="0"/>
          <w:bCs w:val="0"/>
        </w:rPr>
      </w:pPr>
      <w:r>
        <w:rPr>
          <w:rFonts w:ascii="Times New Roman" w:hAnsi="Times New Roman" w:cs="Times New Roman" w:eastAsia="Times New Roman" w:hint="default"/>
          <w:spacing w:val="-1"/>
        </w:rPr>
        <w:t>10</w:t>
      </w:r>
      <w:r>
        <w:rPr>
          <w:spacing w:val="-1"/>
        </w:rPr>
        <w:t>、</w:t>
        <w:tab/>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1122" w:hanging="60"/>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金融工具的分类</w:t>
      </w:r>
      <w:r>
        <w:rPr>
          <w:rFonts w:ascii="宋体" w:hAnsi="宋体" w:cs="宋体" w:eastAsia="宋体" w:hint="default"/>
          <w:b/>
          <w:bCs/>
          <w:spacing w:val="-104"/>
        </w:rPr>
        <w:t> </w:t>
      </w:r>
      <w:r>
        <w:rPr>
          <w:spacing w:val="-2"/>
        </w:rPr>
        <w:t>金融资产和金融负债于初始确认时分类为：以公允价值计量且其变动计入当期损益的金融资产或金融</w:t>
      </w:r>
    </w:p>
    <w:p>
      <w:pPr>
        <w:pStyle w:val="BodyText"/>
        <w:spacing w:line="240" w:lineRule="auto" w:before="7"/>
        <w:ind w:right="986"/>
        <w:jc w:val="left"/>
      </w:pPr>
      <w:r>
        <w:rPr/>
        <w:t>负债，包括交易性金融资产或金融负债和直接指定为以公允价值计量且其变动计入当期损益的金融资产或</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22"/>
        <w:jc w:val="left"/>
      </w:pPr>
      <w:r>
        <w:rPr/>
        <w:t>金融负债；持有至到期投资；应收款项；可供出售金融资产；其他金融负债等。</w:t>
      </w:r>
    </w:p>
    <w:p>
      <w:pPr>
        <w:spacing w:line="240" w:lineRule="auto" w:before="9"/>
        <w:rPr>
          <w:rFonts w:ascii="宋体" w:hAnsi="宋体" w:cs="宋体" w:eastAsia="宋体" w:hint="default"/>
          <w:sz w:val="26"/>
          <w:szCs w:val="26"/>
        </w:rPr>
      </w:pPr>
    </w:p>
    <w:p>
      <w:pPr>
        <w:pStyle w:val="Heading3"/>
        <w:spacing w:line="240" w:lineRule="auto"/>
        <w:ind w:left="513" w:right="1122"/>
        <w:jc w:val="left"/>
        <w:rPr>
          <w:b w:val="0"/>
          <w:bCs w:val="0"/>
        </w:rPr>
      </w:pPr>
      <w:r>
        <w:rPr>
          <w:rFonts w:ascii="宋体" w:hAnsi="宋体" w:cs="宋体" w:eastAsia="宋体" w:hint="default"/>
        </w:rPr>
        <w:t>2.</w:t>
      </w:r>
      <w:r>
        <w:rPr>
          <w:rFonts w:ascii="宋体" w:hAnsi="宋体" w:cs="宋体" w:eastAsia="宋体" w:hint="default"/>
          <w:spacing w:val="40"/>
        </w:rPr>
        <w:t> </w:t>
      </w:r>
      <w:r>
        <w:rPr/>
        <w:t>金融工具的确认依据和计量方法</w:t>
      </w:r>
      <w:r>
        <w:rPr>
          <w:b w:val="0"/>
          <w:bCs w:val="0"/>
        </w:rPr>
      </w:r>
    </w:p>
    <w:p>
      <w:pPr>
        <w:pStyle w:val="BodyText"/>
        <w:spacing w:line="273" w:lineRule="auto" w:before="37"/>
        <w:ind w:left="573" w:right="1122"/>
        <w:jc w:val="left"/>
      </w:pPr>
      <w:r>
        <w:rPr/>
        <w:t>（</w:t>
      </w:r>
      <w:r>
        <w:rPr>
          <w:rFonts w:ascii="宋体" w:hAnsi="宋体" w:cs="宋体" w:eastAsia="宋体"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BodyText"/>
        <w:spacing w:line="273" w:lineRule="auto" w:before="7"/>
        <w:ind w:left="573" w:right="1122" w:hanging="421"/>
        <w:jc w:val="left"/>
      </w:pPr>
      <w:r>
        <w:rPr/>
        <w:t>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273" w:lineRule="auto" w:before="7"/>
        <w:ind w:left="573" w:right="986"/>
        <w:jc w:val="left"/>
      </w:pPr>
      <w:r>
        <w:rPr/>
        <w:t>（</w:t>
      </w:r>
      <w:r>
        <w:rPr>
          <w:rFonts w:ascii="宋体" w:hAnsi="宋体" w:cs="宋体" w:eastAsia="宋体" w:hint="default"/>
        </w:rPr>
        <w:t>2</w:t>
      </w:r>
      <w:r>
        <w:rPr/>
        <w:t>）持有至到期投资</w:t>
      </w:r>
      <w:r>
        <w:rPr>
          <w:w w:val="100"/>
        </w:rPr>
        <w:t> </w:t>
      </w:r>
      <w:r>
        <w:rPr>
          <w:spacing w:val="-5"/>
        </w:rPr>
        <w:t>取得时按公允价值（扣除已到付息期但尚未领取的债券利息）和相关交易费用之和作为初始确认金额。</w:t>
      </w:r>
      <w:r>
        <w:rPr>
          <w:spacing w:val="-17"/>
        </w:rPr>
        <w:t> </w:t>
      </w:r>
      <w:r>
        <w:rPr>
          <w:spacing w:val="-17"/>
        </w:rPr>
      </w:r>
      <w:r>
        <w:rPr/>
        <w:t>持有期间按照摊余成本和实际利率计算确认利息收入，计入投资收益。实际利率在取得时确定，在该</w:t>
      </w:r>
    </w:p>
    <w:p>
      <w:pPr>
        <w:pStyle w:val="BodyText"/>
        <w:spacing w:line="273" w:lineRule="auto" w:before="7"/>
        <w:ind w:left="573" w:right="1122" w:hanging="421"/>
        <w:jc w:val="left"/>
      </w:pPr>
      <w:r>
        <w:rPr/>
        <w:t>预期存续期间或适用的更短期间内保持不变。</w:t>
      </w:r>
      <w:r>
        <w:rPr>
          <w:w w:val="100"/>
        </w:rPr>
        <w:t> </w:t>
      </w:r>
      <w:r>
        <w:rPr>
          <w:spacing w:val="-2"/>
        </w:rPr>
        <w:t>处置时，将所取得价款与该投资账面价值之间的差额计入投资收益。</w:t>
      </w:r>
    </w:p>
    <w:p>
      <w:pPr>
        <w:pStyle w:val="BodyText"/>
        <w:spacing w:line="273" w:lineRule="auto" w:before="8"/>
        <w:ind w:left="573" w:right="1122"/>
        <w:jc w:val="left"/>
      </w:pPr>
      <w:r>
        <w:rPr/>
        <w:t>（</w:t>
      </w:r>
      <w:r>
        <w:rPr>
          <w:rFonts w:ascii="宋体" w:hAnsi="宋体" w:cs="宋体" w:eastAsia="宋体" w:hint="default"/>
        </w:rPr>
        <w:t>3</w:t>
      </w:r>
      <w:r>
        <w:rPr/>
        <w:t>）应收款项</w:t>
      </w:r>
      <w:r>
        <w:rPr>
          <w:w w:val="100"/>
        </w:rPr>
        <w:t> </w:t>
      </w:r>
      <w:r>
        <w:rPr>
          <w:spacing w:val="-2"/>
        </w:rPr>
        <w:t>公司对外销售商品或提供劳务形成的应收债权，以及公司持有的其他企业的不包括在活跃市场上有报</w:t>
      </w:r>
    </w:p>
    <w:p>
      <w:pPr>
        <w:pStyle w:val="BodyText"/>
        <w:spacing w:line="273" w:lineRule="auto" w:before="7"/>
        <w:ind w:right="1122"/>
        <w:jc w:val="left"/>
      </w:pPr>
      <w:r>
        <w:rPr>
          <w:spacing w:val="-2"/>
        </w:rPr>
        <w:t>价的债务工具的债权，包括应收账款、其他应收款等，以向购货方应收的合同或协议价款作为初始确认金</w:t>
      </w:r>
      <w:r>
        <w:rPr>
          <w:spacing w:val="-43"/>
        </w:rPr>
        <w:t> </w:t>
      </w:r>
      <w:r>
        <w:rPr>
          <w:spacing w:val="-43"/>
        </w:rPr>
      </w:r>
      <w:r>
        <w:rPr/>
        <w:t>额；具有融资性质的，按其现值进行初始确认。</w:t>
      </w:r>
    </w:p>
    <w:p>
      <w:pPr>
        <w:pStyle w:val="BodyText"/>
        <w:spacing w:line="240" w:lineRule="auto" w:before="7"/>
        <w:ind w:left="573" w:right="1122"/>
        <w:jc w:val="left"/>
      </w:pPr>
      <w:r>
        <w:rPr/>
        <w:t>收回或处置时，将取得的价款与该应收款项账面价值之间的差额计入当期损益。</w:t>
      </w:r>
    </w:p>
    <w:p>
      <w:pPr>
        <w:pStyle w:val="BodyText"/>
        <w:spacing w:line="273" w:lineRule="auto" w:before="37"/>
        <w:ind w:left="573" w:right="1122"/>
        <w:jc w:val="left"/>
      </w:pPr>
      <w:r>
        <w:rPr/>
        <w:t>（</w:t>
      </w:r>
      <w:r>
        <w:rPr>
          <w:rFonts w:ascii="宋体" w:hAnsi="宋体" w:cs="宋体" w:eastAsia="宋体" w:hint="default"/>
        </w:rPr>
        <w:t>4</w:t>
      </w:r>
      <w:r>
        <w:rPr/>
        <w:t>）可供出售金融资产</w:t>
      </w:r>
      <w:r>
        <w:rPr>
          <w:w w:val="100"/>
        </w:rPr>
        <w:t> </w:t>
      </w:r>
      <w:r>
        <w:rPr>
          <w:spacing w:val="-2"/>
        </w:rPr>
        <w:t>取得时按公允价值（扣除已宣告但尚未发放的现金股利或已到付息期但尚未领取的债券利息）和相关</w:t>
      </w:r>
    </w:p>
    <w:p>
      <w:pPr>
        <w:pStyle w:val="BodyText"/>
        <w:spacing w:line="273" w:lineRule="auto" w:before="7"/>
        <w:ind w:left="573" w:right="1122" w:hanging="421"/>
        <w:jc w:val="left"/>
      </w:pPr>
      <w:r>
        <w:rPr/>
        <w:t>交易费用之和作为初始确认金额。</w:t>
      </w:r>
      <w:r>
        <w:rPr>
          <w:w w:val="100"/>
        </w:rPr>
        <w:t> </w:t>
      </w:r>
      <w:r>
        <w:rPr>
          <w:spacing w:val="-2"/>
        </w:rPr>
        <w:t>持有期间将取得的利息或现金股利确认为投资收益。期末以公允价值计量且将公允价值变动计入其他</w:t>
      </w:r>
    </w:p>
    <w:p>
      <w:pPr>
        <w:pStyle w:val="BodyText"/>
        <w:spacing w:line="273" w:lineRule="auto" w:before="7"/>
        <w:ind w:right="1122"/>
        <w:jc w:val="left"/>
      </w:pPr>
      <w:r>
        <w:rPr>
          <w:spacing w:val="-2"/>
        </w:rPr>
        <w:t>综合收益。但是，在活跃市场中没有报价且其公允价值不能可靠计量的权益工具投资，以及与该权益工具</w:t>
      </w:r>
      <w:r>
        <w:rPr>
          <w:spacing w:val="-44"/>
        </w:rPr>
        <w:t> </w:t>
      </w:r>
      <w:r>
        <w:rPr>
          <w:spacing w:val="-44"/>
        </w:rPr>
      </w:r>
      <w:r>
        <w:rPr/>
        <w:t>挂钩并须通过交付该权益工具结算的衍生金融资产，按照成本计量。</w:t>
      </w:r>
    </w:p>
    <w:p>
      <w:pPr>
        <w:pStyle w:val="BodyText"/>
        <w:spacing w:line="273" w:lineRule="auto" w:before="7"/>
        <w:ind w:right="1122" w:firstLine="420"/>
        <w:jc w:val="left"/>
      </w:pPr>
      <w:r>
        <w:rPr>
          <w:spacing w:val="-2"/>
        </w:rPr>
        <w:t>处置时，将取得的价款与该金融资产账面价值之间的差额，计入投资损益；同时，将原直接计入其他</w:t>
      </w:r>
      <w:r>
        <w:rPr>
          <w:w w:val="100"/>
        </w:rPr>
        <w:t> </w:t>
      </w:r>
      <w:r>
        <w:rPr/>
        <w:t>综合收益的公允价值变动累计额对应处置部分的金额转出，计入当期损益。</w:t>
      </w:r>
    </w:p>
    <w:p>
      <w:pPr>
        <w:pStyle w:val="BodyText"/>
        <w:spacing w:line="273" w:lineRule="auto" w:before="7"/>
        <w:ind w:left="513" w:right="1122" w:firstLine="60"/>
        <w:jc w:val="left"/>
      </w:pPr>
      <w:r>
        <w:rPr/>
        <w:t>（</w:t>
      </w:r>
      <w:r>
        <w:rPr>
          <w:rFonts w:ascii="宋体" w:hAnsi="宋体" w:cs="宋体" w:eastAsia="宋体" w:hint="default"/>
        </w:rPr>
        <w:t>5</w:t>
      </w:r>
      <w:r>
        <w:rPr/>
        <w:t>）其他金融负债</w:t>
      </w:r>
      <w:r>
        <w:rPr>
          <w:w w:val="100"/>
        </w:rPr>
        <w:t> </w:t>
      </w:r>
      <w:r>
        <w:rPr/>
        <w:t>按其公允价值和相关交易费用之和作为初始确认金额。采用摊余成本进行后续计量。</w:t>
      </w:r>
    </w:p>
    <w:p>
      <w:pPr>
        <w:spacing w:line="240" w:lineRule="auto" w:before="6"/>
        <w:rPr>
          <w:rFonts w:ascii="宋体" w:hAnsi="宋体" w:cs="宋体" w:eastAsia="宋体" w:hint="default"/>
          <w:sz w:val="24"/>
          <w:szCs w:val="24"/>
        </w:rPr>
      </w:pPr>
    </w:p>
    <w:p>
      <w:pPr>
        <w:spacing w:line="273" w:lineRule="auto" w:before="0"/>
        <w:ind w:left="573" w:right="1122" w:hanging="6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2"/>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公司发生金融资产转移时，如已将金融资产所有权上几乎所有的风险和报酬转移给转入方，则终止确</w:t>
      </w:r>
    </w:p>
    <w:p>
      <w:pPr>
        <w:pStyle w:val="BodyText"/>
        <w:spacing w:line="273" w:lineRule="auto" w:before="7"/>
        <w:ind w:left="573" w:right="1122" w:hanging="421"/>
        <w:jc w:val="left"/>
      </w:pPr>
      <w:r>
        <w:rPr/>
        <w:t>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BodyText"/>
        <w:spacing w:line="273" w:lineRule="auto" w:before="7"/>
        <w:ind w:right="1122"/>
        <w:jc w:val="left"/>
      </w:pPr>
      <w:r>
        <w:rPr>
          <w:spacing w:val="-2"/>
        </w:rPr>
        <w:t>资产转移区分为金融资产整体转移和部分转移。金融资产整体转移满足终止确认条件的，将下列两项金额</w:t>
      </w:r>
      <w:r>
        <w:rPr>
          <w:spacing w:val="-43"/>
        </w:rPr>
        <w:t> </w:t>
      </w:r>
      <w:r>
        <w:rPr>
          <w:spacing w:val="-43"/>
        </w:rPr>
      </w:r>
      <w:r>
        <w:rPr/>
        <w:t>的差额计入当期损益：</w:t>
      </w:r>
    </w:p>
    <w:p>
      <w:pPr>
        <w:pStyle w:val="BodyText"/>
        <w:spacing w:line="240" w:lineRule="auto" w:before="7"/>
        <w:ind w:left="573" w:right="1122"/>
        <w:jc w:val="left"/>
      </w:pPr>
      <w:r>
        <w:rPr/>
        <w:t>（</w:t>
      </w:r>
      <w:r>
        <w:rPr>
          <w:rFonts w:ascii="宋体" w:hAnsi="宋体" w:cs="宋体" w:eastAsia="宋体" w:hint="default"/>
        </w:rPr>
        <w:t>1</w:t>
      </w:r>
      <w:r>
        <w:rPr/>
        <w:t>）所转移金融资产的账面价值；</w:t>
      </w:r>
    </w:p>
    <w:p>
      <w:pPr>
        <w:pStyle w:val="BodyText"/>
        <w:spacing w:line="273" w:lineRule="auto" w:before="37"/>
        <w:ind w:right="1122" w:firstLine="420"/>
        <w:jc w:val="left"/>
      </w:pPr>
      <w:r>
        <w:rPr>
          <w:spacing w:val="-2"/>
        </w:rPr>
        <w:t>（</w:t>
      </w:r>
      <w:r>
        <w:rPr>
          <w:rFonts w:ascii="宋体" w:hAnsi="宋体" w:cs="宋体" w:eastAsia="宋体" w:hint="default"/>
          <w:spacing w:val="-2"/>
        </w:rPr>
        <w:t>2</w:t>
      </w:r>
      <w:r>
        <w:rPr>
          <w:spacing w:val="-2"/>
        </w:rPr>
        <w:t>）因转移而收到的对价，与原直接计入所有者权益的公允价值变动累计额（涉及转移的金融资产</w:t>
      </w:r>
      <w:r>
        <w:rPr>
          <w:w w:val="100"/>
        </w:rPr>
        <w:t> </w:t>
      </w:r>
      <w:r>
        <w:rPr/>
        <w:t>为可供出售金融资产的情形）之和。</w:t>
      </w:r>
    </w:p>
    <w:p>
      <w:pPr>
        <w:spacing w:line="240" w:lineRule="auto" w:before="6"/>
        <w:rPr>
          <w:rFonts w:ascii="宋体" w:hAnsi="宋体" w:cs="宋体" w:eastAsia="宋体" w:hint="default"/>
          <w:sz w:val="24"/>
          <w:szCs w:val="24"/>
        </w:rPr>
      </w:pPr>
    </w:p>
    <w:p>
      <w:pPr>
        <w:pStyle w:val="BodyText"/>
        <w:spacing w:line="273" w:lineRule="auto" w:before="0"/>
        <w:ind w:right="1122" w:firstLine="420"/>
        <w:jc w:val="left"/>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before="7"/>
        <w:ind w:left="573" w:right="1122"/>
        <w:jc w:val="left"/>
      </w:pPr>
      <w:r>
        <w:rPr/>
        <w:t>（</w:t>
      </w:r>
      <w:r>
        <w:rPr>
          <w:rFonts w:ascii="宋体" w:hAnsi="宋体" w:cs="宋体" w:eastAsia="宋体" w:hint="default"/>
        </w:rPr>
        <w:t>1</w:t>
      </w:r>
      <w:r>
        <w:rPr/>
        <w:t>）终止确认部分的账面价值；</w:t>
      </w:r>
    </w:p>
    <w:p>
      <w:pPr>
        <w:pStyle w:val="BodyText"/>
        <w:spacing w:line="273" w:lineRule="auto" w:before="37"/>
        <w:ind w:right="1122" w:firstLine="420"/>
        <w:jc w:val="left"/>
      </w:pPr>
      <w:r>
        <w:rPr>
          <w:spacing w:val="-2"/>
        </w:rPr>
        <w:t>（</w:t>
      </w:r>
      <w:r>
        <w:rPr>
          <w:rFonts w:ascii="宋体" w:hAnsi="宋体" w:cs="宋体" w:eastAsia="宋体" w:hint="default"/>
          <w:spacing w:val="-2"/>
        </w:rPr>
        <w:t>2</w:t>
      </w:r>
      <w:r>
        <w:rPr>
          <w:spacing w:val="-2"/>
        </w:rPr>
        <w:t>）终止确认部分的对价，与原直接计入所有者权益的公允价值变动累计额中对应终止确认部分的</w:t>
      </w:r>
      <w:r>
        <w:rPr>
          <w:w w:val="100"/>
        </w:rPr>
        <w:t> </w:t>
      </w:r>
      <w:r>
        <w:rPr/>
        <w:t>金额（涉及转移的金融资产为可供出售金融资产的情形）之和。</w:t>
      </w:r>
    </w:p>
    <w:p>
      <w:pPr>
        <w:spacing w:after="0" w:line="273"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22"/>
        <w:jc w:val="left"/>
      </w:pPr>
      <w:r>
        <w:rPr/>
        <w:t>金融资产转移不满足终止确认条件的，继续确认该金融资产，所收到的对价确认为一项金融负债。</w:t>
      </w:r>
    </w:p>
    <w:p>
      <w:pPr>
        <w:spacing w:line="240" w:lineRule="auto" w:before="9"/>
        <w:rPr>
          <w:rFonts w:ascii="宋体" w:hAnsi="宋体" w:cs="宋体" w:eastAsia="宋体" w:hint="default"/>
          <w:sz w:val="26"/>
          <w:szCs w:val="26"/>
        </w:rPr>
      </w:pPr>
    </w:p>
    <w:p>
      <w:pPr>
        <w:spacing w:line="273" w:lineRule="auto" w:before="0"/>
        <w:ind w:left="573" w:right="1122" w:hanging="6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42"/>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金融负债的现时义务全部或部分已经解除的，则终止确认该金融负债或其一部分；本公司若与债权人</w:t>
      </w:r>
    </w:p>
    <w:p>
      <w:pPr>
        <w:pStyle w:val="BodyText"/>
        <w:spacing w:line="273" w:lineRule="auto" w:before="7"/>
        <w:ind w:right="1126"/>
        <w:jc w:val="both"/>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273" w:lineRule="auto" w:before="7"/>
        <w:ind w:right="1126"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273" w:lineRule="auto" w:before="7"/>
        <w:ind w:right="1126"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273" w:lineRule="auto" w:before="7"/>
        <w:ind w:right="1126"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line="240" w:lineRule="auto" w:before="6"/>
        <w:rPr>
          <w:rFonts w:ascii="宋体" w:hAnsi="宋体" w:cs="宋体" w:eastAsia="宋体" w:hint="default"/>
          <w:sz w:val="24"/>
          <w:szCs w:val="24"/>
        </w:rPr>
      </w:pPr>
    </w:p>
    <w:p>
      <w:pPr>
        <w:spacing w:line="273" w:lineRule="auto" w:before="0"/>
        <w:ind w:left="573" w:right="1122" w:hanging="6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42"/>
          <w:sz w:val="21"/>
          <w:szCs w:val="21"/>
        </w:rPr>
        <w:t> </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存在活跃市场的金融工具，以活跃市场中的报价确定其公允价值。不存在活跃市场的金融工具，采用</w:t>
      </w:r>
    </w:p>
    <w:p>
      <w:pPr>
        <w:pStyle w:val="BodyText"/>
        <w:spacing w:line="273" w:lineRule="auto" w:before="7"/>
        <w:ind w:right="1105"/>
        <w:jc w:val="both"/>
      </w:pPr>
      <w:r>
        <w:rPr>
          <w:spacing w:val="-2"/>
        </w:rPr>
        <w:t>估值技术确定其公允价值。在估值时，本公司采用在当前情况下适用并且有足够可利用数据和其他信息支</w:t>
      </w:r>
      <w:r>
        <w:rPr>
          <w:spacing w:val="-43"/>
        </w:rPr>
        <w:t> </w:t>
      </w:r>
      <w:r>
        <w:rPr>
          <w:spacing w:val="-43"/>
        </w:rPr>
      </w:r>
      <w:r>
        <w:rPr>
          <w:spacing w:val="-2"/>
        </w:rPr>
        <w:t>持的估值技术，选择与市场参与者在相关资产或负债的交易中所考虑的资产或负债特征相一致的输入值，</w:t>
      </w:r>
      <w:r>
        <w:rPr>
          <w:spacing w:val="-21"/>
        </w:rPr>
        <w:t> </w:t>
      </w:r>
      <w:r>
        <w:rPr>
          <w:spacing w:val="-21"/>
        </w:rPr>
      </w:r>
      <w:r>
        <w:rPr>
          <w:spacing w:val="-2"/>
        </w:rPr>
        <w:t>并优先使用相关可观察输入值。只有在相关可观察输入值无法取得或取得不切实可行的情况下，才使用不</w:t>
      </w:r>
      <w:r>
        <w:rPr>
          <w:spacing w:val="-42"/>
        </w:rPr>
        <w:t> </w:t>
      </w:r>
      <w:r>
        <w:rPr>
          <w:spacing w:val="-42"/>
        </w:rPr>
      </w:r>
      <w:r>
        <w:rPr/>
        <w:t>可观察输入值。</w:t>
      </w:r>
    </w:p>
    <w:p>
      <w:pPr>
        <w:spacing w:line="240" w:lineRule="auto" w:before="6"/>
        <w:rPr>
          <w:rFonts w:ascii="宋体" w:hAnsi="宋体" w:cs="宋体" w:eastAsia="宋体" w:hint="default"/>
          <w:sz w:val="24"/>
          <w:szCs w:val="24"/>
        </w:rPr>
      </w:pPr>
    </w:p>
    <w:p>
      <w:pPr>
        <w:spacing w:line="273" w:lineRule="auto" w:before="0"/>
        <w:ind w:left="573" w:right="1122" w:hanging="6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41"/>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w:t>
      </w:r>
    </w:p>
    <w:p>
      <w:pPr>
        <w:pStyle w:val="BodyText"/>
        <w:spacing w:line="240" w:lineRule="auto" w:before="7"/>
        <w:ind w:right="0"/>
        <w:jc w:val="both"/>
      </w:pPr>
      <w:r>
        <w:rPr/>
        <w:t>值进行检查，如果有客观证据表明某项金融资产发生减值的，计提减值准备。</w:t>
      </w:r>
    </w:p>
    <w:p>
      <w:pPr>
        <w:pStyle w:val="BodyText"/>
        <w:spacing w:line="273" w:lineRule="auto" w:before="37"/>
        <w:ind w:left="573" w:right="1122"/>
        <w:jc w:val="left"/>
      </w:pPr>
      <w:r>
        <w:rPr/>
        <w:t>（</w:t>
      </w:r>
      <w:r>
        <w:rPr>
          <w:rFonts w:ascii="宋体" w:hAnsi="宋体" w:cs="宋体" w:eastAsia="宋体" w:hint="default"/>
        </w:rPr>
        <w:t>1</w:t>
      </w:r>
      <w:r>
        <w:rPr/>
        <w:t>）可供出售金融资产的减值准备：</w:t>
      </w:r>
      <w:r>
        <w:rPr>
          <w:w w:val="100"/>
        </w:rPr>
        <w:t> </w:t>
      </w:r>
      <w:r>
        <w:rPr>
          <w:spacing w:val="-2"/>
        </w:rPr>
        <w:t>期末如果可供出售金融资产的公允价值发生严重下降，或在综合考虑各种相关因素后，预期这种下降</w:t>
      </w:r>
    </w:p>
    <w:p>
      <w:pPr>
        <w:pStyle w:val="BodyText"/>
        <w:spacing w:line="273" w:lineRule="auto" w:before="7"/>
        <w:ind w:right="1126"/>
        <w:jc w:val="both"/>
      </w:pPr>
      <w:r>
        <w:rPr>
          <w:spacing w:val="-2"/>
        </w:rPr>
        <w:t>趋势属于非暂时性的，就认定其已发生减值，将原直接计入所有者权益的公允价值下降形成的累计损失一</w:t>
      </w:r>
      <w:r>
        <w:rPr>
          <w:spacing w:val="-43"/>
        </w:rPr>
        <w:t> </w:t>
      </w:r>
      <w:r>
        <w:rPr>
          <w:spacing w:val="-43"/>
        </w:rPr>
      </w:r>
      <w:r>
        <w:rPr/>
        <w:t>并转出，确认减值损失。</w:t>
      </w:r>
    </w:p>
    <w:p>
      <w:pPr>
        <w:pStyle w:val="BodyText"/>
        <w:spacing w:line="273" w:lineRule="auto" w:before="7"/>
        <w:ind w:right="1126" w:firstLine="420"/>
        <w:jc w:val="both"/>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pStyle w:val="BodyText"/>
        <w:spacing w:line="240" w:lineRule="auto" w:before="7"/>
        <w:ind w:left="573" w:right="1122"/>
        <w:jc w:val="left"/>
      </w:pPr>
      <w:r>
        <w:rPr/>
        <w:t>可供出售权益工具投资发生的减值损失，不通过损益转回。</w:t>
      </w:r>
    </w:p>
    <w:p>
      <w:pPr>
        <w:spacing w:line="240" w:lineRule="auto" w:before="9"/>
        <w:rPr>
          <w:rFonts w:ascii="宋体" w:hAnsi="宋体" w:cs="宋体" w:eastAsia="宋体" w:hint="default"/>
          <w:sz w:val="26"/>
          <w:szCs w:val="26"/>
        </w:rPr>
      </w:pPr>
    </w:p>
    <w:p>
      <w:pPr>
        <w:pStyle w:val="BodyText"/>
        <w:spacing w:line="273" w:lineRule="auto" w:before="0"/>
        <w:ind w:right="1126" w:firstLine="420"/>
        <w:jc w:val="both"/>
      </w:pPr>
      <w:r>
        <w:rPr>
          <w:spacing w:val="-2"/>
        </w:rPr>
        <w:t>本公司对可供出售权益工具投资的公允价值下跌“严重”的标准为：若该权益工具投资于资产负债表</w:t>
      </w:r>
      <w:r>
        <w:rPr>
          <w:w w:val="100"/>
        </w:rPr>
        <w:t> </w:t>
      </w:r>
      <w:r>
        <w:rPr/>
        <w:t>日的公允价值低于其成本超过 </w:t>
      </w:r>
      <w:r>
        <w:rPr>
          <w:rFonts w:ascii="宋体" w:hAnsi="宋体" w:cs="宋体" w:eastAsia="宋体" w:hint="default"/>
        </w:rPr>
        <w:t>50%</w:t>
      </w:r>
      <w:r>
        <w:rPr/>
        <w:t>（含</w:t>
      </w:r>
      <w:r>
        <w:rPr>
          <w:spacing w:val="-27"/>
        </w:rPr>
        <w:t> </w:t>
      </w:r>
      <w:r>
        <w:rPr>
          <w:rFonts w:ascii="宋体" w:hAnsi="宋体" w:cs="宋体" w:eastAsia="宋体" w:hint="default"/>
        </w:rPr>
        <w:t>50%</w:t>
      </w:r>
      <w:r>
        <w:rPr/>
        <w:t>）；公允价值下跌“非暂时性”的标准为：低于其成本持续时</w:t>
      </w:r>
      <w:r>
        <w:rPr>
          <w:w w:val="100"/>
        </w:rPr>
        <w:t> </w:t>
      </w:r>
      <w:r>
        <w:rPr>
          <w:spacing w:val="-2"/>
        </w:rPr>
        <w:t>间超过一年（含一年）的；上述成本的计算方法为：按照可供出售权益工具投资的初始取得成本扣除已收</w:t>
      </w:r>
      <w:r>
        <w:rPr>
          <w:spacing w:val="-47"/>
        </w:rPr>
        <w:t> </w:t>
      </w:r>
      <w:r>
        <w:rPr>
          <w:spacing w:val="-47"/>
        </w:rPr>
      </w:r>
      <w:r>
        <w:rPr/>
        <w:t>回本金和已摊销金额、原已计入损益的减值损失确定。</w:t>
      </w:r>
    </w:p>
    <w:p>
      <w:pPr>
        <w:spacing w:line="240" w:lineRule="auto" w:before="6"/>
        <w:rPr>
          <w:rFonts w:ascii="宋体" w:hAnsi="宋体" w:cs="宋体" w:eastAsia="宋体" w:hint="default"/>
          <w:sz w:val="24"/>
          <w:szCs w:val="24"/>
        </w:rPr>
      </w:pPr>
    </w:p>
    <w:p>
      <w:pPr>
        <w:pStyle w:val="BodyText"/>
        <w:spacing w:line="273" w:lineRule="auto" w:before="0"/>
        <w:ind w:left="573" w:right="1122"/>
        <w:jc w:val="left"/>
      </w:pPr>
      <w:r>
        <w:rPr/>
        <w:t>（</w:t>
      </w:r>
      <w:r>
        <w:rPr>
          <w:rFonts w:ascii="宋体" w:hAnsi="宋体" w:cs="宋体" w:eastAsia="宋体" w:hint="default"/>
        </w:rPr>
        <w:t>2</w:t>
      </w:r>
      <w:r>
        <w:rPr/>
        <w:t>）持有至到期投资的减值准备：</w:t>
      </w:r>
      <w:r>
        <w:rPr>
          <w:w w:val="100"/>
        </w:rPr>
        <w:t> </w:t>
      </w:r>
      <w:r>
        <w:rPr>
          <w:spacing w:val="-2"/>
        </w:rPr>
        <w:t>持有至到期投资减值损失的计量比照应收款项减值损失计量方法处理。</w:t>
      </w:r>
    </w:p>
    <w:p>
      <w:pPr>
        <w:spacing w:after="0" w:line="273"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万元以上的款项；其他应收款余额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元以上的款项。</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7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对于单项金额不重大但需要单独进行减值测试的应收款项</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根据预计未来现金流量现值低于其账面价值的差额计提坏账 准备</w:t>
            </w:r>
          </w:p>
        </w:tc>
      </w:tr>
    </w:tbl>
    <w:p>
      <w:pPr>
        <w:spacing w:after="0" w:line="314"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2" w:right="0" w:firstLine="0"/>
        <w:jc w:val="both"/>
        <w:rPr>
          <w:rFonts w:ascii="宋体" w:hAnsi="宋体" w:cs="宋体" w:eastAsia="宋体" w:hint="default"/>
          <w:sz w:val="18"/>
          <w:szCs w:val="18"/>
        </w:rPr>
      </w:pPr>
      <w:r>
        <w:rPr>
          <w:rFonts w:ascii="宋体" w:hAnsi="宋体" w:cs="宋体" w:eastAsia="宋体" w:hint="default"/>
          <w:sz w:val="18"/>
          <w:szCs w:val="18"/>
        </w:rPr>
        <w:t>互联网游戏业</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0"/>
        <w:rPr>
          <w:rFonts w:ascii="宋体" w:hAnsi="宋体" w:cs="宋体" w:eastAsia="宋体" w:hint="default"/>
          <w:b/>
          <w:bCs/>
          <w:sz w:val="24"/>
          <w:szCs w:val="24"/>
        </w:rPr>
      </w:pPr>
    </w:p>
    <w:p>
      <w:pPr>
        <w:spacing w:line="273" w:lineRule="auto" w:before="0"/>
        <w:ind w:left="573" w:right="112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1"/>
          <w:sz w:val="21"/>
          <w:szCs w:val="21"/>
        </w:rPr>
        <w:t> </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共同控制，是指按照相关约定对某项安排所共有的控制，并且该安排的相关活动必须经过分享控制权</w:t>
      </w:r>
    </w:p>
    <w:p>
      <w:pPr>
        <w:pStyle w:val="BodyText"/>
        <w:spacing w:line="273" w:lineRule="auto" w:before="7"/>
        <w:ind w:right="1122"/>
        <w:jc w:val="left"/>
      </w:pPr>
      <w:r>
        <w:rPr>
          <w:spacing w:val="-2"/>
        </w:rPr>
        <w:t>的参与方一致同意后才能决策。本公司与其他合营方一同对被投资单位实施共同控制且对被投资单位净资</w:t>
      </w:r>
      <w:r>
        <w:rPr>
          <w:spacing w:val="-43"/>
        </w:rPr>
        <w:t> </w:t>
      </w:r>
      <w:r>
        <w:rPr>
          <w:spacing w:val="-43"/>
        </w:rPr>
      </w:r>
      <w:r>
        <w:rPr/>
        <w:t>产享有权利的，被投资单位为本公司的合营企业。</w:t>
      </w:r>
    </w:p>
    <w:p>
      <w:pPr>
        <w:pStyle w:val="BodyText"/>
        <w:spacing w:line="273" w:lineRule="auto" w:before="7"/>
        <w:ind w:right="1122" w:firstLine="420"/>
        <w:jc w:val="left"/>
      </w:pPr>
      <w:r>
        <w:rPr>
          <w:spacing w:val="-2"/>
        </w:rPr>
        <w:t>重大影响，是指对一个企业的财务和经营决策有参与决策的权力，但并不能够控制或者与其他方一起</w:t>
      </w:r>
      <w:r>
        <w:rPr>
          <w:w w:val="100"/>
        </w:rPr>
        <w:t> </w:t>
      </w:r>
      <w:r>
        <w:rPr/>
        <w:t>共同控制这些政策的制定。本公司能够对被投资单位施加重大影响的，被投资单位为本公司联营企业。</w:t>
      </w:r>
    </w:p>
    <w:p>
      <w:pPr>
        <w:spacing w:line="240" w:lineRule="auto" w:before="6"/>
        <w:rPr>
          <w:rFonts w:ascii="宋体" w:hAnsi="宋体" w:cs="宋体" w:eastAsia="宋体" w:hint="default"/>
          <w:sz w:val="24"/>
          <w:szCs w:val="24"/>
        </w:rPr>
      </w:pPr>
    </w:p>
    <w:p>
      <w:pPr>
        <w:pStyle w:val="Heading3"/>
        <w:spacing w:line="240" w:lineRule="auto"/>
        <w:ind w:left="573" w:right="1122"/>
        <w:jc w:val="left"/>
        <w:rPr>
          <w:b w:val="0"/>
          <w:bCs w:val="0"/>
        </w:rPr>
      </w:pPr>
      <w:r>
        <w:rPr>
          <w:rFonts w:ascii="宋体" w:hAnsi="宋体" w:cs="宋体" w:eastAsia="宋体" w:hint="default"/>
        </w:rPr>
        <w:t>2.</w:t>
      </w:r>
      <w:r>
        <w:rPr>
          <w:rFonts w:ascii="宋体" w:hAnsi="宋体" w:cs="宋体" w:eastAsia="宋体" w:hint="default"/>
          <w:spacing w:val="44"/>
        </w:rPr>
        <w:t> </w:t>
      </w:r>
      <w:r>
        <w:rPr/>
        <w:t>初始投资成本的确定</w:t>
      </w:r>
      <w:r>
        <w:rPr>
          <w:b w:val="0"/>
          <w:bCs w:val="0"/>
        </w:rPr>
      </w:r>
    </w:p>
    <w:p>
      <w:pPr>
        <w:pStyle w:val="BodyText"/>
        <w:spacing w:line="273" w:lineRule="auto" w:before="37"/>
        <w:ind w:left="573" w:right="1122"/>
        <w:jc w:val="left"/>
      </w:pPr>
      <w:r>
        <w:rPr/>
        <w:t>（</w:t>
      </w:r>
      <w:r>
        <w:rPr>
          <w:rFonts w:ascii="宋体" w:hAnsi="宋体" w:cs="宋体" w:eastAsia="宋体" w:hint="default"/>
        </w:rPr>
        <w:t>1</w:t>
      </w:r>
      <w:r>
        <w:rPr/>
        <w:t>）企业合并形成的长期股权投资</w:t>
      </w:r>
      <w:r>
        <w:rPr>
          <w:w w:val="100"/>
        </w:rPr>
        <w:t> </w:t>
      </w:r>
      <w:r>
        <w:rPr>
          <w:spacing w:val="-2"/>
        </w:rPr>
        <w:t>同一控制下的企业合并：公司以支付现金、转让非现金资产或承担债务方式以及以发行权益性证券作</w:t>
      </w:r>
    </w:p>
    <w:p>
      <w:pPr>
        <w:pStyle w:val="BodyText"/>
        <w:spacing w:line="273" w:lineRule="auto" w:before="7"/>
        <w:ind w:right="1126"/>
        <w:jc w:val="both"/>
      </w:pPr>
      <w:r>
        <w:rPr>
          <w:spacing w:val="-2"/>
        </w:rPr>
        <w:t>为合并对价的，在合并日按照取得被合并方所有者权益在最终控制方合并财务报表中的账面价值的份额作</w:t>
      </w:r>
      <w:r>
        <w:rPr>
          <w:spacing w:val="-43"/>
        </w:rPr>
        <w:t> </w:t>
      </w:r>
      <w:r>
        <w:rPr>
          <w:spacing w:val="-43"/>
        </w:rPr>
      </w:r>
      <w:r>
        <w:rPr>
          <w:spacing w:val="-2"/>
        </w:rPr>
        <w:t>为长期股权投资的初始投资成本。因追加投资等原因能够对同一控制下的被投资单位实施控制的，在合并</w:t>
      </w:r>
      <w:r>
        <w:rPr>
          <w:spacing w:val="-44"/>
        </w:rPr>
        <w:t> </w:t>
      </w:r>
      <w:r>
        <w:rPr>
          <w:spacing w:val="-44"/>
        </w:rPr>
      </w:r>
      <w:r>
        <w:rPr>
          <w:spacing w:val="-2"/>
        </w:rPr>
        <w:t>日根据合并后应享有被合并方净资产在最终控制方合并财务报表中的账面价值的份额，确定长期股权投资</w:t>
      </w:r>
      <w:r>
        <w:rPr>
          <w:spacing w:val="-42"/>
        </w:rPr>
        <w:t> </w:t>
      </w:r>
      <w:r>
        <w:rPr>
          <w:spacing w:val="-42"/>
        </w:rPr>
      </w:r>
      <w:r>
        <w:rPr>
          <w:spacing w:val="-2"/>
        </w:rPr>
        <w:t>的初始投资成本。合并日长期股权投资的初始投资成本，与达到合并前的长期股权投资账面价值加上合并</w:t>
      </w:r>
      <w:r>
        <w:rPr>
          <w:spacing w:val="-43"/>
        </w:rPr>
        <w:t> </w:t>
      </w:r>
      <w:r>
        <w:rPr>
          <w:spacing w:val="-43"/>
        </w:rPr>
      </w:r>
      <w:r>
        <w:rPr>
          <w:spacing w:val="-2"/>
        </w:rPr>
        <w:t>日进一步取得股份新支付对价的账面价值之和的差额，调整股本溢价，股本溢价不足冲减的，冲减留存收</w:t>
      </w:r>
      <w:r>
        <w:rPr>
          <w:spacing w:val="-44"/>
        </w:rPr>
        <w:t> </w:t>
      </w:r>
      <w:r>
        <w:rPr>
          <w:spacing w:val="-44"/>
        </w:rPr>
      </w:r>
      <w:r>
        <w:rPr/>
        <w:t>益。</w:t>
      </w:r>
    </w:p>
    <w:p>
      <w:pPr>
        <w:pStyle w:val="BodyText"/>
        <w:spacing w:line="273" w:lineRule="auto" w:before="7"/>
        <w:ind w:right="1126" w:firstLine="420"/>
        <w:jc w:val="both"/>
      </w:pPr>
      <w:r>
        <w:rPr>
          <w:spacing w:val="-2"/>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43"/>
        </w:rPr>
        <w:t> </w:t>
      </w:r>
      <w:r>
        <w:rPr>
          <w:spacing w:val="-43"/>
        </w:rPr>
      </w:r>
      <w:r>
        <w:rPr/>
        <w:t>资成本之和，作为改按成本法核算的初始投资成本。</w:t>
      </w:r>
    </w:p>
    <w:p>
      <w:pPr>
        <w:pStyle w:val="BodyText"/>
        <w:spacing w:line="273" w:lineRule="auto" w:before="7"/>
        <w:ind w:left="573" w:right="1122"/>
        <w:jc w:val="left"/>
      </w:pPr>
      <w:r>
        <w:rPr/>
        <w:t>（</w:t>
      </w:r>
      <w:r>
        <w:rPr>
          <w:rFonts w:ascii="宋体" w:hAnsi="宋体" w:cs="宋体" w:eastAsia="宋体"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w:t>
      </w:r>
    </w:p>
    <w:p>
      <w:pPr>
        <w:pStyle w:val="BodyText"/>
        <w:spacing w:line="273" w:lineRule="auto" w:before="7"/>
        <w:ind w:right="1126"/>
        <w:jc w:val="both"/>
      </w:pPr>
      <w:r>
        <w:rPr>
          <w:spacing w:val="-2"/>
        </w:rPr>
        <w:t>性资产交换换入的长期股权投资以换出资产的公允价值和应支付的相关税费确定其初始投资成本，除非有</w:t>
      </w:r>
      <w:r>
        <w:rPr>
          <w:spacing w:val="-43"/>
        </w:rPr>
        <w:t> </w:t>
      </w:r>
      <w:r>
        <w:rPr>
          <w:spacing w:val="-43"/>
        </w:rPr>
      </w:r>
      <w:r>
        <w:rPr>
          <w:spacing w:val="-2"/>
        </w:rPr>
        <w:t>确凿证据表明换入资产的公允价值更加可靠；不满足上述前提的非货币性资产交换，以换出资产的账面价</w:t>
      </w:r>
      <w:r>
        <w:rPr>
          <w:spacing w:val="-43"/>
        </w:rPr>
        <w:t> </w:t>
      </w:r>
      <w:r>
        <w:rPr>
          <w:spacing w:val="-43"/>
        </w:rPr>
      </w:r>
      <w:r>
        <w:rPr/>
        <w:t>值和应支付的相关税费作为换入长期股权投资的初始投资成本。</w:t>
      </w:r>
    </w:p>
    <w:p>
      <w:pPr>
        <w:pStyle w:val="BodyText"/>
        <w:spacing w:line="240" w:lineRule="auto" w:before="7"/>
        <w:ind w:left="573" w:right="1122"/>
        <w:jc w:val="left"/>
      </w:pPr>
      <w:r>
        <w:rPr/>
        <w:t>通过债务重组取得的长期股权投资，其初始投资成本按照公允价值为基础确定。</w:t>
      </w:r>
    </w:p>
    <w:p>
      <w:pPr>
        <w:spacing w:line="240" w:lineRule="auto" w:before="10"/>
        <w:rPr>
          <w:rFonts w:ascii="宋体" w:hAnsi="宋体" w:cs="宋体" w:eastAsia="宋体" w:hint="default"/>
          <w:sz w:val="26"/>
          <w:szCs w:val="26"/>
        </w:rPr>
      </w:pPr>
    </w:p>
    <w:p>
      <w:pPr>
        <w:pStyle w:val="Heading3"/>
        <w:spacing w:line="240" w:lineRule="auto"/>
        <w:ind w:left="573" w:right="1122"/>
        <w:jc w:val="left"/>
        <w:rPr>
          <w:b w:val="0"/>
          <w:bCs w:val="0"/>
        </w:rPr>
      </w:pPr>
      <w:r>
        <w:rPr>
          <w:rFonts w:ascii="宋体" w:hAnsi="宋体" w:cs="宋体" w:eastAsia="宋体" w:hint="default"/>
        </w:rPr>
        <w:t>3.</w:t>
      </w:r>
      <w:r>
        <w:rPr>
          <w:rFonts w:ascii="宋体" w:hAnsi="宋体" w:cs="宋体" w:eastAsia="宋体" w:hint="default"/>
          <w:spacing w:val="42"/>
        </w:rPr>
        <w:t> </w:t>
      </w:r>
      <w:r>
        <w:rPr/>
        <w:t>后续计量及损益确认方法</w:t>
      </w:r>
      <w:r>
        <w:rPr>
          <w:b w:val="0"/>
          <w:bCs w:val="0"/>
        </w:rPr>
      </w:r>
    </w:p>
    <w:p>
      <w:pPr>
        <w:pStyle w:val="BodyText"/>
        <w:spacing w:line="273" w:lineRule="auto" w:before="37"/>
        <w:ind w:left="573" w:right="1122"/>
        <w:jc w:val="left"/>
      </w:pPr>
      <w:r>
        <w:rPr/>
        <w:t>（</w:t>
      </w:r>
      <w:r>
        <w:rPr>
          <w:rFonts w:ascii="宋体" w:hAnsi="宋体" w:cs="宋体" w:eastAsia="宋体" w:hint="default"/>
        </w:rPr>
        <w:t>1</w:t>
      </w:r>
      <w:r>
        <w:rPr/>
        <w:t>）成本法核算的长期股权投资</w:t>
      </w:r>
      <w:r>
        <w:rPr>
          <w:w w:val="100"/>
        </w:rPr>
        <w:t> </w:t>
      </w:r>
      <w:r>
        <w:rPr>
          <w:spacing w:val="-2"/>
        </w:rPr>
        <w:t>公司对子公司的长期股权投资，采用成本法核算。除取得投资时实际支付的价款或对价中包含的已宣</w:t>
      </w:r>
    </w:p>
    <w:p>
      <w:pPr>
        <w:pStyle w:val="BodyText"/>
        <w:spacing w:line="273" w:lineRule="auto" w:before="7"/>
        <w:ind w:right="1122"/>
        <w:jc w:val="left"/>
      </w:pPr>
      <w:r>
        <w:rPr>
          <w:spacing w:val="-2"/>
        </w:rPr>
        <w:t>告但尚未发放的现金股利或利润外，公司按照享有被投资单位宣告发放的现金股利或利润确认当期投资收</w:t>
      </w:r>
      <w:r>
        <w:rPr>
          <w:spacing w:val="-43"/>
        </w:rPr>
        <w:t> </w:t>
      </w:r>
      <w:r>
        <w:rPr>
          <w:spacing w:val="-43"/>
        </w:rPr>
      </w:r>
      <w:r>
        <w:rPr/>
        <w:t>益。</w:t>
      </w:r>
    </w:p>
    <w:p>
      <w:pPr>
        <w:pStyle w:val="BodyText"/>
        <w:spacing w:line="240" w:lineRule="auto" w:before="7"/>
        <w:ind w:left="573" w:right="1122"/>
        <w:jc w:val="left"/>
      </w:pPr>
      <w:r>
        <w:rPr/>
        <w:t>（</w:t>
      </w:r>
      <w:r>
        <w:rPr>
          <w:rFonts w:ascii="宋体" w:hAnsi="宋体" w:cs="宋体" w:eastAsia="宋体" w:hint="default"/>
        </w:rPr>
        <w:t>2</w:t>
      </w:r>
      <w:r>
        <w:rPr/>
        <w:t>）权益法核算的长期股权投资</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对联营企业和合营企业的长期股权投资，采用权益法核算。初始投资成本大于投资时应享有被投资单</w:t>
      </w:r>
      <w:r>
        <w:rPr>
          <w:w w:val="100"/>
        </w:rPr>
        <w:t> </w:t>
      </w:r>
      <w:r>
        <w:rPr>
          <w:spacing w:val="-2"/>
        </w:rPr>
        <w:t>位可辨认净资产公允价值份额的差额，不调整长期股权投资的初始投资成本；初始投资成本小于投资时应</w:t>
      </w:r>
      <w:r>
        <w:rPr>
          <w:spacing w:val="-44"/>
        </w:rPr>
        <w:t> </w:t>
      </w:r>
      <w:r>
        <w:rPr>
          <w:spacing w:val="-44"/>
        </w:rPr>
      </w:r>
      <w:r>
        <w:rPr/>
        <w:t>享有被投资单位可辨认净资产公允价值份额的差额，计入当期损益。</w:t>
      </w:r>
    </w:p>
    <w:p>
      <w:pPr>
        <w:pStyle w:val="BodyText"/>
        <w:spacing w:line="273" w:lineRule="auto" w:before="7"/>
        <w:ind w:right="1126" w:firstLine="420"/>
        <w:jc w:val="both"/>
      </w:pPr>
      <w:r>
        <w:rPr>
          <w:spacing w:val="-2"/>
        </w:rPr>
        <w:t>公司按照应享有或应分担的被投资单位实现的净损益和其他综合收益的份额，分别确认投资收益和其</w:t>
      </w:r>
      <w:r>
        <w:rPr>
          <w:w w:val="100"/>
        </w:rPr>
        <w:t> </w:t>
      </w:r>
      <w:r>
        <w:rPr>
          <w:spacing w:val="-2"/>
        </w:rPr>
        <w:t>他综合收益，同时调整长期股权投资的账面价值；按照被投资单位宣告分派的利润或现金股利计算应享有</w:t>
      </w:r>
      <w:r>
        <w:rPr>
          <w:spacing w:val="-43"/>
        </w:rPr>
        <w:t> </w:t>
      </w:r>
      <w:r>
        <w:rPr>
          <w:spacing w:val="-43"/>
        </w:rPr>
      </w:r>
      <w:r>
        <w:rPr>
          <w:spacing w:val="-2"/>
        </w:rPr>
        <w:t>的部分，相应减少长期股权投资的账面价值；对于被投资单位除净损益、其他综合收益和利润分配以外所</w:t>
      </w:r>
      <w:r>
        <w:rPr>
          <w:spacing w:val="-43"/>
        </w:rPr>
        <w:t> </w:t>
      </w:r>
      <w:r>
        <w:rPr>
          <w:spacing w:val="-43"/>
        </w:rPr>
      </w:r>
      <w:r>
        <w:rPr/>
        <w:t>有者权益的其他变动，调整长期股权投资的账面价值并计入所有者权益。</w:t>
      </w:r>
    </w:p>
    <w:p>
      <w:pPr>
        <w:pStyle w:val="BodyText"/>
        <w:spacing w:line="273" w:lineRule="auto" w:before="7"/>
        <w:ind w:right="1122" w:firstLine="420"/>
        <w:jc w:val="left"/>
      </w:pPr>
      <w:r>
        <w:rPr/>
        <w:t>在确认应享有被投资单位净损益的份额时，以取得投资时被投资单位可辨认净资产的公允价值为基</w:t>
      </w:r>
      <w:r>
        <w:rPr>
          <w:w w:val="100"/>
        </w:rPr>
        <w:t> </w:t>
      </w:r>
      <w:r>
        <w:rPr>
          <w:spacing w:val="-2"/>
        </w:rPr>
        <w:t>础，并按照公司的会计政策及会计期间，对被投资单位的净利润进行调整后确认。在持有投资期间，被投</w:t>
      </w:r>
      <w:r>
        <w:rPr>
          <w:spacing w:val="-46"/>
        </w:rPr>
        <w:t> </w:t>
      </w:r>
      <w:r>
        <w:rPr>
          <w:spacing w:val="-46"/>
        </w:rPr>
      </w:r>
      <w:r>
        <w:rPr>
          <w:spacing w:val="-2"/>
        </w:rPr>
        <w:t>资单位编制合并财务报表的，以合并财务报表中的净利润、其他综合收益和其他所有者权益变动中归属于</w:t>
      </w:r>
      <w:r>
        <w:rPr>
          <w:spacing w:val="-44"/>
        </w:rPr>
        <w:t> </w:t>
      </w:r>
      <w:r>
        <w:rPr>
          <w:spacing w:val="-44"/>
        </w:rPr>
      </w:r>
      <w:r>
        <w:rPr/>
        <w:t>被投资单位的金额为基础进行核算。</w:t>
      </w:r>
    </w:p>
    <w:p>
      <w:pPr>
        <w:pStyle w:val="BodyText"/>
        <w:spacing w:line="273" w:lineRule="auto" w:before="7"/>
        <w:ind w:right="1122" w:firstLine="420"/>
        <w:jc w:val="left"/>
      </w:pPr>
      <w:r>
        <w:rPr/>
        <w:t>公司与联营企业、合营企业之间发生的未实现内部交易损益按照应享有的比例计算归属于公司的部</w:t>
      </w:r>
      <w:r>
        <w:rPr>
          <w:w w:val="100"/>
        </w:rPr>
        <w:t> </w:t>
      </w:r>
      <w:r>
        <w:rPr>
          <w:spacing w:val="-2"/>
        </w:rPr>
        <w:t>分，予以抵销，在此基础上确认投资收益。与被投资单位发生的未实现内部交易损失，属于资产减值损失</w:t>
      </w:r>
      <w:r>
        <w:rPr>
          <w:spacing w:val="-47"/>
        </w:rPr>
        <w:t> </w:t>
      </w:r>
      <w:r>
        <w:rPr>
          <w:spacing w:val="-47"/>
        </w:rPr>
      </w:r>
      <w:r>
        <w:rPr>
          <w:spacing w:val="-2"/>
        </w:rPr>
        <w:t>的，全额确认。公司与联营企业、合营企业之间发生投出或出售资产的交易，该资产构成业务的，按照本</w:t>
      </w:r>
      <w:r>
        <w:rPr>
          <w:spacing w:val="-43"/>
        </w:rPr>
        <w:t> </w:t>
      </w:r>
      <w:r>
        <w:rPr>
          <w:spacing w:val="-43"/>
        </w:rPr>
      </w:r>
      <w:r>
        <w:rPr>
          <w:spacing w:val="-2"/>
        </w:rPr>
        <w:t>附注“三、（五）同一控制下和非同一控制下企业合并的会计处理方法”和“三、（六）合并财务报表的</w:t>
      </w:r>
      <w:r>
        <w:rPr>
          <w:spacing w:val="-41"/>
        </w:rPr>
        <w:t> </w:t>
      </w:r>
      <w:r>
        <w:rPr>
          <w:spacing w:val="-41"/>
        </w:rPr>
      </w:r>
      <w:r>
        <w:rPr/>
        <w:t>编制方法”中披露的相关政策进行会计处理。</w:t>
      </w:r>
    </w:p>
    <w:p>
      <w:pPr>
        <w:pStyle w:val="BodyText"/>
        <w:spacing w:line="273" w:lineRule="auto" w:before="7"/>
        <w:ind w:right="1126" w:firstLine="420"/>
        <w:jc w:val="both"/>
      </w:pPr>
      <w:r>
        <w:rPr>
          <w:spacing w:val="-2"/>
        </w:rPr>
        <w:t>在公司确认应分担被投资单位发生的亏损时，按照以下顺序进行处理：首先，冲减长期股权投资的账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273" w:lineRule="auto" w:before="7"/>
        <w:ind w:left="573" w:right="2654"/>
        <w:jc w:val="left"/>
      </w:pPr>
      <w:r>
        <w:rPr/>
        <w:t>（</w:t>
      </w:r>
      <w:r>
        <w:rPr>
          <w:rFonts w:ascii="宋体" w:hAnsi="宋体" w:cs="宋体" w:eastAsia="宋体" w:hint="default"/>
        </w:rPr>
        <w:t>3</w:t>
      </w:r>
      <w:r>
        <w:rPr/>
        <w:t>）长期股权投资的处置</w:t>
      </w:r>
      <w:r>
        <w:rPr>
          <w:w w:val="100"/>
        </w:rPr>
        <w:t> </w:t>
      </w:r>
      <w:r>
        <w:rPr>
          <w:spacing w:val="-2"/>
        </w:rPr>
        <w:t>处置长期股权投资，其账面价值与实际取得价款的差额，计入当期损益。</w:t>
      </w:r>
    </w:p>
    <w:p>
      <w:pPr>
        <w:pStyle w:val="BodyText"/>
        <w:spacing w:line="273" w:lineRule="auto" w:before="7"/>
        <w:ind w:right="1126" w:firstLine="420"/>
        <w:jc w:val="both"/>
      </w:pPr>
      <w:r>
        <w:rPr>
          <w:spacing w:val="-2"/>
        </w:rPr>
        <w:t>采用权益法核算的长期股权投资，在处置该项投资时，采用与被投资单位直接处置相关资产或负债相</w:t>
      </w:r>
      <w:r>
        <w:rPr>
          <w:w w:val="100"/>
        </w:rPr>
        <w:t> </w:t>
      </w:r>
      <w:r>
        <w:rPr>
          <w:spacing w:val="-2"/>
        </w:rPr>
        <w:t>同的基础，按相应比例对原计入其他综合收益的部分进行会计处理。因被投资单位除净损益、其他综合收</w:t>
      </w:r>
      <w:r>
        <w:rPr>
          <w:spacing w:val="-45"/>
        </w:rPr>
        <w:t> </w:t>
      </w:r>
      <w:r>
        <w:rPr>
          <w:spacing w:val="-45"/>
        </w:rPr>
      </w:r>
      <w:r>
        <w:rPr>
          <w:spacing w:val="-2"/>
        </w:rPr>
        <w:t>益和利润分配以外的其他所有者权益变动而确认的所有者权益，按比例结转入当期损益，由于被投资方重</w:t>
      </w:r>
      <w:r>
        <w:rPr>
          <w:spacing w:val="-44"/>
        </w:rPr>
        <w:t> </w:t>
      </w:r>
      <w:r>
        <w:rPr>
          <w:spacing w:val="-44"/>
        </w:rPr>
      </w:r>
      <w:r>
        <w:rPr/>
        <w:t>新计量设定受益计划净负债或净资产变动而产生的其他综合收益除外。</w:t>
      </w:r>
    </w:p>
    <w:p>
      <w:pPr>
        <w:pStyle w:val="BodyText"/>
        <w:spacing w:line="273" w:lineRule="auto" w:before="7"/>
        <w:ind w:right="1126" w:firstLine="420"/>
        <w:jc w:val="both"/>
      </w:pPr>
      <w:r>
        <w:rPr>
          <w:spacing w:val="-2"/>
        </w:rPr>
        <w:t>因处置部分股权投资等原因丧失了对被投资单位的共同控制或重大影响的，处置后的剩余股权改按金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3"/>
        </w:rPr>
        <w:t> </w:t>
      </w:r>
      <w:r>
        <w:rPr>
          <w:spacing w:val="-43"/>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外的其他所有者权益变动而确认的所有者权益，在终止采用权益法核算时全部转入当期损益。</w:t>
      </w:r>
    </w:p>
    <w:p>
      <w:pPr>
        <w:pStyle w:val="BodyText"/>
        <w:spacing w:line="273" w:lineRule="auto" w:before="7"/>
        <w:ind w:right="1126" w:firstLine="420"/>
        <w:jc w:val="both"/>
      </w:pPr>
      <w:r>
        <w:rPr>
          <w:spacing w:val="-2"/>
        </w:rPr>
        <w:t>因处置部分股权投资、因其他投资方对子公司增资而导致本公司持股比例下降等原因丧失了对被投资</w:t>
      </w:r>
      <w:r>
        <w:rPr>
          <w:w w:val="100"/>
        </w:rPr>
        <w:t> </w:t>
      </w:r>
      <w:r>
        <w:rPr>
          <w:spacing w:val="-2"/>
        </w:rPr>
        <w:t>单位控制权的，在编制个别财务报表时，剩余股权能够对被投资单位实施共同控制或重大影响的，改按权</w:t>
      </w:r>
      <w:r>
        <w:rPr>
          <w:spacing w:val="-45"/>
        </w:rPr>
        <w:t> </w:t>
      </w:r>
      <w:r>
        <w:rPr>
          <w:spacing w:val="-45"/>
        </w:rPr>
      </w:r>
      <w:r>
        <w:rPr>
          <w:spacing w:val="-2"/>
        </w:rPr>
        <w:t>益法核算，并对该剩余股权视同自取得时即采用权益法核算进行调整；剩余股权不能对被投资单位实施共</w:t>
      </w:r>
      <w:r>
        <w:rPr>
          <w:spacing w:val="-42"/>
        </w:rPr>
        <w:t> </w:t>
      </w:r>
      <w:r>
        <w:rPr>
          <w:spacing w:val="-42"/>
        </w:rPr>
      </w:r>
      <w:r>
        <w:rPr>
          <w:spacing w:val="-2"/>
        </w:rPr>
        <w:t>同控制或施加重大影响的，改按金融工具确认和计量准则的有关规定进行会计处理，其在丧失控制之日的</w:t>
      </w:r>
      <w:r>
        <w:rPr>
          <w:spacing w:val="-44"/>
        </w:rPr>
        <w:t> </w:t>
      </w:r>
      <w:r>
        <w:rPr>
          <w:spacing w:val="-44"/>
        </w:rPr>
      </w:r>
      <w:r>
        <w:rPr/>
        <w:t>公允价值与账面价值间的差额计入当期损益。</w:t>
      </w:r>
    </w:p>
    <w:p>
      <w:pPr>
        <w:pStyle w:val="BodyText"/>
        <w:spacing w:line="273" w:lineRule="auto" w:before="7"/>
        <w:ind w:right="1126" w:firstLine="420"/>
        <w:jc w:val="both"/>
      </w:pPr>
      <w:r>
        <w:rPr>
          <w:spacing w:val="-2"/>
        </w:rPr>
        <w:t>处置的股权是因追加投资等原因通过企业合并取得的，在编制个别财务报表时，处置后的剩余股权采</w:t>
      </w:r>
      <w:r>
        <w:rPr>
          <w:w w:val="100"/>
        </w:rPr>
        <w:t> </w:t>
      </w:r>
      <w:r>
        <w:rPr>
          <w:spacing w:val="-2"/>
        </w:rPr>
        <w:t>用成本法或权益法核算的，购买日之前持有的股权投资因采用权益法核算而确认的其他综合收益和其他所</w:t>
      </w:r>
      <w:r>
        <w:rPr>
          <w:spacing w:val="-43"/>
        </w:rPr>
        <w:t> </w:t>
      </w:r>
      <w:r>
        <w:rPr>
          <w:spacing w:val="-43"/>
        </w:rPr>
      </w:r>
      <w:r>
        <w:rPr>
          <w:spacing w:val="-2"/>
        </w:rPr>
        <w:t>有者权益按比例结转；处置后的剩余股权改按金融工具确认和计量准则进行会计处理的，其他综合收益和</w:t>
      </w:r>
      <w:r>
        <w:rPr>
          <w:spacing w:val="-44"/>
        </w:rPr>
        <w:t> </w:t>
      </w:r>
      <w:r>
        <w:rPr>
          <w:spacing w:val="-44"/>
        </w:rPr>
      </w:r>
      <w:r>
        <w:rPr/>
        <w:t>其他所有者权益全部结转。</w:t>
      </w:r>
    </w:p>
    <w:p>
      <w:pPr>
        <w:spacing w:after="0" w:line="273"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22" w:firstLine="420"/>
        <w:jc w:val="left"/>
      </w:pPr>
      <w:r>
        <w:rPr>
          <w:spacing w:val="-2"/>
        </w:rPr>
        <w:t>固定资产指为生产商品、提供劳务、出租或经营管理而持有，并且使用寿命超过一个会计年度的有形</w:t>
      </w:r>
      <w:r>
        <w:rPr>
          <w:w w:val="100"/>
        </w:rPr>
        <w:t> </w:t>
      </w:r>
      <w:r>
        <w:rPr/>
        <w:t>资产。固定资产在同时满足下列条件时予以确认：（</w:t>
      </w:r>
      <w:r>
        <w:rPr>
          <w:rFonts w:ascii="宋体" w:hAnsi="宋体" w:cs="宋体" w:eastAsia="宋体" w:hint="default"/>
        </w:rPr>
        <w:t>1</w:t>
      </w:r>
      <w:r>
        <w:rPr/>
        <w:t>）与该固定资产有关的经济利益很可能流入企业；</w:t>
      </w:r>
    </w:p>
    <w:p>
      <w:pPr>
        <w:pStyle w:val="BodyText"/>
        <w:spacing w:line="240" w:lineRule="auto" w:before="7"/>
        <w:ind w:right="1122"/>
        <w:jc w:val="left"/>
      </w:pPr>
      <w:r>
        <w:rPr/>
        <w:t>（</w:t>
      </w:r>
      <w:r>
        <w:rPr>
          <w:rFonts w:ascii="宋体" w:hAnsi="宋体" w:cs="宋体" w:eastAsia="宋体" w:hint="default"/>
        </w:rPr>
        <w:t>2</w:t>
      </w:r>
      <w:r>
        <w:rPr/>
        <w:t>）该固定资产的成本能够可靠地计量。</w:t>
      </w:r>
    </w:p>
    <w:p>
      <w:pPr>
        <w:spacing w:line="240" w:lineRule="auto" w:before="11"/>
        <w:rPr>
          <w:rFonts w:ascii="宋体" w:hAnsi="宋体" w:cs="宋体" w:eastAsia="宋体" w:hint="default"/>
          <w:sz w:val="25"/>
          <w:szCs w:val="25"/>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计算机及办公设备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31.67-19.00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31.67-19.00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48.00-19.00</w:t>
            </w:r>
          </w:p>
        </w:tc>
      </w:tr>
    </w:tbl>
    <w:p>
      <w:pPr>
        <w:spacing w:line="240" w:lineRule="auto" w:before="3"/>
        <w:rPr>
          <w:rFonts w:ascii="宋体" w:hAnsi="宋体" w:cs="宋体" w:eastAsia="宋体" w:hint="default"/>
          <w:b/>
          <w:bCs/>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2" w:right="1122" w:firstLine="0"/>
        <w:jc w:val="left"/>
        <w:rPr>
          <w:rFonts w:ascii="宋体" w:hAnsi="宋体" w:cs="宋体" w:eastAsia="宋体" w:hint="default"/>
          <w:sz w:val="18"/>
          <w:szCs w:val="18"/>
        </w:rPr>
      </w:pPr>
      <w:r>
        <w:rPr>
          <w:rFonts w:ascii="宋体" w:hAnsi="宋体" w:cs="宋体" w:eastAsia="宋体" w:hint="default"/>
          <w:sz w:val="18"/>
          <w:szCs w:val="18"/>
        </w:rPr>
        <w:t>互联网游戏业</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1122"/>
        <w:jc w:val="left"/>
      </w:pPr>
      <w:r>
        <w:rPr>
          <w:rFonts w:ascii="宋体" w:hAnsi="宋体" w:cs="宋体" w:eastAsia="宋体" w:hint="default"/>
          <w:b/>
          <w:bCs/>
        </w:rPr>
        <w:t>1.</w:t>
      </w:r>
      <w:r>
        <w:rPr>
          <w:rFonts w:ascii="宋体" w:hAnsi="宋体" w:cs="宋体" w:eastAsia="宋体" w:hint="default"/>
          <w:b/>
          <w:bCs/>
          <w:spacing w:val="41"/>
        </w:rPr>
        <w:t> </w:t>
      </w:r>
      <w:r>
        <w:rPr>
          <w:rFonts w:ascii="宋体" w:hAnsi="宋体" w:cs="宋体" w:eastAsia="宋体" w:hint="default"/>
          <w:b/>
          <w:bCs/>
        </w:rPr>
        <w:t>借款费用资本化的确认原则</w:t>
      </w:r>
      <w:r>
        <w:rPr>
          <w:rFonts w:ascii="宋体" w:hAnsi="宋体" w:cs="宋体" w:eastAsia="宋体" w:hint="default"/>
          <w:b/>
          <w:bCs/>
          <w:w w:val="100"/>
        </w:rPr>
        <w:t> </w:t>
      </w: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w:t>
      </w:r>
    </w:p>
    <w:p>
      <w:pPr>
        <w:pStyle w:val="BodyText"/>
        <w:spacing w:line="273" w:lineRule="auto" w:before="7"/>
        <w:ind w:left="573" w:right="1122" w:hanging="421"/>
        <w:jc w:val="left"/>
      </w:pPr>
      <w:r>
        <w:rPr/>
        <w:t>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BodyText"/>
        <w:spacing w:line="273" w:lineRule="auto" w:before="8"/>
        <w:ind w:left="573" w:right="2654" w:hanging="421"/>
        <w:jc w:val="left"/>
      </w:pPr>
      <w:r>
        <w:rPr>
          <w:spacing w:val="-2"/>
        </w:rPr>
        <w:t>售状态的固定资产、投资性房地产和存货等资产。</w:t>
      </w:r>
      <w:r>
        <w:rPr>
          <w:spacing w:val="-62"/>
        </w:rPr>
        <w:t> </w:t>
      </w:r>
      <w:r>
        <w:rPr>
          <w:spacing w:val="-62"/>
        </w:rPr>
      </w:r>
      <w:r>
        <w:rPr/>
        <w:t>借款费用同时满足下列条件时开始资本化：</w:t>
      </w:r>
    </w:p>
    <w:p>
      <w:pPr>
        <w:pStyle w:val="BodyText"/>
        <w:spacing w:line="273" w:lineRule="auto" w:before="7"/>
        <w:ind w:right="1122" w:firstLine="420"/>
        <w:jc w:val="left"/>
      </w:pPr>
      <w:r>
        <w:rPr>
          <w:spacing w:val="-2"/>
        </w:rPr>
        <w:t>（</w:t>
      </w:r>
      <w:r>
        <w:rPr>
          <w:rFonts w:ascii="宋体" w:hAnsi="宋体" w:cs="宋体" w:eastAsia="宋体" w:hint="default"/>
          <w:spacing w:val="-2"/>
        </w:rPr>
        <w:t>1</w:t>
      </w:r>
      <w:r>
        <w:rPr>
          <w:spacing w:val="-2"/>
        </w:rPr>
        <w:t>）资产支出已经发生，资产支出包括为购建或者生产符合资本化条件的资产而以支付现金、转移</w:t>
      </w:r>
      <w:r>
        <w:rPr>
          <w:w w:val="100"/>
        </w:rPr>
        <w:t> </w:t>
      </w:r>
      <w:r>
        <w:rPr/>
        <w:t>非现金资产或者承担带息债务形式发生的支出；</w:t>
      </w:r>
    </w:p>
    <w:p>
      <w:pPr>
        <w:pStyle w:val="BodyText"/>
        <w:spacing w:line="240" w:lineRule="auto" w:before="7"/>
        <w:ind w:left="573" w:right="1122"/>
        <w:jc w:val="left"/>
      </w:pPr>
      <w:r>
        <w:rPr/>
        <w:t>（</w:t>
      </w:r>
      <w:r>
        <w:rPr>
          <w:rFonts w:ascii="宋体" w:hAnsi="宋体" w:cs="宋体" w:eastAsia="宋体" w:hint="default"/>
        </w:rPr>
        <w:t>2</w:t>
      </w:r>
      <w:r>
        <w:rPr/>
        <w:t>）借款费用已经发生；</w:t>
      </w:r>
    </w:p>
    <w:p>
      <w:pPr>
        <w:pStyle w:val="BodyText"/>
        <w:spacing w:line="240" w:lineRule="auto" w:before="37"/>
        <w:ind w:left="573" w:right="1122"/>
        <w:jc w:val="left"/>
      </w:pPr>
      <w:r>
        <w:rPr/>
        <w:t>（</w:t>
      </w:r>
      <w:r>
        <w:rPr>
          <w:rFonts w:ascii="宋体" w:hAnsi="宋体" w:cs="宋体" w:eastAsia="宋体" w:hint="default"/>
        </w:rPr>
        <w:t>3</w:t>
      </w:r>
      <w:r>
        <w:rPr/>
        <w:t>）为使资产达到预定可使用或者可销售状态所必要的购建或者生产活动已经开始。</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line="273" w:lineRule="auto" w:before="36"/>
        <w:ind w:left="573" w:right="11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2"/>
          <w:sz w:val="21"/>
          <w:szCs w:val="21"/>
        </w:rPr>
        <w:t> </w:t>
      </w:r>
      <w:r>
        <w:rPr>
          <w:rFonts w:ascii="宋体" w:hAnsi="宋体" w:cs="宋体" w:eastAsia="宋体" w:hint="default"/>
          <w:b/>
          <w:bCs/>
          <w:sz w:val="21"/>
          <w:szCs w:val="21"/>
        </w:rPr>
        <w:t>借款费用资本化期间</w:t>
      </w:r>
      <w:r>
        <w:rPr>
          <w:rFonts w:ascii="宋体" w:hAnsi="宋体" w:cs="宋体" w:eastAsia="宋体" w:hint="default"/>
          <w:b/>
          <w:bCs/>
          <w:spacing w:val="-103"/>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资本化期间，指从借款费用开始资本化时点到停止资本化时点的期间，借款费用暂停资本化的期间不</w:t>
      </w:r>
    </w:p>
    <w:p>
      <w:pPr>
        <w:pStyle w:val="BodyText"/>
        <w:spacing w:line="240" w:lineRule="auto" w:before="7"/>
        <w:ind w:right="0"/>
        <w:jc w:val="both"/>
      </w:pPr>
      <w:r>
        <w:rPr/>
        <w:t>包括在内。</w:t>
      </w:r>
    </w:p>
    <w:p>
      <w:pPr>
        <w:pStyle w:val="BodyText"/>
        <w:spacing w:line="273" w:lineRule="auto" w:before="37"/>
        <w:ind w:left="573" w:right="1122"/>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before="7"/>
        <w:ind w:right="0"/>
        <w:jc w:val="both"/>
      </w:pPr>
      <w:r>
        <w:rPr/>
        <w:t>止资本化。</w:t>
      </w:r>
    </w:p>
    <w:p>
      <w:pPr>
        <w:pStyle w:val="BodyText"/>
        <w:spacing w:line="273" w:lineRule="auto" w:before="37"/>
        <w:ind w:right="1126" w:firstLine="420"/>
        <w:jc w:val="both"/>
      </w:pPr>
      <w:r>
        <w:rPr>
          <w:spacing w:val="-2"/>
        </w:rPr>
        <w:t>购建或者生产的资产的各部分分别完工，但必须等到整体完工后才可使用或可对外销售的，在该资产</w:t>
      </w:r>
      <w:r>
        <w:rPr>
          <w:w w:val="100"/>
        </w:rPr>
        <w:t> </w:t>
      </w:r>
      <w:r>
        <w:rPr/>
        <w:t>整体完工时停止借款费用资本化。</w:t>
      </w:r>
    </w:p>
    <w:p>
      <w:pPr>
        <w:spacing w:line="240" w:lineRule="auto" w:before="6"/>
        <w:rPr>
          <w:rFonts w:ascii="宋体" w:hAnsi="宋体" w:cs="宋体" w:eastAsia="宋体" w:hint="default"/>
          <w:sz w:val="24"/>
          <w:szCs w:val="24"/>
        </w:rPr>
      </w:pPr>
    </w:p>
    <w:p>
      <w:pPr>
        <w:pStyle w:val="BodyText"/>
        <w:spacing w:line="273" w:lineRule="auto" w:before="0"/>
        <w:ind w:left="573" w:right="1122"/>
        <w:jc w:val="left"/>
      </w:pPr>
      <w:r>
        <w:rPr>
          <w:rFonts w:ascii="宋体" w:hAnsi="宋体" w:cs="宋体" w:eastAsia="宋体" w:hint="default"/>
          <w:b/>
          <w:bCs/>
        </w:rPr>
        <w:t>3.</w:t>
      </w:r>
      <w:r>
        <w:rPr>
          <w:rFonts w:ascii="宋体" w:hAnsi="宋体" w:cs="宋体" w:eastAsia="宋体" w:hint="default"/>
          <w:b/>
          <w:bCs/>
          <w:spacing w:val="42"/>
        </w:rPr>
        <w:t> </w:t>
      </w:r>
      <w:r>
        <w:rPr>
          <w:rFonts w:ascii="宋体" w:hAnsi="宋体" w:cs="宋体" w:eastAsia="宋体" w:hint="default"/>
          <w:b/>
          <w:bCs/>
        </w:rPr>
        <w:t>暂停资本化期间</w:t>
      </w:r>
      <w:r>
        <w:rPr>
          <w:rFonts w:ascii="宋体" w:hAnsi="宋体" w:cs="宋体" w:eastAsia="宋体" w:hint="default"/>
          <w:b/>
          <w:bCs/>
          <w:spacing w:val="-104"/>
        </w:rPr>
        <w:t> </w:t>
      </w: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w:t>
      </w:r>
    </w:p>
    <w:p>
      <w:pPr>
        <w:pStyle w:val="BodyText"/>
        <w:spacing w:line="273" w:lineRule="auto" w:before="7"/>
        <w:ind w:right="112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240" w:lineRule="auto" w:before="6"/>
        <w:rPr>
          <w:rFonts w:ascii="宋体" w:hAnsi="宋体" w:cs="宋体" w:eastAsia="宋体" w:hint="default"/>
          <w:sz w:val="24"/>
          <w:szCs w:val="24"/>
        </w:rPr>
      </w:pPr>
    </w:p>
    <w:p>
      <w:pPr>
        <w:spacing w:line="273" w:lineRule="auto" w:before="0"/>
        <w:ind w:left="573" w:right="112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42"/>
          <w:sz w:val="21"/>
          <w:szCs w:val="21"/>
        </w:rPr>
        <w:t> </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对于为购建或者生产符合资本化条件的资产而借入的专门借款，以专门借款当期实际发生的借款费</w:t>
      </w:r>
    </w:p>
    <w:p>
      <w:pPr>
        <w:pStyle w:val="BodyText"/>
        <w:spacing w:line="273" w:lineRule="auto" w:before="7"/>
        <w:ind w:right="1122"/>
        <w:jc w:val="left"/>
      </w:pPr>
      <w:r>
        <w:rPr>
          <w:spacing w:val="-2"/>
        </w:rPr>
        <w:t>用，减去尚未动用的借款资金存入银行取得的利息收入或进行暂时性投资取得的投资收益后的金额，来确</w:t>
      </w:r>
      <w:r>
        <w:rPr>
          <w:spacing w:val="-43"/>
        </w:rPr>
        <w:t> </w:t>
      </w:r>
      <w:r>
        <w:rPr>
          <w:spacing w:val="-43"/>
        </w:rPr>
      </w:r>
      <w:r>
        <w:rPr/>
        <w:t>定借款费用的资本化金额。</w:t>
      </w:r>
    </w:p>
    <w:p>
      <w:pPr>
        <w:pStyle w:val="BodyText"/>
        <w:spacing w:line="273" w:lineRule="auto" w:before="7"/>
        <w:ind w:right="1105" w:firstLine="420"/>
        <w:jc w:val="both"/>
      </w:pPr>
      <w:r>
        <w:rPr>
          <w:spacing w:val="-2"/>
        </w:rPr>
        <w:t>对于为购建或者生产符合资本化条件的资产而占用的一般借款，根据累计资产支出超过专门借款部分</w:t>
      </w:r>
      <w:r>
        <w:rPr>
          <w:w w:val="100"/>
        </w:rPr>
        <w:t> </w:t>
      </w:r>
      <w:r>
        <w:rPr>
          <w:spacing w:val="-2"/>
        </w:rPr>
        <w:t>的资产支出加权平均数乘以所占用一般借款的资本化率，计算确定一般借款应予资本化的借款费用金额。</w:t>
      </w:r>
      <w:r>
        <w:rPr>
          <w:spacing w:val="-21"/>
        </w:rPr>
        <w:t> </w:t>
      </w:r>
      <w:r>
        <w:rPr>
          <w:spacing w:val="-21"/>
        </w:rPr>
      </w:r>
      <w:r>
        <w:rPr/>
        <w:t>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both"/>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0" w:firstLine="0"/>
        <w:jc w:val="both"/>
        <w:rPr>
          <w:rFonts w:ascii="宋体" w:hAnsi="宋体" w:cs="宋体" w:eastAsia="宋体" w:hint="default"/>
          <w:sz w:val="18"/>
          <w:szCs w:val="18"/>
        </w:rPr>
      </w:pPr>
      <w:r>
        <w:rPr>
          <w:rFonts w:ascii="宋体" w:hAnsi="宋体" w:cs="宋体" w:eastAsia="宋体" w:hint="default"/>
          <w:sz w:val="18"/>
          <w:szCs w:val="18"/>
        </w:rPr>
        <w:t>互联网游戏业</w:t>
      </w:r>
    </w:p>
    <w:p>
      <w:pPr>
        <w:pStyle w:val="Heading3"/>
        <w:spacing w:line="240" w:lineRule="auto" w:before="96"/>
        <w:ind w:left="573" w:right="1122"/>
        <w:jc w:val="left"/>
        <w:rPr>
          <w:b w:val="0"/>
          <w:bCs w:val="0"/>
        </w:rPr>
      </w:pPr>
      <w:r>
        <w:rPr>
          <w:rFonts w:ascii="宋体" w:hAnsi="宋体" w:cs="宋体" w:eastAsia="宋体" w:hint="default"/>
        </w:rPr>
        <w:t>1.</w:t>
      </w:r>
      <w:r>
        <w:rPr>
          <w:rFonts w:ascii="宋体" w:hAnsi="宋体" w:cs="宋体" w:eastAsia="宋体" w:hint="default"/>
          <w:spacing w:val="44"/>
        </w:rPr>
        <w:t> </w:t>
      </w:r>
      <w:r>
        <w:rPr/>
        <w:t>无形资产的计价方法</w:t>
      </w:r>
      <w:r>
        <w:rPr>
          <w:b w:val="0"/>
          <w:bCs w:val="0"/>
        </w:rPr>
      </w:r>
    </w:p>
    <w:p>
      <w:pPr>
        <w:pStyle w:val="BodyText"/>
        <w:spacing w:line="273" w:lineRule="auto" w:before="37"/>
        <w:ind w:left="573" w:right="1122"/>
        <w:jc w:val="left"/>
      </w:pPr>
      <w:r>
        <w:rPr/>
        <w:t>（</w:t>
      </w:r>
      <w:r>
        <w:rPr>
          <w:rFonts w:ascii="宋体" w:hAnsi="宋体" w:cs="宋体" w:eastAsia="宋体"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外购无形资产的成本，包括购买价款、相关税费以及直接归属于使该项资产达到预定用途所发生的其</w:t>
      </w:r>
    </w:p>
    <w:p>
      <w:pPr>
        <w:pStyle w:val="BodyText"/>
        <w:spacing w:line="273" w:lineRule="auto" w:before="7"/>
        <w:ind w:right="1122"/>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spacing w:after="0" w:line="273"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273" w:lineRule="auto" w:before="7"/>
        <w:ind w:right="112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273" w:lineRule="auto" w:before="7"/>
        <w:ind w:left="573" w:right="6074"/>
        <w:jc w:val="left"/>
      </w:pPr>
      <w:r>
        <w:rPr/>
        <w:t>（</w:t>
      </w:r>
      <w:r>
        <w:rPr>
          <w:rFonts w:ascii="宋体" w:hAnsi="宋体" w:cs="宋体" w:eastAsia="宋体" w:hint="default"/>
        </w:rPr>
        <w:t>2</w:t>
      </w:r>
      <w:r>
        <w:rPr/>
        <w:t>）后续计量</w:t>
      </w:r>
      <w:r>
        <w:rPr>
          <w:w w:val="100"/>
        </w:rPr>
        <w:t> </w:t>
      </w:r>
      <w:r>
        <w:rPr>
          <w:spacing w:val="-2"/>
        </w:rPr>
        <w:t>在取得无形资产时分析判断其使用寿命。</w:t>
      </w:r>
    </w:p>
    <w:p>
      <w:pPr>
        <w:pStyle w:val="BodyText"/>
        <w:spacing w:line="273" w:lineRule="auto" w:before="7"/>
        <w:ind w:right="1126" w:firstLine="420"/>
        <w:jc w:val="both"/>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3"/>
        <w:spacing w:line="240" w:lineRule="auto"/>
        <w:ind w:left="573" w:right="1122"/>
        <w:jc w:val="left"/>
        <w:rPr>
          <w:b w:val="0"/>
          <w:bCs w:val="0"/>
        </w:rPr>
      </w:pPr>
      <w:r>
        <w:rPr>
          <w:rFonts w:ascii="宋体" w:hAnsi="宋体" w:cs="宋体" w:eastAsia="宋体" w:hint="default"/>
        </w:rPr>
        <w:t>2.</w:t>
      </w:r>
      <w:r>
        <w:rPr>
          <w:rFonts w:ascii="宋体" w:hAnsi="宋体" w:cs="宋体" w:eastAsia="宋体" w:hint="default"/>
          <w:spacing w:val="40"/>
        </w:rPr>
        <w:t> </w:t>
      </w:r>
      <w:r>
        <w:rPr/>
        <w:t>使用寿命有限的无形资产的使用寿命估计情况：</w:t>
      </w:r>
      <w:r>
        <w:rPr>
          <w:b w:val="0"/>
          <w:bCs w:val="0"/>
        </w:rPr>
      </w:r>
    </w:p>
    <w:p>
      <w:pPr>
        <w:spacing w:line="240" w:lineRule="auto" w:before="8"/>
        <w:rPr>
          <w:rFonts w:ascii="宋体" w:hAnsi="宋体" w:cs="宋体" w:eastAsia="宋体" w:hint="default"/>
          <w:b/>
          <w:bCs/>
          <w:sz w:val="27"/>
          <w:szCs w:val="27"/>
        </w:rPr>
      </w:pPr>
    </w:p>
    <w:tbl>
      <w:tblPr>
        <w:tblW w:w="0" w:type="auto"/>
        <w:jc w:val="left"/>
        <w:tblInd w:w="753" w:type="dxa"/>
        <w:tblLayout w:type="fixed"/>
        <w:tblCellMar>
          <w:top w:w="0" w:type="dxa"/>
          <w:left w:w="0" w:type="dxa"/>
          <w:bottom w:w="0" w:type="dxa"/>
          <w:right w:w="0" w:type="dxa"/>
        </w:tblCellMar>
        <w:tblLook w:val="01E0"/>
      </w:tblPr>
      <w:tblGrid>
        <w:gridCol w:w="3053"/>
        <w:gridCol w:w="1916"/>
        <w:gridCol w:w="2844"/>
      </w:tblGrid>
      <w:tr>
        <w:trPr>
          <w:trHeight w:val="356" w:hRule="exact"/>
        </w:trPr>
        <w:tc>
          <w:tcPr>
            <w:tcW w:w="3053" w:type="dxa"/>
            <w:tcBorders>
              <w:top w:val="single" w:sz="6" w:space="0" w:color="000000"/>
              <w:left w:val="single" w:sz="6" w:space="0" w:color="000000"/>
              <w:bottom w:val="single" w:sz="12" w:space="0" w:color="000000"/>
              <w:right w:val="single" w:sz="6"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844" w:type="dxa"/>
            <w:tcBorders>
              <w:top w:val="single" w:sz="6" w:space="0" w:color="000000"/>
              <w:left w:val="single" w:sz="6" w:space="0" w:color="000000"/>
              <w:bottom w:val="single" w:sz="12" w:space="0" w:color="000000"/>
              <w:right w:val="nil" w:sz="6" w:space="0" w:color="auto"/>
            </w:tcBorders>
          </w:tcPr>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50"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电脑软件</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3-5</w:t>
            </w:r>
            <w:r>
              <w:rPr>
                <w:rFonts w:ascii="宋体" w:hAnsi="宋体" w:cs="宋体" w:eastAsia="宋体" w:hint="default"/>
                <w:spacing w:val="-1"/>
                <w:sz w:val="21"/>
                <w:szCs w:val="21"/>
              </w:rPr>
              <w:t>年</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5-10</w:t>
            </w:r>
            <w:r>
              <w:rPr>
                <w:rFonts w:ascii="宋体" w:hAnsi="宋体" w:cs="宋体" w:eastAsia="宋体" w:hint="default"/>
                <w:spacing w:val="-1"/>
                <w:sz w:val="21"/>
                <w:szCs w:val="21"/>
              </w:rPr>
              <w:t>年</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50"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开发工具</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bl>
    <w:p>
      <w:pPr>
        <w:spacing w:line="240" w:lineRule="auto" w:before="2"/>
        <w:rPr>
          <w:rFonts w:ascii="宋体" w:hAnsi="宋体" w:cs="宋体" w:eastAsia="宋体" w:hint="default"/>
          <w:b/>
          <w:bCs/>
          <w:sz w:val="20"/>
          <w:szCs w:val="20"/>
        </w:rPr>
      </w:pPr>
    </w:p>
    <w:p>
      <w:pPr>
        <w:pStyle w:val="BodyText"/>
        <w:spacing w:line="273" w:lineRule="auto" w:before="36"/>
        <w:ind w:right="1122" w:firstLine="420"/>
        <w:jc w:val="left"/>
      </w:pPr>
      <w:r>
        <w:rPr>
          <w:spacing w:val="-2"/>
        </w:rPr>
        <w:t>每年度终了，对使用寿命有限的无形资产的使用寿命及摊销方法进行复核，经复核，本年期末无形资</w:t>
      </w:r>
      <w:r>
        <w:rPr>
          <w:w w:val="100"/>
        </w:rPr>
        <w:t> </w:t>
      </w:r>
      <w:r>
        <w:rPr/>
        <w:t>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w:t>
      </w:r>
      <w:r>
        <w:rPr>
          <w:spacing w:val="84"/>
        </w:rPr>
        <w:t> </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1122"/>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划分研究阶段和开发阶段的具体标准</w:t>
      </w:r>
      <w:r>
        <w:rPr>
          <w:rFonts w:ascii="宋体" w:hAnsi="宋体" w:cs="宋体" w:eastAsia="宋体" w:hint="default"/>
          <w:b/>
          <w:bCs/>
          <w:w w:val="100"/>
        </w:rPr>
        <w:t> </w:t>
      </w: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40" w:lineRule="auto" w:before="7"/>
        <w:ind w:right="1122"/>
        <w:jc w:val="left"/>
      </w:pPr>
      <w:r>
        <w:rPr/>
        <w:t>的或具有实质性改进的材料、装置、产品等活动的阶段。</w:t>
      </w:r>
    </w:p>
    <w:p>
      <w:pPr>
        <w:spacing w:line="240" w:lineRule="auto" w:before="9"/>
        <w:rPr>
          <w:rFonts w:ascii="宋体" w:hAnsi="宋体" w:cs="宋体" w:eastAsia="宋体" w:hint="default"/>
          <w:sz w:val="26"/>
          <w:szCs w:val="26"/>
        </w:rPr>
      </w:pPr>
    </w:p>
    <w:p>
      <w:pPr>
        <w:spacing w:line="273" w:lineRule="auto" w:before="0"/>
        <w:ind w:left="573" w:right="11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1"/>
          <w:sz w:val="21"/>
          <w:szCs w:val="21"/>
        </w:rPr>
        <w:t> </w:t>
      </w:r>
      <w:r>
        <w:rPr>
          <w:rFonts w:ascii="宋体" w:hAnsi="宋体" w:cs="宋体" w:eastAsia="宋体" w:hint="default"/>
          <w:b/>
          <w:bCs/>
          <w:sz w:val="21"/>
          <w:szCs w:val="21"/>
        </w:rPr>
        <w:t>开发阶段支出资本化的具体条件</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7"/>
        <w:ind w:left="573" w:right="1122"/>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37"/>
        <w:ind w:left="573" w:right="1122"/>
        <w:jc w:val="left"/>
      </w:pPr>
      <w:r>
        <w:rPr/>
        <w:t>（</w:t>
      </w:r>
      <w:r>
        <w:rPr>
          <w:rFonts w:ascii="宋体" w:hAnsi="宋体" w:cs="宋体" w:eastAsia="宋体" w:hint="default"/>
        </w:rPr>
        <w:t>2</w:t>
      </w:r>
      <w:r>
        <w:rPr/>
        <w:t>）具有完成该无形资产并使用或出售的意图；</w:t>
      </w:r>
    </w:p>
    <w:p>
      <w:pPr>
        <w:pStyle w:val="BodyText"/>
        <w:spacing w:line="273" w:lineRule="auto" w:before="37"/>
        <w:ind w:right="1122" w:firstLine="420"/>
        <w:jc w:val="left"/>
      </w:pPr>
      <w:r>
        <w:rPr>
          <w:spacing w:val="-2"/>
        </w:rPr>
        <w:t>（</w:t>
      </w:r>
      <w:r>
        <w:rPr>
          <w:rFonts w:ascii="宋体" w:hAnsi="宋体" w:cs="宋体" w:eastAsia="宋体" w:hint="default"/>
          <w:spacing w:val="-2"/>
        </w:rPr>
        <w:t>3</w:t>
      </w:r>
      <w:r>
        <w:rPr>
          <w:spacing w:val="-2"/>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273" w:lineRule="auto" w:before="7"/>
        <w:ind w:right="1122" w:firstLine="420"/>
        <w:jc w:val="left"/>
      </w:pPr>
      <w:r>
        <w:rPr>
          <w:spacing w:val="-2"/>
        </w:rPr>
        <w:t>（</w:t>
      </w:r>
      <w:r>
        <w:rPr>
          <w:rFonts w:ascii="宋体" w:hAnsi="宋体" w:cs="宋体" w:eastAsia="宋体" w:hint="default"/>
          <w:spacing w:val="-2"/>
        </w:rPr>
        <w:t>4</w:t>
      </w:r>
      <w:r>
        <w:rPr>
          <w:spacing w:val="-2"/>
        </w:rPr>
        <w:t>）有足够的技术、财务资源和其他资源支持，以完成该无形资产的开发，并有能力使用或出售该</w:t>
      </w:r>
      <w:r>
        <w:rPr>
          <w:w w:val="100"/>
        </w:rPr>
        <w:t> </w:t>
      </w:r>
      <w:r>
        <w:rPr/>
        <w:t>无形资产；</w:t>
      </w:r>
    </w:p>
    <w:p>
      <w:pPr>
        <w:pStyle w:val="BodyText"/>
        <w:spacing w:line="273" w:lineRule="auto" w:before="7"/>
        <w:ind w:left="573" w:right="1122"/>
        <w:jc w:val="left"/>
      </w:pPr>
      <w:r>
        <w:rPr/>
        <w:t>（</w:t>
      </w:r>
      <w:r>
        <w:rPr>
          <w:rFonts w:ascii="宋体" w:hAnsi="宋体" w:cs="宋体" w:eastAsia="宋体" w:hint="default"/>
        </w:rPr>
        <w:t>5</w:t>
      </w:r>
      <w:r>
        <w:rPr/>
        <w:t>）归属于该无形资产开发阶段的支出能够可靠地计量。</w:t>
      </w:r>
      <w:r>
        <w:rPr>
          <w:w w:val="100"/>
        </w:rPr>
        <w:t> </w:t>
      </w:r>
      <w:r>
        <w:rPr>
          <w:spacing w:val="-3"/>
        </w:rPr>
        <w:t>开发阶段的支出，若不满足上列条件的，于发生时计入当期损益。研究阶段的支出，在发生时计入当</w:t>
      </w:r>
    </w:p>
    <w:p>
      <w:pPr>
        <w:pStyle w:val="BodyText"/>
        <w:spacing w:line="240" w:lineRule="auto" w:before="7"/>
        <w:ind w:right="1122"/>
        <w:jc w:val="left"/>
      </w:pPr>
      <w:r>
        <w:rPr/>
        <w:t>期损益。</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126" w:firstLine="420"/>
        <w:jc w:val="both"/>
      </w:pPr>
      <w:r>
        <w:rPr>
          <w:spacing w:val="-2"/>
        </w:rPr>
        <w:t>长期股权投资、固定资产、在建工程、使用寿命有限的无形资产等长期资产，于资产负债表日存在减</w:t>
      </w:r>
      <w:r>
        <w:rPr>
          <w:w w:val="100"/>
        </w:rPr>
        <w:t> </w:t>
      </w:r>
      <w:r>
        <w:rPr>
          <w:spacing w:val="-2"/>
        </w:rPr>
        <w:t>值迹象的，进行减值测试。减值测试结果表明资产的可收回金额低于其账面价值的，按其差额计提减值准</w:t>
      </w:r>
      <w:r>
        <w:rPr>
          <w:spacing w:val="-44"/>
        </w:rPr>
        <w:t> </w:t>
      </w:r>
      <w:r>
        <w:rPr>
          <w:spacing w:val="-44"/>
        </w:rPr>
      </w:r>
      <w:r>
        <w:rPr>
          <w:spacing w:val="-2"/>
        </w:rPr>
        <w:t>备并计入减值损失。可收回金额为资产的公允价值减去处置费用后的净额与资产预计未来现金流量的现值</w:t>
      </w:r>
      <w:r>
        <w:rPr>
          <w:spacing w:val="-43"/>
        </w:rPr>
        <w:t> </w:t>
      </w:r>
      <w:r>
        <w:rPr>
          <w:spacing w:val="-43"/>
        </w:rPr>
      </w:r>
      <w:r>
        <w:rPr>
          <w:spacing w:val="-2"/>
        </w:rPr>
        <w:t>两者之间的较高者。资产减值准备按单项资产为基础计算并确认，如果难以对单项资产的可收回金额进行</w:t>
      </w:r>
      <w:r>
        <w:rPr>
          <w:spacing w:val="-42"/>
        </w:rPr>
        <w:t> </w:t>
      </w:r>
      <w:r>
        <w:rPr>
          <w:spacing w:val="-42"/>
        </w:rPr>
      </w:r>
      <w:r>
        <w:rPr>
          <w:spacing w:val="-2"/>
        </w:rPr>
        <w:t>估计的，以该资产所属的资产组确定资产组的可收回金额。资产组是能够独立产生现金流入的最小资产组</w:t>
      </w:r>
      <w:r>
        <w:rPr>
          <w:spacing w:val="-44"/>
        </w:rPr>
        <w:t> </w:t>
      </w:r>
      <w:r>
        <w:rPr>
          <w:spacing w:val="-44"/>
        </w:rPr>
      </w:r>
      <w:r>
        <w:rPr/>
        <w:t>合。</w:t>
      </w:r>
    </w:p>
    <w:p>
      <w:pPr>
        <w:pStyle w:val="BodyText"/>
        <w:spacing w:line="273" w:lineRule="auto" w:before="7"/>
        <w:ind w:left="573" w:right="1122"/>
        <w:jc w:val="left"/>
      </w:pPr>
      <w:r>
        <w:rPr/>
        <w:t>商誉至少在每年年度终了进行减值测试。</w:t>
      </w:r>
      <w:r>
        <w:rPr>
          <w:w w:val="100"/>
        </w:rPr>
        <w:t> </w:t>
      </w:r>
      <w:r>
        <w:rPr>
          <w:spacing w:val="-2"/>
        </w:rPr>
        <w:t>本公司进行商誉减值测试，对于因企业合并形成的商誉的账面价值，自购买日起按照合理的方法分摊</w:t>
      </w:r>
    </w:p>
    <w:p>
      <w:pPr>
        <w:pStyle w:val="BodyText"/>
        <w:spacing w:line="273" w:lineRule="auto" w:before="7"/>
        <w:ind w:right="1126"/>
        <w:jc w:val="both"/>
      </w:pPr>
      <w:r>
        <w:rPr>
          <w:spacing w:val="-2"/>
        </w:rPr>
        <w:t>至相关的资产组；难以分摊至相关的资产组的，将其分摊至相关的资产组组合。在将商誉的账面价值分摊</w:t>
      </w:r>
      <w:r>
        <w:rPr>
          <w:spacing w:val="-44"/>
        </w:rPr>
        <w:t> </w:t>
      </w:r>
      <w:r>
        <w:rPr>
          <w:spacing w:val="-44"/>
        </w:rPr>
      </w:r>
      <w:r>
        <w:rPr>
          <w:spacing w:val="-2"/>
        </w:rPr>
        <w:t>至相关的资产组或者资产组组合时，按照各资产组或者资产组组合的公允价值占相关资产组或者资产组组</w:t>
      </w:r>
      <w:r>
        <w:rPr>
          <w:spacing w:val="-43"/>
        </w:rPr>
        <w:t> </w:t>
      </w:r>
      <w:r>
        <w:rPr>
          <w:spacing w:val="-43"/>
        </w:rPr>
      </w:r>
      <w:r>
        <w:rPr>
          <w:spacing w:val="-2"/>
        </w:rPr>
        <w:t>合公允价值总额的比例进行分摊。公允价值难以可靠计量的，按照各资产组或者资产组组合的账面价值占</w:t>
      </w:r>
      <w:r>
        <w:rPr>
          <w:spacing w:val="-43"/>
        </w:rPr>
        <w:t> </w:t>
      </w:r>
      <w:r>
        <w:rPr>
          <w:spacing w:val="-43"/>
        </w:rPr>
      </w:r>
      <w:r>
        <w:rPr/>
        <w:t>相关资产组或者资产组组合账面价值总额的比例进行分摊。</w:t>
      </w:r>
    </w:p>
    <w:p>
      <w:pPr>
        <w:pStyle w:val="BodyText"/>
        <w:spacing w:line="273" w:lineRule="auto" w:before="7"/>
        <w:ind w:right="1015" w:firstLine="420"/>
        <w:jc w:val="left"/>
      </w:pPr>
      <w:r>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r>
        <w:rPr>
          <w:spacing w:val="-44"/>
        </w:rPr>
        <w:t> </w:t>
      </w:r>
      <w:r>
        <w:rPr>
          <w:spacing w:val="-44"/>
        </w:rPr>
      </w:r>
      <w:r>
        <w:rPr>
          <w:spacing w:val="-2"/>
        </w:rPr>
        <w:t>面价值相比较，确认相应的减值损失。再对包含商誉的资产组或者资产组组合进行减值测试，比较这些相</w:t>
      </w:r>
      <w:r>
        <w:rPr>
          <w:spacing w:val="-44"/>
        </w:rPr>
        <w:t> </w:t>
      </w:r>
      <w:r>
        <w:rPr>
          <w:spacing w:val="-44"/>
        </w:rPr>
      </w:r>
      <w:r>
        <w:rPr>
          <w:spacing w:val="-2"/>
        </w:rPr>
        <w:t>关资产组或者资产组组合的账面价值（包括所分摊的商誉的账面价值部分）与其可收回金额，如相关资产</w:t>
      </w:r>
      <w:r>
        <w:rPr>
          <w:spacing w:val="-43"/>
        </w:rPr>
        <w:t> </w:t>
      </w:r>
      <w:r>
        <w:rPr>
          <w:spacing w:val="-43"/>
        </w:rPr>
      </w:r>
      <w:r>
        <w:rPr/>
        <w:t>组或者资产组组合的可收回金额低于其账面价值的，确认商誉的减值损失。</w:t>
      </w:r>
      <w:r>
        <w:rPr>
          <w:spacing w:val="-26"/>
        </w:rPr>
        <w:t> </w:t>
      </w:r>
      <w:r>
        <w:rPr/>
        <w:t>上述资产减值损失一经确认，</w:t>
      </w:r>
      <w:r>
        <w:rPr>
          <w:w w:val="100"/>
        </w:rPr>
        <w:t> </w:t>
      </w:r>
      <w:r>
        <w:rPr/>
        <w:t>在以后会计期间不予转回。</w:t>
      </w:r>
    </w:p>
    <w:p>
      <w:pPr>
        <w:pStyle w:val="BodyText"/>
        <w:spacing w:line="590" w:lineRule="atLeast" w:before="8"/>
        <w:ind w:left="573" w:right="1122" w:hanging="421"/>
        <w:jc w:val="left"/>
      </w:pP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长期待摊费用为已经发生但应由本期和以后各期负担的分摊期限在一年以上的各项费用。本公司长期</w:t>
      </w:r>
    </w:p>
    <w:p>
      <w:pPr>
        <w:spacing w:line="273" w:lineRule="auto" w:before="37"/>
        <w:ind w:left="573" w:right="5174" w:hanging="421"/>
        <w:jc w:val="left"/>
        <w:rPr>
          <w:rFonts w:ascii="宋体" w:hAnsi="宋体" w:cs="宋体" w:eastAsia="宋体" w:hint="default"/>
          <w:sz w:val="21"/>
          <w:szCs w:val="21"/>
        </w:rPr>
      </w:pPr>
      <w:r>
        <w:rPr>
          <w:rFonts w:ascii="宋体" w:hAnsi="宋体" w:cs="宋体" w:eastAsia="宋体" w:hint="default"/>
          <w:spacing w:val="-2"/>
          <w:sz w:val="21"/>
          <w:szCs w:val="21"/>
        </w:rPr>
        <w:t>待摊费用包括游戏授权金、办公室装修费用和咨询服务费。</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b/>
          <w:bCs/>
          <w:sz w:val="21"/>
          <w:szCs w:val="21"/>
        </w:rPr>
        <w:t>1.</w:t>
      </w:r>
      <w:r>
        <w:rPr>
          <w:rFonts w:ascii="宋体" w:hAnsi="宋体" w:cs="宋体" w:eastAsia="宋体" w:hint="default"/>
          <w:b/>
          <w:bCs/>
          <w:spacing w:val="43"/>
          <w:sz w:val="21"/>
          <w:szCs w:val="21"/>
        </w:rPr>
        <w:t> </w:t>
      </w:r>
      <w:r>
        <w:rPr>
          <w:rFonts w:ascii="宋体" w:hAnsi="宋体" w:cs="宋体" w:eastAsia="宋体" w:hint="default"/>
          <w:b/>
          <w:bCs/>
          <w:sz w:val="21"/>
          <w:szCs w:val="21"/>
        </w:rPr>
        <w:t>摊销方法</w:t>
      </w:r>
      <w:r>
        <w:rPr>
          <w:rFonts w:ascii="宋体" w:hAnsi="宋体" w:cs="宋体" w:eastAsia="宋体" w:hint="default"/>
          <w:sz w:val="21"/>
          <w:szCs w:val="21"/>
        </w:rPr>
      </w:r>
    </w:p>
    <w:p>
      <w:pPr>
        <w:pStyle w:val="BodyText"/>
        <w:spacing w:line="240" w:lineRule="auto" w:before="7"/>
        <w:ind w:left="573" w:right="1122"/>
        <w:jc w:val="left"/>
      </w:pPr>
      <w:r>
        <w:rPr/>
        <w:t>长期待摊费用在受益期内平均摊销。</w:t>
      </w:r>
    </w:p>
    <w:p>
      <w:pPr>
        <w:spacing w:line="240" w:lineRule="auto" w:before="9"/>
        <w:rPr>
          <w:rFonts w:ascii="宋体" w:hAnsi="宋体" w:cs="宋体" w:eastAsia="宋体" w:hint="default"/>
          <w:sz w:val="26"/>
          <w:szCs w:val="26"/>
        </w:rPr>
      </w:pPr>
    </w:p>
    <w:p>
      <w:pPr>
        <w:pStyle w:val="BodyText"/>
        <w:spacing w:line="273" w:lineRule="auto" w:before="0"/>
        <w:ind w:left="573" w:right="1122"/>
        <w:jc w:val="left"/>
      </w:pPr>
      <w:r>
        <w:rPr>
          <w:rFonts w:ascii="宋体" w:hAnsi="宋体" w:cs="宋体" w:eastAsia="宋体" w:hint="default"/>
          <w:b/>
          <w:bCs/>
        </w:rPr>
        <w:t>2.</w:t>
      </w:r>
      <w:r>
        <w:rPr>
          <w:rFonts w:ascii="宋体" w:hAnsi="宋体" w:cs="宋体" w:eastAsia="宋体" w:hint="default"/>
          <w:b/>
          <w:bCs/>
          <w:spacing w:val="42"/>
        </w:rPr>
        <w:t> </w:t>
      </w:r>
      <w:r>
        <w:rPr>
          <w:rFonts w:ascii="宋体" w:hAnsi="宋体" w:cs="宋体" w:eastAsia="宋体" w:hint="default"/>
          <w:b/>
          <w:bCs/>
        </w:rPr>
        <w:t>摊销年限</w:t>
      </w:r>
      <w:r>
        <w:rPr>
          <w:rFonts w:ascii="宋体" w:hAnsi="宋体" w:cs="宋体" w:eastAsia="宋体" w:hint="default"/>
          <w:b/>
          <w:bCs/>
          <w:w w:val="100"/>
        </w:rPr>
        <w:t> </w:t>
      </w:r>
      <w:r>
        <w:rPr>
          <w:spacing w:val="-2"/>
        </w:rPr>
        <w:t>授权金为公司获得游戏运营权支付的款项，按照合同规定的游戏运营期限平均摊销计入主营业务成</w:t>
      </w:r>
    </w:p>
    <w:p>
      <w:pPr>
        <w:pStyle w:val="BodyText"/>
        <w:spacing w:line="273" w:lineRule="auto" w:before="7"/>
        <w:ind w:right="1126"/>
        <w:jc w:val="both"/>
      </w:pPr>
      <w:r>
        <w:rPr>
          <w:spacing w:val="-2"/>
        </w:rPr>
        <w:t>本。当合同规定的期限届满前提前终止运营的，将尚未摊销的授权金余值一次摊销全部计入主营业务成本</w:t>
      </w:r>
      <w:r>
        <w:rPr>
          <w:spacing w:val="-44"/>
        </w:rPr>
        <w:t> </w:t>
      </w:r>
      <w:r>
        <w:rPr>
          <w:spacing w:val="-44"/>
        </w:rPr>
      </w:r>
      <w:r>
        <w:rPr/>
        <w:t>核算。</w:t>
      </w:r>
    </w:p>
    <w:p>
      <w:pPr>
        <w:pStyle w:val="BodyText"/>
        <w:spacing w:line="240" w:lineRule="auto" w:before="7"/>
        <w:ind w:left="573" w:right="1122"/>
        <w:jc w:val="left"/>
      </w:pPr>
      <w:r>
        <w:rPr>
          <w:w w:val="100"/>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1122"/>
        <w:jc w:val="left"/>
        <w:rPr>
          <w:b w:val="0"/>
          <w:bCs w:val="0"/>
        </w:rPr>
      </w:pPr>
      <w:r>
        <w:rPr>
          <w:rFonts w:ascii="Times New Roman" w:hAnsi="Times New Roman" w:cs="Times New Roman" w:eastAsia="Times New Roman" w:hint="default"/>
        </w:rPr>
        <w:t>24</w:t>
      </w:r>
      <w:r>
        <w:rPr/>
        <w:t>、职工薪酬</w:t>
      </w:r>
      <w:r>
        <w:rPr>
          <w:b w:val="0"/>
          <w:bCs w:val="0"/>
        </w:rPr>
      </w:r>
    </w:p>
    <w:p>
      <w:pPr>
        <w:spacing w:line="590" w:lineRule="atLeast" w:before="25"/>
        <w:ind w:left="573" w:right="112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本公司在职工为本公司提供服务的会计期间，将实际发生的短期薪酬确认为负债，并计入当期损益或</w:t>
      </w:r>
    </w:p>
    <w:p>
      <w:pPr>
        <w:pStyle w:val="BodyText"/>
        <w:spacing w:line="273" w:lineRule="auto" w:before="37"/>
        <w:ind w:left="573" w:right="1122" w:hanging="421"/>
        <w:jc w:val="left"/>
      </w:pPr>
      <w:r>
        <w:rPr/>
        <w:t>相关资产成本。</w:t>
      </w:r>
      <w:r>
        <w:rPr>
          <w:spacing w:val="-103"/>
        </w:rPr>
        <w:t> </w:t>
      </w:r>
      <w:r>
        <w:rPr>
          <w:spacing w:val="-103"/>
        </w:rPr>
      </w:r>
      <w:r>
        <w:rPr>
          <w:spacing w:val="-2"/>
        </w:rPr>
        <w:t>本公司为职工缴纳的社会保险费和住房公积金，以及按规定提取的工会经费和职工教育经费，在职工</w:t>
      </w:r>
    </w:p>
    <w:p>
      <w:pPr>
        <w:pStyle w:val="BodyText"/>
        <w:spacing w:line="273" w:lineRule="auto" w:before="7"/>
        <w:ind w:left="573" w:right="1122" w:hanging="421"/>
        <w:jc w:val="left"/>
      </w:pPr>
      <w:r>
        <w:rPr>
          <w:spacing w:val="-2"/>
        </w:rPr>
        <w:t>为本公司提供服务的会计期间，根据规定的计提基础和计提比例计算确定相应的职工薪酬金额。</w:t>
      </w:r>
      <w:r>
        <w:rPr>
          <w:spacing w:val="-25"/>
        </w:rPr>
        <w:t> </w:t>
      </w:r>
      <w:r>
        <w:rPr>
          <w:spacing w:val="-25"/>
        </w:rPr>
      </w:r>
      <w:r>
        <w:rPr/>
        <w:t>职工福利费为非货币性福利的，如能够可靠计量的，按照公允价值计量。</w:t>
      </w:r>
    </w:p>
    <w:p>
      <w:pPr>
        <w:spacing w:after="0" w:line="273"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1122"/>
        <w:jc w:val="left"/>
      </w:pPr>
      <w:r>
        <w:rPr/>
        <w:t>（</w:t>
      </w:r>
      <w:r>
        <w:rPr>
          <w:rFonts w:ascii="宋体" w:hAnsi="宋体" w:cs="宋体" w:eastAsia="宋体" w:hint="default"/>
        </w:rPr>
        <w:t>1</w:t>
      </w:r>
      <w:r>
        <w:rPr/>
        <w:t>）设定提存计划</w:t>
      </w:r>
      <w:r>
        <w:rPr>
          <w:w w:val="100"/>
        </w:rPr>
        <w:t> </w:t>
      </w:r>
      <w:r>
        <w:rPr>
          <w:spacing w:val="-2"/>
        </w:rPr>
        <w:t>本公司按当地政府的相关规定为职工缴纳基本养老保险和失业保险，在职工为本公司提供服务的会计</w:t>
      </w:r>
    </w:p>
    <w:p>
      <w:pPr>
        <w:pStyle w:val="BodyText"/>
        <w:spacing w:line="273" w:lineRule="auto" w:before="7"/>
        <w:ind w:left="0" w:right="1107"/>
        <w:jc w:val="right"/>
      </w:pPr>
      <w:r>
        <w:rPr>
          <w:spacing w:val="-2"/>
        </w:rPr>
        <w:t>期间，按以当地规定的缴纳基数和比例计算应缴纳金额，确认为负债，并计入当期损益或相关资产成本。</w:t>
      </w:r>
      <w:r>
        <w:rPr>
          <w:spacing w:val="-46"/>
        </w:rPr>
        <w:t> </w:t>
      </w:r>
      <w:r>
        <w:rPr>
          <w:spacing w:val="-46"/>
        </w:rPr>
      </w:r>
      <w:r>
        <w:rPr>
          <w:spacing w:val="-2"/>
        </w:rPr>
        <w:t>除基本养老保险外，本公司还依据国家企业年金制度的相关政策建立了企业年金缴费制度（补充养老</w:t>
      </w:r>
      <w:r>
        <w:rPr>
          <w:w w:val="100"/>
        </w:rPr>
        <w:t> </w:t>
      </w:r>
      <w:r>
        <w:rPr>
          <w:spacing w:val="-2"/>
        </w:rPr>
        <w:t>保险）</w:t>
      </w:r>
      <w:r>
        <w:rPr>
          <w:rFonts w:ascii="宋体" w:hAnsi="宋体" w:cs="宋体" w:eastAsia="宋体" w:hint="default"/>
          <w:spacing w:val="-2"/>
        </w:rPr>
        <w:t>/</w:t>
      </w:r>
      <w:r>
        <w:rPr>
          <w:spacing w:val="-2"/>
        </w:rPr>
        <w:t>企业年金计划。本公司按职工工资总额的一定比例向当地社会保险机构缴费</w:t>
      </w:r>
      <w:r>
        <w:rPr>
          <w:rFonts w:ascii="宋体" w:hAnsi="宋体" w:cs="宋体" w:eastAsia="宋体" w:hint="default"/>
          <w:spacing w:val="-2"/>
        </w:rPr>
        <w:t>/</w:t>
      </w:r>
      <w:r>
        <w:rPr>
          <w:spacing w:val="-2"/>
        </w:rPr>
        <w:t>年金计划缴费，相应</w:t>
      </w:r>
    </w:p>
    <w:p>
      <w:pPr>
        <w:pStyle w:val="BodyText"/>
        <w:spacing w:line="240" w:lineRule="auto" w:before="7"/>
        <w:ind w:right="1122"/>
        <w:jc w:val="left"/>
      </w:pPr>
      <w:r>
        <w:rPr/>
        <w:t>支出计入当期损益或相关资产成本。</w:t>
      </w:r>
    </w:p>
    <w:p>
      <w:pPr>
        <w:spacing w:line="240" w:lineRule="auto" w:before="9"/>
        <w:rPr>
          <w:rFonts w:ascii="宋体" w:hAnsi="宋体" w:cs="宋体" w:eastAsia="宋体" w:hint="default"/>
          <w:sz w:val="26"/>
          <w:szCs w:val="26"/>
        </w:rPr>
      </w:pPr>
    </w:p>
    <w:p>
      <w:pPr>
        <w:pStyle w:val="BodyText"/>
        <w:spacing w:line="273" w:lineRule="auto" w:before="0"/>
        <w:ind w:left="573" w:right="1122"/>
        <w:jc w:val="left"/>
      </w:pPr>
      <w:r>
        <w:rPr/>
        <w:t>（</w:t>
      </w:r>
      <w:r>
        <w:rPr>
          <w:rFonts w:ascii="宋体" w:hAnsi="宋体" w:cs="宋体" w:eastAsia="宋体" w:hint="default"/>
        </w:rPr>
        <w:t>2</w:t>
      </w:r>
      <w:r>
        <w:rPr/>
        <w:t>）设定受益计划</w:t>
      </w:r>
      <w:r>
        <w:rPr>
          <w:w w:val="100"/>
        </w:rPr>
        <w:t> </w:t>
      </w:r>
      <w:r>
        <w:rPr>
          <w:spacing w:val="-2"/>
        </w:rPr>
        <w:t>本公司根据预期累计福利单位法确定的公式将设定受益计划产生的福利义务归属于职工提供服务的</w:t>
      </w:r>
    </w:p>
    <w:p>
      <w:pPr>
        <w:pStyle w:val="BodyText"/>
        <w:spacing w:line="273" w:lineRule="auto" w:before="7"/>
        <w:ind w:left="573" w:right="1122" w:hanging="421"/>
        <w:jc w:val="left"/>
      </w:pPr>
      <w:r>
        <w:rPr/>
        <w:t>期间，并计入当期损益或相关资产成本。</w:t>
      </w:r>
      <w:r>
        <w:rPr>
          <w:w w:val="100"/>
        </w:rPr>
        <w:t> </w:t>
      </w:r>
      <w:r>
        <w:rPr>
          <w:spacing w:val="-2"/>
        </w:rPr>
        <w:t>设定受益计划义务现值减去设定受益计划资产公允价值所形成的赤字或盈余确认为一项设定受益计</w:t>
      </w:r>
    </w:p>
    <w:p>
      <w:pPr>
        <w:pStyle w:val="BodyText"/>
        <w:spacing w:line="273" w:lineRule="auto" w:before="8"/>
        <w:ind w:right="1122"/>
        <w:jc w:val="left"/>
      </w:pPr>
      <w:r>
        <w:rPr>
          <w:spacing w:val="-2"/>
        </w:rPr>
        <w:t>划净负债或净资产。设定受益计划存在盈余的，本公司以设定受益计划的盈余和资产上限两项的孰低者计</w:t>
      </w:r>
      <w:r>
        <w:rPr>
          <w:spacing w:val="-43"/>
        </w:rPr>
        <w:t> </w:t>
      </w:r>
      <w:r>
        <w:rPr>
          <w:spacing w:val="-43"/>
        </w:rPr>
      </w:r>
      <w:r>
        <w:rPr/>
        <w:t>量设定受益计划净资产。</w:t>
      </w:r>
    </w:p>
    <w:p>
      <w:pPr>
        <w:pStyle w:val="BodyText"/>
        <w:spacing w:line="273" w:lineRule="auto" w:before="7"/>
        <w:ind w:right="1122" w:firstLine="420"/>
        <w:jc w:val="left"/>
      </w:pPr>
      <w:r>
        <w:rPr>
          <w:spacing w:val="-2"/>
        </w:rPr>
        <w:t>所有设定受益计划义务，包括预期在职工提供服务的年度报告期间结束后的十二个月内支付的义务，</w:t>
      </w:r>
      <w:r>
        <w:rPr>
          <w:w w:val="100"/>
        </w:rPr>
        <w:t> </w:t>
      </w:r>
      <w:r>
        <w:rPr/>
        <w:t>根据资产负债表日与设定受益计划义务期限和币种相匹配的国债或活跃市场上的高质量公司债券的市场</w:t>
      </w:r>
      <w:r>
        <w:rPr>
          <w:w w:val="100"/>
        </w:rPr>
        <w:t> </w:t>
      </w:r>
      <w:r>
        <w:rPr/>
        <w:t>收益率予以折现。</w:t>
      </w:r>
    </w:p>
    <w:p>
      <w:pPr>
        <w:pStyle w:val="BodyText"/>
        <w:spacing w:line="273" w:lineRule="auto" w:before="7"/>
        <w:ind w:right="1122" w:firstLine="420"/>
        <w:jc w:val="left"/>
      </w:pPr>
      <w:r>
        <w:rPr/>
        <w:t>设定受益计划产生的服务成本和设定受益计划净负债或净资产的利息净额计入当期损益或相关资产</w:t>
      </w:r>
      <w:r>
        <w:rPr>
          <w:w w:val="100"/>
        </w:rPr>
        <w:t> </w:t>
      </w:r>
      <w:r>
        <w:rPr>
          <w:spacing w:val="-2"/>
        </w:rPr>
        <w:t>成本；重新计量设定受益计划净负债或净资产所产生的变动计入其他综合收益，并且在后续会计期间不转</w:t>
      </w:r>
      <w:r>
        <w:rPr>
          <w:spacing w:val="-43"/>
        </w:rPr>
        <w:t> </w:t>
      </w:r>
      <w:r>
        <w:rPr>
          <w:spacing w:val="-43"/>
        </w:rPr>
      </w:r>
      <w:r>
        <w:rPr>
          <w:spacing w:val="-2"/>
        </w:rPr>
        <w:t>回至损益，在原设定受益计划终止时在权益范围内将原计入其他综合收益的部分全部结转至未分配利润。</w:t>
      </w:r>
    </w:p>
    <w:p>
      <w:pPr>
        <w:pStyle w:val="BodyText"/>
        <w:spacing w:line="273" w:lineRule="auto" w:before="7"/>
        <w:ind w:right="1122" w:firstLine="420"/>
        <w:jc w:val="left"/>
      </w:pPr>
      <w:r>
        <w:rPr>
          <w:spacing w:val="-2"/>
        </w:rPr>
        <w:t>在设定受益计划结算时，按在结算日确定的设定受益计划义务现值和结算价格两者的差额，确认结算</w:t>
      </w:r>
      <w:r>
        <w:rPr>
          <w:w w:val="100"/>
        </w:rPr>
        <w:t> </w:t>
      </w:r>
      <w:r>
        <w:rPr/>
        <w:t>利得或损失。</w:t>
      </w:r>
    </w:p>
    <w:p>
      <w:pPr>
        <w:pStyle w:val="BodyText"/>
        <w:spacing w:line="240" w:lineRule="auto" w:before="7"/>
        <w:ind w:left="573" w:right="1122"/>
        <w:jc w:val="left"/>
      </w:pPr>
      <w:r>
        <w:rPr/>
        <w:t>详见本附注“五、</w:t>
      </w:r>
      <w:r>
        <w:rPr>
          <w:rFonts w:ascii="宋体" w:hAnsi="宋体" w:cs="宋体" w:eastAsia="宋体" w:hint="default"/>
        </w:rPr>
        <w:t>(</w:t>
      </w:r>
      <w:r>
        <w:rPr/>
        <w:t>十七</w:t>
      </w:r>
      <w:r>
        <w:rPr>
          <w:rFonts w:ascii="宋体" w:hAnsi="宋体" w:cs="宋体" w:eastAsia="宋体" w:hint="default"/>
        </w:rPr>
        <w:t>)</w:t>
      </w:r>
      <w:r>
        <w:rPr>
          <w:rFonts w:ascii="宋体" w:hAnsi="宋体" w:cs="宋体" w:eastAsia="宋体" w:hint="default"/>
          <w:spacing w:val="-5"/>
        </w:rPr>
        <w:t> </w:t>
      </w:r>
      <w:r>
        <w:rPr/>
        <w:t>应付职工薪酬”。</w:t>
      </w:r>
    </w:p>
    <w:p>
      <w:pPr>
        <w:spacing w:line="240" w:lineRule="auto" w:before="10"/>
        <w:rPr>
          <w:rFonts w:ascii="宋体" w:hAnsi="宋体" w:cs="宋体" w:eastAsia="宋体" w:hint="default"/>
          <w:sz w:val="26"/>
          <w:szCs w:val="26"/>
        </w:rPr>
      </w:pPr>
    </w:p>
    <w:p>
      <w:pPr>
        <w:spacing w:line="590" w:lineRule="atLeast" w:before="0"/>
        <w:ind w:left="573" w:right="112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本公司在不能单方面撤回因解除劳动关系计划或裁减建议所提供的辞退福利时，或确认与涉及支付辞</w:t>
      </w:r>
    </w:p>
    <w:p>
      <w:pPr>
        <w:pStyle w:val="BodyText"/>
        <w:spacing w:line="240" w:lineRule="auto" w:before="37"/>
        <w:ind w:right="986"/>
        <w:jc w:val="left"/>
      </w:pPr>
      <w:r>
        <w:rPr/>
        <w:t>退福利的重组相关的成本或费用时（两者孰早），确认辞退福利产生的职工薪酬负债，并计入当期损益。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1122"/>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spacing w:line="273" w:lineRule="auto" w:before="0"/>
        <w:ind w:left="573" w:right="112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预计负债的确认标准</w:t>
      </w:r>
      <w:r>
        <w:rPr>
          <w:rFonts w:ascii="宋体" w:hAnsi="宋体" w:cs="宋体" w:eastAsia="宋体" w:hint="default"/>
          <w:b/>
          <w:bCs/>
          <w:spacing w:val="-103"/>
          <w:sz w:val="21"/>
          <w:szCs w:val="21"/>
        </w:rPr>
        <w:t> </w:t>
      </w:r>
      <w:r>
        <w:rPr>
          <w:rFonts w:ascii="宋体" w:hAnsi="宋体" w:cs="宋体" w:eastAsia="宋体" w:hint="default"/>
          <w:spacing w:val="-2"/>
          <w:sz w:val="21"/>
          <w:szCs w:val="21"/>
        </w:rPr>
        <w:t>与诉讼、债务担保、亏损合同、重组事项等或有事项相关的义务同时满足下列条件时，本公司确认为</w:t>
      </w:r>
    </w:p>
    <w:p>
      <w:pPr>
        <w:pStyle w:val="BodyText"/>
        <w:spacing w:line="240" w:lineRule="auto" w:before="7"/>
        <w:ind w:right="1122"/>
        <w:jc w:val="left"/>
      </w:pPr>
      <w:r>
        <w:rPr/>
        <w:t>预计负债：</w:t>
      </w:r>
    </w:p>
    <w:p>
      <w:pPr>
        <w:pStyle w:val="BodyText"/>
        <w:spacing w:line="240" w:lineRule="auto" w:before="37"/>
        <w:ind w:left="573" w:right="1122"/>
        <w:jc w:val="left"/>
      </w:pPr>
      <w:r>
        <w:rPr/>
        <w:t>（</w:t>
      </w:r>
      <w:r>
        <w:rPr>
          <w:rFonts w:ascii="宋体" w:hAnsi="宋体" w:cs="宋体" w:eastAsia="宋体" w:hint="default"/>
        </w:rPr>
        <w:t>1</w:t>
      </w:r>
      <w:r>
        <w:rPr/>
        <w:t>）该义务是本公司承担的现时义务；</w:t>
      </w:r>
    </w:p>
    <w:p>
      <w:pPr>
        <w:pStyle w:val="BodyText"/>
        <w:spacing w:line="240" w:lineRule="auto" w:before="37"/>
        <w:ind w:left="573" w:right="1122"/>
        <w:jc w:val="left"/>
      </w:pPr>
      <w:r>
        <w:rPr/>
        <w:t>（</w:t>
      </w:r>
      <w:r>
        <w:rPr>
          <w:rFonts w:ascii="宋体" w:hAnsi="宋体" w:cs="宋体" w:eastAsia="宋体" w:hint="default"/>
        </w:rPr>
        <w:t>2</w:t>
      </w:r>
      <w:r>
        <w:rPr/>
        <w:t>）履行该义务很可能导致经济利益流出本公司；</w:t>
      </w:r>
    </w:p>
    <w:p>
      <w:pPr>
        <w:pStyle w:val="BodyText"/>
        <w:spacing w:line="240" w:lineRule="auto" w:before="37"/>
        <w:ind w:left="573" w:right="1122"/>
        <w:jc w:val="left"/>
      </w:pPr>
      <w:r>
        <w:rPr/>
        <w:t>（</w:t>
      </w:r>
      <w:r>
        <w:rPr>
          <w:rFonts w:ascii="宋体" w:hAnsi="宋体" w:cs="宋体" w:eastAsia="宋体" w:hint="default"/>
        </w:rPr>
        <w:t>3</w:t>
      </w:r>
      <w:r>
        <w:rPr/>
        <w:t>）该义务的金额能够可靠地计量。</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1122"/>
        <w:jc w:val="left"/>
      </w:pPr>
      <w:r>
        <w:rPr>
          <w:rFonts w:ascii="宋体" w:hAnsi="宋体" w:cs="宋体" w:eastAsia="宋体" w:hint="default"/>
          <w:b/>
          <w:bCs/>
        </w:rPr>
        <w:t>2.</w:t>
      </w:r>
      <w:r>
        <w:rPr>
          <w:rFonts w:ascii="宋体" w:hAnsi="宋体" w:cs="宋体" w:eastAsia="宋体" w:hint="default"/>
          <w:b/>
          <w:bCs/>
          <w:spacing w:val="42"/>
        </w:rPr>
        <w:t> </w:t>
      </w:r>
      <w:r>
        <w:rPr>
          <w:rFonts w:ascii="宋体" w:hAnsi="宋体" w:cs="宋体" w:eastAsia="宋体" w:hint="default"/>
          <w:b/>
          <w:bCs/>
        </w:rPr>
        <w:t>各类预计负债的计量方法</w:t>
      </w:r>
      <w:r>
        <w:rPr>
          <w:rFonts w:ascii="宋体" w:hAnsi="宋体" w:cs="宋体" w:eastAsia="宋体" w:hint="default"/>
          <w:b/>
          <w:bCs/>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273" w:lineRule="auto" w:before="7"/>
        <w:ind w:left="573" w:right="1122" w:hanging="421"/>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273" w:lineRule="auto" w:before="7"/>
        <w:ind w:left="573" w:right="1122" w:hanging="421"/>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273" w:lineRule="auto" w:before="7"/>
        <w:ind w:right="1122"/>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273" w:lineRule="auto" w:before="7"/>
        <w:ind w:right="1122"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122"/>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122" w:firstLine="420"/>
        <w:jc w:val="left"/>
      </w:pPr>
      <w:r>
        <w:rPr>
          <w:spacing w:val="-2"/>
        </w:rPr>
        <w:t>本公司的股份支付是为了获取职工</w:t>
      </w:r>
      <w:r>
        <w:rPr>
          <w:rFonts w:ascii="宋体" w:hAnsi="宋体" w:cs="宋体" w:eastAsia="宋体" w:hint="default"/>
          <w:spacing w:val="-2"/>
        </w:rPr>
        <w:t>[</w:t>
      </w:r>
      <w:r>
        <w:rPr>
          <w:spacing w:val="-2"/>
        </w:rPr>
        <w:t>或其他方</w:t>
      </w:r>
      <w:r>
        <w:rPr>
          <w:rFonts w:ascii="宋体" w:hAnsi="宋体" w:cs="宋体" w:eastAsia="宋体" w:hint="default"/>
          <w:spacing w:val="-2"/>
        </w:rPr>
        <w:t>]</w:t>
      </w:r>
      <w:r>
        <w:rPr>
          <w:spacing w:val="-2"/>
        </w:rPr>
        <w:t>提供服务而授予权益工具或者承担以权益工具为基础</w:t>
      </w:r>
      <w:r>
        <w:rPr>
          <w:w w:val="100"/>
        </w:rPr>
        <w:t> </w:t>
      </w:r>
      <w:r>
        <w:rPr/>
        <w:t>确定的负债的交易。本公司的股份支付分为以权益结算的股份支付和以现金结算的股份支付。</w:t>
      </w:r>
    </w:p>
    <w:p>
      <w:pPr>
        <w:spacing w:line="273" w:lineRule="auto" w:before="7"/>
        <w:ind w:left="573" w:right="1122" w:hanging="42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以权益结算的股份支付及权益工具</w:t>
      </w:r>
      <w:r>
        <w:rPr>
          <w:rFonts w:ascii="宋体" w:hAnsi="宋体" w:cs="宋体" w:eastAsia="宋体" w:hint="default"/>
          <w:b/>
          <w:bCs/>
          <w:w w:val="100"/>
          <w:sz w:val="21"/>
          <w:szCs w:val="21"/>
        </w:rPr>
        <w:t> </w:t>
      </w:r>
      <w:r>
        <w:rPr>
          <w:rFonts w:ascii="宋体" w:hAnsi="宋体" w:cs="宋体" w:eastAsia="宋体" w:hint="default"/>
          <w:spacing w:val="-2"/>
          <w:sz w:val="21"/>
          <w:szCs w:val="21"/>
        </w:rPr>
        <w:t>以权益结算的股份支付换取职工提供服务的，以授予职工权益工具的公允价值计量。本公司以限制性</w:t>
      </w:r>
    </w:p>
    <w:p>
      <w:pPr>
        <w:pStyle w:val="BodyText"/>
        <w:spacing w:line="273" w:lineRule="auto" w:before="7"/>
        <w:ind w:right="986"/>
        <w:jc w:val="left"/>
      </w:pPr>
      <w:r>
        <w:rPr>
          <w:spacing w:val="-2"/>
        </w:rPr>
        <w:t>股票进行股份支付的，职工出资认购股票，股票在达到解锁条件并解锁前不得上市流通或转让；如果最终</w:t>
      </w:r>
      <w:r>
        <w:rPr>
          <w:spacing w:val="-44"/>
        </w:rPr>
        <w:t> </w:t>
      </w:r>
      <w:r>
        <w:rPr>
          <w:spacing w:val="-44"/>
        </w:rPr>
      </w:r>
      <w:r>
        <w:rPr>
          <w:spacing w:val="-2"/>
        </w:rPr>
        <w:t>股权激励计划规定的解锁条件未能达到，则本公司按照事先约定的价格回购股票。本公司取得职工认购限</w:t>
      </w:r>
      <w:r>
        <w:rPr>
          <w:spacing w:val="-42"/>
        </w:rPr>
        <w:t> </w:t>
      </w:r>
      <w:r>
        <w:rPr>
          <w:spacing w:val="-42"/>
        </w:rPr>
      </w:r>
      <w:r>
        <w:rPr>
          <w:spacing w:val="-2"/>
        </w:rPr>
        <w:t>制性股票支付的款项时，按照取得的认股款确认股本和资本公积（股本溢价），同时就回购义务全额确认</w:t>
      </w:r>
      <w:r>
        <w:rPr>
          <w:spacing w:val="-47"/>
        </w:rPr>
        <w:t> </w:t>
      </w:r>
      <w:r>
        <w:rPr>
          <w:spacing w:val="-47"/>
        </w:rPr>
      </w:r>
      <w:r>
        <w:rPr>
          <w:spacing w:val="-2"/>
        </w:rPr>
        <w:t>一项负债并确认库存股。在等待期内每个资产负债表日，本公司根据最新取得的</w:t>
      </w:r>
      <w:r>
        <w:rPr>
          <w:rFonts w:ascii="宋体" w:hAnsi="宋体" w:cs="宋体" w:eastAsia="宋体" w:hint="default"/>
          <w:spacing w:val="-2"/>
        </w:rPr>
        <w:t>[</w:t>
      </w:r>
      <w:r>
        <w:rPr>
          <w:spacing w:val="-2"/>
        </w:rPr>
        <w:t>可行权职工人数变动</w:t>
      </w:r>
      <w:r>
        <w:rPr>
          <w:rFonts w:ascii="宋体" w:hAnsi="宋体" w:cs="宋体" w:eastAsia="宋体" w:hint="default"/>
          <w:spacing w:val="-2"/>
        </w:rPr>
        <w:t>]</w:t>
      </w:r>
      <w:r>
        <w:rPr>
          <w:rFonts w:ascii="宋体" w:hAnsi="宋体" w:cs="宋体" w:eastAsia="宋体" w:hint="default"/>
          <w:spacing w:val="50"/>
        </w:rPr>
        <w:t> </w:t>
      </w:r>
      <w:r>
        <w:rPr/>
        <w:t>、</w:t>
      </w:r>
      <w:r>
        <w:rPr>
          <w:spacing w:val="-95"/>
        </w:rPr>
        <w:t> </w:t>
      </w:r>
      <w:r>
        <w:rPr>
          <w:rFonts w:ascii="宋体" w:hAnsi="宋体" w:cs="宋体" w:eastAsia="宋体" w:hint="default"/>
          <w:spacing w:val="-2"/>
        </w:rPr>
        <w:t>[</w:t>
      </w:r>
      <w:r>
        <w:rPr>
          <w:spacing w:val="-2"/>
        </w:rPr>
        <w:t>是否达到规定业绩条件</w:t>
      </w:r>
      <w:r>
        <w:rPr>
          <w:rFonts w:ascii="宋体" w:hAnsi="宋体" w:cs="宋体" w:eastAsia="宋体" w:hint="default"/>
          <w:spacing w:val="-2"/>
        </w:rPr>
        <w:t>]</w:t>
      </w:r>
      <w:r>
        <w:rPr>
          <w:spacing w:val="-2"/>
        </w:rPr>
        <w:t>等后续信息对可行权权益工具数量作出最佳估计，以此为基础，按照授予日的公</w:t>
      </w:r>
      <w:r>
        <w:rPr>
          <w:spacing w:val="-41"/>
        </w:rPr>
        <w:t> </w:t>
      </w:r>
      <w:r>
        <w:rPr>
          <w:spacing w:val="-41"/>
        </w:rPr>
      </w:r>
      <w:r>
        <w:rPr>
          <w:spacing w:val="-2"/>
        </w:rPr>
        <w:t>允价值，将当期取得的服务计入相关成本或费用，相应增加资本公积。在可行权日之后不再对已确认的相</w:t>
      </w:r>
      <w:r>
        <w:rPr>
          <w:spacing w:val="-42"/>
        </w:rPr>
        <w:t> </w:t>
      </w:r>
      <w:r>
        <w:rPr>
          <w:spacing w:val="-42"/>
        </w:rPr>
      </w:r>
      <w:r>
        <w:rPr>
          <w:spacing w:val="-2"/>
        </w:rPr>
        <w:t>关成本或费用和所有者权益总额进行调整。但授予后立即可行权的，在授予日按照公允价值计入相关成本</w:t>
      </w:r>
      <w:r>
        <w:rPr>
          <w:spacing w:val="-44"/>
        </w:rPr>
        <w:t> </w:t>
      </w:r>
      <w:r>
        <w:rPr>
          <w:spacing w:val="-44"/>
        </w:rPr>
      </w:r>
      <w:r>
        <w:rPr/>
        <w:t>或费用，相应增加资本公积。</w:t>
      </w:r>
    </w:p>
    <w:p>
      <w:pPr>
        <w:pStyle w:val="BodyText"/>
        <w:spacing w:line="273" w:lineRule="auto" w:before="7"/>
        <w:ind w:right="1122" w:firstLine="420"/>
        <w:jc w:val="left"/>
      </w:pPr>
      <w:r>
        <w:rPr>
          <w:spacing w:val="-2"/>
        </w:rPr>
        <w:t>对于最终未能行权的股份支付，不确认成本或费用，除非行权条件是市场条件或非可行权条件，此时</w:t>
      </w:r>
      <w:r>
        <w:rPr>
          <w:w w:val="100"/>
        </w:rPr>
        <w:t> </w:t>
      </w:r>
      <w:r>
        <w:rPr/>
        <w:t>无论是否满足市场条件或非可行权条件，只要满足所有可行权条件中的非市场条件，即视为可行权。</w:t>
      </w:r>
    </w:p>
    <w:p>
      <w:pPr>
        <w:pStyle w:val="BodyText"/>
        <w:spacing w:line="273" w:lineRule="auto" w:before="7"/>
        <w:ind w:right="1122" w:firstLine="420"/>
        <w:jc w:val="left"/>
      </w:pPr>
      <w:r>
        <w:rPr>
          <w:spacing w:val="-2"/>
        </w:rPr>
        <w:t>如果修改了以权益结算的股份支付的条款，至少按照未修改条款的情况确认取得的服务。此外，任何</w:t>
      </w:r>
      <w:r>
        <w:rPr>
          <w:w w:val="100"/>
        </w:rPr>
        <w:t> </w:t>
      </w:r>
      <w:r>
        <w:rPr/>
        <w:t>增加所授予权益工具公允价值的修改，或在修改日对职工有利的变更，均确认取得服务的增加。</w:t>
      </w:r>
    </w:p>
    <w:p>
      <w:pPr>
        <w:pStyle w:val="BodyText"/>
        <w:spacing w:line="273" w:lineRule="auto" w:before="7"/>
        <w:ind w:right="986" w:firstLine="420"/>
        <w:jc w:val="left"/>
      </w:pPr>
      <w:r>
        <w:rPr/>
        <w:t>如果取消了以权益结算的股份支付，则于取消日作为加速行权处理，立即确认尚未确认的金额。职工</w:t>
      </w:r>
      <w:r>
        <w:rPr>
          <w:w w:val="100"/>
        </w:rPr>
        <w:t> </w:t>
      </w:r>
      <w:r>
        <w:rPr>
          <w:spacing w:val="-5"/>
        </w:rPr>
        <w:t>或其他方能够选择满足非可行权条件但在等待期内未满足的，作为取消以权益结算的股份支付处理。但是， </w:t>
      </w:r>
      <w:r>
        <w:rPr>
          <w:spacing w:val="-5"/>
        </w:rPr>
      </w:r>
      <w:r>
        <w:rPr/>
        <w:t>如果授予新的权益工具，并在新权益工具授予日认定所授予的新权益工具是用于替代被取消的权益工具</w:t>
      </w:r>
      <w:r>
        <w:rPr>
          <w:w w:val="100"/>
        </w:rPr>
        <w:t> </w:t>
      </w:r>
      <w:r>
        <w:rPr/>
        <w:t>的，则以与处理原权益工具条款和条件修改相同的方式，对所授予的替代权益工具进行处理。</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3"/>
        <w:spacing w:line="240" w:lineRule="auto"/>
        <w:ind w:right="1122"/>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line="360" w:lineRule="auto" w:before="44"/>
        <w:ind w:left="152" w:right="9674" w:firstLine="0"/>
        <w:jc w:val="left"/>
        <w:rPr>
          <w:rFonts w:ascii="宋体" w:hAnsi="宋体" w:cs="宋体" w:eastAsia="宋体" w:hint="default"/>
          <w:sz w:val="18"/>
          <w:szCs w:val="18"/>
        </w:rPr>
      </w:pPr>
      <w:r>
        <w:rPr>
          <w:rFonts w:ascii="宋体" w:hAnsi="宋体" w:cs="宋体" w:eastAsia="宋体" w:hint="default"/>
          <w:sz w:val="18"/>
          <w:szCs w:val="18"/>
        </w:rPr>
        <w:t>是 互联网游戏业</w:t>
      </w:r>
    </w:p>
    <w:p>
      <w:pPr>
        <w:spacing w:before="25"/>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pStyle w:val="Heading3"/>
        <w:spacing w:line="240" w:lineRule="auto" w:before="83"/>
        <w:ind w:left="573" w:right="1122"/>
        <w:jc w:val="left"/>
        <w:rPr>
          <w:b w:val="0"/>
          <w:bCs w:val="0"/>
        </w:rPr>
      </w:pPr>
      <w:r>
        <w:rPr>
          <w:rFonts w:ascii="宋体" w:hAnsi="宋体" w:cs="宋体" w:eastAsia="宋体" w:hint="default"/>
        </w:rPr>
        <w:t>1.</w:t>
      </w:r>
      <w:r>
        <w:rPr>
          <w:rFonts w:ascii="宋体" w:hAnsi="宋体" w:cs="宋体" w:eastAsia="宋体" w:hint="default"/>
          <w:spacing w:val="40"/>
        </w:rPr>
        <w:t> </w:t>
      </w:r>
      <w:r>
        <w:rPr/>
        <w:t>销售商品收入确认的一般原则</w:t>
      </w:r>
      <w:r>
        <w:rPr>
          <w:b w:val="0"/>
          <w:bCs w:val="0"/>
        </w:rPr>
      </w:r>
    </w:p>
    <w:p>
      <w:pPr>
        <w:pStyle w:val="BodyText"/>
        <w:spacing w:line="240" w:lineRule="auto" w:before="37"/>
        <w:ind w:left="573" w:right="1122"/>
        <w:jc w:val="left"/>
      </w:pPr>
      <w:r>
        <w:rPr/>
        <w:t>（</w:t>
      </w:r>
      <w:r>
        <w:rPr>
          <w:rFonts w:ascii="宋体" w:hAnsi="宋体" w:cs="宋体" w:eastAsia="宋体" w:hint="default"/>
        </w:rPr>
        <w:t>1</w:t>
      </w:r>
      <w:r>
        <w:rPr/>
        <w:t>）本公司已将商品所有权上的主要风险和报酬转移给购货方；</w:t>
      </w:r>
    </w:p>
    <w:p>
      <w:pPr>
        <w:pStyle w:val="BodyText"/>
        <w:spacing w:line="240" w:lineRule="auto" w:before="37"/>
        <w:ind w:left="573" w:right="1122"/>
        <w:jc w:val="left"/>
      </w:pPr>
      <w:r>
        <w:rPr/>
        <w:t>（</w:t>
      </w:r>
      <w:r>
        <w:rPr>
          <w:rFonts w:ascii="宋体" w:hAnsi="宋体" w:cs="宋体" w:eastAsia="宋体" w:hint="default"/>
        </w:rPr>
        <w:t>2</w:t>
      </w:r>
      <w:r>
        <w:rPr/>
        <w:t>）本公司既没有保留通常与所有权相联系的继续管理权，也没有对已售出的商品实施有效控制；</w:t>
      </w:r>
    </w:p>
    <w:p>
      <w:pPr>
        <w:pStyle w:val="BodyText"/>
        <w:spacing w:line="240" w:lineRule="auto" w:before="37"/>
        <w:ind w:left="573" w:right="1122"/>
        <w:jc w:val="left"/>
      </w:pPr>
      <w:r>
        <w:rPr/>
        <w:t>（</w:t>
      </w:r>
      <w:r>
        <w:rPr>
          <w:rFonts w:ascii="宋体" w:hAnsi="宋体" w:cs="宋体" w:eastAsia="宋体" w:hint="default"/>
        </w:rPr>
        <w:t>3</w:t>
      </w:r>
      <w:r>
        <w:rPr/>
        <w:t>）收入的金额能够可靠地计量；</w:t>
      </w:r>
    </w:p>
    <w:p>
      <w:pPr>
        <w:pStyle w:val="BodyText"/>
        <w:spacing w:line="240" w:lineRule="auto" w:before="37"/>
        <w:ind w:left="573" w:right="1122"/>
        <w:jc w:val="left"/>
      </w:pPr>
      <w:r>
        <w:rPr/>
        <w:t>（</w:t>
      </w:r>
      <w:r>
        <w:rPr>
          <w:rFonts w:ascii="宋体" w:hAnsi="宋体" w:cs="宋体" w:eastAsia="宋体" w:hint="default"/>
        </w:rPr>
        <w:t>4</w:t>
      </w:r>
      <w:r>
        <w:rPr/>
        <w:t>）相关的经济利益很可能流入本公司；</w:t>
      </w:r>
    </w:p>
    <w:p>
      <w:pPr>
        <w:pStyle w:val="BodyText"/>
        <w:spacing w:line="240" w:lineRule="auto" w:before="37"/>
        <w:ind w:left="573" w:right="1122"/>
        <w:jc w:val="left"/>
      </w:pPr>
      <w:r>
        <w:rPr/>
        <w:t>（</w:t>
      </w:r>
      <w:r>
        <w:rPr>
          <w:rFonts w:ascii="宋体" w:hAnsi="宋体" w:cs="宋体" w:eastAsia="宋体" w:hint="default"/>
        </w:rPr>
        <w:t>5</w:t>
      </w:r>
      <w:r>
        <w:rPr/>
        <w:t>）相关的、已发生或将发生的成本能够可靠地计量。</w:t>
      </w:r>
    </w:p>
    <w:p>
      <w:pPr>
        <w:spacing w:line="240" w:lineRule="auto" w:before="9"/>
        <w:rPr>
          <w:rFonts w:ascii="宋体" w:hAnsi="宋体" w:cs="宋体" w:eastAsia="宋体" w:hint="default"/>
          <w:sz w:val="26"/>
          <w:szCs w:val="26"/>
        </w:rPr>
      </w:pPr>
    </w:p>
    <w:p>
      <w:pPr>
        <w:pStyle w:val="BodyText"/>
        <w:spacing w:line="273" w:lineRule="auto" w:before="0"/>
        <w:ind w:left="573" w:right="4760"/>
        <w:jc w:val="left"/>
      </w:pPr>
      <w:r>
        <w:rPr>
          <w:rFonts w:ascii="宋体" w:hAnsi="宋体" w:cs="宋体" w:eastAsia="宋体" w:hint="default"/>
          <w:b/>
          <w:bCs/>
        </w:rPr>
        <w:t>2.</w:t>
      </w:r>
      <w:r>
        <w:rPr>
          <w:rFonts w:ascii="宋体" w:hAnsi="宋体" w:cs="宋体" w:eastAsia="宋体" w:hint="default"/>
          <w:b/>
          <w:bCs/>
          <w:spacing w:val="42"/>
        </w:rPr>
        <w:t> </w:t>
      </w:r>
      <w:r>
        <w:rPr>
          <w:rFonts w:ascii="宋体" w:hAnsi="宋体" w:cs="宋体" w:eastAsia="宋体" w:hint="default"/>
          <w:b/>
          <w:bCs/>
        </w:rPr>
        <w:t>具体原则</w:t>
      </w:r>
      <w:r>
        <w:rPr>
          <w:rFonts w:ascii="宋体" w:hAnsi="宋体" w:cs="宋体" w:eastAsia="宋体" w:hint="default"/>
          <w:b/>
          <w:bCs/>
          <w:w w:val="100"/>
        </w:rPr>
        <w:t> </w:t>
      </w:r>
      <w:r>
        <w:rPr/>
        <w:t>公司营业收入主要为游戏收入和互联网产品收入。</w:t>
      </w:r>
      <w:r>
        <w:rPr>
          <w:w w:val="100"/>
        </w:rPr>
        <w:t> </w:t>
      </w:r>
      <w:r>
        <w:rPr>
          <w:spacing w:val="-2"/>
        </w:rPr>
        <w:t>本公司游戏收入按照不同的运营模式进行确认，具体如下：</w:t>
      </w:r>
    </w:p>
    <w:p>
      <w:pPr>
        <w:pStyle w:val="BodyText"/>
        <w:spacing w:line="273" w:lineRule="auto" w:before="8"/>
        <w:ind w:left="573" w:right="1122"/>
        <w:jc w:val="left"/>
      </w:pPr>
      <w:r>
        <w:rPr/>
        <w:t>在自主运营模式下，本公司独立进行游戏产品的研发和运营，按照道具消耗金额确认收入。</w:t>
      </w:r>
      <w:r>
        <w:rPr>
          <w:w w:val="100"/>
        </w:rPr>
        <w:t> </w:t>
      </w:r>
      <w:r>
        <w:rPr>
          <w:spacing w:val="-3"/>
        </w:rPr>
        <w:t>在转授权运营模式下，根据协议约定，本公司不承担主要运营责任，按照净额法，即合作运营方支付</w:t>
      </w:r>
    </w:p>
    <w:p>
      <w:pPr>
        <w:pStyle w:val="BodyText"/>
        <w:spacing w:line="273" w:lineRule="auto" w:before="7"/>
        <w:ind w:left="573" w:right="1122" w:hanging="421"/>
        <w:jc w:val="left"/>
      </w:pPr>
      <w:r>
        <w:rPr/>
        <w:t>的分成款项扣除应付研发方分成后的净额确认营业收入。</w:t>
      </w:r>
      <w:r>
        <w:rPr>
          <w:w w:val="100"/>
        </w:rPr>
        <w:t> </w:t>
      </w:r>
      <w:r>
        <w:rPr>
          <w:spacing w:val="-3"/>
        </w:rPr>
        <w:t>在代理运营模式下，根据协议约定，本公司承担主要运营责任，按照总额法，采用基于用户生命周期</w:t>
      </w:r>
    </w:p>
    <w:p>
      <w:pPr>
        <w:pStyle w:val="BodyText"/>
        <w:spacing w:line="273" w:lineRule="auto" w:before="7"/>
        <w:ind w:left="573" w:right="1122" w:hanging="421"/>
        <w:jc w:val="left"/>
      </w:pPr>
      <w:r>
        <w:rPr>
          <w:spacing w:val="-2"/>
        </w:rPr>
        <w:t>的收入确认模型，将用户兑换游戏币的金额按照用户生命周期分摊确认收入。</w:t>
      </w:r>
      <w:r>
        <w:rPr>
          <w:spacing w:val="-42"/>
        </w:rPr>
        <w:t> </w:t>
      </w:r>
      <w:r>
        <w:rPr>
          <w:spacing w:val="-42"/>
        </w:rPr>
      </w:r>
      <w:r>
        <w:rPr/>
        <w:t>互联网产品收入中，收取的会员费在整个受益期内分期确认收入。</w:t>
      </w:r>
    </w:p>
    <w:p>
      <w:pPr>
        <w:spacing w:line="240" w:lineRule="auto" w:before="6"/>
        <w:rPr>
          <w:rFonts w:ascii="宋体" w:hAnsi="宋体" w:cs="宋体" w:eastAsia="宋体" w:hint="default"/>
          <w:sz w:val="24"/>
          <w:szCs w:val="24"/>
        </w:rPr>
      </w:pPr>
    </w:p>
    <w:p>
      <w:pPr>
        <w:spacing w:line="273" w:lineRule="auto" w:before="0"/>
        <w:ind w:left="573" w:right="112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1"/>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w:t>
      </w:r>
    </w:p>
    <w:p>
      <w:pPr>
        <w:pStyle w:val="BodyText"/>
        <w:spacing w:line="240" w:lineRule="auto" w:before="7"/>
        <w:ind w:right="1122"/>
        <w:jc w:val="left"/>
      </w:pPr>
      <w:r>
        <w:rPr/>
        <w:t>使用权收入金额：</w:t>
      </w:r>
    </w:p>
    <w:p>
      <w:pPr>
        <w:pStyle w:val="BodyText"/>
        <w:spacing w:line="240" w:lineRule="auto" w:before="37"/>
        <w:ind w:left="573" w:right="1122"/>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240" w:lineRule="auto" w:before="37"/>
        <w:ind w:left="573" w:right="1122"/>
        <w:jc w:val="left"/>
      </w:pPr>
      <w:r>
        <w:rPr/>
        <w:t>（</w:t>
      </w:r>
      <w:r>
        <w:rPr>
          <w:rFonts w:ascii="宋体" w:hAnsi="宋体" w:cs="宋体" w:eastAsia="宋体" w:hint="default"/>
        </w:rPr>
        <w:t>2</w:t>
      </w:r>
      <w:r>
        <w:rPr/>
        <w:t>）使用费收入金额，按照有关合同或协议约定的收费时间和方法计算确定。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1122"/>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1122"/>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类型</w:t>
      </w:r>
      <w:r>
        <w:rPr>
          <w:rFonts w:ascii="宋体" w:hAnsi="宋体" w:cs="宋体" w:eastAsia="宋体" w:hint="default"/>
          <w:b/>
          <w:bCs/>
          <w:w w:val="100"/>
        </w:rPr>
        <w:t> </w:t>
      </w:r>
      <w:r>
        <w:rPr>
          <w:spacing w:val="-2"/>
        </w:rPr>
        <w:t>政府补助，是本公司从政府无偿取得的货币性资产与非货币性资产。分为与资产相关的政府补助和与</w:t>
      </w:r>
    </w:p>
    <w:p>
      <w:pPr>
        <w:pStyle w:val="BodyText"/>
        <w:spacing w:line="273" w:lineRule="auto" w:before="7"/>
        <w:ind w:left="573" w:right="1122" w:hanging="421"/>
        <w:jc w:val="left"/>
      </w:pPr>
      <w:r>
        <w:rPr/>
        <w:t>收益相关的政府补助。</w:t>
      </w:r>
      <w:r>
        <w:rPr>
          <w:w w:val="100"/>
        </w:rPr>
        <w:t> </w:t>
      </w:r>
      <w:r>
        <w:rPr>
          <w:spacing w:val="-2"/>
        </w:rPr>
        <w:t>与资产相关的政府补助，是指本公司取得的、用于购建或以其他方式形成长期资产的政府补助。与收</w:t>
      </w:r>
    </w:p>
    <w:p>
      <w:pPr>
        <w:pStyle w:val="BodyText"/>
        <w:spacing w:line="240" w:lineRule="auto" w:before="7"/>
        <w:ind w:right="1122"/>
        <w:jc w:val="left"/>
      </w:pPr>
      <w:r>
        <w:rPr/>
        <w:t>益相关的政府补助，是指除与资产相关的政府补助之外的政府补助。</w:t>
      </w:r>
    </w:p>
    <w:p>
      <w:pPr>
        <w:spacing w:line="240" w:lineRule="auto" w:before="9"/>
        <w:rPr>
          <w:rFonts w:ascii="宋体" w:hAnsi="宋体" w:cs="宋体" w:eastAsia="宋体" w:hint="default"/>
          <w:sz w:val="26"/>
          <w:szCs w:val="26"/>
        </w:rPr>
      </w:pPr>
    </w:p>
    <w:p>
      <w:pPr>
        <w:pStyle w:val="BodyText"/>
        <w:spacing w:line="271" w:lineRule="auto" w:before="0"/>
        <w:ind w:right="1122" w:firstLine="420"/>
        <w:jc w:val="left"/>
      </w:pPr>
      <w:r>
        <w:rPr>
          <w:spacing w:val="-2"/>
        </w:rPr>
        <w:t>本公司将政府补助划分为与资产相关的具体标准为：政府补助文件明确规定用于购建或以其他方式形</w:t>
      </w:r>
      <w:r>
        <w:rPr>
          <w:w w:val="100"/>
        </w:rPr>
        <w:t> </w:t>
      </w:r>
      <w:r>
        <w:rPr/>
        <w:t>成长期资产的补助为与资产相关的政府补助。</w:t>
      </w:r>
    </w:p>
    <w:p>
      <w:pPr>
        <w:pStyle w:val="BodyText"/>
        <w:spacing w:line="273" w:lineRule="auto" w:before="10"/>
        <w:ind w:right="1122" w:firstLine="420"/>
        <w:jc w:val="left"/>
      </w:pPr>
      <w:r>
        <w:rPr>
          <w:spacing w:val="-2"/>
        </w:rPr>
        <w:t>本公司将政府补助划分为与收益相关的具体标准为：除政府补助文件明确规定用于与资产相关的补助</w:t>
      </w:r>
      <w:r>
        <w:rPr>
          <w:w w:val="100"/>
        </w:rPr>
        <w:t> </w:t>
      </w:r>
      <w:r>
        <w:rPr/>
        <w:t>以外的政府补助，确认为与收益相关的政府补助。</w:t>
      </w:r>
    </w:p>
    <w:p>
      <w:pPr>
        <w:pStyle w:val="BodyText"/>
        <w:spacing w:line="273" w:lineRule="auto" w:before="7"/>
        <w:ind w:right="1122" w:firstLine="420"/>
        <w:jc w:val="left"/>
      </w:pPr>
      <w:r>
        <w:rPr>
          <w:spacing w:val="-2"/>
        </w:rPr>
        <w:t>对于政府文件未明确规定补助对象的，本公司将该政府补助划分为与资产相关或与收益相关的判断依</w:t>
      </w:r>
      <w:r>
        <w:rPr>
          <w:w w:val="100"/>
        </w:rPr>
        <w:t> </w:t>
      </w:r>
      <w:r>
        <w:rPr/>
        <w:t>据为：根据补助资金的实际使用情况。</w:t>
      </w:r>
    </w:p>
    <w:p>
      <w:pPr>
        <w:spacing w:line="240" w:lineRule="auto" w:before="6"/>
        <w:rPr>
          <w:rFonts w:ascii="宋体" w:hAnsi="宋体" w:cs="宋体" w:eastAsia="宋体" w:hint="default"/>
          <w:sz w:val="24"/>
          <w:szCs w:val="24"/>
        </w:rPr>
      </w:pPr>
    </w:p>
    <w:p>
      <w:pPr>
        <w:spacing w:line="273" w:lineRule="auto" w:before="0"/>
        <w:ind w:left="573" w:right="498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2"/>
          <w:sz w:val="21"/>
          <w:szCs w:val="21"/>
        </w:rPr>
        <w:t> </w:t>
      </w:r>
      <w:r>
        <w:rPr>
          <w:rFonts w:ascii="宋体" w:hAnsi="宋体" w:cs="宋体" w:eastAsia="宋体" w:hint="default"/>
          <w:b/>
          <w:bCs/>
          <w:sz w:val="21"/>
          <w:szCs w:val="21"/>
        </w:rPr>
        <w:t>确认时点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在实际收到款项按到账的实际金额确认和计量。</w:t>
      </w:r>
    </w:p>
    <w:p>
      <w:pPr>
        <w:spacing w:after="0" w:line="273" w:lineRule="auto"/>
        <w:jc w:val="left"/>
        <w:rPr>
          <w:rFonts w:ascii="宋体" w:hAnsi="宋体" w:cs="宋体" w:eastAsia="宋体" w:hint="default"/>
          <w:sz w:val="21"/>
          <w:szCs w:val="21"/>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73" w:lineRule="auto" w:before="36"/>
        <w:ind w:left="573" w:right="1122"/>
        <w:jc w:val="left"/>
      </w:pPr>
      <w:r>
        <w:rPr>
          <w:rFonts w:ascii="宋体" w:hAnsi="宋体" w:cs="宋体" w:eastAsia="宋体" w:hint="default"/>
          <w:b/>
          <w:bCs/>
        </w:rPr>
        <w:t>3.</w:t>
      </w:r>
      <w:r>
        <w:rPr>
          <w:rFonts w:ascii="宋体" w:hAnsi="宋体" w:cs="宋体" w:eastAsia="宋体" w:hint="default"/>
          <w:b/>
          <w:bCs/>
          <w:spacing w:val="42"/>
        </w:rPr>
        <w:t> </w:t>
      </w:r>
      <w:r>
        <w:rPr>
          <w:rFonts w:ascii="宋体" w:hAnsi="宋体" w:cs="宋体" w:eastAsia="宋体" w:hint="default"/>
          <w:b/>
          <w:bCs/>
        </w:rPr>
        <w:t>会计处理</w:t>
      </w:r>
      <w:r>
        <w:rPr>
          <w:rFonts w:ascii="宋体" w:hAnsi="宋体" w:cs="宋体" w:eastAsia="宋体" w:hint="default"/>
          <w:b/>
          <w:bCs/>
          <w:w w:val="100"/>
        </w:rPr>
        <w:t> </w:t>
      </w:r>
      <w:r>
        <w:rPr>
          <w:spacing w:val="-2"/>
        </w:rPr>
        <w:t>与资产相关的政府补助，冲减相关资产账面价值或确认为递延收益。确认为递延收益的，在相关资产</w:t>
      </w:r>
    </w:p>
    <w:p>
      <w:pPr>
        <w:pStyle w:val="BodyText"/>
        <w:spacing w:line="273" w:lineRule="auto" w:before="7"/>
        <w:ind w:right="1129"/>
        <w:jc w:val="both"/>
      </w:pPr>
      <w:r>
        <w:rPr>
          <w:spacing w:val="-2"/>
        </w:rPr>
        <w:t>使用寿命内按照合理、系统的方法分期计入当期损益（与本公司日常活动相关的，计入其他收益；与本公</w:t>
      </w:r>
      <w:r>
        <w:rPr>
          <w:spacing w:val="-47"/>
        </w:rPr>
        <w:t> </w:t>
      </w:r>
      <w:r>
        <w:rPr>
          <w:spacing w:val="-47"/>
        </w:rPr>
      </w:r>
      <w:r>
        <w:rPr/>
        <w:t>司日常活动无关的，计入营业外收入）；</w:t>
      </w:r>
    </w:p>
    <w:p>
      <w:pPr>
        <w:pStyle w:val="BodyText"/>
        <w:spacing w:line="273" w:lineRule="auto" w:before="7"/>
        <w:ind w:right="1126" w:firstLine="420"/>
        <w:jc w:val="both"/>
      </w:pPr>
      <w:r>
        <w:rPr>
          <w:spacing w:val="-2"/>
        </w:rPr>
        <w:t>与收益相关的政府补助，用于补偿本公司以后期间的相关成本费用或损失的，确认为递延收益，并在</w:t>
      </w:r>
      <w:r>
        <w:rPr>
          <w:w w:val="100"/>
        </w:rPr>
        <w:t> </w:t>
      </w:r>
      <w:r>
        <w:rPr>
          <w:spacing w:val="-2"/>
        </w:rPr>
        <w:t>确认相关成本费用或损失的期间，计入当期损益（与本公司日常活动相关的，计入其他收益；与本公司日</w:t>
      </w:r>
      <w:r>
        <w:rPr>
          <w:spacing w:val="-44"/>
        </w:rPr>
        <w:t> </w:t>
      </w:r>
      <w:r>
        <w:rPr>
          <w:spacing w:val="-44"/>
        </w:rPr>
      </w:r>
      <w:r>
        <w:rPr>
          <w:spacing w:val="-2"/>
        </w:rPr>
        <w:t>常活动无关的，计入营业外收入）或冲减相关成本费用或损失；用于补偿本公司已发生的相关成本费用或</w:t>
      </w:r>
      <w:r>
        <w:rPr>
          <w:spacing w:val="-43"/>
        </w:rPr>
        <w:t> </w:t>
      </w:r>
      <w:r>
        <w:rPr>
          <w:spacing w:val="-43"/>
        </w:rPr>
      </w:r>
      <w:r>
        <w:rPr>
          <w:spacing w:val="-2"/>
        </w:rPr>
        <w:t>损失的，直接计入当期损益（与本公司日常活动相关的，计入其他收益；与本公司日常活动无关的，计入</w:t>
      </w:r>
      <w:r>
        <w:rPr>
          <w:spacing w:val="-43"/>
        </w:rPr>
        <w:t> </w:t>
      </w:r>
      <w:r>
        <w:rPr>
          <w:spacing w:val="-43"/>
        </w:rPr>
      </w:r>
      <w:r>
        <w:rPr/>
        <w:t>营业外收入）或冲减相关成本费用或损失。</w:t>
      </w:r>
    </w:p>
    <w:p>
      <w:pPr>
        <w:spacing w:line="240" w:lineRule="auto" w:before="6"/>
        <w:rPr>
          <w:rFonts w:ascii="宋体" w:hAnsi="宋体" w:cs="宋体" w:eastAsia="宋体" w:hint="default"/>
          <w:sz w:val="24"/>
          <w:szCs w:val="24"/>
        </w:rPr>
      </w:pPr>
    </w:p>
    <w:p>
      <w:pPr>
        <w:pStyle w:val="BodyText"/>
        <w:spacing w:line="240" w:lineRule="auto" w:before="0"/>
        <w:ind w:left="573" w:right="1122"/>
        <w:jc w:val="left"/>
      </w:pPr>
      <w:r>
        <w:rPr/>
        <w:t>本公司取得的政策性优惠贷款贴息，区分以下两种情况，分别进行会计处理：</w:t>
      </w:r>
    </w:p>
    <w:p>
      <w:pPr>
        <w:spacing w:line="240" w:lineRule="auto" w:before="10"/>
        <w:rPr>
          <w:rFonts w:ascii="宋体" w:hAnsi="宋体" w:cs="宋体" w:eastAsia="宋体" w:hint="default"/>
          <w:sz w:val="26"/>
          <w:szCs w:val="26"/>
        </w:rPr>
      </w:pPr>
    </w:p>
    <w:p>
      <w:pPr>
        <w:pStyle w:val="BodyText"/>
        <w:spacing w:line="273" w:lineRule="auto" w:before="0"/>
        <w:ind w:right="1210" w:firstLine="420"/>
        <w:jc w:val="both"/>
      </w:pPr>
      <w:r>
        <w:rPr>
          <w:spacing w:val="-2"/>
        </w:rPr>
        <w:t>（</w:t>
      </w:r>
      <w:r>
        <w:rPr>
          <w:rFonts w:ascii="宋体" w:hAnsi="宋体" w:cs="宋体" w:eastAsia="宋体" w:hint="default"/>
          <w:spacing w:val="-2"/>
        </w:rPr>
        <w:t>1</w:t>
      </w:r>
      <w:r>
        <w:rPr>
          <w:spacing w:val="-2"/>
        </w:rPr>
        <w:t>）财政将贴息资金拨付给贷款银行，由贷款银行以政策性优惠利率向本公司提供贷款的，本公司</w:t>
      </w:r>
      <w:r>
        <w:rPr>
          <w:w w:val="100"/>
        </w:rPr>
        <w:t> </w:t>
      </w:r>
      <w:r>
        <w:rPr/>
        <w:t>以实际收到的借款金额作为借款的入账价值，按照借款本金和该政策性优惠利率计算相关借款费用。</w:t>
      </w:r>
    </w:p>
    <w:p>
      <w:pPr>
        <w:spacing w:line="240" w:lineRule="auto" w:before="6"/>
        <w:rPr>
          <w:rFonts w:ascii="宋体" w:hAnsi="宋体" w:cs="宋体" w:eastAsia="宋体" w:hint="default"/>
          <w:sz w:val="24"/>
          <w:szCs w:val="24"/>
        </w:rPr>
      </w:pPr>
    </w:p>
    <w:p>
      <w:pPr>
        <w:pStyle w:val="BodyText"/>
        <w:spacing w:line="240" w:lineRule="auto" w:before="0"/>
        <w:ind w:left="573" w:right="1122"/>
        <w:jc w:val="left"/>
      </w:pPr>
      <w:r>
        <w:rPr/>
        <w:t>（</w:t>
      </w:r>
      <w:r>
        <w:rPr>
          <w:rFonts w:ascii="宋体" w:hAnsi="宋体" w:cs="宋体" w:eastAsia="宋体" w:hint="default"/>
        </w:rPr>
        <w:t>2</w:t>
      </w:r>
      <w:r>
        <w:rPr/>
        <w:t>）财政将贴息资金直接拨付给本公司的，本公司将对应的贴息冲减相关借款费用。</w:t>
      </w:r>
    </w:p>
    <w:p>
      <w:pPr>
        <w:spacing w:line="240" w:lineRule="auto" w:before="13"/>
        <w:rPr>
          <w:rFonts w:ascii="宋体" w:hAnsi="宋体" w:cs="宋体" w:eastAsia="宋体" w:hint="default"/>
          <w:sz w:val="25"/>
          <w:szCs w:val="25"/>
        </w:rPr>
      </w:pPr>
    </w:p>
    <w:p>
      <w:pPr>
        <w:spacing w:line="600" w:lineRule="atLeast" w:before="0"/>
        <w:ind w:left="573" w:right="112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对于可抵扣暂时性差异确认递延所得税资产，以未来期间很可能取得的用来抵扣可抵扣暂时性差异的</w:t>
      </w:r>
    </w:p>
    <w:p>
      <w:pPr>
        <w:pStyle w:val="BodyText"/>
        <w:spacing w:line="273" w:lineRule="auto" w:before="37"/>
        <w:ind w:right="1126"/>
        <w:jc w:val="both"/>
      </w:pPr>
      <w:r>
        <w:rPr>
          <w:spacing w:val="-2"/>
        </w:rPr>
        <w:t>应纳税所得额为限。对于能够结转以后年度的可抵扣亏损和税款抵减，以很可能获得用来抵扣可抵扣亏损</w:t>
      </w:r>
      <w:r>
        <w:rPr>
          <w:spacing w:val="-42"/>
        </w:rPr>
        <w:t> </w:t>
      </w:r>
      <w:r>
        <w:rPr>
          <w:spacing w:val="-42"/>
        </w:rPr>
      </w:r>
      <w:r>
        <w:rPr/>
        <w:t>和税款抵减的未来应纳税所得额为限，确认相应的递延所得税资产。</w:t>
      </w:r>
    </w:p>
    <w:p>
      <w:pPr>
        <w:pStyle w:val="BodyText"/>
        <w:spacing w:line="273" w:lineRule="auto" w:before="7"/>
        <w:ind w:left="573" w:right="1122"/>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w:t>
      </w:r>
    </w:p>
    <w:p>
      <w:pPr>
        <w:pStyle w:val="BodyText"/>
        <w:spacing w:line="273" w:lineRule="auto" w:before="7"/>
        <w:ind w:left="573" w:right="1122" w:hanging="421"/>
        <w:jc w:val="left"/>
      </w:pPr>
      <w:r>
        <w:rPr/>
        <w:t>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当拥有以净额结算的法定权利，且意图以净额结算或取得资产、清偿负债同时进行时，当期所得税资</w:t>
      </w:r>
    </w:p>
    <w:p>
      <w:pPr>
        <w:pStyle w:val="BodyText"/>
        <w:spacing w:line="273" w:lineRule="auto" w:before="7"/>
        <w:ind w:left="573" w:right="1122" w:hanging="421"/>
        <w:jc w:val="left"/>
      </w:pPr>
      <w:r>
        <w:rPr/>
        <w:t>产及当期所得税负债以抵销后的净额列报。</w:t>
      </w:r>
      <w:r>
        <w:rPr>
          <w:w w:val="100"/>
        </w:rPr>
        <w:t> </w:t>
      </w:r>
      <w:r>
        <w:rPr>
          <w:spacing w:val="-2"/>
        </w:rPr>
        <w:t>当拥有以净额结算当期所得税资产及当期所得税负债的法定权利，且递延所得税资产及递延所得税负</w:t>
      </w:r>
    </w:p>
    <w:p>
      <w:pPr>
        <w:pStyle w:val="BodyText"/>
        <w:spacing w:line="273" w:lineRule="auto" w:before="7"/>
        <w:ind w:right="1126"/>
        <w:jc w:val="both"/>
      </w:pP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122"/>
        <w:jc w:val="left"/>
        <w:rPr>
          <w:b w:val="0"/>
          <w:bCs w:val="0"/>
        </w:rPr>
      </w:pPr>
      <w:r>
        <w:rPr>
          <w:rFonts w:ascii="Times New Roman" w:hAnsi="Times New Roman" w:cs="Times New Roman" w:eastAsia="Times New Roman" w:hint="default"/>
        </w:rPr>
        <w:t>31</w:t>
      </w:r>
      <w:r>
        <w:rPr/>
        <w:t>、租赁</w:t>
      </w:r>
      <w:r>
        <w:rPr>
          <w:b w:val="0"/>
          <w:bCs w:val="0"/>
        </w:rPr>
      </w:r>
    </w:p>
    <w:p>
      <w:pPr>
        <w:pStyle w:val="Heading3"/>
        <w:spacing w:line="600" w:lineRule="atLeast" w:before="12"/>
        <w:ind w:right="7922"/>
        <w:jc w:val="left"/>
        <w:rPr>
          <w:b w:val="0"/>
          <w:bCs w:val="0"/>
        </w:rPr>
      </w:pPr>
      <w:r>
        <w:rPr>
          <w:spacing w:val="-1"/>
        </w:rPr>
        <w:t>（</w:t>
      </w:r>
      <w:r>
        <w:rPr>
          <w:rFonts w:ascii="Times New Roman" w:hAnsi="Times New Roman" w:cs="Times New Roman" w:eastAsia="Times New Roman" w:hint="default"/>
          <w:spacing w:val="-1"/>
        </w:rPr>
        <w:t>1</w:t>
      </w:r>
      <w:r>
        <w:rPr>
          <w:spacing w:val="-1"/>
        </w:rPr>
        <w:t>）经营租赁的会计处理方法</w:t>
      </w:r>
      <w:r>
        <w:rPr>
          <w:spacing w:val="-94"/>
        </w:rPr>
        <w:t> </w:t>
      </w:r>
      <w:r>
        <w:rPr>
          <w:spacing w:val="-94"/>
        </w:rPr>
      </w:r>
      <w:r>
        <w:rPr>
          <w:rFonts w:ascii="宋体" w:hAnsi="宋体" w:cs="宋体" w:eastAsia="宋体" w:hint="default"/>
        </w:rPr>
        <w:t>1.</w:t>
      </w:r>
      <w:r>
        <w:rPr>
          <w:rFonts w:ascii="宋体" w:hAnsi="宋体" w:cs="宋体" w:eastAsia="宋体" w:hint="default"/>
          <w:spacing w:val="2"/>
        </w:rPr>
        <w:t> </w:t>
      </w:r>
      <w:r>
        <w:rPr/>
        <w:t>经营租赁会计处理</w:t>
      </w:r>
      <w:r>
        <w:rPr>
          <w:b w:val="0"/>
          <w:bCs w:val="0"/>
        </w:rPr>
      </w:r>
    </w:p>
    <w:p>
      <w:pPr>
        <w:pStyle w:val="BodyText"/>
        <w:spacing w:line="273" w:lineRule="auto" w:before="37"/>
        <w:ind w:right="1210" w:firstLine="420"/>
        <w:jc w:val="both"/>
      </w:pPr>
      <w:r>
        <w:rPr>
          <w:spacing w:val="-2"/>
        </w:rPr>
        <w:t>（</w:t>
      </w:r>
      <w:r>
        <w:rPr>
          <w:rFonts w:ascii="宋体" w:hAnsi="宋体" w:cs="宋体" w:eastAsia="宋体" w:hint="default"/>
          <w:spacing w:val="-2"/>
        </w:rPr>
        <w:t>1</w:t>
      </w:r>
      <w:r>
        <w:rPr>
          <w:spacing w:val="-2"/>
        </w:rPr>
        <w:t>）公司租入资产所支付的租赁费，在不扣除免租期的整个租赁期内，按直线法进行分摊，计入当</w:t>
      </w:r>
      <w:r>
        <w:rPr>
          <w:w w:val="100"/>
        </w:rPr>
        <w:t> </w:t>
      </w:r>
      <w:r>
        <w:rPr/>
        <w:t>期费用。公司支付的与租赁交易相关的初始直接费用，计入当期费用。</w:t>
      </w:r>
    </w:p>
    <w:p>
      <w:pPr>
        <w:pStyle w:val="BodyText"/>
        <w:spacing w:line="273" w:lineRule="auto" w:before="7"/>
        <w:ind w:right="1126" w:firstLine="420"/>
        <w:jc w:val="both"/>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spacing w:after="0" w:line="273"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2" w:firstLine="420"/>
        <w:jc w:val="left"/>
      </w:pPr>
      <w:r>
        <w:rPr/>
        <w:t>（</w:t>
      </w:r>
      <w:r>
        <w:rPr>
          <w:rFonts w:ascii="宋体" w:hAnsi="宋体" w:cs="宋体" w:eastAsia="宋体" w:hint="default"/>
        </w:rPr>
        <w:t>2</w:t>
      </w:r>
      <w:r>
        <w:rPr/>
        <w:t>）公司出租资产所收取的租赁费，在不扣除免租期的整个租赁期内，按直线法进行分摊，确认为</w:t>
      </w:r>
      <w:r>
        <w:rPr>
          <w:w w:val="100"/>
        </w:rPr>
        <w:t> </w:t>
      </w:r>
      <w:r>
        <w:rPr>
          <w:spacing w:val="-2"/>
        </w:rPr>
        <w:t>租赁相关收入。公司支付的与租赁交易相关的初始直接费用，计入当期费用；如金额较大的，则予以资本</w:t>
      </w:r>
      <w:r>
        <w:rPr>
          <w:spacing w:val="-47"/>
        </w:rPr>
        <w:t> </w:t>
      </w:r>
      <w:r>
        <w:rPr>
          <w:spacing w:val="-47"/>
        </w:rPr>
      </w:r>
      <w:r>
        <w:rPr/>
        <w:t>化，在整个租赁期间内按照与租赁相关收入确认相同的基础分期计入当期收益。</w:t>
      </w:r>
    </w:p>
    <w:p>
      <w:pPr>
        <w:pStyle w:val="BodyText"/>
        <w:spacing w:line="273" w:lineRule="auto" w:before="7"/>
        <w:ind w:right="1122" w:firstLine="420"/>
        <w:jc w:val="left"/>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1122" w:hanging="421"/>
        <w:jc w:val="left"/>
      </w:pPr>
      <w:r>
        <w:rPr>
          <w:rFonts w:ascii="Times New Roman" w:hAnsi="Times New Roman" w:cs="Times New Roman" w:eastAsia="Times New Roman" w:hint="default"/>
          <w:b/>
          <w:bCs/>
        </w:rPr>
        <w:t>1. </w:t>
      </w:r>
      <w:r>
        <w:rPr>
          <w:rFonts w:ascii="宋体" w:hAnsi="宋体" w:cs="宋体" w:eastAsia="宋体" w:hint="default"/>
          <w:b/>
          <w:bCs/>
        </w:rPr>
        <w:t>回购本公司股份</w:t>
      </w:r>
      <w:r>
        <w:rPr>
          <w:rFonts w:ascii="宋体" w:hAnsi="宋体" w:cs="宋体" w:eastAsia="宋体" w:hint="default"/>
          <w:b/>
          <w:bCs/>
          <w:spacing w:val="-105"/>
        </w:rPr>
        <w:t> </w:t>
      </w:r>
      <w:r>
        <w:rPr>
          <w:spacing w:val="-2"/>
        </w:rPr>
        <w:t>本公司回购的股份在注销或者转让之前，按实际支付的金额作为库存股处理，同时进行备查登记。如</w:t>
      </w:r>
    </w:p>
    <w:p>
      <w:pPr>
        <w:pStyle w:val="BodyText"/>
        <w:spacing w:line="273" w:lineRule="auto" w:before="23"/>
        <w:ind w:right="1126"/>
        <w:jc w:val="both"/>
      </w:pPr>
      <w:r>
        <w:rPr>
          <w:spacing w:val="-2"/>
        </w:rPr>
        <w:t>果将回购的股份注销，则将按注销股票面值和注销股数计算的股票面值总额与实际回购所支付的金额之间</w:t>
      </w:r>
      <w:r>
        <w:rPr>
          <w:spacing w:val="-43"/>
        </w:rPr>
        <w:t> </w:t>
      </w:r>
      <w:r>
        <w:rPr>
          <w:spacing w:val="-43"/>
        </w:rPr>
      </w:r>
      <w:r>
        <w:rPr>
          <w:spacing w:val="-2"/>
        </w:rPr>
        <w:t>的差额冲减资本公积，资本公积不足冲减的，冲减留存收益；如果将回购的股份奖励给本公司职工属于以</w:t>
      </w:r>
      <w:r>
        <w:rPr>
          <w:spacing w:val="-44"/>
        </w:rPr>
        <w:t> </w:t>
      </w:r>
      <w:r>
        <w:rPr>
          <w:spacing w:val="-44"/>
        </w:rPr>
      </w:r>
      <w:r>
        <w:rPr>
          <w:spacing w:val="-2"/>
        </w:rPr>
        <w:t>权益结算的股份支付，于职工行权购买本公司股份收到价款时，转销交付职工的库存股成本和等待期内资</w:t>
      </w:r>
      <w:r>
        <w:rPr>
          <w:spacing w:val="-44"/>
        </w:rPr>
        <w:t> </w:t>
      </w:r>
      <w:r>
        <w:rPr>
          <w:spacing w:val="-44"/>
        </w:rPr>
      </w:r>
      <w:r>
        <w:rPr/>
        <w:t>本公积（其他资本公积）累计金额，同时，按照其差额调整资本公积（股本溢价）。</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both"/>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1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1</w:t>
            </w:r>
            <w:r>
              <w:rPr>
                <w:rFonts w:ascii="宋体" w:hAnsi="宋体" w:cs="宋体" w:eastAsia="宋体" w:hint="default"/>
                <w:spacing w:val="-4"/>
                <w:w w:val="100"/>
                <w:sz w:val="18"/>
                <w:szCs w:val="18"/>
              </w:rPr>
              <w:t>）资产负债表中</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应收票据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应收账</w:t>
            </w:r>
            <w:r>
              <w:rPr>
                <w:rFonts w:ascii="宋体" w:hAnsi="宋体" w:cs="宋体" w:eastAsia="宋体" w:hint="default"/>
                <w:sz w:val="18"/>
                <w:szCs w:val="18"/>
              </w:rPr>
              <w:t> 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w:t>
            </w:r>
            <w:r>
              <w:rPr>
                <w:rFonts w:ascii="宋体" w:hAnsi="宋体" w:cs="宋体" w:eastAsia="宋体" w:hint="default"/>
                <w:spacing w:val="-4"/>
                <w:sz w:val="18"/>
                <w:szCs w:val="18"/>
              </w:rPr>
              <w:t>付票据及应付账款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应收利息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w:t>
            </w:r>
            <w:r>
              <w:rPr>
                <w:rFonts w:ascii="宋体" w:hAnsi="宋体" w:cs="宋体" w:eastAsia="宋体" w:hint="default"/>
                <w:spacing w:val="-77"/>
                <w:sz w:val="18"/>
                <w:szCs w:val="18"/>
              </w:rPr>
              <w:t> </w:t>
            </w:r>
            <w:r>
              <w:rPr>
                <w:rFonts w:ascii="宋体" w:hAnsi="宋体" w:cs="宋体" w:eastAsia="宋体" w:hint="default"/>
                <w:sz w:val="18"/>
                <w:szCs w:val="18"/>
              </w:rPr>
              <w:t>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 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 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 </w:t>
            </w:r>
            <w:r>
              <w:rPr>
                <w:rFonts w:ascii="宋体" w:hAnsi="宋体" w:cs="宋体" w:eastAsia="宋体" w:hint="default"/>
                <w:spacing w:val="-8"/>
                <w:w w:val="100"/>
                <w:sz w:val="18"/>
                <w:szCs w:val="18"/>
              </w:rPr>
              <w:t>示；</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工程物资</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并入</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在建工程</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列示；</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专</w:t>
            </w:r>
            <w:r>
              <w:rPr>
                <w:rFonts w:ascii="宋体" w:hAnsi="宋体" w:cs="宋体" w:eastAsia="宋体" w:hint="default"/>
                <w:spacing w:val="-71"/>
                <w:w w:val="100"/>
                <w:sz w:val="18"/>
                <w:szCs w:val="18"/>
              </w:rPr>
              <w:t> </w:t>
            </w:r>
            <w:r>
              <w:rPr>
                <w:rFonts w:ascii="宋体" w:hAnsi="宋体" w:cs="宋体" w:eastAsia="宋体" w:hint="default"/>
                <w:sz w:val="18"/>
                <w:szCs w:val="18"/>
              </w:rPr>
              <w:t>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 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362,696,764.11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元，上期金额</w:t>
            </w:r>
          </w:p>
          <w:p>
            <w:pPr>
              <w:pStyle w:val="TableParagraph"/>
              <w:spacing w:line="300" w:lineRule="auto" w:before="13"/>
              <w:ind w:left="23" w:right="23"/>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409,752,912.42</w:t>
            </w:r>
            <w:r>
              <w:rPr>
                <w:rFonts w:ascii="Times New Roman" w:hAnsi="Times New Roman" w:cs="Times New Roman" w:eastAsia="Times New Roman" w:hint="default"/>
                <w:spacing w:val="16"/>
                <w:sz w:val="18"/>
                <w:szCs w:val="18"/>
              </w:rPr>
              <w:t> </w:t>
            </w:r>
            <w:r>
              <w:rPr>
                <w:rFonts w:ascii="宋体" w:hAnsi="宋体" w:cs="宋体" w:eastAsia="宋体" w:hint="default"/>
                <w:spacing w:val="-7"/>
                <w:w w:val="100"/>
                <w:sz w:val="18"/>
                <w:szCs w:val="18"/>
              </w:rPr>
              <w:t>元；</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应付票据</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和</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应付账</w:t>
            </w:r>
            <w:r>
              <w:rPr>
                <w:rFonts w:ascii="宋体" w:hAnsi="宋体" w:cs="宋体" w:eastAsia="宋体" w:hint="default"/>
                <w:spacing w:val="-85"/>
                <w:w w:val="100"/>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 本期金额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489,965,329.38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元，上期金额</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242,184,967.74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期金额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87,729,461.46</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元，上期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45,456,462.30 </w:t>
            </w:r>
            <w:r>
              <w:rPr>
                <w:rFonts w:ascii="宋体" w:hAnsi="宋体" w:cs="宋体" w:eastAsia="宋体" w:hint="default"/>
                <w:sz w:val="18"/>
                <w:szCs w:val="18"/>
              </w:rPr>
              <w:t>元。</w:t>
            </w:r>
          </w:p>
        </w:tc>
      </w:tr>
      <w:tr>
        <w:trPr>
          <w:trHeight w:val="164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中的研发费用重分类至 </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研发费用</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单独列示；在利润表中财务费</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z w:val="18"/>
                <w:szCs w:val="18"/>
              </w:rPr>
              <w:t>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 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388,592,519.28</w:t>
            </w:r>
          </w:p>
          <w:p>
            <w:pPr>
              <w:pStyle w:val="TableParagraph"/>
              <w:spacing w:line="300" w:lineRule="auto" w:before="63"/>
              <w:ind w:left="23" w:right="21"/>
              <w:jc w:val="left"/>
              <w:rPr>
                <w:rFonts w:ascii="宋体" w:hAnsi="宋体" w:cs="宋体" w:eastAsia="宋体" w:hint="default"/>
                <w:sz w:val="18"/>
                <w:szCs w:val="18"/>
              </w:rPr>
            </w:pPr>
            <w:r>
              <w:rPr>
                <w:rFonts w:ascii="宋体" w:hAnsi="宋体" w:cs="宋体" w:eastAsia="宋体" w:hint="default"/>
                <w:spacing w:val="-6"/>
                <w:sz w:val="18"/>
                <w:szCs w:val="18"/>
              </w:rPr>
              <w:t>元，上期金额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336,914,101.58</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元，重分类</w:t>
            </w:r>
            <w:r>
              <w:rPr>
                <w:rFonts w:ascii="宋体" w:hAnsi="宋体" w:cs="宋体" w:eastAsia="宋体" w:hint="default"/>
                <w:sz w:val="18"/>
                <w:szCs w:val="18"/>
              </w:rPr>
              <w:t> 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624" w:lineRule="exact" w:before="55"/>
        <w:ind w:left="152" w:right="9134" w:firstLine="0"/>
        <w:jc w:val="left"/>
        <w:rPr>
          <w:rFonts w:ascii="宋体" w:hAnsi="宋体" w:cs="宋体" w:eastAsia="宋体" w:hint="default"/>
          <w:sz w:val="24"/>
          <w:szCs w:val="24"/>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1122"/>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广告收入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昆仑日本株式会社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23.4%</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香港昆仑万维股份有限公司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昆仑集团有限公司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KUNLUN</w:t>
            </w:r>
            <w:r>
              <w:rPr>
                <w:rFonts w:ascii="Times New Roman"/>
                <w:spacing w:val="-9"/>
                <w:sz w:val="18"/>
              </w:rPr>
              <w:t> </w:t>
            </w:r>
            <w:r>
              <w:rPr>
                <w:rFonts w:ascii="Times New Roman"/>
                <w:sz w:val="18"/>
              </w:rPr>
              <w:t>GLOBA</w:t>
            </w:r>
            <w:r>
              <w:rPr>
                <w:rFonts w:ascii="Times New Roman"/>
                <w:spacing w:val="-21"/>
                <w:sz w:val="18"/>
              </w:rPr>
              <w:t> </w:t>
            </w:r>
            <w:r>
              <w:rPr>
                <w:rFonts w:ascii="Times New Roman"/>
                <w:sz w:val="18"/>
              </w:rPr>
              <w:t>LINTERNATIONAL</w:t>
            </w:r>
            <w:r>
              <w:rPr>
                <w:rFonts w:ascii="Times New Roman"/>
                <w:spacing w:val="-19"/>
                <w:sz w:val="18"/>
              </w:rPr>
              <w:t> </w:t>
            </w:r>
            <w:r>
              <w:rPr>
                <w:rFonts w:ascii="Times New Roman"/>
                <w:sz w:val="18"/>
              </w:rPr>
              <w:t>SDN.BHD.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KUNLUN EUROPE</w:t>
            </w:r>
            <w:r>
              <w:rPr>
                <w:rFonts w:ascii="Times New Roman"/>
                <w:spacing w:val="-7"/>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KUNLUN US</w:t>
            </w:r>
            <w:r>
              <w:rPr>
                <w:rFonts w:ascii="Times New Roman"/>
                <w:spacing w:val="-4"/>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网潮（香港）科技股份有限公司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游景蓝图（香港）科技股份有限公司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台湾昆仑万维有限公司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Kunlun Grindr Holdings</w:t>
            </w:r>
            <w:r>
              <w:rPr>
                <w:rFonts w:ascii="Times New Roman"/>
                <w:spacing w:val="-11"/>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Cayman Kunlun</w:t>
            </w:r>
            <w:r>
              <w:rPr>
                <w:rFonts w:ascii="Times New Roman"/>
                <w:spacing w:val="-6"/>
                <w:sz w:val="18"/>
              </w:rPr>
              <w:t> </w:t>
            </w:r>
            <w:r>
              <w:rPr>
                <w:rFonts w:ascii="Times New Roman"/>
                <w:sz w:val="18"/>
              </w:rPr>
              <w:t>Group</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Grindr</w:t>
            </w:r>
            <w:r>
              <w:rPr>
                <w:rFonts w:ascii="Times New Roman"/>
                <w:spacing w:val="-2"/>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Grindr</w:t>
            </w:r>
            <w:r>
              <w:rPr>
                <w:rFonts w:ascii="Times New Roman"/>
                <w:spacing w:val="-5"/>
                <w:sz w:val="18"/>
              </w:rPr>
              <w:t> </w:t>
            </w:r>
            <w:r>
              <w:rPr>
                <w:rFonts w:ascii="Times New Roman"/>
                <w:sz w:val="18"/>
              </w:rPr>
              <w:t>LLC</w:t>
            </w:r>
          </w:p>
        </w:tc>
        <w:tc>
          <w:tcPr>
            <w:tcW w:w="47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1122"/>
        <w:jc w:val="left"/>
      </w:pPr>
      <w:r>
        <w:rPr>
          <w:rFonts w:ascii="宋体" w:hAnsi="宋体" w:cs="宋体" w:eastAsia="宋体" w:hint="default"/>
        </w:rPr>
        <w:t>1</w:t>
      </w:r>
      <w:r>
        <w:rPr/>
        <w:t>、母公司税收优惠政策</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2" w:firstLine="420"/>
        <w:jc w:val="left"/>
      </w:pPr>
      <w:r>
        <w:rPr/>
        <w:t>根据（财税〔</w:t>
      </w:r>
      <w:r>
        <w:rPr>
          <w:rFonts w:ascii="宋体" w:hAnsi="宋体" w:cs="宋体" w:eastAsia="宋体" w:hint="default"/>
        </w:rPr>
        <w:t>2016</w:t>
      </w:r>
      <w:r>
        <w:rPr/>
        <w:t>〕</w:t>
      </w:r>
      <w:r>
        <w:rPr>
          <w:rFonts w:ascii="宋体" w:hAnsi="宋体" w:cs="宋体" w:eastAsia="宋体" w:hint="default"/>
        </w:rPr>
        <w:t>36</w:t>
      </w:r>
      <w:r>
        <w:rPr/>
        <w:t>号）号文件《财政部</w:t>
      </w:r>
      <w:r>
        <w:rPr>
          <w:spacing w:val="-6"/>
        </w:rPr>
        <w:t> </w:t>
      </w:r>
      <w:r>
        <w:rPr/>
        <w:t>国家税务总局关于全面推开营业税改征增值税试点的通</w:t>
      </w:r>
      <w:r>
        <w:rPr>
          <w:w w:val="100"/>
        </w:rPr>
        <w:t> </w:t>
      </w:r>
      <w:r>
        <w:rPr>
          <w:spacing w:val="-2"/>
        </w:rPr>
        <w:t>知》的规定，公司对于在</w:t>
      </w:r>
      <w:r>
        <w:rPr>
          <w:rFonts w:ascii="宋体" w:hAnsi="宋体" w:cs="宋体" w:eastAsia="宋体" w:hint="default"/>
          <w:spacing w:val="-2"/>
        </w:rPr>
        <w:t>2018</w:t>
      </w:r>
      <w:r>
        <w:rPr>
          <w:spacing w:val="-2"/>
        </w:rPr>
        <w:t>年度从事的技术转让，技术开发业务收入在办理完毕相应的备案手续后免征</w:t>
      </w:r>
      <w:r>
        <w:rPr>
          <w:spacing w:val="-42"/>
        </w:rPr>
        <w:t> </w:t>
      </w:r>
      <w:r>
        <w:rPr>
          <w:spacing w:val="-42"/>
        </w:rPr>
      </w:r>
      <w:r>
        <w:rPr/>
        <w:t>增值税。</w:t>
      </w:r>
    </w:p>
    <w:p>
      <w:pPr>
        <w:pStyle w:val="BodyText"/>
        <w:spacing w:line="273" w:lineRule="auto" w:before="7"/>
        <w:ind w:left="573" w:right="1122"/>
        <w:jc w:val="left"/>
      </w:pPr>
      <w:r>
        <w:rPr>
          <w:rFonts w:ascii="宋体" w:hAnsi="宋体" w:cs="宋体" w:eastAsia="宋体" w:hint="default"/>
        </w:rPr>
        <w:t>2</w:t>
      </w:r>
      <w:r>
        <w:rPr/>
        <w:t>、子公司北京昆仑在线网络科技有限公司税收优惠政策</w:t>
      </w:r>
      <w:r>
        <w:rPr>
          <w:w w:val="100"/>
        </w:rPr>
        <w:t> </w:t>
      </w:r>
      <w:r>
        <w:rPr>
          <w:spacing w:val="-2"/>
        </w:rPr>
        <w:t>根据</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日北京市科学技术委员会、北京市财政局、北京市国家税务局、北京市地方税务局</w:t>
      </w:r>
    </w:p>
    <w:p>
      <w:pPr>
        <w:pStyle w:val="BodyText"/>
        <w:spacing w:line="273" w:lineRule="auto" w:before="7"/>
        <w:ind w:right="1122"/>
        <w:jc w:val="left"/>
      </w:pPr>
      <w:r>
        <w:rPr>
          <w:spacing w:val="-2"/>
        </w:rPr>
        <w:t>联合颁发的编号为</w:t>
      </w:r>
      <w:r>
        <w:rPr>
          <w:rFonts w:ascii="宋体" w:hAnsi="宋体" w:cs="宋体" w:eastAsia="宋体" w:hint="default"/>
          <w:spacing w:val="-2"/>
        </w:rPr>
        <w:t>GF201411000916</w:t>
      </w:r>
      <w:r>
        <w:rPr>
          <w:spacing w:val="-2"/>
        </w:rPr>
        <w:t>号高新技术企业证书（有效期为</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w:t>
      </w:r>
      <w:r>
        <w:rPr>
          <w:spacing w:val="1"/>
        </w:rPr>
        <w:t> </w:t>
      </w:r>
      <w:r>
        <w:rPr>
          <w:spacing w:val="1"/>
        </w:rPr>
      </w:r>
      <w:r>
        <w:rPr>
          <w:spacing w:val="-2"/>
        </w:rPr>
        <w:t>根据中华人民共和国企业所得税税法第二十八条的规定及主管税务机关的认定，公司在高新技术企业证书</w:t>
      </w:r>
      <w:r>
        <w:rPr>
          <w:spacing w:val="-43"/>
        </w:rPr>
        <w:t> </w:t>
      </w:r>
      <w:r>
        <w:rPr>
          <w:spacing w:val="-43"/>
        </w:rPr>
      </w:r>
      <w:r>
        <w:rPr>
          <w:spacing w:val="-2"/>
        </w:rPr>
        <w:t>有效期内按</w:t>
      </w:r>
      <w:r>
        <w:rPr>
          <w:rFonts w:ascii="宋体" w:hAnsi="宋体" w:cs="宋体" w:eastAsia="宋体" w:hint="default"/>
          <w:spacing w:val="-2"/>
        </w:rPr>
        <w:t>15%</w:t>
      </w:r>
      <w:r>
        <w:rPr>
          <w:spacing w:val="-2"/>
        </w:rPr>
        <w:t>的所得税税率缴纳当年的企业所得税，上述证书到期后企业于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6</w:t>
      </w:r>
      <w:r>
        <w:rPr>
          <w:spacing w:val="-2"/>
        </w:rPr>
        <w:t>日取得了证书编</w:t>
      </w:r>
      <w:r>
        <w:rPr>
          <w:spacing w:val="-38"/>
        </w:rPr>
        <w:t> </w:t>
      </w:r>
      <w:r>
        <w:rPr>
          <w:spacing w:val="-38"/>
        </w:rPr>
      </w:r>
      <w:r>
        <w:rPr/>
        <w:t>号为</w:t>
      </w:r>
      <w:r>
        <w:rPr>
          <w:rFonts w:ascii="宋体" w:hAnsi="宋体" w:cs="宋体" w:eastAsia="宋体" w:hint="default"/>
        </w:rPr>
        <w:t>GR201711007702</w:t>
      </w:r>
      <w:r>
        <w:rPr/>
        <w:t>号高新技术企业证书，有效期三年，公司在高新技术企业证书有效期内按</w:t>
      </w:r>
      <w:r>
        <w:rPr>
          <w:rFonts w:ascii="宋体" w:hAnsi="宋体" w:cs="宋体" w:eastAsia="宋体" w:hint="default"/>
        </w:rPr>
        <w:t>15%</w:t>
      </w:r>
      <w:r>
        <w:rPr/>
        <w:t>的所得</w:t>
      </w:r>
      <w:r>
        <w:rPr>
          <w:spacing w:val="-3"/>
          <w:w w:val="100"/>
        </w:rPr>
        <w:t> </w:t>
      </w:r>
      <w:r>
        <w:rPr/>
        <w:t>税税率缴纳当年的企业所得税。</w:t>
      </w:r>
    </w:p>
    <w:p>
      <w:pPr>
        <w:pStyle w:val="BodyText"/>
        <w:spacing w:line="273" w:lineRule="auto" w:before="7"/>
        <w:ind w:right="1122" w:firstLine="420"/>
        <w:jc w:val="left"/>
      </w:pPr>
      <w:r>
        <w:rPr/>
        <w:t>根据（财税〔</w:t>
      </w:r>
      <w:r>
        <w:rPr>
          <w:rFonts w:ascii="宋体" w:hAnsi="宋体" w:cs="宋体" w:eastAsia="宋体" w:hint="default"/>
        </w:rPr>
        <w:t>2016</w:t>
      </w:r>
      <w:r>
        <w:rPr/>
        <w:t>〕</w:t>
      </w:r>
      <w:r>
        <w:rPr>
          <w:rFonts w:ascii="宋体" w:hAnsi="宋体" w:cs="宋体" w:eastAsia="宋体" w:hint="default"/>
        </w:rPr>
        <w:t>36</w:t>
      </w:r>
      <w:r>
        <w:rPr/>
        <w:t>号）号文件《财政部</w:t>
      </w:r>
      <w:r>
        <w:rPr>
          <w:spacing w:val="-6"/>
        </w:rPr>
        <w:t> </w:t>
      </w:r>
      <w:r>
        <w:rPr/>
        <w:t>国家税务总局关于全面推开营业税改征增值税试点的通</w:t>
      </w:r>
      <w:r>
        <w:rPr>
          <w:w w:val="100"/>
        </w:rPr>
        <w:t> </w:t>
      </w:r>
      <w:r>
        <w:rPr>
          <w:spacing w:val="-2"/>
        </w:rPr>
        <w:t>知》的规定，公司对于在</w:t>
      </w:r>
      <w:r>
        <w:rPr>
          <w:rFonts w:ascii="宋体" w:hAnsi="宋体" w:cs="宋体" w:eastAsia="宋体" w:hint="default"/>
          <w:spacing w:val="-2"/>
        </w:rPr>
        <w:t>2018</w:t>
      </w:r>
      <w:r>
        <w:rPr>
          <w:spacing w:val="-2"/>
        </w:rPr>
        <w:t>年度从事的技术转让，技术开发业务收入在办理完毕相应的备案手续后免征</w:t>
      </w:r>
      <w:r>
        <w:rPr>
          <w:spacing w:val="-42"/>
        </w:rPr>
        <w:t> </w:t>
      </w:r>
      <w:r>
        <w:rPr>
          <w:spacing w:val="-42"/>
        </w:rPr>
      </w:r>
      <w:r>
        <w:rPr/>
        <w:t>增值税。</w:t>
      </w:r>
    </w:p>
    <w:p>
      <w:pPr>
        <w:pStyle w:val="BodyText"/>
        <w:spacing w:line="273" w:lineRule="auto" w:before="8"/>
        <w:ind w:left="573" w:right="1210"/>
        <w:jc w:val="left"/>
      </w:pPr>
      <w:r>
        <w:rPr>
          <w:rFonts w:ascii="宋体" w:hAnsi="宋体" w:cs="宋体" w:eastAsia="宋体" w:hint="default"/>
        </w:rPr>
        <w:t>3</w:t>
      </w:r>
      <w:r>
        <w:rPr/>
        <w:t>、子公司广州昆仑在线信息科技有限公司税收优惠政策</w:t>
      </w:r>
      <w:r>
        <w:rPr>
          <w:w w:val="100"/>
        </w:rPr>
        <w:t> </w:t>
      </w:r>
      <w:r>
        <w:rPr/>
        <w:t>根据（财税〔</w:t>
      </w:r>
      <w:r>
        <w:rPr>
          <w:rFonts w:ascii="宋体" w:hAnsi="宋体" w:cs="宋体" w:eastAsia="宋体" w:hint="default"/>
        </w:rPr>
        <w:t>2016</w:t>
      </w:r>
      <w:r>
        <w:rPr/>
        <w:t>〕</w:t>
      </w:r>
      <w:r>
        <w:rPr>
          <w:rFonts w:ascii="宋体" w:hAnsi="宋体" w:cs="宋体" w:eastAsia="宋体" w:hint="default"/>
        </w:rPr>
        <w:t>36</w:t>
      </w:r>
      <w:r>
        <w:rPr/>
        <w:t>号）号文件《财政部</w:t>
      </w:r>
      <w:r>
        <w:rPr>
          <w:spacing w:val="-10"/>
        </w:rPr>
        <w:t> </w:t>
      </w:r>
      <w:r>
        <w:rPr/>
        <w:t>国家税务总局关于全面推开营业税改征增值税试点的通</w:t>
      </w:r>
    </w:p>
    <w:p>
      <w:pPr>
        <w:pStyle w:val="BodyText"/>
        <w:spacing w:line="273" w:lineRule="auto" w:before="7"/>
        <w:ind w:right="1122"/>
        <w:jc w:val="left"/>
      </w:pPr>
      <w:r>
        <w:rPr>
          <w:spacing w:val="-2"/>
        </w:rPr>
        <w:t>知》的规定，公司对于在</w:t>
      </w:r>
      <w:r>
        <w:rPr>
          <w:rFonts w:ascii="宋体" w:hAnsi="宋体" w:cs="宋体" w:eastAsia="宋体" w:hint="default"/>
          <w:spacing w:val="-2"/>
        </w:rPr>
        <w:t>2018</w:t>
      </w:r>
      <w:r>
        <w:rPr>
          <w:spacing w:val="-2"/>
        </w:rPr>
        <w:t>年度从事的技术转让，技术开发业务收入在办理完毕相应的备案手续后免征</w:t>
      </w:r>
      <w:r>
        <w:rPr>
          <w:spacing w:val="-42"/>
        </w:rPr>
        <w:t> </w:t>
      </w:r>
      <w:r>
        <w:rPr>
          <w:spacing w:val="-42"/>
        </w:rPr>
      </w:r>
      <w:r>
        <w:rPr/>
        <w:t>增值税。</w:t>
      </w:r>
    </w:p>
    <w:p>
      <w:pPr>
        <w:pStyle w:val="BodyText"/>
        <w:spacing w:line="273" w:lineRule="auto" w:before="7"/>
        <w:ind w:left="573" w:right="1210"/>
        <w:jc w:val="left"/>
      </w:pPr>
      <w:r>
        <w:rPr>
          <w:rFonts w:ascii="宋体" w:hAnsi="宋体" w:cs="宋体" w:eastAsia="宋体" w:hint="default"/>
        </w:rPr>
        <w:t>4</w:t>
      </w:r>
      <w:r>
        <w:rPr/>
        <w:t>、子公司北京昆仑乐享网络技术有限公司税收优惠政策</w:t>
      </w:r>
      <w:r>
        <w:rPr>
          <w:w w:val="100"/>
        </w:rPr>
        <w:t> </w:t>
      </w:r>
      <w:r>
        <w:rPr/>
        <w:t>根据（财税〔</w:t>
      </w:r>
      <w:r>
        <w:rPr>
          <w:rFonts w:ascii="宋体" w:hAnsi="宋体" w:cs="宋体" w:eastAsia="宋体" w:hint="default"/>
        </w:rPr>
        <w:t>2016</w:t>
      </w:r>
      <w:r>
        <w:rPr/>
        <w:t>〕</w:t>
      </w:r>
      <w:r>
        <w:rPr>
          <w:rFonts w:ascii="宋体" w:hAnsi="宋体" w:cs="宋体" w:eastAsia="宋体" w:hint="default"/>
        </w:rPr>
        <w:t>36</w:t>
      </w:r>
      <w:r>
        <w:rPr/>
        <w:t>号）号文件《财政部</w:t>
      </w:r>
      <w:r>
        <w:rPr>
          <w:spacing w:val="-10"/>
        </w:rPr>
        <w:t> </w:t>
      </w:r>
      <w:r>
        <w:rPr/>
        <w:t>国家税务总局关于全面推开营业税改征增值税试点的通</w:t>
      </w:r>
    </w:p>
    <w:p>
      <w:pPr>
        <w:pStyle w:val="BodyText"/>
        <w:spacing w:line="273" w:lineRule="auto" w:before="7"/>
        <w:ind w:right="1122"/>
        <w:jc w:val="left"/>
      </w:pPr>
      <w:r>
        <w:rPr>
          <w:spacing w:val="-2"/>
        </w:rPr>
        <w:t>知》的规定，公司对于在</w:t>
      </w:r>
      <w:r>
        <w:rPr>
          <w:rFonts w:ascii="宋体" w:hAnsi="宋体" w:cs="宋体" w:eastAsia="宋体" w:hint="default"/>
          <w:spacing w:val="-2"/>
        </w:rPr>
        <w:t>2018</w:t>
      </w:r>
      <w:r>
        <w:rPr>
          <w:spacing w:val="-2"/>
        </w:rPr>
        <w:t>年度从事的技术转让，技术开发业务收入在办理完毕相应的备案手续后免征</w:t>
      </w:r>
      <w:r>
        <w:rPr>
          <w:spacing w:val="-42"/>
        </w:rPr>
        <w:t> </w:t>
      </w:r>
      <w:r>
        <w:rPr>
          <w:spacing w:val="-42"/>
        </w:rPr>
      </w:r>
      <w:r>
        <w:rPr/>
        <w:t>增值税。</w:t>
      </w:r>
    </w:p>
    <w:p>
      <w:pPr>
        <w:pStyle w:val="BodyText"/>
        <w:spacing w:line="273" w:lineRule="auto" w:before="7"/>
        <w:ind w:left="573" w:right="1122"/>
        <w:jc w:val="left"/>
      </w:pPr>
      <w:r>
        <w:rPr>
          <w:rFonts w:ascii="宋体" w:hAnsi="宋体" w:cs="宋体" w:eastAsia="宋体" w:hint="default"/>
        </w:rPr>
        <w:t>5</w:t>
      </w:r>
      <w:r>
        <w:rPr/>
        <w:t>、子公司西藏昆诺赢展创业投资有限责任公司税收优惠政策</w:t>
      </w:r>
      <w:r>
        <w:rPr>
          <w:w w:val="100"/>
        </w:rPr>
        <w:t> </w:t>
      </w:r>
      <w:r>
        <w:rPr>
          <w:spacing w:val="-2"/>
        </w:rPr>
        <w:t>根据（财税（</w:t>
      </w:r>
      <w:r>
        <w:rPr>
          <w:rFonts w:ascii="宋体" w:hAnsi="宋体" w:cs="宋体" w:eastAsia="宋体" w:hint="default"/>
          <w:spacing w:val="-2"/>
        </w:rPr>
        <w:t>2011</w:t>
      </w:r>
      <w:r>
        <w:rPr>
          <w:spacing w:val="-2"/>
        </w:rPr>
        <w:t>）</w:t>
      </w:r>
      <w:r>
        <w:rPr>
          <w:rFonts w:ascii="宋体" w:hAnsi="宋体" w:cs="宋体" w:eastAsia="宋体" w:hint="default"/>
          <w:spacing w:val="-2"/>
        </w:rPr>
        <w:t>58</w:t>
      </w:r>
      <w:r>
        <w:rPr>
          <w:spacing w:val="-2"/>
        </w:rPr>
        <w:t>号）文件《财政部、海关总署、国家税务总局关于深入实施西部大开发战略有</w:t>
      </w:r>
    </w:p>
    <w:p>
      <w:pPr>
        <w:pStyle w:val="BodyText"/>
        <w:spacing w:line="273" w:lineRule="auto" w:before="7"/>
        <w:ind w:right="1122"/>
        <w:jc w:val="left"/>
      </w:pPr>
      <w:r>
        <w:rPr/>
        <w:t>关税收政策问题的通知》国家关于西部大开发税收优惠政策，并按照</w:t>
      </w:r>
      <w:r>
        <w:rPr>
          <w:rFonts w:ascii="宋体" w:hAnsi="宋体" w:cs="宋体" w:eastAsia="宋体" w:hint="default"/>
        </w:rPr>
        <w:t>&lt;</w:t>
      </w:r>
      <w:r>
        <w:rPr/>
        <w:t>西藏自治区人民政府关于印发《西</w:t>
      </w:r>
      <w:r>
        <w:rPr>
          <w:w w:val="100"/>
        </w:rPr>
        <w:t> </w:t>
      </w:r>
      <w:r>
        <w:rPr>
          <w:spacing w:val="-4"/>
        </w:rPr>
        <w:t>藏自治区企业所得税政策实施办法》的通知</w:t>
      </w:r>
      <w:r>
        <w:rPr>
          <w:rFonts w:ascii="宋体" w:hAnsi="宋体" w:cs="宋体" w:eastAsia="宋体" w:hint="default"/>
          <w:spacing w:val="-4"/>
        </w:rPr>
        <w:t>&gt;</w:t>
      </w:r>
      <w:r>
        <w:rPr>
          <w:spacing w:val="-4"/>
        </w:rPr>
        <w:t>（藏政发</w:t>
      </w:r>
      <w:r>
        <w:rPr>
          <w:rFonts w:ascii="宋体" w:hAnsi="宋体" w:cs="宋体" w:eastAsia="宋体" w:hint="default"/>
          <w:spacing w:val="-4"/>
        </w:rPr>
        <w:t>[2014]51</w:t>
      </w:r>
      <w:r>
        <w:rPr>
          <w:spacing w:val="-4"/>
        </w:rPr>
        <w:t>号）的规定，企业“自</w:t>
      </w:r>
      <w:r>
        <w:rPr>
          <w:rFonts w:ascii="宋体" w:hAnsi="宋体" w:cs="宋体" w:eastAsia="宋体" w:hint="default"/>
          <w:spacing w:val="-4"/>
        </w:rPr>
        <w:t>2011</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日至</w:t>
      </w:r>
      <w:r>
        <w:rPr>
          <w:rFonts w:ascii="宋体" w:hAnsi="宋体" w:cs="宋体" w:eastAsia="宋体" w:hint="default"/>
          <w:spacing w:val="-4"/>
        </w:rPr>
        <w:t>2020</w:t>
      </w:r>
      <w:r>
        <w:rPr>
          <w:rFonts w:ascii="宋体" w:hAnsi="宋体" w:cs="宋体" w:eastAsia="宋体" w:hint="default"/>
          <w:spacing w:val="-19"/>
        </w:rPr>
        <w:t> </w:t>
      </w:r>
      <w:r>
        <w:rPr>
          <w:rFonts w:ascii="宋体" w:hAnsi="宋体" w:cs="宋体" w:eastAsia="宋体" w:hint="default"/>
          <w:spacing w:val="-19"/>
        </w:rPr>
      </w:r>
      <w:r>
        <w:rPr/>
        <w:t>年</w:t>
      </w:r>
      <w:r>
        <w:rPr>
          <w:rFonts w:ascii="宋体" w:hAnsi="宋体" w:cs="宋体" w:eastAsia="宋体" w:hint="default"/>
        </w:rPr>
        <w:t>12</w:t>
      </w:r>
      <w:r>
        <w:rPr/>
        <w:t>月</w:t>
      </w:r>
      <w:r>
        <w:rPr>
          <w:rFonts w:ascii="宋体" w:hAnsi="宋体" w:cs="宋体" w:eastAsia="宋体" w:hint="default"/>
        </w:rPr>
        <w:t>31</w:t>
      </w:r>
      <w:r>
        <w:rPr/>
        <w:t>日，对设在西部地区的鼓励类产业企业减按</w:t>
      </w:r>
      <w:r>
        <w:rPr>
          <w:rFonts w:ascii="宋体" w:hAnsi="宋体" w:cs="宋体" w:eastAsia="宋体" w:hint="default"/>
        </w:rPr>
        <w:t>15%</w:t>
      </w:r>
      <w:r>
        <w:rPr/>
        <w:t>的税率征收企业所得税”。</w:t>
      </w:r>
    </w:p>
    <w:p>
      <w:pPr>
        <w:pStyle w:val="BodyText"/>
        <w:spacing w:line="273" w:lineRule="auto" w:before="7"/>
        <w:ind w:right="1122" w:firstLine="420"/>
        <w:jc w:val="left"/>
      </w:pPr>
      <w:r>
        <w:rPr>
          <w:rFonts w:ascii="宋体" w:hAnsi="宋体" w:cs="宋体" w:eastAsia="宋体" w:hint="default"/>
          <w:spacing w:val="-2"/>
        </w:rPr>
        <w:t>6</w:t>
      </w:r>
      <w:r>
        <w:rPr>
          <w:spacing w:val="-2"/>
        </w:rPr>
        <w:t>、子公司北京闲徕互娱网络科技有限公司于</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28</w:t>
      </w:r>
      <w:r>
        <w:rPr>
          <w:spacing w:val="-2"/>
        </w:rPr>
        <w:t>日取得编号为京</w:t>
      </w:r>
      <w:r>
        <w:rPr>
          <w:rFonts w:ascii="宋体" w:hAnsi="宋体" w:cs="宋体" w:eastAsia="宋体" w:hint="default"/>
          <w:spacing w:val="-2"/>
        </w:rPr>
        <w:t>RQ-2018-0069</w:t>
      </w:r>
      <w:r>
        <w:rPr>
          <w:spacing w:val="-2"/>
        </w:rPr>
        <w:t>号的《软件企</w:t>
      </w:r>
      <w:r>
        <w:rPr>
          <w:w w:val="100"/>
        </w:rPr>
        <w:t> </w:t>
      </w:r>
      <w:r>
        <w:rPr/>
        <w:t>业认定证书》，按照《财政部国家税务总局关于企业所得税若干优惠政策的通知》（财税（</w:t>
      </w:r>
      <w:r>
        <w:rPr>
          <w:rFonts w:ascii="宋体" w:hAnsi="宋体" w:cs="宋体" w:eastAsia="宋体" w:hint="default"/>
        </w:rPr>
        <w:t>2008</w:t>
      </w:r>
      <w:r>
        <w:rPr/>
        <w:t>）</w:t>
      </w:r>
      <w:r>
        <w:rPr>
          <w:rFonts w:ascii="宋体" w:hAnsi="宋体" w:cs="宋体" w:eastAsia="宋体" w:hint="default"/>
        </w:rPr>
        <w:t>1</w:t>
      </w:r>
      <w:r>
        <w:rPr/>
        <w:t>号）</w:t>
      </w:r>
      <w:r>
        <w:rPr>
          <w:spacing w:val="-3"/>
          <w:w w:val="100"/>
        </w:rPr>
        <w:t> </w:t>
      </w:r>
      <w:r>
        <w:rPr>
          <w:spacing w:val="-2"/>
        </w:rPr>
        <w:t>和《关于进一步鼓励软件产业和集成电路产业发展企业所得税政策的通知》（财税（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号）规定，</w:t>
      </w:r>
      <w:r>
        <w:rPr>
          <w:spacing w:val="-16"/>
        </w:rPr>
        <w:t> </w:t>
      </w:r>
      <w:r>
        <w:rPr>
          <w:spacing w:val="-16"/>
        </w:rPr>
      </w:r>
      <w:r>
        <w:rPr/>
        <w:t>自获利年度起计算优惠期，第一年至第二年免征企业所得税，第三年至第五年按照</w:t>
      </w:r>
      <w:r>
        <w:rPr>
          <w:rFonts w:ascii="宋体" w:hAnsi="宋体" w:cs="宋体" w:eastAsia="宋体" w:hint="default"/>
        </w:rPr>
        <w:t>25%</w:t>
      </w:r>
      <w:r>
        <w:rPr/>
        <w:t>的法定税率减半征</w:t>
      </w:r>
      <w:r>
        <w:rPr>
          <w:w w:val="100"/>
        </w:rPr>
        <w:t> </w:t>
      </w:r>
      <w:r>
        <w:rPr/>
        <w:t>收企业所得税，并享受至期满为止，公司从</w:t>
      </w:r>
      <w:r>
        <w:rPr>
          <w:rFonts w:ascii="宋体" w:hAnsi="宋体" w:cs="宋体" w:eastAsia="宋体" w:hint="default"/>
        </w:rPr>
        <w:t>2016</w:t>
      </w:r>
      <w:r>
        <w:rPr/>
        <w:t>年开始盈利，</w:t>
      </w:r>
      <w:r>
        <w:rPr>
          <w:rFonts w:ascii="宋体" w:hAnsi="宋体" w:cs="宋体" w:eastAsia="宋体" w:hint="default"/>
        </w:rPr>
        <w:t>2018</w:t>
      </w:r>
      <w:r>
        <w:rPr/>
        <w:t>年为享受两免三减半的第三年。</w:t>
      </w:r>
    </w:p>
    <w:p>
      <w:pPr>
        <w:pStyle w:val="BodyText"/>
        <w:spacing w:line="273" w:lineRule="auto" w:before="7"/>
        <w:ind w:right="986" w:firstLine="420"/>
        <w:jc w:val="left"/>
      </w:pPr>
      <w:r>
        <w:rPr>
          <w:rFonts w:ascii="宋体" w:hAnsi="宋体" w:cs="宋体" w:eastAsia="宋体" w:hint="default"/>
        </w:rPr>
        <w:t>7</w:t>
      </w:r>
      <w:r>
        <w:rPr/>
        <w:t>、子公司闲来互娱（海南）网络科技有限公司于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11</w:t>
      </w:r>
      <w:r>
        <w:rPr/>
        <w:t>日得编号为琼</w:t>
      </w:r>
      <w:r>
        <w:rPr>
          <w:rFonts w:ascii="宋体" w:hAnsi="宋体" w:cs="宋体" w:eastAsia="宋体" w:hint="default"/>
        </w:rPr>
        <w:t>RQ-2018-0017</w:t>
      </w:r>
      <w:r>
        <w:rPr/>
        <w:t>号的《软件</w:t>
      </w:r>
      <w:r>
        <w:rPr>
          <w:w w:val="100"/>
        </w:rPr>
        <w:t> </w:t>
      </w:r>
      <w:r>
        <w:rPr>
          <w:spacing w:val="-2"/>
        </w:rPr>
        <w:t>企业认定证书》，按照《财政部国家税务总局关于企业所得税若干优惠政策的通知》（财税（</w:t>
      </w:r>
      <w:r>
        <w:rPr>
          <w:rFonts w:ascii="宋体" w:hAnsi="宋体" w:cs="宋体" w:eastAsia="宋体" w:hint="default"/>
          <w:spacing w:val="-2"/>
        </w:rPr>
        <w:t>2008</w:t>
      </w:r>
      <w:r>
        <w:rPr>
          <w:spacing w:val="-2"/>
        </w:rPr>
        <w:t>）</w:t>
      </w:r>
      <w:r>
        <w:rPr>
          <w:rFonts w:ascii="宋体" w:hAnsi="宋体" w:cs="宋体" w:eastAsia="宋体" w:hint="default"/>
          <w:spacing w:val="-2"/>
        </w:rPr>
        <w:t>1</w:t>
      </w:r>
      <w:r>
        <w:rPr>
          <w:spacing w:val="-2"/>
        </w:rPr>
        <w:t>号）</w:t>
      </w:r>
      <w:r>
        <w:rPr>
          <w:spacing w:val="-38"/>
        </w:rPr>
        <w:t> </w:t>
      </w:r>
      <w:r>
        <w:rPr/>
        <w:t>和《关于进一步鼓励软件产业和集成电路产业发展企业所得税政策的通知》（财税（</w:t>
      </w:r>
      <w:r>
        <w:rPr>
          <w:rFonts w:ascii="宋体" w:hAnsi="宋体" w:cs="宋体" w:eastAsia="宋体" w:hint="default"/>
        </w:rPr>
        <w:t>2012</w:t>
      </w:r>
      <w:r>
        <w:rPr/>
        <w:t>）</w:t>
      </w:r>
      <w:r>
        <w:rPr>
          <w:rFonts w:ascii="宋体" w:hAnsi="宋体" w:cs="宋体" w:eastAsia="宋体" w:hint="default"/>
        </w:rPr>
        <w:t>27</w:t>
      </w:r>
      <w:r>
        <w:rPr/>
        <w:t>号）规定，</w:t>
      </w:r>
      <w:r>
        <w:rPr>
          <w:w w:val="100"/>
        </w:rPr>
        <w:t> </w:t>
      </w:r>
      <w:r>
        <w:rPr/>
        <w:t>自获利年度起计算优惠期，第一年至第二年免征企业所得税，第三年至第五年按照</w:t>
      </w:r>
      <w:r>
        <w:rPr>
          <w:rFonts w:ascii="宋体" w:hAnsi="宋体" w:cs="宋体" w:eastAsia="宋体" w:hint="default"/>
        </w:rPr>
        <w:t>25%</w:t>
      </w:r>
      <w:r>
        <w:rPr/>
        <w:t>的法定税率减半征</w:t>
      </w:r>
      <w:r>
        <w:rPr>
          <w:w w:val="100"/>
        </w:rPr>
        <w:t> </w:t>
      </w:r>
      <w:r>
        <w:rPr/>
        <w:t>收企业所得税，并享受至期满为止，公司从</w:t>
      </w:r>
      <w:r>
        <w:rPr>
          <w:rFonts w:ascii="宋体" w:hAnsi="宋体" w:cs="宋体" w:eastAsia="宋体" w:hint="default"/>
        </w:rPr>
        <w:t>2017</w:t>
      </w:r>
      <w:r>
        <w:rPr/>
        <w:t>年开始盈利，</w:t>
      </w:r>
      <w:r>
        <w:rPr>
          <w:rFonts w:ascii="宋体" w:hAnsi="宋体" w:cs="宋体" w:eastAsia="宋体" w:hint="default"/>
        </w:rPr>
        <w:t>2018</w:t>
      </w:r>
      <w:r>
        <w:rPr/>
        <w:t>年为享受两免三减半的第二年。</w:t>
      </w:r>
    </w:p>
    <w:p>
      <w:pPr>
        <w:pStyle w:val="BodyText"/>
        <w:spacing w:line="273" w:lineRule="auto" w:before="7"/>
        <w:ind w:right="1122" w:firstLine="420"/>
        <w:jc w:val="left"/>
      </w:pPr>
      <w:r>
        <w:rPr>
          <w:rFonts w:ascii="宋体" w:hAnsi="宋体" w:cs="宋体" w:eastAsia="宋体" w:hint="default"/>
          <w:spacing w:val="-2"/>
        </w:rPr>
        <w:t>8</w:t>
      </w:r>
      <w:r>
        <w:rPr>
          <w:spacing w:val="-2"/>
        </w:rPr>
        <w:t>、深圳市天橙一品科技有限公司于</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日取得编号为深</w:t>
      </w:r>
      <w:r>
        <w:rPr>
          <w:rFonts w:ascii="宋体" w:hAnsi="宋体" w:cs="宋体" w:eastAsia="宋体" w:hint="default"/>
          <w:spacing w:val="-2"/>
        </w:rPr>
        <w:t>RQ-2018-0197</w:t>
      </w:r>
      <w:r>
        <w:rPr>
          <w:spacing w:val="-2"/>
        </w:rPr>
        <w:t>号的《软件企业认定证</w:t>
      </w:r>
      <w:r>
        <w:rPr>
          <w:w w:val="100"/>
        </w:rPr>
        <w:t> </w:t>
      </w:r>
      <w:r>
        <w:rPr/>
        <w:t>书》，按照《财政部国家税务总局关于企业所得税若干优惠政策的通知》（财税（</w:t>
      </w:r>
      <w:r>
        <w:rPr>
          <w:rFonts w:ascii="宋体" w:hAnsi="宋体" w:cs="宋体" w:eastAsia="宋体" w:hint="default"/>
        </w:rPr>
        <w:t>2008</w:t>
      </w:r>
      <w:r>
        <w:rPr/>
        <w:t>）</w:t>
      </w:r>
      <w:r>
        <w:rPr>
          <w:rFonts w:ascii="宋体" w:hAnsi="宋体" w:cs="宋体" w:eastAsia="宋体" w:hint="default"/>
        </w:rPr>
        <w:t>1</w:t>
      </w:r>
      <w:r>
        <w:rPr/>
        <w:t>号）和《关于</w:t>
      </w:r>
      <w:r>
        <w:rPr>
          <w:w w:val="100"/>
        </w:rPr>
        <w:t> </w:t>
      </w:r>
      <w:r>
        <w:rPr>
          <w:spacing w:val="-2"/>
        </w:rPr>
        <w:t>进一步鼓励软件产业和集成电路产业发展企业所得税政策的通知》（财税（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号）规定，自获利年</w:t>
      </w:r>
      <w:r>
        <w:rPr>
          <w:spacing w:val="-39"/>
        </w:rPr>
        <w:t> </w:t>
      </w:r>
      <w:r>
        <w:rPr>
          <w:spacing w:val="-39"/>
        </w:rPr>
      </w:r>
      <w:r>
        <w:rPr/>
        <w:t>度起计算优惠期，第一年至第二年免征企业所得税，第三年至第五年按照</w:t>
      </w:r>
      <w:r>
        <w:rPr>
          <w:rFonts w:ascii="宋体" w:hAnsi="宋体" w:cs="宋体" w:eastAsia="宋体" w:hint="default"/>
        </w:rPr>
        <w:t>25%</w:t>
      </w:r>
      <w:r>
        <w:rPr/>
        <w:t>的法定税率减半征收企业所</w:t>
      </w:r>
      <w:r>
        <w:rPr>
          <w:w w:val="100"/>
        </w:rPr>
        <w:t> </w:t>
      </w:r>
      <w:r>
        <w:rPr/>
        <w:t>得税，并享受至期满为止，公司从</w:t>
      </w:r>
      <w:r>
        <w:rPr>
          <w:rFonts w:ascii="宋体" w:hAnsi="宋体" w:cs="宋体" w:eastAsia="宋体" w:hint="default"/>
        </w:rPr>
        <w:t>2017</w:t>
      </w:r>
      <w:r>
        <w:rPr/>
        <w:t>年开始盈利，</w:t>
      </w:r>
      <w:r>
        <w:rPr>
          <w:rFonts w:ascii="宋体" w:hAnsi="宋体" w:cs="宋体" w:eastAsia="宋体" w:hint="default"/>
        </w:rPr>
        <w:t>2018</w:t>
      </w:r>
      <w:r>
        <w:rPr/>
        <w:t>年为享受两免三减半的第二年。</w:t>
      </w:r>
    </w:p>
    <w:p>
      <w:pPr>
        <w:spacing w:after="0" w:line="273"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428,831.54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343,240.46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1,111,939,021.85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2,003,493,721.00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404,380,208.61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29,851,128.92</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1,516,748,062.00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2,033,688,090.38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577,399,150.27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1,301,025,813.24</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6"/>
        <w:ind w:left="866" w:right="1122"/>
        <w:jc w:val="left"/>
      </w:pPr>
      <w:r>
        <w:rPr>
          <w:spacing w:val="-2"/>
        </w:rPr>
        <w:t>其中因抵押、质押或冻结等对使用有限制，以及放在境外且资金汇回受到限制的货币资金明细如</w:t>
      </w:r>
      <w:r>
        <w:rPr>
          <w:spacing w:val="-25"/>
        </w:rPr>
        <w:t> </w:t>
      </w:r>
      <w:r>
        <w:rPr>
          <w:spacing w:val="-25"/>
        </w:rPr>
      </w:r>
      <w:r>
        <w:rPr/>
        <w:t>下：</w:t>
      </w:r>
    </w:p>
    <w:p>
      <w:pPr>
        <w:spacing w:line="240" w:lineRule="auto" w:before="5"/>
        <w:rPr>
          <w:rFonts w:ascii="宋体" w:hAnsi="宋体" w:cs="宋体" w:eastAsia="宋体" w:hint="default"/>
          <w:sz w:val="25"/>
          <w:szCs w:val="25"/>
        </w:rPr>
      </w:pPr>
    </w:p>
    <w:tbl>
      <w:tblPr>
        <w:tblW w:w="0" w:type="auto"/>
        <w:jc w:val="left"/>
        <w:tblInd w:w="753" w:type="dxa"/>
        <w:tblLayout w:type="fixed"/>
        <w:tblCellMar>
          <w:top w:w="0" w:type="dxa"/>
          <w:left w:w="0" w:type="dxa"/>
          <w:bottom w:w="0" w:type="dxa"/>
          <w:right w:w="0" w:type="dxa"/>
        </w:tblCellMar>
        <w:tblLook w:val="01E0"/>
      </w:tblPr>
      <w:tblGrid>
        <w:gridCol w:w="3305"/>
        <w:gridCol w:w="2254"/>
        <w:gridCol w:w="2254"/>
      </w:tblGrid>
      <w:tr>
        <w:trPr>
          <w:trHeight w:val="353" w:hRule="exact"/>
        </w:trPr>
        <w:tc>
          <w:tcPr>
            <w:tcW w:w="3305"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1431"/>
              <w:jc w:val="right"/>
              <w:rPr>
                <w:rFonts w:ascii="宋体" w:hAnsi="宋体" w:cs="宋体" w:eastAsia="宋体" w:hint="default"/>
                <w:sz w:val="21"/>
                <w:szCs w:val="21"/>
              </w:rPr>
            </w:pPr>
            <w:r>
              <w:rPr>
                <w:rFonts w:ascii="宋体" w:hAnsi="宋体" w:cs="宋体" w:eastAsia="宋体" w:hint="default"/>
                <w:sz w:val="21"/>
                <w:szCs w:val="21"/>
              </w:rPr>
              <w:t>项目</w:t>
            </w:r>
          </w:p>
        </w:tc>
        <w:tc>
          <w:tcPr>
            <w:tcW w:w="225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7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54"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700"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3" w:hRule="exact"/>
        </w:trPr>
        <w:tc>
          <w:tcPr>
            <w:tcW w:w="330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租房保证金</w:t>
            </w:r>
          </w:p>
        </w:tc>
        <w:tc>
          <w:tcPr>
            <w:tcW w:w="2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9,554,397.98</w:t>
            </w:r>
          </w:p>
        </w:tc>
        <w:tc>
          <w:tcPr>
            <w:tcW w:w="2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9,096,390.50</w:t>
            </w:r>
          </w:p>
        </w:tc>
      </w:tr>
      <w:tr>
        <w:trPr>
          <w:trHeight w:val="353" w:hRule="exact"/>
        </w:trPr>
        <w:tc>
          <w:tcPr>
            <w:tcW w:w="330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短期借款质押保证金</w:t>
            </w:r>
          </w:p>
        </w:tc>
        <w:tc>
          <w:tcPr>
            <w:tcW w:w="2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331,492,354.34</w:t>
            </w:r>
          </w:p>
        </w:tc>
        <w:tc>
          <w:tcPr>
            <w:tcW w:w="225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30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1431"/>
              <w:jc w:val="right"/>
              <w:rPr>
                <w:rFonts w:ascii="宋体" w:hAnsi="宋体" w:cs="宋体" w:eastAsia="宋体" w:hint="default"/>
                <w:sz w:val="21"/>
                <w:szCs w:val="21"/>
              </w:rPr>
            </w:pPr>
            <w:r>
              <w:rPr>
                <w:rFonts w:ascii="宋体" w:hAnsi="宋体" w:cs="宋体" w:eastAsia="宋体" w:hint="default"/>
                <w:sz w:val="21"/>
                <w:szCs w:val="21"/>
              </w:rPr>
              <w:t>合计</w:t>
            </w:r>
          </w:p>
        </w:tc>
        <w:tc>
          <w:tcPr>
            <w:tcW w:w="2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341,046,752.32</w:t>
            </w:r>
          </w:p>
        </w:tc>
        <w:tc>
          <w:tcPr>
            <w:tcW w:w="2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9,096,390.50</w:t>
            </w:r>
          </w:p>
        </w:tc>
      </w:tr>
    </w:tbl>
    <w:p>
      <w:pPr>
        <w:pStyle w:val="BodyText"/>
        <w:spacing w:line="256" w:lineRule="auto" w:before="0"/>
        <w:ind w:left="866" w:right="1122"/>
        <w:jc w:val="left"/>
      </w:pP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日，其他货币资金</w:t>
      </w:r>
      <w:r>
        <w:rPr>
          <w:rFonts w:ascii="Times New Roman" w:hAnsi="Times New Roman" w:cs="Times New Roman" w:eastAsia="Times New Roman" w:hint="default"/>
          <w:spacing w:val="-1"/>
        </w:rPr>
        <w:t>9,554,397.98</w:t>
      </w:r>
      <w:r>
        <w:rPr>
          <w:spacing w:val="-1"/>
        </w:rPr>
        <w:t>元为子公司</w:t>
      </w:r>
      <w:r>
        <w:rPr>
          <w:rFonts w:ascii="Times New Roman" w:hAnsi="Times New Roman" w:cs="Times New Roman" w:eastAsia="Times New Roman" w:hint="default"/>
          <w:spacing w:val="-1"/>
        </w:rPr>
        <w:t>Grindr</w:t>
      </w:r>
      <w:r>
        <w:rPr>
          <w:rFonts w:ascii="Times New Roman" w:hAnsi="Times New Roman" w:cs="Times New Roman" w:eastAsia="Times New Roman" w:hint="default"/>
        </w:rPr>
        <w:t> </w:t>
      </w:r>
      <w:r>
        <w:rPr>
          <w:rFonts w:ascii="Times New Roman" w:hAnsi="Times New Roman" w:cs="Times New Roman" w:eastAsia="Times New Roman" w:hint="default"/>
          <w:spacing w:val="-2"/>
        </w:rPr>
        <w:t>LLC</w:t>
      </w:r>
      <w:r>
        <w:rPr>
          <w:spacing w:val="-2"/>
        </w:rPr>
        <w:t>租房保证金；质押保证金</w:t>
      </w:r>
      <w:r>
        <w:rPr>
          <w:spacing w:val="-48"/>
        </w:rPr>
        <w:t> </w:t>
      </w:r>
      <w:r>
        <w:rPr>
          <w:spacing w:val="-48"/>
        </w:rPr>
      </w:r>
      <w:r>
        <w:rPr>
          <w:rFonts w:ascii="Times New Roman" w:hAnsi="Times New Roman" w:cs="Times New Roman" w:eastAsia="Times New Roman" w:hint="default"/>
        </w:rPr>
        <w:t>331,492,354.34</w:t>
      </w:r>
      <w:r>
        <w:rPr/>
        <w:t>元为子公司昆仑集团有限公司为股份公司短期借款提供的质押保证金。</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1122"/>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1122"/>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90"/>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8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028" w:right="0"/>
              <w:jc w:val="left"/>
              <w:rPr>
                <w:rFonts w:ascii="Times New Roman" w:hAnsi="Times New Roman" w:cs="Times New Roman" w:eastAsia="Times New Roman" w:hint="default"/>
                <w:sz w:val="18"/>
                <w:szCs w:val="18"/>
              </w:rPr>
            </w:pPr>
            <w:r>
              <w:rPr>
                <w:rFonts w:ascii="Times New Roman"/>
                <w:sz w:val="18"/>
              </w:rPr>
              <w:t>362,696,764.11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409,752,912.42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0" w:right="0"/>
              <w:jc w:val="left"/>
              <w:rPr>
                <w:rFonts w:ascii="Times New Roman" w:hAnsi="Times New Roman" w:cs="Times New Roman" w:eastAsia="Times New Roman" w:hint="default"/>
                <w:sz w:val="18"/>
                <w:szCs w:val="18"/>
              </w:rPr>
            </w:pPr>
            <w:r>
              <w:rPr>
                <w:rFonts w:ascii="Times New Roman"/>
                <w:sz w:val="18"/>
              </w:rPr>
              <w:t>362,696,764.11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409,752,912.42</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before="50"/>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0"/>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406,622,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839.12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43,926,0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75.01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10.80%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362,696,7</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64.11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449,887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,470.40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99.65%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40,134,55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7.98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409,752,91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2.42</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406,622,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839.12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43,926,0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75.01</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362,696,7</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64.11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451,487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,470.40</w:t>
            </w:r>
          </w:p>
        </w:tc>
        <w:tc>
          <w:tcPr>
            <w:tcW w:w="761"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41,734,55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7.98</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409,752,91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2.42</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3"/>
        <w:gridCol w:w="2393"/>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4"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263,711,886.56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13,185,594.37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46,462,102.11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4,646,210.21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87,943,225.02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17,588,645.00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8,505,625.43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8,505,625.43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406,622,839.12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43,926,075.01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357" w:lineRule="auto" w:before="49"/>
        <w:ind w:left="152" w:right="2055"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9"/>
        <w:ind w:left="152" w:right="24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4"/>
        <w:ind w:left="152"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31,344,130.50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48" w:space="2281"/>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29,152,613.47</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天津集智创研科技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0"/>
              <w:jc w:val="left"/>
              <w:rPr>
                <w:rFonts w:ascii="宋体" w:hAnsi="宋体" w:cs="宋体" w:eastAsia="宋体" w:hint="default"/>
                <w:sz w:val="18"/>
                <w:szCs w:val="18"/>
              </w:rPr>
            </w:pPr>
            <w:r>
              <w:rPr>
                <w:rFonts w:ascii="宋体" w:hAnsi="宋体" w:cs="宋体" w:eastAsia="宋体" w:hint="default"/>
                <w:sz w:val="18"/>
                <w:szCs w:val="18"/>
              </w:rPr>
              <w:t>账龄较长预计无法 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上海晟睿信息工程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著作权转让款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账龄较长预计无法 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21,900,000.00</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348" w:lineRule="auto" w:before="49"/>
        <w:ind w:left="152" w:right="6824" w:firstLine="0"/>
        <w:jc w:val="left"/>
        <w:rPr>
          <w:rFonts w:ascii="宋体" w:hAnsi="宋体" w:cs="宋体" w:eastAsia="宋体" w:hint="default"/>
          <w:sz w:val="18"/>
          <w:szCs w:val="18"/>
        </w:rPr>
      </w:pPr>
      <w:r>
        <w:rPr>
          <w:rFonts w:ascii="宋体" w:hAnsi="宋体" w:cs="宋体" w:eastAsia="宋体" w:hint="default"/>
          <w:sz w:val="18"/>
          <w:szCs w:val="18"/>
        </w:rPr>
        <w:t>应收账款核销说明： </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 公司是否需要遵守特殊行业的披露要求</w:t>
      </w:r>
    </w:p>
    <w:p>
      <w:pPr>
        <w:spacing w:line="357" w:lineRule="auto" w:before="36"/>
        <w:ind w:left="152" w:right="9674" w:firstLine="0"/>
        <w:jc w:val="left"/>
        <w:rPr>
          <w:rFonts w:ascii="宋体" w:hAnsi="宋体" w:cs="宋体" w:eastAsia="宋体" w:hint="default"/>
          <w:sz w:val="18"/>
          <w:szCs w:val="18"/>
        </w:rPr>
      </w:pPr>
      <w:r>
        <w:rPr>
          <w:rFonts w:ascii="宋体" w:hAnsi="宋体" w:cs="宋体" w:eastAsia="宋体" w:hint="default"/>
          <w:sz w:val="18"/>
          <w:szCs w:val="18"/>
        </w:rPr>
        <w:t>是 互联网游戏业</w:t>
      </w:r>
    </w:p>
    <w:tbl>
      <w:tblPr>
        <w:tblW w:w="0" w:type="auto"/>
        <w:jc w:val="left"/>
        <w:tblInd w:w="753" w:type="dxa"/>
        <w:tblLayout w:type="fixed"/>
        <w:tblCellMar>
          <w:top w:w="0" w:type="dxa"/>
          <w:left w:w="0" w:type="dxa"/>
          <w:bottom w:w="0" w:type="dxa"/>
          <w:right w:w="0" w:type="dxa"/>
        </w:tblCellMar>
        <w:tblLook w:val="01E0"/>
      </w:tblPr>
      <w:tblGrid>
        <w:gridCol w:w="3286"/>
        <w:gridCol w:w="1508"/>
        <w:gridCol w:w="1522"/>
        <w:gridCol w:w="1445"/>
      </w:tblGrid>
      <w:tr>
        <w:trPr>
          <w:trHeight w:val="355" w:hRule="exact"/>
        </w:trPr>
        <w:tc>
          <w:tcPr>
            <w:tcW w:w="3286" w:type="dxa"/>
            <w:vMerge w:val="restart"/>
            <w:tcBorders>
              <w:top w:val="single" w:sz="6" w:space="0" w:color="000000"/>
              <w:left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475" w:type="dxa"/>
            <w:gridSpan w:val="3"/>
            <w:tcBorders>
              <w:top w:val="single" w:sz="6" w:space="0" w:color="000000"/>
              <w:left w:val="single" w:sz="6" w:space="0" w:color="000000"/>
              <w:bottom w:val="single" w:sz="12"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3" w:hRule="exact"/>
        </w:trPr>
        <w:tc>
          <w:tcPr>
            <w:tcW w:w="3286" w:type="dxa"/>
            <w:vMerge/>
            <w:tcBorders>
              <w:left w:val="single" w:sz="6" w:space="0" w:color="000000"/>
              <w:bottom w:val="single" w:sz="12" w:space="0" w:color="000000"/>
              <w:right w:val="single" w:sz="6" w:space="0" w:color="000000"/>
            </w:tcBorders>
          </w:tcPr>
          <w:p>
            <w:pPr/>
          </w:p>
        </w:tc>
        <w:tc>
          <w:tcPr>
            <w:tcW w:w="1508"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3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占应收账款合计</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295"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62" w:lineRule="exact"/>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3286"/>
        <w:gridCol w:w="1508"/>
        <w:gridCol w:w="1522"/>
        <w:gridCol w:w="1445"/>
      </w:tblGrid>
      <w:tr>
        <w:trPr>
          <w:trHeight w:val="356" w:hRule="exact"/>
        </w:trPr>
        <w:tc>
          <w:tcPr>
            <w:tcW w:w="3286" w:type="dxa"/>
            <w:tcBorders>
              <w:top w:val="single" w:sz="6" w:space="0" w:color="000000"/>
              <w:left w:val="single" w:sz="6" w:space="0" w:color="000000"/>
              <w:bottom w:val="single" w:sz="12" w:space="0" w:color="000000"/>
              <w:right w:val="single" w:sz="6" w:space="0" w:color="000000"/>
            </w:tcBorders>
          </w:tcPr>
          <w:p>
            <w:pPr/>
          </w:p>
        </w:tc>
        <w:tc>
          <w:tcPr>
            <w:tcW w:w="1508" w:type="dxa"/>
            <w:tcBorders>
              <w:top w:val="single" w:sz="6" w:space="0" w:color="000000"/>
              <w:left w:val="single" w:sz="6" w:space="0" w:color="000000"/>
              <w:bottom w:val="single" w:sz="12" w:space="0" w:color="000000"/>
              <w:right w:val="single" w:sz="6" w:space="0" w:color="000000"/>
            </w:tcBorders>
          </w:tcPr>
          <w:p>
            <w:pP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88" w:lineRule="exact"/>
              <w:ind w:left="17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数的比例</w:t>
            </w:r>
            <w:r>
              <w:rPr>
                <w:rFonts w:ascii="Times New Roman" w:hAnsi="Times New Roman" w:cs="Times New Roman" w:eastAsia="Times New Roman" w:hint="default"/>
                <w:sz w:val="21"/>
                <w:szCs w:val="21"/>
              </w:rPr>
              <w:t>(%)</w:t>
            </w:r>
          </w:p>
        </w:tc>
        <w:tc>
          <w:tcPr>
            <w:tcW w:w="1445" w:type="dxa"/>
            <w:tcBorders>
              <w:top w:val="single" w:sz="6" w:space="0" w:color="000000"/>
              <w:left w:val="single" w:sz="6" w:space="0" w:color="000000"/>
              <w:bottom w:val="single" w:sz="12" w:space="0" w:color="000000"/>
              <w:right w:val="nil" w:sz="6" w:space="0" w:color="auto"/>
            </w:tcBorders>
          </w:tcPr>
          <w:p>
            <w:pPr/>
          </w:p>
        </w:tc>
      </w:tr>
      <w:tr>
        <w:trPr>
          <w:trHeight w:val="350" w:hRule="exact"/>
        </w:trPr>
        <w:tc>
          <w:tcPr>
            <w:tcW w:w="328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陈建军</w:t>
            </w:r>
          </w:p>
        </w:tc>
        <w:tc>
          <w:tcPr>
            <w:tcW w:w="15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63,238,156.86</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15.55</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12,647,631.37</w:t>
            </w:r>
          </w:p>
        </w:tc>
      </w:tr>
      <w:tr>
        <w:trPr>
          <w:trHeight w:val="353" w:hRule="exact"/>
        </w:trPr>
        <w:tc>
          <w:tcPr>
            <w:tcW w:w="328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摩利数位行销股份有限公司</w:t>
            </w:r>
          </w:p>
        </w:tc>
        <w:tc>
          <w:tcPr>
            <w:tcW w:w="15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60,220,490.60</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14.81</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12,389,062.14</w:t>
            </w:r>
          </w:p>
        </w:tc>
      </w:tr>
      <w:tr>
        <w:trPr>
          <w:trHeight w:val="353" w:hRule="exact"/>
        </w:trPr>
        <w:tc>
          <w:tcPr>
            <w:tcW w:w="3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Apple</w:t>
            </w:r>
            <w:r>
              <w:rPr>
                <w:rFonts w:ascii="Times New Roman"/>
                <w:spacing w:val="1"/>
                <w:sz w:val="21"/>
              </w:rPr>
              <w:t> </w:t>
            </w:r>
            <w:r>
              <w:rPr>
                <w:rFonts w:ascii="Times New Roman"/>
                <w:sz w:val="21"/>
              </w:rPr>
              <w:t>inc</w:t>
            </w:r>
          </w:p>
        </w:tc>
        <w:tc>
          <w:tcPr>
            <w:tcW w:w="15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54,107,393.73</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13.31</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3,034,702.97</w:t>
            </w:r>
          </w:p>
        </w:tc>
      </w:tr>
      <w:tr>
        <w:trPr>
          <w:trHeight w:val="350" w:hRule="exact"/>
        </w:trPr>
        <w:tc>
          <w:tcPr>
            <w:tcW w:w="3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Google</w:t>
            </w:r>
            <w:r>
              <w:rPr>
                <w:rFonts w:ascii="Times New Roman"/>
                <w:spacing w:val="-2"/>
                <w:sz w:val="21"/>
              </w:rPr>
              <w:t> </w:t>
            </w:r>
            <w:r>
              <w:rPr>
                <w:rFonts w:ascii="Times New Roman"/>
                <w:sz w:val="21"/>
              </w:rPr>
              <w:t>inc</w:t>
            </w:r>
          </w:p>
        </w:tc>
        <w:tc>
          <w:tcPr>
            <w:tcW w:w="15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31,224,177.19</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7.68</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1,561,208.85</w:t>
            </w:r>
          </w:p>
        </w:tc>
      </w:tr>
      <w:tr>
        <w:trPr>
          <w:trHeight w:val="353" w:hRule="exact"/>
        </w:trPr>
        <w:tc>
          <w:tcPr>
            <w:tcW w:w="328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华为软件技术有限公司</w:t>
            </w:r>
          </w:p>
        </w:tc>
        <w:tc>
          <w:tcPr>
            <w:tcW w:w="15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17,601,332.64</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4.33</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880,066.64</w:t>
            </w:r>
          </w:p>
        </w:tc>
      </w:tr>
      <w:tr>
        <w:trPr>
          <w:trHeight w:val="353" w:hRule="exact"/>
        </w:trPr>
        <w:tc>
          <w:tcPr>
            <w:tcW w:w="328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226,391,551.02</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55.68</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30,512,671.97</w:t>
            </w:r>
          </w:p>
        </w:tc>
      </w:tr>
    </w:tbl>
    <w:p>
      <w:pPr>
        <w:spacing w:line="240" w:lineRule="auto" w:before="2"/>
        <w:rPr>
          <w:rFonts w:ascii="宋体" w:hAnsi="宋体" w:cs="宋体" w:eastAsia="宋体" w:hint="default"/>
          <w:sz w:val="24"/>
          <w:szCs w:val="24"/>
        </w:rPr>
      </w:pPr>
    </w:p>
    <w:p>
      <w:pPr>
        <w:spacing w:line="338" w:lineRule="auto" w:before="44"/>
        <w:ind w:left="152" w:right="75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r>
        <w:rPr>
          <w:rFonts w:ascii="宋体" w:hAnsi="宋体" w:cs="宋体" w:eastAsia="宋体" w:hint="default"/>
          <w:w w:val="99"/>
          <w:sz w:val="18"/>
          <w:szCs w:val="18"/>
        </w:rPr>
        <w:t> </w:t>
      </w:r>
      <w:r>
        <w:rPr>
          <w:rFonts w:ascii="宋体" w:hAnsi="宋体" w:cs="宋体" w:eastAsia="宋体" w:hint="default"/>
          <w:sz w:val="18"/>
          <w:szCs w:val="18"/>
        </w:rPr>
        <w:t>无。</w:t>
      </w:r>
    </w:p>
    <w:p>
      <w:pPr>
        <w:spacing w:line="340" w:lineRule="auto" w:before="43"/>
        <w:ind w:left="152" w:right="68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无。</w:t>
      </w:r>
    </w:p>
    <w:p>
      <w:pPr>
        <w:spacing w:before="41"/>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51,064,547.86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51,799,804.79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44.08%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2,996,855.72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40,562,269.19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3,738,318.40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23,437,354.52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3,150,596.32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1,732,000.76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60,950,318.30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117,531,429.26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53" w:type="dxa"/>
        <w:tblLayout w:type="fixed"/>
        <w:tblCellMar>
          <w:top w:w="0" w:type="dxa"/>
          <w:left w:w="0" w:type="dxa"/>
          <w:bottom w:w="0" w:type="dxa"/>
          <w:right w:w="0" w:type="dxa"/>
        </w:tblCellMar>
        <w:tblLook w:val="01E0"/>
      </w:tblPr>
      <w:tblGrid>
        <w:gridCol w:w="3490"/>
        <w:gridCol w:w="2146"/>
        <w:gridCol w:w="2122"/>
      </w:tblGrid>
      <w:tr>
        <w:trPr>
          <w:trHeight w:val="667" w:hRule="exact"/>
        </w:trPr>
        <w:tc>
          <w:tcPr>
            <w:tcW w:w="349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214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4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22"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232" w:right="5" w:hanging="228"/>
              <w:jc w:val="left"/>
              <w:rPr>
                <w:rFonts w:ascii="宋体" w:hAnsi="宋体" w:cs="宋体" w:eastAsia="宋体" w:hint="default"/>
                <w:sz w:val="21"/>
                <w:szCs w:val="21"/>
              </w:rPr>
            </w:pPr>
            <w:r>
              <w:rPr>
                <w:rFonts w:ascii="宋体" w:hAnsi="宋体" w:cs="宋体" w:eastAsia="宋体" w:hint="default"/>
                <w:spacing w:val="-2"/>
                <w:sz w:val="21"/>
                <w:szCs w:val="21"/>
              </w:rPr>
              <w:t>占预付款项期末余额合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34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Charm Topinc</w:t>
            </w:r>
            <w:r>
              <w:rPr>
                <w:rFonts w:ascii="Times New Roman"/>
                <w:spacing w:val="-8"/>
                <w:sz w:val="21"/>
              </w:rPr>
              <w:t> </w:t>
            </w:r>
            <w:r>
              <w:rPr>
                <w:rFonts w:ascii="Times New Roman"/>
                <w:sz w:val="21"/>
              </w:rPr>
              <w:t>Limited</w:t>
            </w:r>
          </w:p>
        </w:tc>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23,300,279.31</w:t>
            </w:r>
          </w:p>
        </w:tc>
        <w:tc>
          <w:tcPr>
            <w:tcW w:w="21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38.23</w:t>
            </w:r>
          </w:p>
        </w:tc>
      </w:tr>
      <w:tr>
        <w:trPr>
          <w:trHeight w:val="353" w:hRule="exact"/>
        </w:trPr>
        <w:tc>
          <w:tcPr>
            <w:tcW w:w="34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1"/>
                <w:szCs w:val="21"/>
              </w:rPr>
            </w:pPr>
            <w:r>
              <w:rPr>
                <w:rFonts w:ascii="Times New Roman"/>
                <w:sz w:val="21"/>
              </w:rPr>
              <w:t>Lockton Insurance Brokers,</w:t>
            </w:r>
            <w:r>
              <w:rPr>
                <w:rFonts w:ascii="Times New Roman"/>
                <w:spacing w:val="-1"/>
                <w:sz w:val="21"/>
              </w:rPr>
              <w:t> </w:t>
            </w:r>
            <w:r>
              <w:rPr>
                <w:rFonts w:ascii="Times New Roman"/>
                <w:spacing w:val="-3"/>
                <w:sz w:val="21"/>
              </w:rPr>
              <w:t>LLC</w:t>
            </w:r>
          </w:p>
        </w:tc>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1"/>
              <w:jc w:val="right"/>
              <w:rPr>
                <w:rFonts w:ascii="Times New Roman" w:hAnsi="Times New Roman" w:cs="Times New Roman" w:eastAsia="Times New Roman" w:hint="default"/>
                <w:sz w:val="21"/>
                <w:szCs w:val="21"/>
              </w:rPr>
            </w:pPr>
            <w:r>
              <w:rPr>
                <w:rFonts w:ascii="Times New Roman"/>
                <w:spacing w:val="-1"/>
                <w:sz w:val="21"/>
              </w:rPr>
              <w:t>3,305,551.59</w:t>
            </w:r>
          </w:p>
        </w:tc>
        <w:tc>
          <w:tcPr>
            <w:tcW w:w="21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7"/>
              <w:ind w:right="2"/>
              <w:jc w:val="right"/>
              <w:rPr>
                <w:rFonts w:ascii="Times New Roman" w:hAnsi="Times New Roman" w:cs="Times New Roman" w:eastAsia="Times New Roman" w:hint="default"/>
                <w:sz w:val="21"/>
                <w:szCs w:val="21"/>
              </w:rPr>
            </w:pPr>
            <w:r>
              <w:rPr>
                <w:rFonts w:ascii="Times New Roman"/>
                <w:sz w:val="21"/>
              </w:rPr>
              <w:t>5.42</w:t>
            </w:r>
          </w:p>
        </w:tc>
      </w:tr>
      <w:tr>
        <w:trPr>
          <w:trHeight w:val="353" w:hRule="exact"/>
        </w:trPr>
        <w:tc>
          <w:tcPr>
            <w:tcW w:w="34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BDO USA,</w:t>
            </w:r>
            <w:r>
              <w:rPr>
                <w:rFonts w:ascii="Times New Roman"/>
                <w:spacing w:val="1"/>
                <w:sz w:val="21"/>
              </w:rPr>
              <w:t> </w:t>
            </w:r>
            <w:r>
              <w:rPr>
                <w:rFonts w:ascii="Times New Roman"/>
                <w:spacing w:val="-3"/>
                <w:sz w:val="21"/>
              </w:rPr>
              <w:t>LLP</w:t>
            </w:r>
          </w:p>
        </w:tc>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2,835,187.92</w:t>
            </w:r>
          </w:p>
        </w:tc>
        <w:tc>
          <w:tcPr>
            <w:tcW w:w="21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4.65</w:t>
            </w:r>
          </w:p>
        </w:tc>
      </w:tr>
      <w:tr>
        <w:trPr>
          <w:trHeight w:val="350" w:hRule="exact"/>
        </w:trPr>
        <w:tc>
          <w:tcPr>
            <w:tcW w:w="34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Google Play</w:t>
            </w:r>
            <w:r>
              <w:rPr>
                <w:rFonts w:ascii="Times New Roman"/>
                <w:spacing w:val="-7"/>
                <w:sz w:val="21"/>
              </w:rPr>
              <w:t> </w:t>
            </w:r>
            <w:r>
              <w:rPr>
                <w:rFonts w:ascii="Times New Roman"/>
                <w:sz w:val="21"/>
              </w:rPr>
              <w:t>Global</w:t>
            </w:r>
          </w:p>
        </w:tc>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2,334,129.02</w:t>
            </w:r>
          </w:p>
        </w:tc>
        <w:tc>
          <w:tcPr>
            <w:tcW w:w="21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3.83</w:t>
            </w:r>
          </w:p>
        </w:tc>
      </w:tr>
      <w:tr>
        <w:trPr>
          <w:trHeight w:val="353" w:hRule="exact"/>
        </w:trPr>
        <w:tc>
          <w:tcPr>
            <w:tcW w:w="34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Times New Roman" w:hAnsi="Times New Roman" w:cs="Times New Roman" w:eastAsia="Times New Roman" w:hint="default"/>
                <w:sz w:val="21"/>
                <w:szCs w:val="21"/>
              </w:rPr>
            </w:pPr>
            <w:r>
              <w:rPr>
                <w:rFonts w:ascii="Times New Roman"/>
                <w:sz w:val="21"/>
              </w:rPr>
              <w:t>Amazon Web</w:t>
            </w:r>
            <w:r>
              <w:rPr>
                <w:rFonts w:ascii="Times New Roman"/>
                <w:spacing w:val="-4"/>
                <w:sz w:val="21"/>
              </w:rPr>
              <w:t> </w:t>
            </w:r>
            <w:r>
              <w:rPr>
                <w:rFonts w:ascii="Times New Roman"/>
                <w:sz w:val="21"/>
              </w:rPr>
              <w:t>Services</w:t>
            </w:r>
          </w:p>
        </w:tc>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1,841,026.20</w:t>
            </w:r>
          </w:p>
        </w:tc>
        <w:tc>
          <w:tcPr>
            <w:tcW w:w="21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z w:val="21"/>
              </w:rPr>
              <w:t>3.02</w:t>
            </w:r>
          </w:p>
        </w:tc>
      </w:tr>
      <w:tr>
        <w:trPr>
          <w:trHeight w:val="353" w:hRule="exact"/>
        </w:trPr>
        <w:tc>
          <w:tcPr>
            <w:tcW w:w="349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33,616,174.04</w:t>
            </w:r>
          </w:p>
        </w:tc>
        <w:tc>
          <w:tcPr>
            <w:tcW w:w="21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55.15</w:t>
            </w:r>
          </w:p>
        </w:tc>
      </w:tr>
    </w:tbl>
    <w:p>
      <w:pPr>
        <w:spacing w:line="240" w:lineRule="auto" w:before="2"/>
        <w:rPr>
          <w:rFonts w:ascii="宋体" w:hAnsi="宋体" w:cs="宋体" w:eastAsia="宋体" w:hint="default"/>
          <w:b/>
          <w:bCs/>
          <w:sz w:val="24"/>
          <w:szCs w:val="24"/>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146,146,434.08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187,246,696.81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146,146,434.08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187,246,696.81</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47"/>
        <w:gridCol w:w="751"/>
        <w:gridCol w:w="761"/>
        <w:gridCol w:w="763"/>
        <w:gridCol w:w="752"/>
        <w:gridCol w:w="801"/>
        <w:gridCol w:w="653"/>
        <w:gridCol w:w="761"/>
        <w:gridCol w:w="814"/>
        <w:gridCol w:w="934"/>
        <w:gridCol w:w="931"/>
      </w:tblGrid>
      <w:tr>
        <w:trPr>
          <w:trHeight w:val="399" w:hRule="exact"/>
        </w:trPr>
        <w:tc>
          <w:tcPr>
            <w:tcW w:w="1647" w:type="dxa"/>
            <w:vMerge w:val="restart"/>
            <w:tcBorders>
              <w:top w:val="single" w:sz="4" w:space="0" w:color="000000"/>
              <w:left w:val="single" w:sz="4" w:space="0" w:color="000000"/>
              <w:right w:val="single" w:sz="4" w:space="0" w:color="000000"/>
            </w:tcBorders>
            <w:shd w:val="clear" w:color="auto" w:fill="D2D2D2"/>
          </w:tcPr>
          <w:p>
            <w:pPr/>
          </w:p>
        </w:tc>
        <w:tc>
          <w:tcPr>
            <w:tcW w:w="38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7" w:type="dxa"/>
            <w:vMerge/>
            <w:tcBorders>
              <w:left w:val="single" w:sz="4" w:space="0" w:color="000000"/>
              <w:bottom w:val="nil" w:sz="6" w:space="0" w:color="auto"/>
              <w:right w:val="single" w:sz="4" w:space="0" w:color="000000"/>
            </w:tcBorders>
            <w:shd w:val="clear" w:color="auto" w:fill="D2D2D2"/>
          </w:tcPr>
          <w:p>
            <w:pP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2D2D2"/>
          </w:tcPr>
          <w:p>
            <w:pPr/>
          </w:p>
        </w:tc>
        <w:tc>
          <w:tcPr>
            <w:tcW w:w="14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1516" w:type="dxa"/>
            <w:gridSpan w:val="2"/>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1414"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7" w:type="dxa"/>
            <w:vMerge/>
            <w:tcBorders>
              <w:left w:val="single" w:sz="4" w:space="0" w:color="000000"/>
              <w:bottom w:val="single" w:sz="5" w:space="0" w:color="FFFFFF"/>
              <w:right w:val="single" w:sz="4" w:space="0" w:color="000000"/>
            </w:tcBorders>
            <w:shd w:val="clear" w:color="auto" w:fill="D2D2D2"/>
          </w:tcPr>
          <w:p>
            <w:pPr/>
          </w:p>
        </w:tc>
        <w:tc>
          <w:tcPr>
            <w:tcW w:w="75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5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7" w:type="dxa"/>
            <w:vMerge w:val="restart"/>
            <w:tcBorders>
              <w:top w:val="single" w:sz="5" w:space="0" w:color="FFFFFF"/>
              <w:left w:val="single" w:sz="4" w:space="0" w:color="000000"/>
              <w:right w:val="single" w:sz="4" w:space="0" w:color="000000"/>
            </w:tcBorders>
            <w:shd w:val="clear" w:color="auto" w:fill="D2D2D2"/>
          </w:tcPr>
          <w:p>
            <w:pPr/>
          </w:p>
        </w:tc>
        <w:tc>
          <w:tcPr>
            <w:tcW w:w="75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2" w:type="dxa"/>
            <w:vMerge/>
            <w:tcBorders>
              <w:left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7" w:type="dxa"/>
            <w:vMerge/>
            <w:tcBorders>
              <w:left w:val="single" w:sz="4" w:space="0" w:color="000000"/>
              <w:right w:val="single" w:sz="4" w:space="0" w:color="000000"/>
            </w:tcBorders>
            <w:shd w:val="clear" w:color="auto" w:fill="D2D2D2"/>
          </w:tcPr>
          <w:p>
            <w:pPr/>
          </w:p>
        </w:tc>
        <w:tc>
          <w:tcPr>
            <w:tcW w:w="751"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52" w:type="dxa"/>
            <w:vMerge/>
            <w:tcBorders>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7" w:type="dxa"/>
            <w:vMerge/>
            <w:tcBorders>
              <w:left w:val="single" w:sz="4" w:space="0" w:color="000000"/>
              <w:bottom w:val="single" w:sz="4" w:space="0" w:color="000000"/>
              <w:right w:val="single" w:sz="4" w:space="0" w:color="000000"/>
            </w:tcBorders>
            <w:shd w:val="clear" w:color="auto" w:fill="D2D2D2"/>
          </w:tcPr>
          <w:p>
            <w:pPr/>
          </w:p>
        </w:tc>
        <w:tc>
          <w:tcPr>
            <w:tcW w:w="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52" w:type="dxa"/>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4" w:right="17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152,927,</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691.14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6,781,25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7.06</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4.43%</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146,146,4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34.08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197,630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,437.02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10,383,74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5.25%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187,246,69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6.81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152,927,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691.14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6,781,25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4.43%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146,146,4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34.08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197,630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,437.02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10,383,74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5.25%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187,246,69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6.81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4" w:space="4355"/>
            <w:col w:w="210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5"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135,605,474.34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6,780,273.69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9,833.68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983.37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135,615,308.02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6,781,257.06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62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753" w:type="dxa"/>
        <w:tblLayout w:type="fixed"/>
        <w:tblCellMar>
          <w:top w:w="0" w:type="dxa"/>
          <w:left w:w="0" w:type="dxa"/>
          <w:bottom w:w="0" w:type="dxa"/>
          <w:right w:w="0" w:type="dxa"/>
        </w:tblCellMar>
        <w:tblLook w:val="01E0"/>
      </w:tblPr>
      <w:tblGrid>
        <w:gridCol w:w="2113"/>
        <w:gridCol w:w="1831"/>
        <w:gridCol w:w="1834"/>
        <w:gridCol w:w="2036"/>
      </w:tblGrid>
      <w:tr>
        <w:trPr>
          <w:trHeight w:val="353" w:hRule="exact"/>
        </w:trPr>
        <w:tc>
          <w:tcPr>
            <w:tcW w:w="2113" w:type="dxa"/>
            <w:vMerge w:val="restart"/>
            <w:tcBorders>
              <w:top w:val="single" w:sz="6" w:space="0" w:color="000000"/>
              <w:left w:val="single" w:sz="6" w:space="0" w:color="000000"/>
              <w:right w:val="single" w:sz="6" w:space="0" w:color="000000"/>
            </w:tcBorders>
          </w:tcPr>
          <w:p>
            <w:pPr>
              <w:pStyle w:val="TableParagraph"/>
              <w:spacing w:line="272" w:lineRule="exact"/>
              <w:ind w:left="628"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5701" w:type="dxa"/>
            <w:gridSpan w:val="3"/>
            <w:tcBorders>
              <w:top w:val="single" w:sz="6"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3" w:hRule="exact"/>
        </w:trPr>
        <w:tc>
          <w:tcPr>
            <w:tcW w:w="2113" w:type="dxa"/>
            <w:vMerge/>
            <w:tcBorders>
              <w:left w:val="single" w:sz="6" w:space="0" w:color="000000"/>
              <w:bottom w:val="single" w:sz="12" w:space="0" w:color="000000"/>
              <w:right w:val="single" w:sz="6" w:space="0" w:color="000000"/>
            </w:tcBorders>
          </w:tcPr>
          <w:p>
            <w:pPr/>
          </w:p>
        </w:tc>
        <w:tc>
          <w:tcPr>
            <w:tcW w:w="183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38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9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36" w:type="dxa"/>
            <w:tcBorders>
              <w:top w:val="single" w:sz="12" w:space="0" w:color="000000"/>
              <w:left w:val="single" w:sz="6" w:space="0" w:color="000000"/>
              <w:bottom w:val="single" w:sz="12" w:space="0" w:color="000000"/>
              <w:right w:val="nil" w:sz="6" w:space="0" w:color="auto"/>
            </w:tcBorders>
          </w:tcPr>
          <w:p>
            <w:pPr>
              <w:pStyle w:val="TableParagraph"/>
              <w:spacing w:line="281" w:lineRule="exact"/>
              <w:ind w:left="29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211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pacing w:val="-2"/>
                <w:sz w:val="21"/>
                <w:szCs w:val="21"/>
              </w:rPr>
              <w:t>押金、保证金及备用金</w:t>
            </w:r>
          </w:p>
        </w:tc>
        <w:tc>
          <w:tcPr>
            <w:tcW w:w="18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17,312,383.12</w:t>
            </w:r>
          </w:p>
        </w:tc>
        <w:tc>
          <w:tcPr>
            <w:tcW w:w="1834" w:type="dxa"/>
            <w:tcBorders>
              <w:top w:val="single" w:sz="12" w:space="0" w:color="000000"/>
              <w:left w:val="single" w:sz="6" w:space="0" w:color="000000"/>
              <w:bottom w:val="single" w:sz="12" w:space="0" w:color="000000"/>
              <w:right w:val="single" w:sz="6" w:space="0" w:color="000000"/>
            </w:tcBorders>
          </w:tcPr>
          <w:p>
            <w:pPr/>
          </w:p>
        </w:tc>
        <w:tc>
          <w:tcPr>
            <w:tcW w:w="203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1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17,312,383.12</w:t>
            </w:r>
          </w:p>
        </w:tc>
        <w:tc>
          <w:tcPr>
            <w:tcW w:w="1834" w:type="dxa"/>
            <w:tcBorders>
              <w:top w:val="single" w:sz="12" w:space="0" w:color="000000"/>
              <w:left w:val="single" w:sz="6" w:space="0" w:color="000000"/>
              <w:bottom w:val="single" w:sz="12" w:space="0" w:color="000000"/>
              <w:right w:val="single" w:sz="6" w:space="0" w:color="000000"/>
            </w:tcBorders>
          </w:tcPr>
          <w:p>
            <w:pPr/>
          </w:p>
        </w:tc>
        <w:tc>
          <w:tcPr>
            <w:tcW w:w="203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160" w:left="980" w:right="0"/>
        </w:sectPr>
      </w:pPr>
    </w:p>
    <w:p>
      <w:pPr>
        <w:spacing w:before="44"/>
        <w:ind w:left="152" w:right="2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1"/>
        <w:ind w:left="152"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58,186,978.02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48" w:space="2281"/>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61,789,461.17</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5"/>
        <w:gridCol w:w="1595"/>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0"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23" w:right="0"/>
              <w:jc w:val="left"/>
              <w:rPr>
                <w:rFonts w:ascii="宋体" w:hAnsi="宋体" w:cs="宋体" w:eastAsia="宋体" w:hint="default"/>
                <w:sz w:val="18"/>
                <w:szCs w:val="18"/>
              </w:rPr>
            </w:pPr>
            <w:r>
              <w:rPr>
                <w:rFonts w:ascii="宋体" w:hAnsi="宋体" w:cs="宋体" w:eastAsia="宋体" w:hint="default"/>
                <w:sz w:val="18"/>
                <w:szCs w:val="18"/>
              </w:rPr>
              <w:t>易产生</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育宁教育科技（上 海）有限公司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58"/>
              <w:jc w:val="right"/>
              <w:rPr>
                <w:rFonts w:ascii="宋体" w:hAnsi="宋体" w:cs="宋体" w:eastAsia="宋体" w:hint="default"/>
                <w:sz w:val="18"/>
                <w:szCs w:val="18"/>
              </w:rPr>
            </w:pPr>
            <w:r>
              <w:rPr>
                <w:rFonts w:ascii="宋体" w:hAnsi="宋体" w:cs="宋体" w:eastAsia="宋体" w:hint="default"/>
                <w:sz w:val="18"/>
                <w:szCs w:val="18"/>
              </w:rPr>
              <w:t>总经理审批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60,000,000.00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30"/>
              <w:jc w:val="right"/>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spacing w:before="49"/>
        <w:ind w:left="152" w:right="-18"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5"/>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4"/>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123,623,301.03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原韩国子公司往来款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2,296,321.13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2,033,900.66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13,686,248.06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24,433,831.78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3,626,135.06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6,744,732.62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45,990,645.25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保理业务款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4,659,237.91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股东出资款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闲徕少数股东款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22,578,431.37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7,895,685.86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4,029,657.43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152,927,691.14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197,630,437.02</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欧亚全球科技有限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处置子公司款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123,623,301.03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6,181,165.05</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北京市文化科技融 资租赁股份有限公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北京中蓝恒丰投资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4,012,158.00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昆仑韩国株式会社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2,296,321.13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114,816.06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141,731,780.16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6,385,981.11</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9"/>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before="28"/>
        <w:ind w:left="152" w:right="112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因金融资产转移而终止确认的其他应收款</w:t>
      </w:r>
    </w:p>
    <w:p>
      <w:pPr>
        <w:spacing w:line="348" w:lineRule="auto" w:before="28"/>
        <w:ind w:left="152" w:right="6644" w:firstLine="0"/>
        <w:jc w:val="left"/>
        <w:rPr>
          <w:rFonts w:ascii="宋体" w:hAnsi="宋体" w:cs="宋体" w:eastAsia="宋体" w:hint="default"/>
          <w:sz w:val="18"/>
          <w:szCs w:val="18"/>
        </w:rPr>
      </w:pPr>
      <w:r>
        <w:rPr>
          <w:rFonts w:ascii="宋体" w:hAnsi="宋体" w:cs="宋体" w:eastAsia="宋体" w:hint="default"/>
          <w:sz w:val="18"/>
          <w:szCs w:val="18"/>
        </w:rPr>
        <w:t>无。 </w:t>
      </w: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 无。</w:t>
      </w:r>
    </w:p>
    <w:p>
      <w:pPr>
        <w:spacing w:before="36"/>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51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4"/>
        <w:rPr>
          <w:rFonts w:ascii="宋体" w:hAnsi="宋体" w:cs="宋体" w:eastAsia="宋体" w:hint="default"/>
          <w:sz w:val="20"/>
          <w:szCs w:val="20"/>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40" w:lineRule="auto" w:before="49"/>
        <w:ind w:left="152" w:right="247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39"/>
        <w:ind w:left="152" w:right="157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2"/>
        <w:ind w:left="152" w:right="175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3"/>
        <w:ind w:left="152" w:right="2752"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3"/>
        <w:rPr>
          <w:rFonts w:ascii="宋体" w:hAnsi="宋体" w:cs="宋体" w:eastAsia="宋体" w:hint="default"/>
          <w:sz w:val="21"/>
          <w:szCs w:val="21"/>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1122"/>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15,968,360.43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149,509,117.50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过桥贷款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51,988,549.95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110,759,150.73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67,956,910.38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260,268,268.23</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196"/>
        <w:gridCol w:w="1198"/>
        <w:gridCol w:w="1196"/>
        <w:gridCol w:w="1248"/>
        <w:gridCol w:w="1369"/>
        <w:gridCol w:w="136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2,706,717,610.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4,777,485.43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2,701,940,125.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5,707,402,632.8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5,707,402,632.80</w:t>
            </w:r>
          </w:p>
        </w:tc>
      </w:tr>
      <w:tr>
        <w:trPr>
          <w:trHeight w:val="391"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vMerge/>
            <w:tcBorders>
              <w:left w:val="single" w:sz="10" w:space="0" w:color="D2D2D2"/>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161"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163"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1,426,347,960.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c>
          <w:tcPr>
            <w:tcW w:w="1198"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1,426,347,960.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4,556,104,587.9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4,556,104,587.97</w:t>
            </w:r>
          </w:p>
        </w:tc>
      </w:tr>
      <w:tr>
        <w:trPr>
          <w:trHeight w:val="391"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6" w:type="dxa"/>
            <w:vMerge/>
            <w:tcBorders>
              <w:left w:val="single" w:sz="10" w:space="0" w:color="D2D2D2"/>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161"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161"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1,280,369,649.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4,777,485.43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1,275,592,164.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1,151,298,044.8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1,151,298,044.83</w:t>
            </w:r>
          </w:p>
        </w:tc>
      </w:tr>
      <w:tr>
        <w:trPr>
          <w:trHeight w:val="392"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vMerge/>
            <w:tcBorders>
              <w:left w:val="single" w:sz="10" w:space="0" w:color="D2D2D2"/>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161"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163"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2,706,717,610.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4,777,485.43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2,701,940,125.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14</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5,707,402,632.8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5,707,402,632.80</w:t>
            </w:r>
          </w:p>
        </w:tc>
      </w:tr>
      <w:tr>
        <w:trPr>
          <w:trHeight w:val="391"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vMerge/>
            <w:tcBorders>
              <w:left w:val="single" w:sz="10" w:space="0" w:color="D2D2D2"/>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161"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13" w:space="0" w:color="D2D2D2"/>
              <w:bottom w:val="single" w:sz="4" w:space="0" w:color="000000"/>
              <w:right w:val="single" w:sz="14" w:space="0" w:color="D2D2D2"/>
            </w:tcBorders>
            <w:shd w:val="clear" w:color="auto" w:fill="E0FFFF"/>
          </w:tcPr>
          <w:p>
            <w:pPr/>
          </w:p>
        </w:tc>
        <w:tc>
          <w:tcPr>
            <w:tcW w:w="191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480,603,345.47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480,603,345.47</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1,426,347,960.61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1,426,347,960.61</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9"/>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945,744,615.14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945,744,615.14</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5"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北京龙渊 天启投资 管理中心</w:t>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3,958,789.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3,958,789.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19.19%</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天津真格 天峰投资 中心（有 限合伙）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17,599,174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765,994.00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16,833,180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艾普拉斯 投资顾问</w:t>
            </w:r>
          </w:p>
          <w:p>
            <w:pPr>
              <w:pStyle w:val="TableParagraph"/>
              <w:spacing w:line="316" w:lineRule="auto" w:before="17"/>
              <w:ind w:left="24" w:right="108"/>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74,808,747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74,808,747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在线途游</w:t>
            </w:r>
          </w:p>
          <w:p>
            <w:pPr>
              <w:pStyle w:val="TableParagraph"/>
              <w:spacing w:line="316" w:lineRule="auto" w:before="74"/>
              <w:ind w:left="24" w:right="108"/>
              <w:jc w:val="both"/>
              <w:rPr>
                <w:rFonts w:ascii="宋体" w:hAnsi="宋体" w:cs="宋体" w:eastAsia="宋体" w:hint="default"/>
                <w:sz w:val="18"/>
                <w:szCs w:val="18"/>
              </w:rPr>
            </w:pPr>
            <w:r>
              <w:rPr>
                <w:rFonts w:ascii="宋体" w:hAnsi="宋体" w:cs="宋体" w:eastAsia="宋体" w:hint="default"/>
                <w:sz w:val="18"/>
                <w:szCs w:val="18"/>
              </w:rPr>
              <w:t>（北京） 科技有限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35,040,000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35,040,000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宁波辰海 灵璧股权 投资合伙 企业（有 限合伙）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92,007,303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9,783,675.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82,223,628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25.88%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北京厘米 库信息科 技有限公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快看世界</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17,589,474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17,589,474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67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科技有限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杭州淘粉 吧网络技 术有限公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1.29%</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有米科技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856,323.93</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856,323.93</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北京企额 宝资产管 理有限公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北京快乐 时代科技 发展有限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北京蜜莱 坞网络科 技有限公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52,582,442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52,582,442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5"/>
              <w:jc w:val="left"/>
              <w:rPr>
                <w:rFonts w:ascii="Times New Roman" w:hAnsi="Times New Roman" w:cs="Times New Roman" w:eastAsia="Times New Roman" w:hint="default"/>
                <w:sz w:val="18"/>
                <w:szCs w:val="18"/>
              </w:rPr>
            </w:pPr>
            <w:r>
              <w:rPr>
                <w:rFonts w:ascii="Times New Roman"/>
                <w:sz w:val="18"/>
              </w:rPr>
              <w:t>Source Code</w:t>
            </w:r>
            <w:r>
              <w:rPr>
                <w:rFonts w:ascii="Times New Roman"/>
                <w:spacing w:val="-3"/>
                <w:sz w:val="18"/>
              </w:rPr>
              <w:t> </w:t>
            </w:r>
            <w:r>
              <w:rPr>
                <w:rFonts w:ascii="Times New Roman"/>
                <w:sz w:val="18"/>
              </w:rPr>
              <w:t>Fund</w:t>
            </w:r>
            <w:r>
              <w:rPr>
                <w:rFonts w:ascii="Times New Roman"/>
                <w:sz w:val="18"/>
              </w:rPr>
              <w:t> I</w:t>
            </w:r>
            <w:r>
              <w:rPr>
                <w:rFonts w:ascii="Times New Roman"/>
                <w:spacing w:val="3"/>
                <w:sz w:val="18"/>
              </w:rPr>
              <w:t> </w:t>
            </w:r>
            <w:r>
              <w:rPr>
                <w:rFonts w:ascii="Times New Roman"/>
                <w:spacing w:val="-6"/>
                <w:sz w:val="18"/>
              </w:rPr>
              <w:t>L.P.</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24,709,584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24,709,584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daesung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ct</w:t>
            </w:r>
            <w:r>
              <w:rPr>
                <w:rFonts w:ascii="Times New Roman" w:hAnsi="Times New Roman" w:cs="Times New Roman" w:eastAsia="Times New Roman" w:hint="default"/>
                <w:sz w:val="18"/>
                <w:szCs w:val="18"/>
              </w:rPr>
              <w:t> investment partnershi p</w:t>
            </w:r>
            <w:r>
              <w:rPr>
                <w:rFonts w:ascii="宋体" w:hAnsi="宋体" w:cs="宋体" w:eastAsia="宋体" w:hint="default"/>
                <w:sz w:val="18"/>
                <w:szCs w:val="18"/>
              </w:rPr>
              <w:t>（大成基 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9,820,539.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9,820,539.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4,777,485.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4,777,485.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2"/>
              <w:jc w:val="left"/>
              <w:rPr>
                <w:rFonts w:ascii="Times New Roman" w:hAnsi="Times New Roman" w:cs="Times New Roman" w:eastAsia="Times New Roman" w:hint="default"/>
                <w:sz w:val="18"/>
                <w:szCs w:val="18"/>
              </w:rPr>
            </w:pPr>
            <w:r>
              <w:rPr>
                <w:rFonts w:ascii="Times New Roman"/>
                <w:sz w:val="18"/>
              </w:rPr>
              <w:t>dada</w:t>
            </w:r>
            <w:r>
              <w:rPr>
                <w:rFonts w:ascii="Times New Roman"/>
                <w:spacing w:val="-1"/>
                <w:sz w:val="18"/>
              </w:rPr>
              <w:t> </w:t>
            </w:r>
            <w:r>
              <w:rPr>
                <w:rFonts w:ascii="Times New Roman"/>
                <w:sz w:val="18"/>
              </w:rPr>
              <w:t>nexus</w:t>
            </w:r>
            <w:r>
              <w:rPr>
                <w:rFonts w:ascii="Times New Roman"/>
                <w:w w:val="99"/>
                <w:sz w:val="18"/>
              </w:rPr>
              <w:t> </w:t>
            </w:r>
            <w:r>
              <w:rPr>
                <w:rFonts w:ascii="Times New Roman"/>
                <w:sz w:val="18"/>
              </w:rPr>
              <w:t>limited</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112,395,87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3.58</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112,395,87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3.58</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4"/>
              <w:jc w:val="left"/>
              <w:rPr>
                <w:rFonts w:ascii="Times New Roman" w:hAnsi="Times New Roman" w:cs="Times New Roman" w:eastAsia="Times New Roman" w:hint="default"/>
                <w:sz w:val="18"/>
                <w:szCs w:val="18"/>
              </w:rPr>
            </w:pPr>
            <w:r>
              <w:rPr>
                <w:rFonts w:ascii="Times New Roman"/>
                <w:sz w:val="18"/>
              </w:rPr>
              <w:t>source code</w:t>
            </w:r>
            <w:r>
              <w:rPr>
                <w:rFonts w:ascii="Times New Roman"/>
                <w:spacing w:val="-1"/>
                <w:sz w:val="18"/>
              </w:rPr>
              <w:t> </w:t>
            </w:r>
            <w:r>
              <w:rPr>
                <w:rFonts w:ascii="Times New Roman"/>
                <w:sz w:val="18"/>
              </w:rPr>
              <w:t>ssj</w:t>
            </w:r>
            <w:r>
              <w:rPr>
                <w:rFonts w:ascii="Times New Roman"/>
                <w:sz w:val="18"/>
              </w:rPr>
              <w:t> linkage</w:t>
            </w:r>
            <w:r>
              <w:rPr>
                <w:rFonts w:ascii="Times New Roman"/>
                <w:spacing w:val="-4"/>
                <w:sz w:val="18"/>
              </w:rPr>
              <w:t> </w:t>
            </w:r>
            <w:r>
              <w:rPr>
                <w:rFonts w:ascii="Times New Roman"/>
                <w:sz w:val="18"/>
              </w:rPr>
              <w:t>l.p.</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17,901,923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17,901,923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24.31%</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2"/>
              <w:jc w:val="left"/>
              <w:rPr>
                <w:rFonts w:ascii="Times New Roman" w:hAnsi="Times New Roman" w:cs="Times New Roman" w:eastAsia="Times New Roman" w:hint="default"/>
                <w:sz w:val="18"/>
                <w:szCs w:val="18"/>
              </w:rPr>
            </w:pPr>
            <w:r>
              <w:rPr>
                <w:rFonts w:ascii="Times New Roman"/>
                <w:sz w:val="18"/>
              </w:rPr>
              <w:t>brv</w:t>
            </w:r>
            <w:r>
              <w:rPr>
                <w:rFonts w:ascii="Times New Roman"/>
                <w:spacing w:val="-2"/>
                <w:sz w:val="18"/>
              </w:rPr>
              <w:t> </w:t>
            </w:r>
            <w:r>
              <w:rPr>
                <w:rFonts w:ascii="Times New Roman"/>
                <w:sz w:val="18"/>
              </w:rPr>
              <w:t>aster</w:t>
            </w:r>
            <w:r>
              <w:rPr>
                <w:rFonts w:ascii="Times New Roman"/>
                <w:w w:val="99"/>
                <w:sz w:val="18"/>
              </w:rPr>
              <w:t> </w:t>
            </w:r>
            <w:r>
              <w:rPr>
                <w:rFonts w:ascii="Times New Roman"/>
                <w:sz w:val="18"/>
              </w:rPr>
              <w:t>fund I</w:t>
            </w:r>
            <w:r>
              <w:rPr>
                <w:rFonts w:ascii="Times New Roman"/>
                <w:spacing w:val="-1"/>
                <w:sz w:val="18"/>
              </w:rPr>
              <w:t> </w:t>
            </w:r>
            <w:r>
              <w:rPr>
                <w:rFonts w:ascii="Times New Roman"/>
                <w:sz w:val="18"/>
              </w:rPr>
              <w:t>,l.p.</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15,667,098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15,667,098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92"/>
              <w:jc w:val="left"/>
              <w:rPr>
                <w:rFonts w:ascii="Times New Roman" w:hAnsi="Times New Roman" w:cs="Times New Roman" w:eastAsia="Times New Roman" w:hint="default"/>
                <w:sz w:val="18"/>
                <w:szCs w:val="18"/>
              </w:rPr>
            </w:pPr>
            <w:r>
              <w:rPr>
                <w:rFonts w:ascii="Times New Roman"/>
                <w:sz w:val="18"/>
              </w:rPr>
              <w:t>evera lbum,inc</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1,984,520.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1,984,520.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woobo</w:t>
            </w:r>
            <w:r>
              <w:rPr>
                <w:rFonts w:ascii="Times New Roman"/>
                <w:spacing w:val="-1"/>
                <w:sz w:val="18"/>
              </w:rPr>
              <w:t> </w:t>
            </w:r>
            <w:r>
              <w:rPr>
                <w:rFonts w:ascii="Times New Roman"/>
                <w:sz w:val="18"/>
              </w:rPr>
              <w:t>inc</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5,250,880.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5,250,880.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14.53%</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13"/>
              <w:jc w:val="left"/>
              <w:rPr>
                <w:rFonts w:ascii="Times New Roman" w:hAnsi="Times New Roman" w:cs="Times New Roman" w:eastAsia="Times New Roman" w:hint="default"/>
                <w:sz w:val="18"/>
                <w:szCs w:val="18"/>
              </w:rPr>
            </w:pPr>
            <w:r>
              <w:rPr>
                <w:rFonts w:ascii="Times New Roman"/>
                <w:sz w:val="18"/>
              </w:rPr>
              <w:t>source code</w:t>
            </w:r>
            <w:r>
              <w:rPr>
                <w:rFonts w:ascii="Times New Roman"/>
                <w:spacing w:val="-1"/>
                <w:sz w:val="18"/>
              </w:rPr>
              <w:t> </w:t>
            </w:r>
            <w:r>
              <w:rPr>
                <w:rFonts w:ascii="Times New Roman"/>
                <w:sz w:val="18"/>
              </w:rPr>
              <w:t>fund</w:t>
            </w:r>
            <w:r>
              <w:rPr>
                <w:rFonts w:ascii="Times New Roman"/>
                <w:sz w:val="18"/>
              </w:rPr>
              <w:t> II</w:t>
            </w:r>
            <w:r>
              <w:rPr>
                <w:rFonts w:ascii="Times New Roman"/>
                <w:spacing w:val="1"/>
                <w:sz w:val="18"/>
              </w:rPr>
              <w:t> </w:t>
            </w:r>
            <w:r>
              <w:rPr>
                <w:rFonts w:ascii="Times New Roman"/>
                <w:sz w:val="18"/>
              </w:rPr>
              <w:t>l.p.</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31,134,545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31,134,545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北京福瑞 车美信息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93,813,400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93,813,400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14.60%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1"/>
              <w:jc w:val="left"/>
              <w:rPr>
                <w:rFonts w:ascii="Times New Roman" w:hAnsi="Times New Roman" w:cs="Times New Roman" w:eastAsia="Times New Roman" w:hint="default"/>
                <w:sz w:val="18"/>
                <w:szCs w:val="18"/>
              </w:rPr>
            </w:pPr>
            <w:r>
              <w:rPr>
                <w:rFonts w:ascii="Times New Roman"/>
                <w:sz w:val="18"/>
              </w:rPr>
              <w:t>source code</w:t>
            </w:r>
            <w:r>
              <w:rPr>
                <w:rFonts w:ascii="Times New Roman"/>
                <w:spacing w:val="-1"/>
                <w:sz w:val="18"/>
              </w:rPr>
              <w:t> </w:t>
            </w:r>
            <w:r>
              <w:rPr>
                <w:rFonts w:ascii="Times New Roman"/>
                <w:sz w:val="18"/>
              </w:rPr>
              <w:t>fund</w:t>
            </w:r>
            <w:r>
              <w:rPr>
                <w:rFonts w:ascii="Times New Roman"/>
                <w:sz w:val="18"/>
              </w:rPr>
              <w:t> iannex l.p.</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18,692,641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18,692,641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yinker</w:t>
            </w:r>
            <w:r>
              <w:rPr>
                <w:rFonts w:ascii="Times New Roman"/>
                <w:spacing w:val="-2"/>
                <w:sz w:val="18"/>
              </w:rPr>
              <w:t> </w:t>
            </w:r>
            <w:r>
              <w:rPr>
                <w:rFonts w:ascii="Times New Roman"/>
                <w:sz w:val="18"/>
              </w:rPr>
              <w:t>inc</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198,935,89</w:t>
            </w:r>
          </w:p>
          <w:p>
            <w:pPr>
              <w:pStyle w:val="TableParagraph"/>
              <w:spacing w:line="240" w:lineRule="auto" w:before="102"/>
              <w:ind w:left="523" w:right="0"/>
              <w:jc w:val="left"/>
              <w:rPr>
                <w:rFonts w:ascii="Times New Roman" w:hAnsi="Times New Roman" w:cs="Times New Roman" w:eastAsia="Times New Roman" w:hint="default"/>
                <w:sz w:val="18"/>
                <w:szCs w:val="18"/>
              </w:rPr>
            </w:pPr>
            <w:r>
              <w:rPr>
                <w:rFonts w:ascii="Times New Roman"/>
                <w:sz w:val="18"/>
              </w:rPr>
              <w:t>5.08</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198,935,89</w:t>
            </w:r>
          </w:p>
          <w:p>
            <w:pPr>
              <w:pStyle w:val="TableParagraph"/>
              <w:spacing w:line="240" w:lineRule="auto" w:before="102"/>
              <w:ind w:left="523" w:right="0"/>
              <w:jc w:val="left"/>
              <w:rPr>
                <w:rFonts w:ascii="Times New Roman" w:hAnsi="Times New Roman" w:cs="Times New Roman" w:eastAsia="Times New Roman" w:hint="default"/>
                <w:sz w:val="18"/>
                <w:szCs w:val="18"/>
              </w:rPr>
            </w:pPr>
            <w:r>
              <w:rPr>
                <w:rFonts w:ascii="Times New Roman"/>
                <w:sz w:val="18"/>
              </w:rPr>
              <w:t>5.08</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舟谱数据 技术南京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杭州捕翼 网络科技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8,499,914.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28,000,085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.78</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重庆奥菲 科网络科 技有限公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杭州如涵 控股股份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50,028,888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.52</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50,028,888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成都趣睡 科技有限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上海巧房 信息科技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narvii,</w:t>
            </w:r>
            <w:r>
              <w:rPr>
                <w:rFonts w:ascii="Times New Roman"/>
                <w:spacing w:val="-2"/>
                <w:sz w:val="18"/>
              </w:rPr>
              <w:t> </w:t>
            </w:r>
            <w:r>
              <w:rPr>
                <w:rFonts w:ascii="Times New Roman"/>
                <w:sz w:val="18"/>
              </w:rPr>
              <w:t>inc.</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19,017,941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19,017,941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北京世相 科技文化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商助科技</w:t>
            </w:r>
          </w:p>
          <w:p>
            <w:pPr>
              <w:pStyle w:val="TableParagraph"/>
              <w:spacing w:line="316" w:lineRule="auto" w:before="76"/>
              <w:ind w:left="24" w:right="108"/>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kunlun</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 w:right="0"/>
              <w:jc w:val="left"/>
              <w:rPr>
                <w:rFonts w:ascii="Times New Roman" w:hAnsi="Times New Roman" w:cs="Times New Roman" w:eastAsia="Times New Roman" w:hint="default"/>
                <w:sz w:val="18"/>
                <w:szCs w:val="18"/>
              </w:rPr>
            </w:pPr>
            <w:r>
              <w:rPr>
                <w:rFonts w:ascii="Times New Roman"/>
                <w:sz w:val="18"/>
              </w:rPr>
              <w:t>260,140,99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 w:right="0"/>
              <w:jc w:val="left"/>
              <w:rPr>
                <w:rFonts w:ascii="Times New Roman" w:hAnsi="Times New Roman" w:cs="Times New Roman" w:eastAsia="Times New Roman" w:hint="default"/>
                <w:sz w:val="18"/>
                <w:szCs w:val="18"/>
              </w:rPr>
            </w:pPr>
            <w:r>
              <w:rPr>
                <w:rFonts w:ascii="Times New Roman"/>
                <w:sz w:val="18"/>
              </w:rPr>
              <w:t>260,140,99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36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capital</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enidco.,ltd</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32,941,500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32,941,500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6.25%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西藏源代 码股权投 资合伙企 业（有限 合伙）</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296,809.29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5,703,190.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4.17%</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杭州瑞彼 加医疗科 技有限公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2" w:right="0"/>
              <w:jc w:val="left"/>
              <w:rPr>
                <w:rFonts w:ascii="Times New Roman" w:hAnsi="Times New Roman" w:cs="Times New Roman" w:eastAsia="Times New Roman" w:hint="default"/>
                <w:sz w:val="18"/>
                <w:szCs w:val="18"/>
              </w:rPr>
            </w:pPr>
            <w:r>
              <w:rPr>
                <w:rFonts w:ascii="Times New Roman"/>
                <w:sz w:val="18"/>
              </w:rPr>
              <w:t>0.44%</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1,151,298,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044.83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381,000,44</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251,928,83</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4.98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1,280,369,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649.95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4,777,485.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4,777,485.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13" w:space="0" w:color="D2D2D2"/>
              <w:bottom w:val="single" w:sz="4" w:space="0" w:color="000000"/>
              <w:right w:val="single" w:sz="14" w:space="0" w:color="D2D2D2"/>
            </w:tcBorders>
            <w:shd w:val="clear" w:color="auto" w:fill="E0FFFF"/>
          </w:tcPr>
          <w:p>
            <w:pPr/>
          </w:p>
        </w:tc>
        <w:tc>
          <w:tcPr>
            <w:tcW w:w="191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4,777,485.43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4,777,485.43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4,777,485.43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4,777,485.43</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4"/>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2"/>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广州酷麦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8,561,874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-348,255.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8,213,619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北京艺动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4,948,979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-153,217.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4,795,761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4,795,761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54"/>
              <w:jc w:val="left"/>
              <w:rPr>
                <w:rFonts w:ascii="Times New Roman" w:hAnsi="Times New Roman" w:cs="Times New Roman" w:eastAsia="Times New Roman" w:hint="default"/>
                <w:sz w:val="18"/>
                <w:szCs w:val="18"/>
              </w:rPr>
            </w:pPr>
            <w:r>
              <w:rPr>
                <w:rFonts w:ascii="Times New Roman"/>
                <w:sz w:val="18"/>
              </w:rPr>
              <w:t>opera limited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1,302,641</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,280.98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595,124,7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100,855,9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-4,034,04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2.44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1,994,587</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,903.30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北京徒子 文化有限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13,422,45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-2,049,44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11,373,01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浙江太梦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2,018,905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-260,696.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1,758,208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北京小黄 人科技有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-625,497.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5,374,502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新疆大唐 互娱科技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224,000,0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10,011,82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234,011,8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1,331,593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,498.72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825,124,7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107,430,6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-4,034,04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2.44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2,260,114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,831.04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4,795,761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1,331,593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,498.72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825,124,7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107,430,6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-4,034,04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2.44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2,260,114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,831.04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4,795,761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21,635,409.01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22,951,588.41</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21,635,409.01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22,951,588.41</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3"/>
        <w:gridCol w:w="1596"/>
        <w:gridCol w:w="1594"/>
        <w:gridCol w:w="1583"/>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计算机及办公设备</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服务器</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24,565,290.03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41,366,817.72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13,140,429.79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6,634,931.60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85,707,469.14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4,062,107.96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298,253.88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3,591,698.92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7,952,060.76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4,032,488.06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43,479.54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3,242,315.80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7,318,283.40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29,619.90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254,774.34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349,383.12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633,777.36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1,119,714.38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10,241,526.54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217,514.97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11,578,755.89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1,119,714.38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10,241,526.54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217,514.97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11,578,755.89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27,507,683.61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31,423,545.06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16,514,613.74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6,634,931.60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82,080,774.01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14,680,534.56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38,979,157.17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6,573,601.78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2,320,279.21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62,553,572.72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5,417,946.19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816,822.47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2,002,839.01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877,317.74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9,114,925.41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5,221,008.10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573,415.86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1,896,060.29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877,317.74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8,567,801.99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196,938.09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243,406.61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106,778.72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547,123.42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1,148,405.38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10,111,886.94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144,088.94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11,404,381.26</w:t>
            </w:r>
            <w:r>
              <w:rPr>
                <w:rFonts w:ascii="Times New Roman"/>
                <w:sz w:val="18"/>
              </w:rPr>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1,148,405.38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10,111,886.94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144,088.94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11,404,381.26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18,950,075.37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29,684,092.70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8,432,351.85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3,197,596.95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60,264,116.87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141,806.20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60,501.81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202,308.01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21,059.88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21,059.88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21,059.88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21,059.88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120,746.32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60,501.81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181,248.13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8,436,861.92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1,678,950.55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8,082,261.89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3,437,334.65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21,635,409.01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9,742,949.27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2,327,158.74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6,566,828.01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4,314,652.39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22,951,588.41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48"/>
      </w:tblGrid>
      <w:tr>
        <w:trPr>
          <w:trHeight w:val="403"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9"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175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r>
        <w:rPr/>
        <w:pict>
          <v:group style="position:absolute;margin-left:56.400002pt;margin-top:71.747986pt;width:479.15pt;height:688.45pt;mso-position-horizontal-relative:page;mso-position-vertical-relative:page;z-index:-1186696" coordorigin="1128,1435" coordsize="9583,13769">
            <v:group style="position:absolute;left:1151;top:1450;width:2;height:392" coordorigin="1151,1450" coordsize="2,392">
              <v:shape style="position:absolute;left:1151;top:1450;width:2;height:392" coordorigin="1151,1450" coordsize="0,392" path="m1151,1450l1151,1841e" filled="false" stroked="true" strokeweight="1.08pt" strokecolor="#d2d2d2">
                <v:path arrowok="t"/>
              </v:shape>
            </v:group>
            <v:group style="position:absolute;left:2075;top:1450;width:2;height:392" coordorigin="2075,1450" coordsize="2,392">
              <v:shape style="position:absolute;left:2075;top:1450;width:2;height:392" coordorigin="2075,1450" coordsize="0,392" path="m2075,1450l2075,1841e" filled="false" stroked="true" strokeweight="1.08pt" strokecolor="#d2d2d2">
                <v:path arrowok="t"/>
              </v:shape>
            </v:group>
            <v:group style="position:absolute;left:1162;top:1450;width:903;height:392" coordorigin="1162,1450" coordsize="903,392">
              <v:shape style="position:absolute;left:1162;top:1450;width:903;height:392" coordorigin="1162,1450" coordsize="903,392" path="m1162,1841l2064,1841,2064,1450,1162,1450,1162,1841xe" filled="true" fillcolor="#d2d2d2" stroked="false">
                <v:path arrowok="t"/>
                <v:fill type="solid"/>
              </v:shape>
            </v:group>
            <v:group style="position:absolute;left:2108;top:1450;width:2;height:392" coordorigin="2108,1450" coordsize="2,392">
              <v:shape style="position:absolute;left:2108;top:1450;width:2;height:392" coordorigin="2108,1450" coordsize="0,392" path="m2108,1450l2108,1841e" filled="false" stroked="true" strokeweight="1.2pt" strokecolor="#d2d2d2">
                <v:path arrowok="t"/>
              </v:shape>
            </v:group>
            <v:group style="position:absolute;left:3032;top:1450;width:2;height:392" coordorigin="3032,1450" coordsize="2,392">
              <v:shape style="position:absolute;left:3032;top:1450;width:2;height:392" coordorigin="3032,1450" coordsize="0,392" path="m3032,1450l3032,1841e" filled="false" stroked="true" strokeweight="1.2pt" strokecolor="#d2d2d2">
                <v:path arrowok="t"/>
              </v:shape>
            </v:group>
            <v:group style="position:absolute;left:2120;top:1450;width:900;height:392" coordorigin="2120,1450" coordsize="900,392">
              <v:shape style="position:absolute;left:2120;top:1450;width:900;height:392" coordorigin="2120,1450" coordsize="900,392" path="m2120,1841l3020,1841,3020,1450,2120,1450,2120,1841xe" filled="true" fillcolor="#d2d2d2" stroked="false">
                <v:path arrowok="t"/>
                <v:fill type="solid"/>
              </v:shape>
            </v:group>
            <v:group style="position:absolute;left:3065;top:1450;width:2;height:392" coordorigin="3065,1450" coordsize="2,392">
              <v:shape style="position:absolute;left:3065;top:1450;width:2;height:392" coordorigin="3065,1450" coordsize="0,392" path="m3065,1450l3065,1841e" filled="false" stroked="true" strokeweight="1.2pt" strokecolor="#d2d2d2">
                <v:path arrowok="t"/>
              </v:shape>
            </v:group>
            <v:group style="position:absolute;left:3990;top:1450;width:2;height:392" coordorigin="3990,1450" coordsize="2,392">
              <v:shape style="position:absolute;left:3990;top:1450;width:2;height:392" coordorigin="3990,1450" coordsize="0,392" path="m3990,1450l3990,1841e" filled="false" stroked="true" strokeweight="1.2pt" strokecolor="#d2d2d2">
                <v:path arrowok="t"/>
              </v:shape>
            </v:group>
            <v:group style="position:absolute;left:3077;top:1450;width:901;height:392" coordorigin="3077,1450" coordsize="901,392">
              <v:shape style="position:absolute;left:3077;top:1450;width:901;height:392" coordorigin="3077,1450" coordsize="901,392" path="m3077,1841l3978,1841,3978,1450,3077,1450,3077,1841xe" filled="true" fillcolor="#d2d2d2" stroked="false">
                <v:path arrowok="t"/>
                <v:fill type="solid"/>
              </v:shape>
            </v:group>
            <v:group style="position:absolute;left:4022;top:1450;width:2;height:392" coordorigin="4022,1450" coordsize="2,392">
              <v:shape style="position:absolute;left:4022;top:1450;width:2;height:392" coordorigin="4022,1450" coordsize="0,392" path="m4022,1450l4022,1841e" filled="false" stroked="true" strokeweight="1.08pt" strokecolor="#d2d2d2">
                <v:path arrowok="t"/>
              </v:shape>
            </v:group>
            <v:group style="position:absolute;left:4946;top:1450;width:2;height:392" coordorigin="4946,1450" coordsize="2,392">
              <v:shape style="position:absolute;left:4946;top:1450;width:2;height:392" coordorigin="4946,1450" coordsize="0,392" path="m4946,1450l4946,1841e" filled="false" stroked="true" strokeweight="1.08pt" strokecolor="#d2d2d2">
                <v:path arrowok="t"/>
              </v:shape>
            </v:group>
            <v:group style="position:absolute;left:4033;top:1450;width:903;height:392" coordorigin="4033,1450" coordsize="903,392">
              <v:shape style="position:absolute;left:4033;top:1450;width:903;height:392" coordorigin="4033,1450" coordsize="903,392" path="m4033,1841l4935,1841,4935,1450,4033,1450,4033,1841xe" filled="true" fillcolor="#d2d2d2" stroked="false">
                <v:path arrowok="t"/>
                <v:fill type="solid"/>
              </v:shape>
            </v:group>
            <v:group style="position:absolute;left:4980;top:1450;width:2;height:392" coordorigin="4980,1450" coordsize="2,392">
              <v:shape style="position:absolute;left:4980;top:1450;width:2;height:392" coordorigin="4980,1450" coordsize="0,392" path="m4980,1450l4980,1841e" filled="false" stroked="true" strokeweight="1.08pt" strokecolor="#e0ffff">
                <v:path arrowok="t"/>
              </v:shape>
            </v:group>
            <v:group style="position:absolute;left:5904;top:1450;width:2;height:392" coordorigin="5904,1450" coordsize="2,392">
              <v:shape style="position:absolute;left:5904;top:1450;width:2;height:392" coordorigin="5904,1450" coordsize="0,392" path="m5904,1450l5904,1841e" filled="false" stroked="true" strokeweight="1.08pt" strokecolor="#e0ffff">
                <v:path arrowok="t"/>
              </v:shape>
            </v:group>
            <v:group style="position:absolute;left:4991;top:1450;width:903;height:392" coordorigin="4991,1450" coordsize="903,392">
              <v:shape style="position:absolute;left:4991;top:1450;width:903;height:392" coordorigin="4991,1450" coordsize="903,392" path="m4991,1841l5893,1841,5893,1450,4991,1450,4991,1841xe" filled="true" fillcolor="#e0ffff" stroked="false">
                <v:path arrowok="t"/>
                <v:fill type="solid"/>
              </v:shape>
            </v:group>
            <v:group style="position:absolute;left:5936;top:1450;width:2;height:392" coordorigin="5936,1450" coordsize="2,392">
              <v:shape style="position:absolute;left:5936;top:1450;width:2;height:392" coordorigin="5936,1450" coordsize="0,392" path="m5936,1450l5936,1841e" filled="false" stroked="true" strokeweight="1.2pt" strokecolor="#e0ffff">
                <v:path arrowok="t"/>
              </v:shape>
            </v:group>
            <v:group style="position:absolute;left:6861;top:1450;width:2;height:392" coordorigin="6861,1450" coordsize="2,392">
              <v:shape style="position:absolute;left:6861;top:1450;width:2;height:392" coordorigin="6861,1450" coordsize="0,392" path="m6861,1450l6861,1841e" filled="false" stroked="true" strokeweight="1.2pt" strokecolor="#e0ffff">
                <v:path arrowok="t"/>
              </v:shape>
            </v:group>
            <v:group style="position:absolute;left:5948;top:1450;width:901;height:392" coordorigin="5948,1450" coordsize="901,392">
              <v:shape style="position:absolute;left:5948;top:1450;width:901;height:392" coordorigin="5948,1450" coordsize="901,392" path="m5948,1841l6849,1841,6849,1450,5948,1450,5948,1841xe" filled="true" fillcolor="#e0ffff" stroked="false">
                <v:path arrowok="t"/>
                <v:fill type="solid"/>
              </v:shape>
            </v:group>
            <v:group style="position:absolute;left:6894;top:1450;width:2;height:392" coordorigin="6894,1450" coordsize="2,392">
              <v:shape style="position:absolute;left:6894;top:1450;width:2;height:392" coordorigin="6894,1450" coordsize="0,392" path="m6894,1450l6894,1841e" filled="false" stroked="true" strokeweight="1.2pt" strokecolor="#e0ffff">
                <v:path arrowok="t"/>
              </v:shape>
            </v:group>
            <v:group style="position:absolute;left:7818;top:1450;width:2;height:392" coordorigin="7818,1450" coordsize="2,392">
              <v:shape style="position:absolute;left:7818;top:1450;width:2;height:392" coordorigin="7818,1450" coordsize="0,392" path="m7818,1450l7818,1841e" filled="false" stroked="true" strokeweight="1.2pt" strokecolor="#e0ffff">
                <v:path arrowok="t"/>
              </v:shape>
            </v:group>
            <v:group style="position:absolute;left:6906;top:1450;width:900;height:392" coordorigin="6906,1450" coordsize="900,392">
              <v:shape style="position:absolute;left:6906;top:1450;width:900;height:392" coordorigin="6906,1450" coordsize="900,392" path="m6906,1841l7806,1841,7806,1450,6906,1450,6906,1841xe" filled="true" fillcolor="#e0ffff" stroked="false">
                <v:path arrowok="t"/>
                <v:fill type="solid"/>
              </v:shape>
            </v:group>
            <v:group style="position:absolute;left:7851;top:1450;width:2;height:392" coordorigin="7851,1450" coordsize="2,392">
              <v:shape style="position:absolute;left:7851;top:1450;width:2;height:392" coordorigin="7851,1450" coordsize="0,392" path="m7851,1450l7851,1841e" filled="false" stroked="true" strokeweight="1.08pt" strokecolor="#e0ffff">
                <v:path arrowok="t"/>
              </v:shape>
            </v:group>
            <v:group style="position:absolute;left:8775;top:1450;width:2;height:392" coordorigin="8775,1450" coordsize="2,392">
              <v:shape style="position:absolute;left:8775;top:1450;width:2;height:392" coordorigin="8775,1450" coordsize="0,392" path="m8775,1450l8775,1841e" filled="false" stroked="true" strokeweight="1.08pt" strokecolor="#e0ffff">
                <v:path arrowok="t"/>
              </v:shape>
            </v:group>
            <v:group style="position:absolute;left:7861;top:1450;width:903;height:392" coordorigin="7861,1450" coordsize="903,392">
              <v:shape style="position:absolute;left:7861;top:1450;width:903;height:392" coordorigin="7861,1450" coordsize="903,392" path="m7861,1841l8764,1841,8764,1450,7861,1450,7861,1841xe" filled="true" fillcolor="#e0ffff" stroked="false">
                <v:path arrowok="t"/>
                <v:fill type="solid"/>
              </v:shape>
            </v:group>
            <v:group style="position:absolute;left:8809;top:1450;width:2;height:392" coordorigin="8809,1450" coordsize="2,392">
              <v:shape style="position:absolute;left:8809;top:1450;width:2;height:392" coordorigin="8809,1450" coordsize="0,392" path="m8809,1450l8809,1841e" filled="false" stroked="true" strokeweight="1.08pt" strokecolor="#e0ffff">
                <v:path arrowok="t"/>
              </v:shape>
            </v:group>
            <v:group style="position:absolute;left:9733;top:1450;width:2;height:392" coordorigin="9733,1450" coordsize="2,392">
              <v:shape style="position:absolute;left:9733;top:1450;width:2;height:392" coordorigin="9733,1450" coordsize="0,392" path="m9733,1450l9733,1841e" filled="false" stroked="true" strokeweight="1.08pt" strokecolor="#e0ffff">
                <v:path arrowok="t"/>
              </v:shape>
            </v:group>
            <v:group style="position:absolute;left:8820;top:1450;width:903;height:392" coordorigin="8820,1450" coordsize="903,392">
              <v:shape style="position:absolute;left:8820;top:1450;width:903;height:392" coordorigin="8820,1450" coordsize="903,392" path="m8820,1841l9722,1841,9722,1450,8820,1450,8820,1841xe" filled="true" fillcolor="#e0ffff" stroked="false">
                <v:path arrowok="t"/>
                <v:fill type="solid"/>
              </v:shape>
            </v:group>
            <v:group style="position:absolute;left:9765;top:1450;width:2;height:392" coordorigin="9765,1450" coordsize="2,392">
              <v:shape style="position:absolute;left:9765;top:1450;width:2;height:392" coordorigin="9765,1450" coordsize="0,392" path="m9765,1450l9765,1841e" filled="false" stroked="true" strokeweight="1.2pt" strokecolor="#d2d2d2">
                <v:path arrowok="t"/>
              </v:shape>
            </v:group>
            <v:group style="position:absolute;left:10689;top:1450;width:2;height:392" coordorigin="10689,1450" coordsize="2,392">
              <v:shape style="position:absolute;left:10689;top:1450;width:2;height:392" coordorigin="10689,1450" coordsize="0,392" path="m10689,1450l10689,1841e" filled="false" stroked="true" strokeweight="1.2pt" strokecolor="#d2d2d2">
                <v:path arrowok="t"/>
              </v:shape>
            </v:group>
            <v:group style="position:absolute;left:9777;top:1450;width:900;height:392" coordorigin="9777,1450" coordsize="900,392">
              <v:shape style="position:absolute;left:9777;top:1450;width:900;height:392" coordorigin="9777,1450" coordsize="900,392" path="m9777,1841l10677,1841,10677,1450,9777,1450,9777,1841xe" filled="true" fillcolor="#d2d2d2" stroked="false">
                <v:path arrowok="t"/>
                <v:fill type="solid"/>
              </v:shape>
            </v:group>
            <v:group style="position:absolute;left:1138;top:1445;width:949;height:2" coordorigin="1138,1445" coordsize="949,2">
              <v:shape style="position:absolute;left:1138;top:1445;width:949;height:2" coordorigin="1138,1445" coordsize="949,0" path="m1138,1445l2086,1445e" filled="false" stroked="true" strokeweight=".48pt" strokecolor="#000000">
                <v:path arrowok="t"/>
              </v:shape>
            </v:group>
            <v:group style="position:absolute;left:2096;top:1445;width:948;height:2" coordorigin="2096,1445" coordsize="948,2">
              <v:shape style="position:absolute;left:2096;top:1445;width:948;height:2" coordorigin="2096,1445" coordsize="948,0" path="m2096,1445l3044,1445e" filled="false" stroked="true" strokeweight=".48pt" strokecolor="#000000">
                <v:path arrowok="t"/>
              </v:shape>
            </v:group>
            <v:group style="position:absolute;left:3053;top:1445;width:947;height:2" coordorigin="3053,1445" coordsize="947,2">
              <v:shape style="position:absolute;left:3053;top:1445;width:947;height:2" coordorigin="3053,1445" coordsize="947,0" path="m3053,1445l3999,1445e" filled="false" stroked="true" strokeweight=".48pt" strokecolor="#000000">
                <v:path arrowok="t"/>
              </v:shape>
            </v:group>
            <v:group style="position:absolute;left:4009;top:1445;width:948;height:2" coordorigin="4009,1445" coordsize="948,2">
              <v:shape style="position:absolute;left:4009;top:1445;width:948;height:2" coordorigin="4009,1445" coordsize="948,0" path="m4009,1445l4957,1445e" filled="false" stroked="true" strokeweight=".48pt" strokecolor="#000000">
                <v:path arrowok="t"/>
              </v:shape>
            </v:group>
            <v:group style="position:absolute;left:4967;top:1445;width:948;height:2" coordorigin="4967,1445" coordsize="948,2">
              <v:shape style="position:absolute;left:4967;top:1445;width:948;height:2" coordorigin="4967,1445" coordsize="948,0" path="m4967,1445l5915,1445e" filled="false" stroked="true" strokeweight=".48pt" strokecolor="#000000">
                <v:path arrowok="t"/>
              </v:shape>
            </v:group>
            <v:group style="position:absolute;left:5924;top:1445;width:949;height:2" coordorigin="5924,1445" coordsize="949,2">
              <v:shape style="position:absolute;left:5924;top:1445;width:949;height:2" coordorigin="5924,1445" coordsize="949,0" path="m5924,1445l6873,1445e" filled="false" stroked="true" strokeweight=".48pt" strokecolor="#000000">
                <v:path arrowok="t"/>
              </v:shape>
            </v:group>
            <v:group style="position:absolute;left:6882;top:1445;width:946;height:2" coordorigin="6882,1445" coordsize="946,2">
              <v:shape style="position:absolute;left:6882;top:1445;width:946;height:2" coordorigin="6882,1445" coordsize="946,0" path="m6882,1445l7828,1445e" filled="false" stroked="true" strokeweight=".48pt" strokecolor="#000000">
                <v:path arrowok="t"/>
              </v:shape>
            </v:group>
            <v:group style="position:absolute;left:7837;top:1445;width:948;height:2" coordorigin="7837,1445" coordsize="948,2">
              <v:shape style="position:absolute;left:7837;top:1445;width:948;height:2" coordorigin="7837,1445" coordsize="948,0" path="m7837,1445l8785,1445e" filled="false" stroked="true" strokeweight=".48pt" strokecolor="#000000">
                <v:path arrowok="t"/>
              </v:shape>
            </v:group>
            <v:group style="position:absolute;left:8796;top:1445;width:948;height:2" coordorigin="8796,1445" coordsize="948,2">
              <v:shape style="position:absolute;left:8796;top:1445;width:948;height:2" coordorigin="8796,1445" coordsize="948,0" path="m8796,1445l9744,1445e" filled="false" stroked="true" strokeweight=".48pt" strokecolor="#000000">
                <v:path arrowok="t"/>
              </v:shape>
            </v:group>
            <v:group style="position:absolute;left:9753;top:1445;width:948;height:2" coordorigin="9753,1445" coordsize="948,2">
              <v:shape style="position:absolute;left:9753;top:1445;width:948;height:2" coordorigin="9753,1445" coordsize="948,0" path="m9753,1445l10701,1445e" filled="false" stroked="true" strokeweight=".48pt" strokecolor="#000000">
                <v:path arrowok="t"/>
              </v:shape>
            </v:group>
            <v:group style="position:absolute;left:1151;top:1853;width:2;height:704" coordorigin="1151,1853" coordsize="2,704">
              <v:shape style="position:absolute;left:1151;top:1853;width:2;height:704" coordorigin="1151,1853" coordsize="0,704" path="m1151,1853l1151,2556e" filled="false" stroked="true" strokeweight="1.08pt" strokecolor="#d2d2d2">
                <v:path arrowok="t"/>
              </v:shape>
            </v:group>
            <v:group style="position:absolute;left:2075;top:1853;width:2;height:704" coordorigin="2075,1853" coordsize="2,704">
              <v:shape style="position:absolute;left:2075;top:1853;width:2;height:704" coordorigin="2075,1853" coordsize="0,704" path="m2075,1853l2075,2556e" filled="false" stroked="true" strokeweight="1.08pt" strokecolor="#d2d2d2">
                <v:path arrowok="t"/>
              </v:shape>
            </v:group>
            <v:group style="position:absolute;left:1162;top:1853;width:903;height:351" coordorigin="1162,1853" coordsize="903,351">
              <v:shape style="position:absolute;left:1162;top:1853;width:903;height:351" coordorigin="1162,1853" coordsize="903,351" path="m1162,2204l2064,2204,2064,1853,1162,1853,1162,2204xe" filled="true" fillcolor="#d2d2d2" stroked="false">
                <v:path arrowok="t"/>
                <v:fill type="solid"/>
              </v:shape>
            </v:group>
            <v:group style="position:absolute;left:1162;top:2204;width:903;height:353" coordorigin="1162,2204" coordsize="903,353">
              <v:shape style="position:absolute;left:1162;top:2204;width:903;height:353" coordorigin="1162,2204" coordsize="903,353" path="m1162,2556l2064,2556,2064,2204,1162,2204,1162,2556xe" filled="true" fillcolor="#d2d2d2" stroked="false">
                <v:path arrowok="t"/>
                <v:fill type="solid"/>
              </v:shape>
            </v:group>
            <v:group style="position:absolute;left:1138;top:1846;width:949;height:2" coordorigin="1138,1846" coordsize="949,2">
              <v:shape style="position:absolute;left:1138;top:1846;width:949;height:2" coordorigin="1138,1846" coordsize="949,0" path="m1138,1846l2086,1846e" filled="false" stroked="true" strokeweight=".48pt" strokecolor="#000000">
                <v:path arrowok="t"/>
              </v:shape>
            </v:group>
            <v:group style="position:absolute;left:2096;top:1846;width:948;height:2" coordorigin="2096,1846" coordsize="948,2">
              <v:shape style="position:absolute;left:2096;top:1846;width:948;height:2" coordorigin="2096,1846" coordsize="948,0" path="m2096,1846l3044,1846e" filled="false" stroked="true" strokeweight=".48pt" strokecolor="#000000">
                <v:path arrowok="t"/>
              </v:shape>
            </v:group>
            <v:group style="position:absolute;left:3053;top:1846;width:947;height:2" coordorigin="3053,1846" coordsize="947,2">
              <v:shape style="position:absolute;left:3053;top:1846;width:947;height:2" coordorigin="3053,1846" coordsize="947,0" path="m3053,1846l3999,1846e" filled="false" stroked="true" strokeweight=".48pt" strokecolor="#000000">
                <v:path arrowok="t"/>
              </v:shape>
            </v:group>
            <v:group style="position:absolute;left:4009;top:1846;width:948;height:2" coordorigin="4009,1846" coordsize="948,2">
              <v:shape style="position:absolute;left:4009;top:1846;width:948;height:2" coordorigin="4009,1846" coordsize="948,0" path="m4009,1846l4957,1846e" filled="false" stroked="true" strokeweight=".48pt" strokecolor="#000000">
                <v:path arrowok="t"/>
              </v:shape>
            </v:group>
            <v:group style="position:absolute;left:4967;top:1846;width:948;height:2" coordorigin="4967,1846" coordsize="948,2">
              <v:shape style="position:absolute;left:4967;top:1846;width:948;height:2" coordorigin="4967,1846" coordsize="948,0" path="m4967,1846l5915,1846e" filled="false" stroked="true" strokeweight=".48pt" strokecolor="#000000">
                <v:path arrowok="t"/>
              </v:shape>
            </v:group>
            <v:group style="position:absolute;left:5924;top:1846;width:949;height:2" coordorigin="5924,1846" coordsize="949,2">
              <v:shape style="position:absolute;left:5924;top:1846;width:949;height:2" coordorigin="5924,1846" coordsize="949,0" path="m5924,1846l6873,1846e" filled="false" stroked="true" strokeweight=".48pt" strokecolor="#000000">
                <v:path arrowok="t"/>
              </v:shape>
            </v:group>
            <v:group style="position:absolute;left:6882;top:1846;width:946;height:2" coordorigin="6882,1846" coordsize="946,2">
              <v:shape style="position:absolute;left:6882;top:1846;width:946;height:2" coordorigin="6882,1846" coordsize="946,0" path="m6882,1846l7828,1846e" filled="false" stroked="true" strokeweight=".48pt" strokecolor="#000000">
                <v:path arrowok="t"/>
              </v:shape>
            </v:group>
            <v:group style="position:absolute;left:7837;top:1846;width:948;height:2" coordorigin="7837,1846" coordsize="948,2">
              <v:shape style="position:absolute;left:7837;top:1846;width:948;height:2" coordorigin="7837,1846" coordsize="948,0" path="m7837,1846l8785,1846e" filled="false" stroked="true" strokeweight=".48pt" strokecolor="#000000">
                <v:path arrowok="t"/>
              </v:shape>
            </v:group>
            <v:group style="position:absolute;left:8796;top:1846;width:948;height:2" coordorigin="8796,1846" coordsize="948,2">
              <v:shape style="position:absolute;left:8796;top:1846;width:948;height:2" coordorigin="8796,1846" coordsize="948,0" path="m8796,1846l9744,1846e" filled="false" stroked="true" strokeweight=".48pt" strokecolor="#000000">
                <v:path arrowok="t"/>
              </v:shape>
            </v:group>
            <v:group style="position:absolute;left:9753;top:1846;width:948;height:2" coordorigin="9753,1846" coordsize="948,2">
              <v:shape style="position:absolute;left:9753;top:1846;width:948;height:2" coordorigin="9753,1846" coordsize="948,0" path="m9753,1846l10701,1846e" filled="false" stroked="true" strokeweight=".48pt" strokecolor="#000000">
                <v:path arrowok="t"/>
              </v:shape>
            </v:group>
            <v:group style="position:absolute;left:1151;top:2566;width:2;height:704" coordorigin="1151,2566" coordsize="2,704">
              <v:shape style="position:absolute;left:1151;top:2566;width:2;height:704" coordorigin="1151,2566" coordsize="0,704" path="m1151,2566l1151,3269e" filled="false" stroked="true" strokeweight="1.08pt" strokecolor="#d2d2d2">
                <v:path arrowok="t"/>
              </v:shape>
            </v:group>
            <v:group style="position:absolute;left:2075;top:2566;width:2;height:704" coordorigin="2075,2566" coordsize="2,704">
              <v:shape style="position:absolute;left:2075;top:2566;width:2;height:704" coordorigin="2075,2566" coordsize="0,704" path="m2075,2566l2075,3269e" filled="false" stroked="true" strokeweight="1.08pt" strokecolor="#d2d2d2">
                <v:path arrowok="t"/>
              </v:shape>
            </v:group>
            <v:group style="position:absolute;left:1162;top:2566;width:903;height:353" coordorigin="1162,2566" coordsize="903,353">
              <v:shape style="position:absolute;left:1162;top:2566;width:903;height:353" coordorigin="1162,2566" coordsize="903,353" path="m1162,2919l2064,2919,2064,2566,1162,2566,1162,2919xe" filled="true" fillcolor="#d2d2d2" stroked="false">
                <v:path arrowok="t"/>
                <v:fill type="solid"/>
              </v:shape>
            </v:group>
            <v:group style="position:absolute;left:1162;top:2919;width:903;height:351" coordorigin="1162,2919" coordsize="903,351">
              <v:shape style="position:absolute;left:1162;top:2919;width:903;height:351" coordorigin="1162,2919" coordsize="903,351" path="m1162,3269l2064,3269,2064,2919,1162,2919,1162,3269xe" filled="true" fillcolor="#d2d2d2" stroked="false">
                <v:path arrowok="t"/>
                <v:fill type="solid"/>
              </v:shape>
            </v:group>
            <v:group style="position:absolute;left:1138;top:2561;width:949;height:2" coordorigin="1138,2561" coordsize="949,2">
              <v:shape style="position:absolute;left:1138;top:2561;width:949;height:2" coordorigin="1138,2561" coordsize="949,0" path="m1138,2561l2086,2561e" filled="false" stroked="true" strokeweight=".48pt" strokecolor="#000000">
                <v:path arrowok="t"/>
              </v:shape>
            </v:group>
            <v:group style="position:absolute;left:2096;top:2561;width:948;height:2" coordorigin="2096,2561" coordsize="948,2">
              <v:shape style="position:absolute;left:2096;top:2561;width:948;height:2" coordorigin="2096,2561" coordsize="948,0" path="m2096,2561l3044,2561e" filled="false" stroked="true" strokeweight=".48pt" strokecolor="#000000">
                <v:path arrowok="t"/>
              </v:shape>
            </v:group>
            <v:group style="position:absolute;left:3053;top:2561;width:947;height:2" coordorigin="3053,2561" coordsize="947,2">
              <v:shape style="position:absolute;left:3053;top:2561;width:947;height:2" coordorigin="3053,2561" coordsize="947,0" path="m3053,2561l3999,2561e" filled="false" stroked="true" strokeweight=".48pt" strokecolor="#000000">
                <v:path arrowok="t"/>
              </v:shape>
            </v:group>
            <v:group style="position:absolute;left:4009;top:2561;width:948;height:2" coordorigin="4009,2561" coordsize="948,2">
              <v:shape style="position:absolute;left:4009;top:2561;width:948;height:2" coordorigin="4009,2561" coordsize="948,0" path="m4009,2561l4957,2561e" filled="false" stroked="true" strokeweight=".48pt" strokecolor="#000000">
                <v:path arrowok="t"/>
              </v:shape>
            </v:group>
            <v:group style="position:absolute;left:4967;top:2561;width:948;height:2" coordorigin="4967,2561" coordsize="948,2">
              <v:shape style="position:absolute;left:4967;top:2561;width:948;height:2" coordorigin="4967,2561" coordsize="948,0" path="m4967,2561l5915,2561e" filled="false" stroked="true" strokeweight=".48pt" strokecolor="#000000">
                <v:path arrowok="t"/>
              </v:shape>
            </v:group>
            <v:group style="position:absolute;left:5924;top:2561;width:949;height:2" coordorigin="5924,2561" coordsize="949,2">
              <v:shape style="position:absolute;left:5924;top:2561;width:949;height:2" coordorigin="5924,2561" coordsize="949,0" path="m5924,2561l6873,2561e" filled="false" stroked="true" strokeweight=".48pt" strokecolor="#000000">
                <v:path arrowok="t"/>
              </v:shape>
            </v:group>
            <v:group style="position:absolute;left:6882;top:2561;width:946;height:2" coordorigin="6882,2561" coordsize="946,2">
              <v:shape style="position:absolute;left:6882;top:2561;width:946;height:2" coordorigin="6882,2561" coordsize="946,0" path="m6882,2561l7828,2561e" filled="false" stroked="true" strokeweight=".48pt" strokecolor="#000000">
                <v:path arrowok="t"/>
              </v:shape>
            </v:group>
            <v:group style="position:absolute;left:7837;top:2561;width:948;height:2" coordorigin="7837,2561" coordsize="948,2">
              <v:shape style="position:absolute;left:7837;top:2561;width:948;height:2" coordorigin="7837,2561" coordsize="948,0" path="m7837,2561l8785,2561e" filled="false" stroked="true" strokeweight=".48pt" strokecolor="#000000">
                <v:path arrowok="t"/>
              </v:shape>
            </v:group>
            <v:group style="position:absolute;left:8796;top:2561;width:948;height:2" coordorigin="8796,2561" coordsize="948,2">
              <v:shape style="position:absolute;left:8796;top:2561;width:948;height:2" coordorigin="8796,2561" coordsize="948,0" path="m8796,2561l9744,2561e" filled="false" stroked="true" strokeweight=".48pt" strokecolor="#000000">
                <v:path arrowok="t"/>
              </v:shape>
            </v:group>
            <v:group style="position:absolute;left:9753;top:2561;width:948;height:2" coordorigin="9753,2561" coordsize="948,2">
              <v:shape style="position:absolute;left:9753;top:2561;width:948;height:2" coordorigin="9753,2561" coordsize="948,0" path="m9753,2561l10701,2561e" filled="false" stroked="true" strokeweight=".48pt" strokecolor="#000000">
                <v:path arrowok="t"/>
              </v:shape>
            </v:group>
            <v:group style="position:absolute;left:1151;top:3281;width:2;height:704" coordorigin="1151,3281" coordsize="2,704">
              <v:shape style="position:absolute;left:1151;top:3281;width:2;height:704" coordorigin="1151,3281" coordsize="0,704" path="m1151,3281l1151,3984e" filled="false" stroked="true" strokeweight="1.08pt" strokecolor="#d2d2d2">
                <v:path arrowok="t"/>
              </v:shape>
            </v:group>
            <v:group style="position:absolute;left:2075;top:3281;width:2;height:704" coordorigin="2075,3281" coordsize="2,704">
              <v:shape style="position:absolute;left:2075;top:3281;width:2;height:704" coordorigin="2075,3281" coordsize="0,704" path="m2075,3281l2075,3984e" filled="false" stroked="true" strokeweight="1.08pt" strokecolor="#d2d2d2">
                <v:path arrowok="t"/>
              </v:shape>
            </v:group>
            <v:group style="position:absolute;left:1162;top:3281;width:903;height:351" coordorigin="1162,3281" coordsize="903,351">
              <v:shape style="position:absolute;left:1162;top:3281;width:903;height:351" coordorigin="1162,3281" coordsize="903,351" path="m1162,3632l2064,3632,2064,3281,1162,3281,1162,3632xe" filled="true" fillcolor="#d2d2d2" stroked="false">
                <v:path arrowok="t"/>
                <v:fill type="solid"/>
              </v:shape>
            </v:group>
            <v:group style="position:absolute;left:1162;top:3632;width:903;height:353" coordorigin="1162,3632" coordsize="903,353">
              <v:shape style="position:absolute;left:1162;top:3632;width:903;height:353" coordorigin="1162,3632" coordsize="903,353" path="m1162,3984l2064,3984,2064,3632,1162,3632,1162,3984xe" filled="true" fillcolor="#d2d2d2" stroked="false">
                <v:path arrowok="t"/>
                <v:fill type="solid"/>
              </v:shape>
            </v:group>
            <v:group style="position:absolute;left:1138;top:3274;width:949;height:2" coordorigin="1138,3274" coordsize="949,2">
              <v:shape style="position:absolute;left:1138;top:3274;width:949;height:2" coordorigin="1138,3274" coordsize="949,0" path="m1138,3274l2086,3274e" filled="false" stroked="true" strokeweight=".48pt" strokecolor="#000000">
                <v:path arrowok="t"/>
              </v:shape>
            </v:group>
            <v:group style="position:absolute;left:2096;top:3274;width:948;height:2" coordorigin="2096,3274" coordsize="948,2">
              <v:shape style="position:absolute;left:2096;top:3274;width:948;height:2" coordorigin="2096,3274" coordsize="948,0" path="m2096,3274l3044,3274e" filled="false" stroked="true" strokeweight=".48pt" strokecolor="#000000">
                <v:path arrowok="t"/>
              </v:shape>
            </v:group>
            <v:group style="position:absolute;left:3053;top:3274;width:947;height:2" coordorigin="3053,3274" coordsize="947,2">
              <v:shape style="position:absolute;left:3053;top:3274;width:947;height:2" coordorigin="3053,3274" coordsize="947,0" path="m3053,3274l3999,3274e" filled="false" stroked="true" strokeweight=".48pt" strokecolor="#000000">
                <v:path arrowok="t"/>
              </v:shape>
            </v:group>
            <v:group style="position:absolute;left:4009;top:3274;width:948;height:2" coordorigin="4009,3274" coordsize="948,2">
              <v:shape style="position:absolute;left:4009;top:3274;width:948;height:2" coordorigin="4009,3274" coordsize="948,0" path="m4009,3274l4957,3274e" filled="false" stroked="true" strokeweight=".48pt" strokecolor="#000000">
                <v:path arrowok="t"/>
              </v:shape>
            </v:group>
            <v:group style="position:absolute;left:4967;top:3274;width:948;height:2" coordorigin="4967,3274" coordsize="948,2">
              <v:shape style="position:absolute;left:4967;top:3274;width:948;height:2" coordorigin="4967,3274" coordsize="948,0" path="m4967,3274l5915,3274e" filled="false" stroked="true" strokeweight=".48pt" strokecolor="#000000">
                <v:path arrowok="t"/>
              </v:shape>
            </v:group>
            <v:group style="position:absolute;left:5924;top:3274;width:949;height:2" coordorigin="5924,3274" coordsize="949,2">
              <v:shape style="position:absolute;left:5924;top:3274;width:949;height:2" coordorigin="5924,3274" coordsize="949,0" path="m5924,3274l6873,3274e" filled="false" stroked="true" strokeweight=".48pt" strokecolor="#000000">
                <v:path arrowok="t"/>
              </v:shape>
            </v:group>
            <v:group style="position:absolute;left:6882;top:3274;width:946;height:2" coordorigin="6882,3274" coordsize="946,2">
              <v:shape style="position:absolute;left:6882;top:3274;width:946;height:2" coordorigin="6882,3274" coordsize="946,0" path="m6882,3274l7828,3274e" filled="false" stroked="true" strokeweight=".48pt" strokecolor="#000000">
                <v:path arrowok="t"/>
              </v:shape>
            </v:group>
            <v:group style="position:absolute;left:7837;top:3274;width:948;height:2" coordorigin="7837,3274" coordsize="948,2">
              <v:shape style="position:absolute;left:7837;top:3274;width:948;height:2" coordorigin="7837,3274" coordsize="948,0" path="m7837,3274l8785,3274e" filled="false" stroked="true" strokeweight=".48pt" strokecolor="#000000">
                <v:path arrowok="t"/>
              </v:shape>
            </v:group>
            <v:group style="position:absolute;left:8796;top:3274;width:948;height:2" coordorigin="8796,3274" coordsize="948,2">
              <v:shape style="position:absolute;left:8796;top:3274;width:948;height:2" coordorigin="8796,3274" coordsize="948,0" path="m8796,3274l9744,3274e" filled="false" stroked="true" strokeweight=".48pt" strokecolor="#000000">
                <v:path arrowok="t"/>
              </v:shape>
            </v:group>
            <v:group style="position:absolute;left:9753;top:3274;width:948;height:2" coordorigin="9753,3274" coordsize="948,2">
              <v:shape style="position:absolute;left:9753;top:3274;width:948;height:2" coordorigin="9753,3274" coordsize="948,0" path="m9753,3274l10701,3274e" filled="false" stroked="true" strokeweight=".48pt" strokecolor="#000000">
                <v:path arrowok="t"/>
              </v:shape>
            </v:group>
            <v:group style="position:absolute;left:1151;top:3994;width:2;height:704" coordorigin="1151,3994" coordsize="2,704">
              <v:shape style="position:absolute;left:1151;top:3994;width:2;height:704" coordorigin="1151,3994" coordsize="0,704" path="m1151,3994l1151,4697e" filled="false" stroked="true" strokeweight="1.08pt" strokecolor="#d2d2d2">
                <v:path arrowok="t"/>
              </v:shape>
            </v:group>
            <v:group style="position:absolute;left:2075;top:3994;width:2;height:704" coordorigin="2075,3994" coordsize="2,704">
              <v:shape style="position:absolute;left:2075;top:3994;width:2;height:704" coordorigin="2075,3994" coordsize="0,704" path="m2075,3994l2075,4697e" filled="false" stroked="true" strokeweight="1.08pt" strokecolor="#d2d2d2">
                <v:path arrowok="t"/>
              </v:shape>
            </v:group>
            <v:group style="position:absolute;left:1162;top:3994;width:903;height:353" coordorigin="1162,3994" coordsize="903,353">
              <v:shape style="position:absolute;left:1162;top:3994;width:903;height:353" coordorigin="1162,3994" coordsize="903,353" path="m1162,4347l2064,4347,2064,3994,1162,3994,1162,4347xe" filled="true" fillcolor="#d2d2d2" stroked="false">
                <v:path arrowok="t"/>
                <v:fill type="solid"/>
              </v:shape>
            </v:group>
            <v:group style="position:absolute;left:1162;top:4347;width:903;height:351" coordorigin="1162,4347" coordsize="903,351">
              <v:shape style="position:absolute;left:1162;top:4347;width:903;height:351" coordorigin="1162,4347" coordsize="903,351" path="m1162,4697l2064,4697,2064,4347,1162,4347,1162,4697xe" filled="true" fillcolor="#d2d2d2" stroked="false">
                <v:path arrowok="t"/>
                <v:fill type="solid"/>
              </v:shape>
            </v:group>
            <v:group style="position:absolute;left:2096;top:3994;width:948;height:156" coordorigin="2096,3994" coordsize="948,156">
              <v:shape style="position:absolute;left:2096;top:3994;width:948;height:156" coordorigin="2096,3994" coordsize="948,156" path="m2096,4150l3044,4150,3044,3994,2096,3994,2096,4150xe" filled="true" fillcolor="#ffffff" stroked="false">
                <v:path arrowok="t"/>
                <v:fill type="solid"/>
              </v:shape>
            </v:group>
            <v:group style="position:absolute;left:2108;top:4150;width:2;height:392" coordorigin="2108,4150" coordsize="2,392">
              <v:shape style="position:absolute;left:2108;top:4150;width:2;height:392" coordorigin="2108,4150" coordsize="0,392" path="m2108,4150l2108,4541e" filled="false" stroked="true" strokeweight="1.2pt" strokecolor="#ffffff">
                <v:path arrowok="t"/>
              </v:shape>
            </v:group>
            <v:group style="position:absolute;left:2120;top:4150;width:900;height:392" coordorigin="2120,4150" coordsize="900,392">
              <v:shape style="position:absolute;left:2120;top:4150;width:900;height:392" coordorigin="2120,4150" coordsize="900,392" path="m2120,4541l3020,4541,3020,4150,2120,4150,2120,4541xe" filled="true" fillcolor="#ffffff" stroked="false">
                <v:path arrowok="t"/>
                <v:fill type="solid"/>
              </v:shape>
            </v:group>
            <v:group style="position:absolute;left:1138;top:3989;width:949;height:2" coordorigin="1138,3989" coordsize="949,2">
              <v:shape style="position:absolute;left:1138;top:3989;width:949;height:2" coordorigin="1138,3989" coordsize="949,0" path="m1138,3989l2086,3989e" filled="false" stroked="true" strokeweight=".48pt" strokecolor="#000000">
                <v:path arrowok="t"/>
              </v:shape>
            </v:group>
            <v:group style="position:absolute;left:2096;top:3989;width:948;height:2" coordorigin="2096,3989" coordsize="948,2">
              <v:shape style="position:absolute;left:2096;top:3989;width:948;height:2" coordorigin="2096,3989" coordsize="948,0" path="m2096,3989l3044,3989e" filled="false" stroked="true" strokeweight=".48pt" strokecolor="#000000">
                <v:path arrowok="t"/>
              </v:shape>
            </v:group>
            <v:group style="position:absolute;left:3053;top:3989;width:947;height:2" coordorigin="3053,3989" coordsize="947,2">
              <v:shape style="position:absolute;left:3053;top:3989;width:947;height:2" coordorigin="3053,3989" coordsize="947,0" path="m3053,3989l3999,3989e" filled="false" stroked="true" strokeweight=".48pt" strokecolor="#000000">
                <v:path arrowok="t"/>
              </v:shape>
            </v:group>
            <v:group style="position:absolute;left:4009;top:3989;width:948;height:2" coordorigin="4009,3989" coordsize="948,2">
              <v:shape style="position:absolute;left:4009;top:3989;width:948;height:2" coordorigin="4009,3989" coordsize="948,0" path="m4009,3989l4957,3989e" filled="false" stroked="true" strokeweight=".48pt" strokecolor="#000000">
                <v:path arrowok="t"/>
              </v:shape>
            </v:group>
            <v:group style="position:absolute;left:4967;top:3989;width:948;height:2" coordorigin="4967,3989" coordsize="948,2">
              <v:shape style="position:absolute;left:4967;top:3989;width:948;height:2" coordorigin="4967,3989" coordsize="948,0" path="m4967,3989l5915,3989e" filled="false" stroked="true" strokeweight=".48pt" strokecolor="#000000">
                <v:path arrowok="t"/>
              </v:shape>
            </v:group>
            <v:group style="position:absolute;left:5924;top:3989;width:949;height:2" coordorigin="5924,3989" coordsize="949,2">
              <v:shape style="position:absolute;left:5924;top:3989;width:949;height:2" coordorigin="5924,3989" coordsize="949,0" path="m5924,3989l6873,3989e" filled="false" stroked="true" strokeweight=".48pt" strokecolor="#000000">
                <v:path arrowok="t"/>
              </v:shape>
            </v:group>
            <v:group style="position:absolute;left:6882;top:3989;width:946;height:2" coordorigin="6882,3989" coordsize="946,2">
              <v:shape style="position:absolute;left:6882;top:3989;width:946;height:2" coordorigin="6882,3989" coordsize="946,0" path="m6882,3989l7828,3989e" filled="false" stroked="true" strokeweight=".48pt" strokecolor="#000000">
                <v:path arrowok="t"/>
              </v:shape>
            </v:group>
            <v:group style="position:absolute;left:7837;top:3989;width:948;height:2" coordorigin="7837,3989" coordsize="948,2">
              <v:shape style="position:absolute;left:7837;top:3989;width:948;height:2" coordorigin="7837,3989" coordsize="948,0" path="m7837,3989l8785,3989e" filled="false" stroked="true" strokeweight=".48pt" strokecolor="#000000">
                <v:path arrowok="t"/>
              </v:shape>
            </v:group>
            <v:group style="position:absolute;left:8796;top:3989;width:948;height:2" coordorigin="8796,3989" coordsize="948,2">
              <v:shape style="position:absolute;left:8796;top:3989;width:948;height:2" coordorigin="8796,3989" coordsize="948,0" path="m8796,3989l9744,3989e" filled="false" stroked="true" strokeweight=".48pt" strokecolor="#000000">
                <v:path arrowok="t"/>
              </v:shape>
            </v:group>
            <v:group style="position:absolute;left:9753;top:3989;width:948;height:2" coordorigin="9753,3989" coordsize="948,2">
              <v:shape style="position:absolute;left:9753;top:3989;width:948;height:2" coordorigin="9753,3989" coordsize="948,0" path="m9753,3989l10701,3989e" filled="false" stroked="true" strokeweight=".48pt" strokecolor="#000000">
                <v:path arrowok="t"/>
              </v:shape>
            </v:group>
            <v:group style="position:absolute;left:1151;top:4709;width:2;height:704" coordorigin="1151,4709" coordsize="2,704">
              <v:shape style="position:absolute;left:1151;top:4709;width:2;height:704" coordorigin="1151,4709" coordsize="0,704" path="m1151,4709l1151,5412e" filled="false" stroked="true" strokeweight="1.08pt" strokecolor="#d2d2d2">
                <v:path arrowok="t"/>
              </v:shape>
            </v:group>
            <v:group style="position:absolute;left:2075;top:4709;width:2;height:704" coordorigin="2075,4709" coordsize="2,704">
              <v:shape style="position:absolute;left:2075;top:4709;width:2;height:704" coordorigin="2075,4709" coordsize="0,704" path="m2075,4709l2075,5412e" filled="false" stroked="true" strokeweight="1.08pt" strokecolor="#d2d2d2">
                <v:path arrowok="t"/>
              </v:shape>
            </v:group>
            <v:group style="position:absolute;left:1162;top:4709;width:903;height:351" coordorigin="1162,4709" coordsize="903,351">
              <v:shape style="position:absolute;left:1162;top:4709;width:903;height:351" coordorigin="1162,4709" coordsize="903,351" path="m1162,5060l2064,5060,2064,4709,1162,4709,1162,5060xe" filled="true" fillcolor="#d2d2d2" stroked="false">
                <v:path arrowok="t"/>
                <v:fill type="solid"/>
              </v:shape>
            </v:group>
            <v:group style="position:absolute;left:1162;top:5060;width:903;height:353" coordorigin="1162,5060" coordsize="903,353">
              <v:shape style="position:absolute;left:1162;top:5060;width:903;height:353" coordorigin="1162,5060" coordsize="903,353" path="m1162,5412l2064,5412,2064,5060,1162,5060,1162,5412xe" filled="true" fillcolor="#d2d2d2" stroked="false">
                <v:path arrowok="t"/>
                <v:fill type="solid"/>
              </v:shape>
            </v:group>
            <v:group style="position:absolute;left:2096;top:4709;width:948;height:156" coordorigin="2096,4709" coordsize="948,156">
              <v:shape style="position:absolute;left:2096;top:4709;width:948;height:156" coordorigin="2096,4709" coordsize="948,156" path="m2096,4865l3044,4865,3044,4709,2096,4709,2096,4865xe" filled="true" fillcolor="#ffffff" stroked="false">
                <v:path arrowok="t"/>
                <v:fill type="solid"/>
              </v:shape>
            </v:group>
            <v:group style="position:absolute;left:2108;top:4865;width:2;height:392" coordorigin="2108,4865" coordsize="2,392">
              <v:shape style="position:absolute;left:2108;top:4865;width:2;height:392" coordorigin="2108,4865" coordsize="0,392" path="m2108,4865l2108,5256e" filled="false" stroked="true" strokeweight="1.2pt" strokecolor="#ffffff">
                <v:path arrowok="t"/>
              </v:shape>
            </v:group>
            <v:group style="position:absolute;left:2120;top:4865;width:900;height:392" coordorigin="2120,4865" coordsize="900,392">
              <v:shape style="position:absolute;left:2120;top:4865;width:900;height:392" coordorigin="2120,4865" coordsize="900,392" path="m2120,5256l3020,5256,3020,4865,2120,4865,2120,5256xe" filled="true" fillcolor="#ffffff" stroked="false">
                <v:path arrowok="t"/>
                <v:fill type="solid"/>
              </v:shape>
            </v:group>
            <v:group style="position:absolute;left:1138;top:4702;width:949;height:2" coordorigin="1138,4702" coordsize="949,2">
              <v:shape style="position:absolute;left:1138;top:4702;width:949;height:2" coordorigin="1138,4702" coordsize="949,0" path="m1138,4702l2086,4702e" filled="false" stroked="true" strokeweight=".48001pt" strokecolor="#000000">
                <v:path arrowok="t"/>
              </v:shape>
            </v:group>
            <v:group style="position:absolute;left:2096;top:4702;width:948;height:2" coordorigin="2096,4702" coordsize="948,2">
              <v:shape style="position:absolute;left:2096;top:4702;width:948;height:2" coordorigin="2096,4702" coordsize="948,0" path="m2096,4702l3044,4702e" filled="false" stroked="true" strokeweight=".48001pt" strokecolor="#000000">
                <v:path arrowok="t"/>
              </v:shape>
            </v:group>
            <v:group style="position:absolute;left:3053;top:4702;width:947;height:2" coordorigin="3053,4702" coordsize="947,2">
              <v:shape style="position:absolute;left:3053;top:4702;width:947;height:2" coordorigin="3053,4702" coordsize="947,0" path="m3053,4702l3999,4702e" filled="false" stroked="true" strokeweight=".48001pt" strokecolor="#000000">
                <v:path arrowok="t"/>
              </v:shape>
            </v:group>
            <v:group style="position:absolute;left:4009;top:4702;width:948;height:2" coordorigin="4009,4702" coordsize="948,2">
              <v:shape style="position:absolute;left:4009;top:4702;width:948;height:2" coordorigin="4009,4702" coordsize="948,0" path="m4009,4702l4957,4702e" filled="false" stroked="true" strokeweight=".48001pt" strokecolor="#000000">
                <v:path arrowok="t"/>
              </v:shape>
            </v:group>
            <v:group style="position:absolute;left:4967;top:4702;width:948;height:2" coordorigin="4967,4702" coordsize="948,2">
              <v:shape style="position:absolute;left:4967;top:4702;width:948;height:2" coordorigin="4967,4702" coordsize="948,0" path="m4967,4702l5915,4702e" filled="false" stroked="true" strokeweight=".48001pt" strokecolor="#000000">
                <v:path arrowok="t"/>
              </v:shape>
            </v:group>
            <v:group style="position:absolute;left:5924;top:4702;width:949;height:2" coordorigin="5924,4702" coordsize="949,2">
              <v:shape style="position:absolute;left:5924;top:4702;width:949;height:2" coordorigin="5924,4702" coordsize="949,0" path="m5924,4702l6873,4702e" filled="false" stroked="true" strokeweight=".48001pt" strokecolor="#000000">
                <v:path arrowok="t"/>
              </v:shape>
            </v:group>
            <v:group style="position:absolute;left:6882;top:4702;width:946;height:2" coordorigin="6882,4702" coordsize="946,2">
              <v:shape style="position:absolute;left:6882;top:4702;width:946;height:2" coordorigin="6882,4702" coordsize="946,0" path="m6882,4702l7828,4702e" filled="false" stroked="true" strokeweight=".48001pt" strokecolor="#000000">
                <v:path arrowok="t"/>
              </v:shape>
            </v:group>
            <v:group style="position:absolute;left:7837;top:4702;width:948;height:2" coordorigin="7837,4702" coordsize="948,2">
              <v:shape style="position:absolute;left:7837;top:4702;width:948;height:2" coordorigin="7837,4702" coordsize="948,0" path="m7837,4702l8785,4702e" filled="false" stroked="true" strokeweight=".48001pt" strokecolor="#000000">
                <v:path arrowok="t"/>
              </v:shape>
            </v:group>
            <v:group style="position:absolute;left:8796;top:4702;width:948;height:2" coordorigin="8796,4702" coordsize="948,2">
              <v:shape style="position:absolute;left:8796;top:4702;width:948;height:2" coordorigin="8796,4702" coordsize="948,0" path="m8796,4702l9744,4702e" filled="false" stroked="true" strokeweight=".48001pt" strokecolor="#000000">
                <v:path arrowok="t"/>
              </v:shape>
            </v:group>
            <v:group style="position:absolute;left:9753;top:4702;width:948;height:2" coordorigin="9753,4702" coordsize="948,2">
              <v:shape style="position:absolute;left:9753;top:4702;width:948;height:2" coordorigin="9753,4702" coordsize="948,0" path="m9753,4702l10701,4702e" filled="false" stroked="true" strokeweight=".48001pt" strokecolor="#000000">
                <v:path arrowok="t"/>
              </v:shape>
            </v:group>
            <v:group style="position:absolute;left:2091;top:1440;width:2;height:3982" coordorigin="2091,1440" coordsize="2,3982">
              <v:shape style="position:absolute;left:2091;top:1440;width:2;height:3982" coordorigin="2091,1440" coordsize="0,3982" path="m2091,1440l2091,5422e" filled="false" stroked="true" strokeweight=".48pt" strokecolor="#000000">
                <v:path arrowok="t"/>
              </v:shape>
            </v:group>
            <v:group style="position:absolute;left:1151;top:5422;width:2;height:1016" coordorigin="1151,5422" coordsize="2,1016">
              <v:shape style="position:absolute;left:1151;top:5422;width:2;height:1016" coordorigin="1151,5422" coordsize="0,1016" path="m1151,5422l1151,6438e" filled="false" stroked="true" strokeweight="1.08pt" strokecolor="#d2d2d2">
                <v:path arrowok="t"/>
              </v:shape>
            </v:group>
            <v:group style="position:absolute;left:2075;top:5422;width:2;height:1016" coordorigin="2075,5422" coordsize="2,1016">
              <v:shape style="position:absolute;left:2075;top:5422;width:2;height:1016" coordorigin="2075,5422" coordsize="0,1016" path="m2075,5422l2075,6438e" filled="false" stroked="true" strokeweight="1.08pt" strokecolor="#d2d2d2">
                <v:path arrowok="t"/>
              </v:shape>
            </v:group>
            <v:group style="position:absolute;left:1162;top:5422;width:903;height:354" coordorigin="1162,5422" coordsize="903,354">
              <v:shape style="position:absolute;left:1162;top:5422;width:903;height:354" coordorigin="1162,5422" coordsize="903,354" path="m1162,5775l2064,5775,2064,5422,1162,5422,1162,5775xe" filled="true" fillcolor="#d2d2d2" stroked="false">
                <v:path arrowok="t"/>
                <v:fill type="solid"/>
              </v:shape>
            </v:group>
            <v:group style="position:absolute;left:1162;top:5775;width:903;height:312" coordorigin="1162,5775" coordsize="903,312">
              <v:shape style="position:absolute;left:1162;top:5775;width:903;height:312" coordorigin="1162,5775" coordsize="903,312" path="m1162,6087l2064,6087,2064,5775,1162,5775,1162,6087xe" filled="true" fillcolor="#d2d2d2" stroked="false">
                <v:path arrowok="t"/>
                <v:fill type="solid"/>
              </v:shape>
            </v:group>
            <v:group style="position:absolute;left:1162;top:6087;width:903;height:351" coordorigin="1162,6087" coordsize="903,351">
              <v:shape style="position:absolute;left:1162;top:6087;width:903;height:351" coordorigin="1162,6087" coordsize="903,351" path="m1162,6438l2064,6438,2064,6087,1162,6087,1162,6438xe" filled="true" fillcolor="#d2d2d2" stroked="false">
                <v:path arrowok="t"/>
                <v:fill type="solid"/>
              </v:shape>
            </v:group>
            <v:group style="position:absolute;left:2096;top:5422;width:948;height:313" coordorigin="2096,5422" coordsize="948,313">
              <v:shape style="position:absolute;left:2096;top:5422;width:948;height:313" coordorigin="2096,5422" coordsize="948,313" path="m2096,5735l3044,5735,3044,5422,2096,5422,2096,5735xe" filled="true" fillcolor="#ffffff" stroked="false">
                <v:path arrowok="t"/>
                <v:fill type="solid"/>
              </v:shape>
            </v:group>
            <v:group style="position:absolute;left:1138;top:5417;width:949;height:2" coordorigin="1138,5417" coordsize="949,2">
              <v:shape style="position:absolute;left:1138;top:5417;width:949;height:2" coordorigin="1138,5417" coordsize="949,0" path="m1138,5417l2086,5417e" filled="false" stroked="true" strokeweight=".48001pt" strokecolor="#000000">
                <v:path arrowok="t"/>
              </v:shape>
            </v:group>
            <v:group style="position:absolute;left:2096;top:5417;width:948;height:2" coordorigin="2096,5417" coordsize="948,2">
              <v:shape style="position:absolute;left:2096;top:5417;width:948;height:2" coordorigin="2096,5417" coordsize="948,0" path="m2096,5417l3044,5417e" filled="false" stroked="true" strokeweight=".48001pt" strokecolor="#000000">
                <v:path arrowok="t"/>
              </v:shape>
            </v:group>
            <v:group style="position:absolute;left:3053;top:5417;width:947;height:2" coordorigin="3053,5417" coordsize="947,2">
              <v:shape style="position:absolute;left:3053;top:5417;width:947;height:2" coordorigin="3053,5417" coordsize="947,0" path="m3053,5417l3999,5417e" filled="false" stroked="true" strokeweight=".48001pt" strokecolor="#000000">
                <v:path arrowok="t"/>
              </v:shape>
            </v:group>
            <v:group style="position:absolute;left:4009;top:5417;width:948;height:2" coordorigin="4009,5417" coordsize="948,2">
              <v:shape style="position:absolute;left:4009;top:5417;width:948;height:2" coordorigin="4009,5417" coordsize="948,0" path="m4009,5417l4957,5417e" filled="false" stroked="true" strokeweight=".48001pt" strokecolor="#000000">
                <v:path arrowok="t"/>
              </v:shape>
            </v:group>
            <v:group style="position:absolute;left:4967;top:5417;width:948;height:2" coordorigin="4967,5417" coordsize="948,2">
              <v:shape style="position:absolute;left:4967;top:5417;width:948;height:2" coordorigin="4967,5417" coordsize="948,0" path="m4967,5417l5915,5417e" filled="false" stroked="true" strokeweight=".48001pt" strokecolor="#000000">
                <v:path arrowok="t"/>
              </v:shape>
            </v:group>
            <v:group style="position:absolute;left:5924;top:5417;width:949;height:2" coordorigin="5924,5417" coordsize="949,2">
              <v:shape style="position:absolute;left:5924;top:5417;width:949;height:2" coordorigin="5924,5417" coordsize="949,0" path="m5924,5417l6873,5417e" filled="false" stroked="true" strokeweight=".48001pt" strokecolor="#000000">
                <v:path arrowok="t"/>
              </v:shape>
            </v:group>
            <v:group style="position:absolute;left:6882;top:5417;width:946;height:2" coordorigin="6882,5417" coordsize="946,2">
              <v:shape style="position:absolute;left:6882;top:5417;width:946;height:2" coordorigin="6882,5417" coordsize="946,0" path="m6882,5417l7828,5417e" filled="false" stroked="true" strokeweight=".48001pt" strokecolor="#000000">
                <v:path arrowok="t"/>
              </v:shape>
            </v:group>
            <v:group style="position:absolute;left:7837;top:5417;width:948;height:2" coordorigin="7837,5417" coordsize="948,2">
              <v:shape style="position:absolute;left:7837;top:5417;width:948;height:2" coordorigin="7837,5417" coordsize="948,0" path="m7837,5417l8785,5417e" filled="false" stroked="true" strokeweight=".48001pt" strokecolor="#000000">
                <v:path arrowok="t"/>
              </v:shape>
            </v:group>
            <v:group style="position:absolute;left:8796;top:5417;width:948;height:2" coordorigin="8796,5417" coordsize="948,2">
              <v:shape style="position:absolute;left:8796;top:5417;width:948;height:2" coordorigin="8796,5417" coordsize="948,0" path="m8796,5417l9744,5417e" filled="false" stroked="true" strokeweight=".48001pt" strokecolor="#000000">
                <v:path arrowok="t"/>
              </v:shape>
            </v:group>
            <v:group style="position:absolute;left:9753;top:5417;width:948;height:2" coordorigin="9753,5417" coordsize="948,2">
              <v:shape style="position:absolute;left:9753;top:5417;width:948;height:2" coordorigin="9753,5417" coordsize="948,0" path="m9753,5417l10701,5417e" filled="false" stroked="true" strokeweight=".48001pt" strokecolor="#000000">
                <v:path arrowok="t"/>
              </v:shape>
            </v:group>
            <v:group style="position:absolute;left:1151;top:6450;width:2;height:704" coordorigin="1151,6450" coordsize="2,704">
              <v:shape style="position:absolute;left:1151;top:6450;width:2;height:704" coordorigin="1151,6450" coordsize="0,704" path="m1151,6450l1151,7153e" filled="false" stroked="true" strokeweight="1.08pt" strokecolor="#e0ffff">
                <v:path arrowok="t"/>
              </v:shape>
            </v:group>
            <v:group style="position:absolute;left:2075;top:6450;width:2;height:704" coordorigin="2075,6450" coordsize="2,704">
              <v:shape style="position:absolute;left:2075;top:6450;width:2;height:704" coordorigin="2075,6450" coordsize="0,704" path="m2075,6450l2075,7153e" filled="false" stroked="true" strokeweight="1.08pt" strokecolor="#e0ffff">
                <v:path arrowok="t"/>
              </v:shape>
            </v:group>
            <v:group style="position:absolute;left:1162;top:6450;width:903;height:351" coordorigin="1162,6450" coordsize="903,351">
              <v:shape style="position:absolute;left:1162;top:6450;width:903;height:351" coordorigin="1162,6450" coordsize="903,351" path="m1162,6800l2064,6800,2064,6450,1162,6450,1162,6800xe" filled="true" fillcolor="#e0ffff" stroked="false">
                <v:path arrowok="t"/>
                <v:fill type="solid"/>
              </v:shape>
            </v:group>
            <v:group style="position:absolute;left:1162;top:6800;width:903;height:353" coordorigin="1162,6800" coordsize="903,353">
              <v:shape style="position:absolute;left:1162;top:6800;width:903;height:353" coordorigin="1162,6800" coordsize="903,353" path="m1162,7153l2064,7153,2064,6800,1162,6800,1162,7153xe" filled="true" fillcolor="#e0ffff" stroked="false">
                <v:path arrowok="t"/>
                <v:fill type="solid"/>
              </v:shape>
            </v:group>
            <v:group style="position:absolute;left:1138;top:6443;width:949;height:2" coordorigin="1138,6443" coordsize="949,2">
              <v:shape style="position:absolute;left:1138;top:6443;width:949;height:2" coordorigin="1138,6443" coordsize="949,0" path="m1138,6443l2086,6443e" filled="false" stroked="true" strokeweight=".48001pt" strokecolor="#000000">
                <v:path arrowok="t"/>
              </v:shape>
            </v:group>
            <v:group style="position:absolute;left:2096;top:6443;width:948;height:2" coordorigin="2096,6443" coordsize="948,2">
              <v:shape style="position:absolute;left:2096;top:6443;width:948;height:2" coordorigin="2096,6443" coordsize="948,0" path="m2096,6443l3044,6443e" filled="false" stroked="true" strokeweight=".48001pt" strokecolor="#000000">
                <v:path arrowok="t"/>
              </v:shape>
            </v:group>
            <v:group style="position:absolute;left:3053;top:6443;width:947;height:2" coordorigin="3053,6443" coordsize="947,2">
              <v:shape style="position:absolute;left:3053;top:6443;width:947;height:2" coordorigin="3053,6443" coordsize="947,0" path="m3053,6443l3999,6443e" filled="false" stroked="true" strokeweight=".48001pt" strokecolor="#000000">
                <v:path arrowok="t"/>
              </v:shape>
            </v:group>
            <v:group style="position:absolute;left:4009;top:6443;width:948;height:2" coordorigin="4009,6443" coordsize="948,2">
              <v:shape style="position:absolute;left:4009;top:6443;width:948;height:2" coordorigin="4009,6443" coordsize="948,0" path="m4009,6443l4957,6443e" filled="false" stroked="true" strokeweight=".48001pt" strokecolor="#000000">
                <v:path arrowok="t"/>
              </v:shape>
            </v:group>
            <v:group style="position:absolute;left:4967;top:6443;width:948;height:2" coordorigin="4967,6443" coordsize="948,2">
              <v:shape style="position:absolute;left:4967;top:6443;width:948;height:2" coordorigin="4967,6443" coordsize="948,0" path="m4967,6443l5915,6443e" filled="false" stroked="true" strokeweight=".48001pt" strokecolor="#000000">
                <v:path arrowok="t"/>
              </v:shape>
            </v:group>
            <v:group style="position:absolute;left:5924;top:6443;width:949;height:2" coordorigin="5924,6443" coordsize="949,2">
              <v:shape style="position:absolute;left:5924;top:6443;width:949;height:2" coordorigin="5924,6443" coordsize="949,0" path="m5924,6443l6873,6443e" filled="false" stroked="true" strokeweight=".48001pt" strokecolor="#000000">
                <v:path arrowok="t"/>
              </v:shape>
            </v:group>
            <v:group style="position:absolute;left:6882;top:6443;width:946;height:2" coordorigin="6882,6443" coordsize="946,2">
              <v:shape style="position:absolute;left:6882;top:6443;width:946;height:2" coordorigin="6882,6443" coordsize="946,0" path="m6882,6443l7828,6443e" filled="false" stroked="true" strokeweight=".48001pt" strokecolor="#000000">
                <v:path arrowok="t"/>
              </v:shape>
            </v:group>
            <v:group style="position:absolute;left:7837;top:6443;width:948;height:2" coordorigin="7837,6443" coordsize="948,2">
              <v:shape style="position:absolute;left:7837;top:6443;width:948;height:2" coordorigin="7837,6443" coordsize="948,0" path="m7837,6443l8785,6443e" filled="false" stroked="true" strokeweight=".48001pt" strokecolor="#000000">
                <v:path arrowok="t"/>
              </v:shape>
            </v:group>
            <v:group style="position:absolute;left:8796;top:6443;width:948;height:2" coordorigin="8796,6443" coordsize="948,2">
              <v:shape style="position:absolute;left:8796;top:6443;width:948;height:2" coordorigin="8796,6443" coordsize="948,0" path="m8796,6443l9744,6443e" filled="false" stroked="true" strokeweight=".48001pt" strokecolor="#000000">
                <v:path arrowok="t"/>
              </v:shape>
            </v:group>
            <v:group style="position:absolute;left:9753;top:6443;width:948;height:2" coordorigin="9753,6443" coordsize="948,2">
              <v:shape style="position:absolute;left:9753;top:6443;width:948;height:2" coordorigin="9753,6443" coordsize="948,0" path="m9753,6443l10701,6443e" filled="false" stroked="true" strokeweight=".48001pt" strokecolor="#000000">
                <v:path arrowok="t"/>
              </v:shape>
            </v:group>
            <v:group style="position:absolute;left:2091;top:5422;width:2;height:1731" coordorigin="2091,5422" coordsize="2,1731">
              <v:shape style="position:absolute;left:2091;top:5422;width:2;height:1731" coordorigin="2091,5422" coordsize="0,1731" path="m2091,5422l2091,7153e" filled="false" stroked="true" strokeweight=".48pt" strokecolor="#000000">
                <v:path arrowok="t"/>
              </v:shape>
            </v:group>
            <v:group style="position:absolute;left:1151;top:7163;width:2;height:704" coordorigin="1151,7163" coordsize="2,704">
              <v:shape style="position:absolute;left:1151;top:7163;width:2;height:704" coordorigin="1151,7163" coordsize="0,704" path="m1151,7163l1151,7866e" filled="false" stroked="true" strokeweight="1.08pt" strokecolor="#d2d2d2">
                <v:path arrowok="t"/>
              </v:shape>
            </v:group>
            <v:group style="position:absolute;left:2075;top:7163;width:2;height:704" coordorigin="2075,7163" coordsize="2,704">
              <v:shape style="position:absolute;left:2075;top:7163;width:2;height:704" coordorigin="2075,7163" coordsize="0,704" path="m2075,7163l2075,7866e" filled="false" stroked="true" strokeweight="1.08pt" strokecolor="#d2d2d2">
                <v:path arrowok="t"/>
              </v:shape>
            </v:group>
            <v:group style="position:absolute;left:1162;top:7163;width:903;height:353" coordorigin="1162,7163" coordsize="903,353">
              <v:shape style="position:absolute;left:1162;top:7163;width:903;height:353" coordorigin="1162,7163" coordsize="903,353" path="m1162,7515l2064,7515,2064,7163,1162,7163,1162,7515xe" filled="true" fillcolor="#d2d2d2" stroked="false">
                <v:path arrowok="t"/>
                <v:fill type="solid"/>
              </v:shape>
            </v:group>
            <v:group style="position:absolute;left:1162;top:7515;width:903;height:351" coordorigin="1162,7515" coordsize="903,351">
              <v:shape style="position:absolute;left:1162;top:7515;width:903;height:351" coordorigin="1162,7515" coordsize="903,351" path="m1162,7866l2064,7866,2064,7515,1162,7515,1162,7866xe" filled="true" fillcolor="#d2d2d2" stroked="false">
                <v:path arrowok="t"/>
                <v:fill type="solid"/>
              </v:shape>
            </v:group>
            <v:group style="position:absolute;left:1138;top:7158;width:949;height:2" coordorigin="1138,7158" coordsize="949,2">
              <v:shape style="position:absolute;left:1138;top:7158;width:949;height:2" coordorigin="1138,7158" coordsize="949,0" path="m1138,7158l2086,7158e" filled="false" stroked="true" strokeweight=".47998pt" strokecolor="#000000">
                <v:path arrowok="t"/>
              </v:shape>
            </v:group>
            <v:group style="position:absolute;left:2096;top:7158;width:948;height:2" coordorigin="2096,7158" coordsize="948,2">
              <v:shape style="position:absolute;left:2096;top:7158;width:948;height:2" coordorigin="2096,7158" coordsize="948,0" path="m2096,7158l3044,7158e" filled="false" stroked="true" strokeweight=".47998pt" strokecolor="#000000">
                <v:path arrowok="t"/>
              </v:shape>
            </v:group>
            <v:group style="position:absolute;left:3053;top:7158;width:947;height:2" coordorigin="3053,7158" coordsize="947,2">
              <v:shape style="position:absolute;left:3053;top:7158;width:947;height:2" coordorigin="3053,7158" coordsize="947,0" path="m3053,7158l3999,7158e" filled="false" stroked="true" strokeweight=".47998pt" strokecolor="#000000">
                <v:path arrowok="t"/>
              </v:shape>
            </v:group>
            <v:group style="position:absolute;left:4009;top:7158;width:948;height:2" coordorigin="4009,7158" coordsize="948,2">
              <v:shape style="position:absolute;left:4009;top:7158;width:948;height:2" coordorigin="4009,7158" coordsize="948,0" path="m4009,7158l4957,7158e" filled="false" stroked="true" strokeweight=".47998pt" strokecolor="#000000">
                <v:path arrowok="t"/>
              </v:shape>
            </v:group>
            <v:group style="position:absolute;left:4967;top:7158;width:948;height:2" coordorigin="4967,7158" coordsize="948,2">
              <v:shape style="position:absolute;left:4967;top:7158;width:948;height:2" coordorigin="4967,7158" coordsize="948,0" path="m4967,7158l5915,7158e" filled="false" stroked="true" strokeweight=".47998pt" strokecolor="#000000">
                <v:path arrowok="t"/>
              </v:shape>
            </v:group>
            <v:group style="position:absolute;left:5924;top:7158;width:949;height:2" coordorigin="5924,7158" coordsize="949,2">
              <v:shape style="position:absolute;left:5924;top:7158;width:949;height:2" coordorigin="5924,7158" coordsize="949,0" path="m5924,7158l6873,7158e" filled="false" stroked="true" strokeweight=".47998pt" strokecolor="#000000">
                <v:path arrowok="t"/>
              </v:shape>
            </v:group>
            <v:group style="position:absolute;left:6882;top:7158;width:946;height:2" coordorigin="6882,7158" coordsize="946,2">
              <v:shape style="position:absolute;left:6882;top:7158;width:946;height:2" coordorigin="6882,7158" coordsize="946,0" path="m6882,7158l7828,7158e" filled="false" stroked="true" strokeweight=".47998pt" strokecolor="#000000">
                <v:path arrowok="t"/>
              </v:shape>
            </v:group>
            <v:group style="position:absolute;left:7837;top:7158;width:948;height:2" coordorigin="7837,7158" coordsize="948,2">
              <v:shape style="position:absolute;left:7837;top:7158;width:948;height:2" coordorigin="7837,7158" coordsize="948,0" path="m7837,7158l8785,7158e" filled="false" stroked="true" strokeweight=".47998pt" strokecolor="#000000">
                <v:path arrowok="t"/>
              </v:shape>
            </v:group>
            <v:group style="position:absolute;left:8796;top:7158;width:948;height:2" coordorigin="8796,7158" coordsize="948,2">
              <v:shape style="position:absolute;left:8796;top:7158;width:948;height:2" coordorigin="8796,7158" coordsize="948,0" path="m8796,7158l9744,7158e" filled="false" stroked="true" strokeweight=".47998pt" strokecolor="#000000">
                <v:path arrowok="t"/>
              </v:shape>
            </v:group>
            <v:group style="position:absolute;left:9753;top:7158;width:948;height:2" coordorigin="9753,7158" coordsize="948,2">
              <v:shape style="position:absolute;left:9753;top:7158;width:948;height:2" coordorigin="9753,7158" coordsize="948,0" path="m9753,7158l10701,7158e" filled="false" stroked="true" strokeweight=".47998pt" strokecolor="#000000">
                <v:path arrowok="t"/>
              </v:shape>
            </v:group>
            <v:group style="position:absolute;left:1151;top:7878;width:2;height:704" coordorigin="1151,7878" coordsize="2,704">
              <v:shape style="position:absolute;left:1151;top:7878;width:2;height:704" coordorigin="1151,7878" coordsize="0,704" path="m1151,7878l1151,8581e" filled="false" stroked="true" strokeweight="1.08pt" strokecolor="#d2d2d2">
                <v:path arrowok="t"/>
              </v:shape>
            </v:group>
            <v:group style="position:absolute;left:2075;top:7878;width:2;height:704" coordorigin="2075,7878" coordsize="2,704">
              <v:shape style="position:absolute;left:2075;top:7878;width:2;height:704" coordorigin="2075,7878" coordsize="0,704" path="m2075,7878l2075,8581e" filled="false" stroked="true" strokeweight="1.08pt" strokecolor="#d2d2d2">
                <v:path arrowok="t"/>
              </v:shape>
            </v:group>
            <v:group style="position:absolute;left:1162;top:7878;width:903;height:351" coordorigin="1162,7878" coordsize="903,351">
              <v:shape style="position:absolute;left:1162;top:7878;width:903;height:351" coordorigin="1162,7878" coordsize="903,351" path="m1162,8228l2064,8228,2064,7878,1162,7878,1162,8228xe" filled="true" fillcolor="#d2d2d2" stroked="false">
                <v:path arrowok="t"/>
                <v:fill type="solid"/>
              </v:shape>
            </v:group>
            <v:group style="position:absolute;left:1162;top:8228;width:903;height:353" coordorigin="1162,8228" coordsize="903,353">
              <v:shape style="position:absolute;left:1162;top:8228;width:903;height:353" coordorigin="1162,8228" coordsize="903,353" path="m1162,8581l2064,8581,2064,8228,1162,8228,1162,8581xe" filled="true" fillcolor="#d2d2d2" stroked="false">
                <v:path arrowok="t"/>
                <v:fill type="solid"/>
              </v:shape>
            </v:group>
            <v:group style="position:absolute;left:2096;top:7878;width:948;height:156" coordorigin="2096,7878" coordsize="948,156">
              <v:shape style="position:absolute;left:2096;top:7878;width:948;height:156" coordorigin="2096,7878" coordsize="948,156" path="m2096,8034l3044,8034,3044,7878,2096,7878,2096,8034xe" filled="true" fillcolor="#ffffff" stroked="false">
                <v:path arrowok="t"/>
                <v:fill type="solid"/>
              </v:shape>
            </v:group>
            <v:group style="position:absolute;left:2108;top:8034;width:2;height:392" coordorigin="2108,8034" coordsize="2,392">
              <v:shape style="position:absolute;left:2108;top:8034;width:2;height:392" coordorigin="2108,8034" coordsize="0,392" path="m2108,8034l2108,8425e" filled="false" stroked="true" strokeweight="1.2pt" strokecolor="#ffffff">
                <v:path arrowok="t"/>
              </v:shape>
            </v:group>
            <v:group style="position:absolute;left:2120;top:8034;width:900;height:392" coordorigin="2120,8034" coordsize="900,392">
              <v:shape style="position:absolute;left:2120;top:8034;width:900;height:392" coordorigin="2120,8034" coordsize="900,392" path="m2120,8425l3020,8425,3020,8034,2120,8034,2120,8425xe" filled="true" fillcolor="#ffffff" stroked="false">
                <v:path arrowok="t"/>
                <v:fill type="solid"/>
              </v:shape>
            </v:group>
            <v:group style="position:absolute;left:1151;top:8591;width:2;height:392" coordorigin="1151,8591" coordsize="2,392">
              <v:shape style="position:absolute;left:1151;top:8591;width:2;height:392" coordorigin="1151,8591" coordsize="0,392" path="m1151,8591l1151,8982e" filled="false" stroked="true" strokeweight="1.08pt" strokecolor="#e0ffff">
                <v:path arrowok="t"/>
              </v:shape>
            </v:group>
            <v:group style="position:absolute;left:2075;top:8591;width:2;height:392" coordorigin="2075,8591" coordsize="2,392">
              <v:shape style="position:absolute;left:2075;top:8591;width:2;height:392" coordorigin="2075,8591" coordsize="0,392" path="m2075,8591l2075,8982e" filled="false" stroked="true" strokeweight="1.08pt" strokecolor="#e0ffff">
                <v:path arrowok="t"/>
              </v:shape>
            </v:group>
            <v:group style="position:absolute;left:1162;top:8591;width:903;height:392" coordorigin="1162,8591" coordsize="903,392">
              <v:shape style="position:absolute;left:1162;top:8591;width:903;height:392" coordorigin="1162,8591" coordsize="903,392" path="m1162,8982l2064,8982,2064,8591,1162,8591,1162,8982xe" filled="true" fillcolor="#e0ffff" stroked="false">
                <v:path arrowok="t"/>
                <v:fill type="solid"/>
              </v:shape>
            </v:group>
            <v:group style="position:absolute;left:1138;top:8586;width:949;height:2" coordorigin="1138,8586" coordsize="949,2">
              <v:shape style="position:absolute;left:1138;top:8586;width:949;height:2" coordorigin="1138,8586" coordsize="949,0" path="m1138,8586l2086,8586e" filled="false" stroked="true" strokeweight=".48001pt" strokecolor="#000000">
                <v:path arrowok="t"/>
              </v:shape>
            </v:group>
            <v:group style="position:absolute;left:2096;top:8586;width:948;height:2" coordorigin="2096,8586" coordsize="948,2">
              <v:shape style="position:absolute;left:2096;top:8586;width:948;height:2" coordorigin="2096,8586" coordsize="948,0" path="m2096,8586l3044,8586e" filled="false" stroked="true" strokeweight=".48001pt" strokecolor="#000000">
                <v:path arrowok="t"/>
              </v:shape>
            </v:group>
            <v:group style="position:absolute;left:3053;top:8586;width:947;height:2" coordorigin="3053,8586" coordsize="947,2">
              <v:shape style="position:absolute;left:3053;top:8586;width:947;height:2" coordorigin="3053,8586" coordsize="947,0" path="m3053,8586l3999,8586e" filled="false" stroked="true" strokeweight=".48001pt" strokecolor="#000000">
                <v:path arrowok="t"/>
              </v:shape>
            </v:group>
            <v:group style="position:absolute;left:4009;top:8586;width:948;height:2" coordorigin="4009,8586" coordsize="948,2">
              <v:shape style="position:absolute;left:4009;top:8586;width:948;height:2" coordorigin="4009,8586" coordsize="948,0" path="m4009,8586l4957,8586e" filled="false" stroked="true" strokeweight=".48001pt" strokecolor="#000000">
                <v:path arrowok="t"/>
              </v:shape>
            </v:group>
            <v:group style="position:absolute;left:4967;top:8586;width:948;height:2" coordorigin="4967,8586" coordsize="948,2">
              <v:shape style="position:absolute;left:4967;top:8586;width:948;height:2" coordorigin="4967,8586" coordsize="948,0" path="m4967,8586l5915,8586e" filled="false" stroked="true" strokeweight=".48001pt" strokecolor="#000000">
                <v:path arrowok="t"/>
              </v:shape>
            </v:group>
            <v:group style="position:absolute;left:5924;top:8586;width:949;height:2" coordorigin="5924,8586" coordsize="949,2">
              <v:shape style="position:absolute;left:5924;top:8586;width:949;height:2" coordorigin="5924,8586" coordsize="949,0" path="m5924,8586l6873,8586e" filled="false" stroked="true" strokeweight=".48001pt" strokecolor="#000000">
                <v:path arrowok="t"/>
              </v:shape>
            </v:group>
            <v:group style="position:absolute;left:6882;top:8586;width:946;height:2" coordorigin="6882,8586" coordsize="946,2">
              <v:shape style="position:absolute;left:6882;top:8586;width:946;height:2" coordorigin="6882,8586" coordsize="946,0" path="m6882,8586l7828,8586e" filled="false" stroked="true" strokeweight=".48001pt" strokecolor="#000000">
                <v:path arrowok="t"/>
              </v:shape>
            </v:group>
            <v:group style="position:absolute;left:7837;top:8586;width:948;height:2" coordorigin="7837,8586" coordsize="948,2">
              <v:shape style="position:absolute;left:7837;top:8586;width:948;height:2" coordorigin="7837,8586" coordsize="948,0" path="m7837,8586l8785,8586e" filled="false" stroked="true" strokeweight=".48001pt" strokecolor="#000000">
                <v:path arrowok="t"/>
              </v:shape>
            </v:group>
            <v:group style="position:absolute;left:8796;top:8586;width:948;height:2" coordorigin="8796,8586" coordsize="948,2">
              <v:shape style="position:absolute;left:8796;top:8586;width:948;height:2" coordorigin="8796,8586" coordsize="948,0" path="m8796,8586l9744,8586e" filled="false" stroked="true" strokeweight=".48001pt" strokecolor="#000000">
                <v:path arrowok="t"/>
              </v:shape>
            </v:group>
            <v:group style="position:absolute;left:9753;top:8586;width:948;height:2" coordorigin="9753,8586" coordsize="948,2">
              <v:shape style="position:absolute;left:9753;top:8586;width:948;height:2" coordorigin="9753,8586" coordsize="948,0" path="m9753,8586l10701,8586e" filled="false" stroked="true" strokeweight=".48001pt" strokecolor="#000000">
                <v:path arrowok="t"/>
              </v:shape>
            </v:group>
            <v:group style="position:absolute;left:2091;top:7153;width:2;height:1829" coordorigin="2091,7153" coordsize="2,1829">
              <v:shape style="position:absolute;left:2091;top:7153;width:2;height:1829" coordorigin="2091,7153" coordsize="0,1829" path="m2091,7153l2091,8982e" filled="false" stroked="true" strokeweight=".48pt" strokecolor="#000000">
                <v:path arrowok="t"/>
              </v:shape>
            </v:group>
            <v:group style="position:absolute;left:1151;top:8994;width:2;height:704" coordorigin="1151,8994" coordsize="2,704">
              <v:shape style="position:absolute;left:1151;top:8994;width:2;height:704" coordorigin="1151,8994" coordsize="0,704" path="m1151,8994l1151,9697e" filled="false" stroked="true" strokeweight="1.08pt" strokecolor="#d2d2d2">
                <v:path arrowok="t"/>
              </v:shape>
            </v:group>
            <v:group style="position:absolute;left:2075;top:8994;width:2;height:704" coordorigin="2075,8994" coordsize="2,704">
              <v:shape style="position:absolute;left:2075;top:8994;width:2;height:704" coordorigin="2075,8994" coordsize="0,704" path="m2075,8994l2075,9697e" filled="false" stroked="true" strokeweight="1.08pt" strokecolor="#d2d2d2">
                <v:path arrowok="t"/>
              </v:shape>
            </v:group>
            <v:group style="position:absolute;left:1162;top:8994;width:903;height:351" coordorigin="1162,8994" coordsize="903,351">
              <v:shape style="position:absolute;left:1162;top:8994;width:903;height:351" coordorigin="1162,8994" coordsize="903,351" path="m1162,9345l2064,9345,2064,8994,1162,8994,1162,9345xe" filled="true" fillcolor="#d2d2d2" stroked="false">
                <v:path arrowok="t"/>
                <v:fill type="solid"/>
              </v:shape>
            </v:group>
            <v:group style="position:absolute;left:1162;top:9345;width:903;height:353" coordorigin="1162,9345" coordsize="903,353">
              <v:shape style="position:absolute;left:1162;top:9345;width:903;height:353" coordorigin="1162,9345" coordsize="903,353" path="m1162,9697l2064,9697,2064,9345,1162,9345,1162,9697xe" filled="true" fillcolor="#d2d2d2" stroked="false">
                <v:path arrowok="t"/>
                <v:fill type="solid"/>
              </v:shape>
            </v:group>
            <v:group style="position:absolute;left:1138;top:8987;width:949;height:2" coordorigin="1138,8987" coordsize="949,2">
              <v:shape style="position:absolute;left:1138;top:8987;width:949;height:2" coordorigin="1138,8987" coordsize="949,0" path="m1138,8987l2086,8987e" filled="false" stroked="true" strokeweight=".47998pt" strokecolor="#000000">
                <v:path arrowok="t"/>
              </v:shape>
            </v:group>
            <v:group style="position:absolute;left:2096;top:8987;width:948;height:2" coordorigin="2096,8987" coordsize="948,2">
              <v:shape style="position:absolute;left:2096;top:8987;width:948;height:2" coordorigin="2096,8987" coordsize="948,0" path="m2096,8987l3044,8987e" filled="false" stroked="true" strokeweight=".47998pt" strokecolor="#000000">
                <v:path arrowok="t"/>
              </v:shape>
            </v:group>
            <v:group style="position:absolute;left:3053;top:8987;width:947;height:2" coordorigin="3053,8987" coordsize="947,2">
              <v:shape style="position:absolute;left:3053;top:8987;width:947;height:2" coordorigin="3053,8987" coordsize="947,0" path="m3053,8987l3999,8987e" filled="false" stroked="true" strokeweight=".47998pt" strokecolor="#000000">
                <v:path arrowok="t"/>
              </v:shape>
            </v:group>
            <v:group style="position:absolute;left:4009;top:8987;width:948;height:2" coordorigin="4009,8987" coordsize="948,2">
              <v:shape style="position:absolute;left:4009;top:8987;width:948;height:2" coordorigin="4009,8987" coordsize="948,0" path="m4009,8987l4957,8987e" filled="false" stroked="true" strokeweight=".47998pt" strokecolor="#000000">
                <v:path arrowok="t"/>
              </v:shape>
            </v:group>
            <v:group style="position:absolute;left:4967;top:8987;width:948;height:2" coordorigin="4967,8987" coordsize="948,2">
              <v:shape style="position:absolute;left:4967;top:8987;width:948;height:2" coordorigin="4967,8987" coordsize="948,0" path="m4967,8987l5915,8987e" filled="false" stroked="true" strokeweight=".47998pt" strokecolor="#000000">
                <v:path arrowok="t"/>
              </v:shape>
            </v:group>
            <v:group style="position:absolute;left:5924;top:8987;width:949;height:2" coordorigin="5924,8987" coordsize="949,2">
              <v:shape style="position:absolute;left:5924;top:8987;width:949;height:2" coordorigin="5924,8987" coordsize="949,0" path="m5924,8987l6873,8987e" filled="false" stroked="true" strokeweight=".47998pt" strokecolor="#000000">
                <v:path arrowok="t"/>
              </v:shape>
            </v:group>
            <v:group style="position:absolute;left:6882;top:8987;width:946;height:2" coordorigin="6882,8987" coordsize="946,2">
              <v:shape style="position:absolute;left:6882;top:8987;width:946;height:2" coordorigin="6882,8987" coordsize="946,0" path="m6882,8987l7828,8987e" filled="false" stroked="true" strokeweight=".47998pt" strokecolor="#000000">
                <v:path arrowok="t"/>
              </v:shape>
            </v:group>
            <v:group style="position:absolute;left:7837;top:8987;width:948;height:2" coordorigin="7837,8987" coordsize="948,2">
              <v:shape style="position:absolute;left:7837;top:8987;width:948;height:2" coordorigin="7837,8987" coordsize="948,0" path="m7837,8987l8785,8987e" filled="false" stroked="true" strokeweight=".47998pt" strokecolor="#000000">
                <v:path arrowok="t"/>
              </v:shape>
            </v:group>
            <v:group style="position:absolute;left:8796;top:8987;width:948;height:2" coordorigin="8796,8987" coordsize="948,2">
              <v:shape style="position:absolute;left:8796;top:8987;width:948;height:2" coordorigin="8796,8987" coordsize="948,0" path="m8796,8987l9744,8987e" filled="false" stroked="true" strokeweight=".47998pt" strokecolor="#000000">
                <v:path arrowok="t"/>
              </v:shape>
            </v:group>
            <v:group style="position:absolute;left:9753;top:8987;width:948;height:2" coordorigin="9753,8987" coordsize="948,2">
              <v:shape style="position:absolute;left:9753;top:8987;width:948;height:2" coordorigin="9753,8987" coordsize="948,0" path="m9753,8987l10701,8987e" filled="false" stroked="true" strokeweight=".47998pt" strokecolor="#000000">
                <v:path arrowok="t"/>
              </v:shape>
            </v:group>
            <v:group style="position:absolute;left:2091;top:8982;width:2;height:716" coordorigin="2091,8982" coordsize="2,716">
              <v:shape style="position:absolute;left:2091;top:8982;width:2;height:716" coordorigin="2091,8982" coordsize="0,716" path="m2091,8982l2091,9697e" filled="false" stroked="true" strokeweight=".48pt" strokecolor="#000000">
                <v:path arrowok="t"/>
              </v:shape>
            </v:group>
            <v:group style="position:absolute;left:1151;top:9707;width:2;height:704" coordorigin="1151,9707" coordsize="2,704">
              <v:shape style="position:absolute;left:1151;top:9707;width:2;height:704" coordorigin="1151,9707" coordsize="0,704" path="m1151,9707l1151,10410e" filled="false" stroked="true" strokeweight="1.08pt" strokecolor="#d2d2d2">
                <v:path arrowok="t"/>
              </v:shape>
            </v:group>
            <v:group style="position:absolute;left:2075;top:9707;width:2;height:704" coordorigin="2075,9707" coordsize="2,704">
              <v:shape style="position:absolute;left:2075;top:9707;width:2;height:704" coordorigin="2075,9707" coordsize="0,704" path="m2075,9707l2075,10410e" filled="false" stroked="true" strokeweight="1.08pt" strokecolor="#d2d2d2">
                <v:path arrowok="t"/>
              </v:shape>
            </v:group>
            <v:group style="position:absolute;left:1162;top:9707;width:903;height:353" coordorigin="1162,9707" coordsize="903,353">
              <v:shape style="position:absolute;left:1162;top:9707;width:903;height:353" coordorigin="1162,9707" coordsize="903,353" path="m1162,10060l2064,10060,2064,9707,1162,9707,1162,10060xe" filled="true" fillcolor="#d2d2d2" stroked="false">
                <v:path arrowok="t"/>
                <v:fill type="solid"/>
              </v:shape>
            </v:group>
            <v:group style="position:absolute;left:1162;top:10060;width:903;height:351" coordorigin="1162,10060" coordsize="903,351">
              <v:shape style="position:absolute;left:1162;top:10060;width:903;height:351" coordorigin="1162,10060" coordsize="903,351" path="m1162,10410l2064,10410,2064,10060,1162,10060,1162,10410xe" filled="true" fillcolor="#d2d2d2" stroked="false">
                <v:path arrowok="t"/>
                <v:fill type="solid"/>
              </v:shape>
            </v:group>
            <v:group style="position:absolute;left:2091;top:9697;width:2;height:713" coordorigin="2091,9697" coordsize="2,713">
              <v:shape style="position:absolute;left:2091;top:9697;width:2;height:713" coordorigin="2091,9697" coordsize="0,713" path="m2091,9697l2091,10410e" filled="false" stroked="true" strokeweight=".48pt" strokecolor="#000000">
                <v:path arrowok="t"/>
              </v:shape>
            </v:group>
            <v:group style="position:absolute;left:1151;top:10422;width:2;height:704" coordorigin="1151,10422" coordsize="2,704">
              <v:shape style="position:absolute;left:1151;top:10422;width:2;height:704" coordorigin="1151,10422" coordsize="0,704" path="m1151,10422l1151,11125e" filled="false" stroked="true" strokeweight="1.08pt" strokecolor="#d2d2d2">
                <v:path arrowok="t"/>
              </v:shape>
            </v:group>
            <v:group style="position:absolute;left:2075;top:10422;width:2;height:704" coordorigin="2075,10422" coordsize="2,704">
              <v:shape style="position:absolute;left:2075;top:10422;width:2;height:704" coordorigin="2075,10422" coordsize="0,704" path="m2075,10422l2075,11125e" filled="false" stroked="true" strokeweight="1.08pt" strokecolor="#d2d2d2">
                <v:path arrowok="t"/>
              </v:shape>
            </v:group>
            <v:group style="position:absolute;left:1162;top:10422;width:903;height:351" coordorigin="1162,10422" coordsize="903,351">
              <v:shape style="position:absolute;left:1162;top:10422;width:903;height:351" coordorigin="1162,10422" coordsize="903,351" path="m1162,10773l2064,10773,2064,10422,1162,10422,1162,10773xe" filled="true" fillcolor="#d2d2d2" stroked="false">
                <v:path arrowok="t"/>
                <v:fill type="solid"/>
              </v:shape>
            </v:group>
            <v:group style="position:absolute;left:1162;top:10773;width:903;height:353" coordorigin="1162,10773" coordsize="903,353">
              <v:shape style="position:absolute;left:1162;top:10773;width:903;height:353" coordorigin="1162,10773" coordsize="903,353" path="m1162,11125l2064,11125,2064,10773,1162,10773,1162,11125xe" filled="true" fillcolor="#d2d2d2" stroked="false">
                <v:path arrowok="t"/>
                <v:fill type="solid"/>
              </v:shape>
            </v:group>
            <v:group style="position:absolute;left:2091;top:10410;width:2;height:716" coordorigin="2091,10410" coordsize="2,716">
              <v:shape style="position:absolute;left:2091;top:10410;width:2;height:716" coordorigin="2091,10410" coordsize="0,716" path="m2091,10410l2091,11125e" filled="false" stroked="true" strokeweight=".48pt" strokecolor="#000000">
                <v:path arrowok="t"/>
              </v:shape>
            </v:group>
            <v:group style="position:absolute;left:1151;top:11135;width:2;height:704" coordorigin="1151,11135" coordsize="2,704">
              <v:shape style="position:absolute;left:1151;top:11135;width:2;height:704" coordorigin="1151,11135" coordsize="0,704" path="m1151,11135l1151,11838e" filled="false" stroked="true" strokeweight="1.08pt" strokecolor="#d2d2d2">
                <v:path arrowok="t"/>
              </v:shape>
            </v:group>
            <v:group style="position:absolute;left:2075;top:11135;width:2;height:704" coordorigin="2075,11135" coordsize="2,704">
              <v:shape style="position:absolute;left:2075;top:11135;width:2;height:704" coordorigin="2075,11135" coordsize="0,704" path="m2075,11135l2075,11838e" filled="false" stroked="true" strokeweight="1.08pt" strokecolor="#d2d2d2">
                <v:path arrowok="t"/>
              </v:shape>
            </v:group>
            <v:group style="position:absolute;left:1162;top:11135;width:903;height:353" coordorigin="1162,11135" coordsize="903,353">
              <v:shape style="position:absolute;left:1162;top:11135;width:903;height:353" coordorigin="1162,11135" coordsize="903,353" path="m1162,11488l2064,11488,2064,11135,1162,11135,1162,11488xe" filled="true" fillcolor="#d2d2d2" stroked="false">
                <v:path arrowok="t"/>
                <v:fill type="solid"/>
              </v:shape>
            </v:group>
            <v:group style="position:absolute;left:1162;top:11488;width:903;height:351" coordorigin="1162,11488" coordsize="903,351">
              <v:shape style="position:absolute;left:1162;top:11488;width:903;height:351" coordorigin="1162,11488" coordsize="903,351" path="m1162,11838l2064,11838,2064,11488,1162,11488,1162,11838xe" filled="true" fillcolor="#d2d2d2" stroked="false">
                <v:path arrowok="t"/>
                <v:fill type="solid"/>
              </v:shape>
            </v:group>
            <v:group style="position:absolute;left:1151;top:11850;width:2;height:704" coordorigin="1151,11850" coordsize="2,704">
              <v:shape style="position:absolute;left:1151;top:11850;width:2;height:704" coordorigin="1151,11850" coordsize="0,704" path="m1151,11850l1151,12553e" filled="false" stroked="true" strokeweight="1.08pt" strokecolor="#d2d2d2">
                <v:path arrowok="t"/>
              </v:shape>
            </v:group>
            <v:group style="position:absolute;left:2075;top:11850;width:2;height:704" coordorigin="2075,11850" coordsize="2,704">
              <v:shape style="position:absolute;left:2075;top:11850;width:2;height:704" coordorigin="2075,11850" coordsize="0,704" path="m2075,11850l2075,12553e" filled="false" stroked="true" strokeweight="1.08pt" strokecolor="#d2d2d2">
                <v:path arrowok="t"/>
              </v:shape>
            </v:group>
            <v:group style="position:absolute;left:1162;top:11850;width:903;height:351" coordorigin="1162,11850" coordsize="903,351">
              <v:shape style="position:absolute;left:1162;top:11850;width:903;height:351" coordorigin="1162,11850" coordsize="903,351" path="m1162,12201l2064,12201,2064,11850,1162,11850,1162,12201xe" filled="true" fillcolor="#d2d2d2" stroked="false">
                <v:path arrowok="t"/>
                <v:fill type="solid"/>
              </v:shape>
            </v:group>
            <v:group style="position:absolute;left:1162;top:12201;width:903;height:353" coordorigin="1162,12201" coordsize="903,353">
              <v:shape style="position:absolute;left:1162;top:12201;width:903;height:353" coordorigin="1162,12201" coordsize="903,353" path="m1162,12553l2064,12553,2064,12201,1162,12201,1162,12553xe" filled="true" fillcolor="#d2d2d2" stroked="false">
                <v:path arrowok="t"/>
                <v:fill type="solid"/>
              </v:shape>
            </v:group>
            <v:group style="position:absolute;left:2096;top:11850;width:948;height:156" coordorigin="2096,11850" coordsize="948,156">
              <v:shape style="position:absolute;left:2096;top:11850;width:948;height:156" coordorigin="2096,11850" coordsize="948,156" path="m2096,12006l3044,12006,3044,11850,2096,11850,2096,12006xe" filled="true" fillcolor="#ffffff" stroked="false">
                <v:path arrowok="t"/>
                <v:fill type="solid"/>
              </v:shape>
            </v:group>
            <v:group style="position:absolute;left:2108;top:12006;width:2;height:392" coordorigin="2108,12006" coordsize="2,392">
              <v:shape style="position:absolute;left:2108;top:12006;width:2;height:392" coordorigin="2108,12006" coordsize="0,392" path="m2108,12006l2108,12397e" filled="false" stroked="true" strokeweight="1.2pt" strokecolor="#ffffff">
                <v:path arrowok="t"/>
              </v:shape>
            </v:group>
            <v:group style="position:absolute;left:2120;top:12006;width:900;height:392" coordorigin="2120,12006" coordsize="900,392">
              <v:shape style="position:absolute;left:2120;top:12006;width:900;height:392" coordorigin="2120,12006" coordsize="900,392" path="m2120,12397l3020,12397,3020,12006,2120,12006,2120,12397xe" filled="true" fillcolor="#ffffff" stroked="false">
                <v:path arrowok="t"/>
                <v:fill type="solid"/>
              </v:shape>
            </v:group>
            <v:group style="position:absolute;left:2091;top:11125;width:2;height:1428" coordorigin="2091,11125" coordsize="2,1428">
              <v:shape style="position:absolute;left:2091;top:11125;width:2;height:1428" coordorigin="2091,11125" coordsize="0,1428" path="m2091,11125l2091,12553e" filled="false" stroked="true" strokeweight=".48pt" strokecolor="#000000">
                <v:path arrowok="t"/>
              </v:shape>
            </v:group>
            <v:group style="position:absolute;left:1151;top:12563;width:2;height:392" coordorigin="1151,12563" coordsize="2,392">
              <v:shape style="position:absolute;left:1151;top:12563;width:2;height:392" coordorigin="1151,12563" coordsize="0,392" path="m1151,12563l1151,12954e" filled="false" stroked="true" strokeweight="1.08pt" strokecolor="#e0ffff">
                <v:path arrowok="t"/>
              </v:shape>
            </v:group>
            <v:group style="position:absolute;left:2075;top:12563;width:2;height:392" coordorigin="2075,12563" coordsize="2,392">
              <v:shape style="position:absolute;left:2075;top:12563;width:2;height:392" coordorigin="2075,12563" coordsize="0,392" path="m2075,12563l2075,12954e" filled="false" stroked="true" strokeweight="1.08pt" strokecolor="#e0ffff">
                <v:path arrowok="t"/>
              </v:shape>
            </v:group>
            <v:group style="position:absolute;left:1162;top:12563;width:903;height:392" coordorigin="1162,12563" coordsize="903,392">
              <v:shape style="position:absolute;left:1162;top:12563;width:903;height:392" coordorigin="1162,12563" coordsize="903,392" path="m1162,12954l2064,12954,2064,12563,1162,12563,1162,12954xe" filled="true" fillcolor="#e0ffff" stroked="false">
                <v:path arrowok="t"/>
                <v:fill type="solid"/>
              </v:shape>
            </v:group>
            <v:group style="position:absolute;left:1138;top:12558;width:949;height:2" coordorigin="1138,12558" coordsize="949,2">
              <v:shape style="position:absolute;left:1138;top:12558;width:949;height:2" coordorigin="1138,12558" coordsize="949,0" path="m1138,12558l2086,12558e" filled="false" stroked="true" strokeweight=".47998pt" strokecolor="#000000">
                <v:path arrowok="t"/>
              </v:shape>
            </v:group>
            <v:group style="position:absolute;left:2096;top:12558;width:948;height:2" coordorigin="2096,12558" coordsize="948,2">
              <v:shape style="position:absolute;left:2096;top:12558;width:948;height:2" coordorigin="2096,12558" coordsize="948,0" path="m2096,12558l3044,12558e" filled="false" stroked="true" strokeweight=".47998pt" strokecolor="#000000">
                <v:path arrowok="t"/>
              </v:shape>
            </v:group>
            <v:group style="position:absolute;left:3053;top:12558;width:947;height:2" coordorigin="3053,12558" coordsize="947,2">
              <v:shape style="position:absolute;left:3053;top:12558;width:947;height:2" coordorigin="3053,12558" coordsize="947,0" path="m3053,12558l3999,12558e" filled="false" stroked="true" strokeweight=".47998pt" strokecolor="#000000">
                <v:path arrowok="t"/>
              </v:shape>
            </v:group>
            <v:group style="position:absolute;left:4009;top:12558;width:948;height:2" coordorigin="4009,12558" coordsize="948,2">
              <v:shape style="position:absolute;left:4009;top:12558;width:948;height:2" coordorigin="4009,12558" coordsize="948,0" path="m4009,12558l4957,12558e" filled="false" stroked="true" strokeweight=".47998pt" strokecolor="#000000">
                <v:path arrowok="t"/>
              </v:shape>
            </v:group>
            <v:group style="position:absolute;left:4967;top:12558;width:948;height:2" coordorigin="4967,12558" coordsize="948,2">
              <v:shape style="position:absolute;left:4967;top:12558;width:948;height:2" coordorigin="4967,12558" coordsize="948,0" path="m4967,12558l5915,12558e" filled="false" stroked="true" strokeweight=".47998pt" strokecolor="#000000">
                <v:path arrowok="t"/>
              </v:shape>
            </v:group>
            <v:group style="position:absolute;left:5924;top:12558;width:949;height:2" coordorigin="5924,12558" coordsize="949,2">
              <v:shape style="position:absolute;left:5924;top:12558;width:949;height:2" coordorigin="5924,12558" coordsize="949,0" path="m5924,12558l6873,12558e" filled="false" stroked="true" strokeweight=".47998pt" strokecolor="#000000">
                <v:path arrowok="t"/>
              </v:shape>
            </v:group>
            <v:group style="position:absolute;left:6882;top:12558;width:946;height:2" coordorigin="6882,12558" coordsize="946,2">
              <v:shape style="position:absolute;left:6882;top:12558;width:946;height:2" coordorigin="6882,12558" coordsize="946,0" path="m6882,12558l7828,12558e" filled="false" stroked="true" strokeweight=".47998pt" strokecolor="#000000">
                <v:path arrowok="t"/>
              </v:shape>
            </v:group>
            <v:group style="position:absolute;left:7837;top:12558;width:948;height:2" coordorigin="7837,12558" coordsize="948,2">
              <v:shape style="position:absolute;left:7837;top:12558;width:948;height:2" coordorigin="7837,12558" coordsize="948,0" path="m7837,12558l8785,12558e" filled="false" stroked="true" strokeweight=".47998pt" strokecolor="#000000">
                <v:path arrowok="t"/>
              </v:shape>
            </v:group>
            <v:group style="position:absolute;left:8796;top:12558;width:948;height:2" coordorigin="8796,12558" coordsize="948,2">
              <v:shape style="position:absolute;left:8796;top:12558;width:948;height:2" coordorigin="8796,12558" coordsize="948,0" path="m8796,12558l9744,12558e" filled="false" stroked="true" strokeweight=".47998pt" strokecolor="#000000">
                <v:path arrowok="t"/>
              </v:shape>
            </v:group>
            <v:group style="position:absolute;left:9753;top:12558;width:948;height:2" coordorigin="9753,12558" coordsize="948,2">
              <v:shape style="position:absolute;left:9753;top:12558;width:948;height:2" coordorigin="9753,12558" coordsize="948,0" path="m9753,12558l10701,12558e" filled="false" stroked="true" strokeweight=".47998pt" strokecolor="#000000">
                <v:path arrowok="t"/>
              </v:shape>
            </v:group>
            <v:group style="position:absolute;left:2091;top:12553;width:2;height:401" coordorigin="2091,12553" coordsize="2,401">
              <v:shape style="position:absolute;left:2091;top:12553;width:2;height:401" coordorigin="2091,12553" coordsize="0,401" path="m2091,12553l2091,12954e" filled="false" stroked="true" strokeweight=".48pt" strokecolor="#000000">
                <v:path arrowok="t"/>
              </v:shape>
            </v:group>
            <v:group style="position:absolute;left:1151;top:12966;width:2;height:704" coordorigin="1151,12966" coordsize="2,704">
              <v:shape style="position:absolute;left:1151;top:12966;width:2;height:704" coordorigin="1151,12966" coordsize="0,704" path="m1151,12966l1151,13670e" filled="false" stroked="true" strokeweight="1.08pt" strokecolor="#d2d2d2">
                <v:path arrowok="t"/>
              </v:shape>
            </v:group>
            <v:group style="position:absolute;left:2075;top:12966;width:2;height:704" coordorigin="2075,12966" coordsize="2,704">
              <v:shape style="position:absolute;left:2075;top:12966;width:2;height:704" coordorigin="2075,12966" coordsize="0,704" path="m2075,12966l2075,13670e" filled="false" stroked="true" strokeweight="1.08pt" strokecolor="#d2d2d2">
                <v:path arrowok="t"/>
              </v:shape>
            </v:group>
            <v:group style="position:absolute;left:1162;top:12966;width:903;height:351" coordorigin="1162,12966" coordsize="903,351">
              <v:shape style="position:absolute;left:1162;top:12966;width:903;height:351" coordorigin="1162,12966" coordsize="903,351" path="m1162,13317l2064,13317,2064,12966,1162,12966,1162,13317xe" filled="true" fillcolor="#d2d2d2" stroked="false">
                <v:path arrowok="t"/>
                <v:fill type="solid"/>
              </v:shape>
            </v:group>
            <v:group style="position:absolute;left:1162;top:13317;width:903;height:353" coordorigin="1162,13317" coordsize="903,353">
              <v:shape style="position:absolute;left:1162;top:13317;width:903;height:353" coordorigin="1162,13317" coordsize="903,353" path="m1162,13670l2064,13670,2064,13317,1162,13317,1162,13670xe" filled="true" fillcolor="#d2d2d2" stroked="false">
                <v:path arrowok="t"/>
                <v:fill type="solid"/>
              </v:shape>
            </v:group>
            <v:group style="position:absolute;left:1138;top:12959;width:949;height:2" coordorigin="1138,12959" coordsize="949,2">
              <v:shape style="position:absolute;left:1138;top:12959;width:949;height:2" coordorigin="1138,12959" coordsize="949,0" path="m1138,12959l2086,12959e" filled="false" stroked="true" strokeweight=".47998pt" strokecolor="#000000">
                <v:path arrowok="t"/>
              </v:shape>
            </v:group>
            <v:group style="position:absolute;left:2086;top:12959;width:10;height:2" coordorigin="2086,12959" coordsize="10,2">
              <v:shape style="position:absolute;left:2086;top:12959;width:10;height:2" coordorigin="2086,12959" coordsize="10,0" path="m2086,12959l2096,12959e" filled="false" stroked="true" strokeweight=".47998pt" strokecolor="#000000">
                <v:path arrowok="t"/>
              </v:shape>
            </v:group>
            <v:group style="position:absolute;left:2096;top:12959;width:948;height:2" coordorigin="2096,12959" coordsize="948,2">
              <v:shape style="position:absolute;left:2096;top:12959;width:948;height:2" coordorigin="2096,12959" coordsize="948,0" path="m2096,12959l3044,12959e" filled="false" stroked="true" strokeweight=".47998pt" strokecolor="#000000">
                <v:path arrowok="t"/>
              </v:shape>
            </v:group>
            <v:group style="position:absolute;left:3053;top:12959;width:947;height:2" coordorigin="3053,12959" coordsize="947,2">
              <v:shape style="position:absolute;left:3053;top:12959;width:947;height:2" coordorigin="3053,12959" coordsize="947,0" path="m3053,12959l3999,12959e" filled="false" stroked="true" strokeweight=".47998pt" strokecolor="#000000">
                <v:path arrowok="t"/>
              </v:shape>
            </v:group>
            <v:group style="position:absolute;left:4009;top:12959;width:948;height:2" coordorigin="4009,12959" coordsize="948,2">
              <v:shape style="position:absolute;left:4009;top:12959;width:948;height:2" coordorigin="4009,12959" coordsize="948,0" path="m4009,12959l4957,12959e" filled="false" stroked="true" strokeweight=".47998pt" strokecolor="#000000">
                <v:path arrowok="t"/>
              </v:shape>
            </v:group>
            <v:group style="position:absolute;left:4967;top:12959;width:948;height:2" coordorigin="4967,12959" coordsize="948,2">
              <v:shape style="position:absolute;left:4967;top:12959;width:948;height:2" coordorigin="4967,12959" coordsize="948,0" path="m4967,12959l5915,12959e" filled="false" stroked="true" strokeweight=".47998pt" strokecolor="#000000">
                <v:path arrowok="t"/>
              </v:shape>
            </v:group>
            <v:group style="position:absolute;left:5924;top:12959;width:949;height:2" coordorigin="5924,12959" coordsize="949,2">
              <v:shape style="position:absolute;left:5924;top:12959;width:949;height:2" coordorigin="5924,12959" coordsize="949,0" path="m5924,12959l6873,12959e" filled="false" stroked="true" strokeweight=".47998pt" strokecolor="#000000">
                <v:path arrowok="t"/>
              </v:shape>
            </v:group>
            <v:group style="position:absolute;left:6882;top:12959;width:946;height:2" coordorigin="6882,12959" coordsize="946,2">
              <v:shape style="position:absolute;left:6882;top:12959;width:946;height:2" coordorigin="6882,12959" coordsize="946,0" path="m6882,12959l7828,12959e" filled="false" stroked="true" strokeweight=".47998pt" strokecolor="#000000">
                <v:path arrowok="t"/>
              </v:shape>
            </v:group>
            <v:group style="position:absolute;left:7837;top:12959;width:948;height:2" coordorigin="7837,12959" coordsize="948,2">
              <v:shape style="position:absolute;left:7837;top:12959;width:948;height:2" coordorigin="7837,12959" coordsize="948,0" path="m7837,12959l8785,12959e" filled="false" stroked="true" strokeweight=".47998pt" strokecolor="#000000">
                <v:path arrowok="t"/>
              </v:shape>
            </v:group>
            <v:group style="position:absolute;left:8796;top:12959;width:948;height:2" coordorigin="8796,12959" coordsize="948,2">
              <v:shape style="position:absolute;left:8796;top:12959;width:948;height:2" coordorigin="8796,12959" coordsize="948,0" path="m8796,12959l9744,12959e" filled="false" stroked="true" strokeweight=".47998pt" strokecolor="#000000">
                <v:path arrowok="t"/>
              </v:shape>
            </v:group>
            <v:group style="position:absolute;left:9753;top:12959;width:948;height:2" coordorigin="9753,12959" coordsize="948,2">
              <v:shape style="position:absolute;left:9753;top:12959;width:948;height:2" coordorigin="9753,12959" coordsize="948,0" path="m9753,12959l10701,12959e" filled="false" stroked="true" strokeweight=".47998pt" strokecolor="#000000">
                <v:path arrowok="t"/>
              </v:shape>
            </v:group>
            <v:group style="position:absolute;left:2091;top:12964;width:2;height:707" coordorigin="2091,12964" coordsize="2,707">
              <v:shape style="position:absolute;left:2091;top:12964;width:2;height:707" coordorigin="2091,12964" coordsize="0,707" path="m2091,12964l2091,13670e" filled="false" stroked="true" strokeweight=".48pt" strokecolor="#000000">
                <v:path arrowok="t"/>
              </v:shape>
            </v:group>
            <v:group style="position:absolute;left:1151;top:13680;width:2;height:704" coordorigin="1151,13680" coordsize="2,704">
              <v:shape style="position:absolute;left:1151;top:13680;width:2;height:704" coordorigin="1151,13680" coordsize="0,704" path="m1151,13680l1151,14383e" filled="false" stroked="true" strokeweight="1.08pt" strokecolor="#d2d2d2">
                <v:path arrowok="t"/>
              </v:shape>
            </v:group>
            <v:group style="position:absolute;left:2075;top:13680;width:2;height:704" coordorigin="2075,13680" coordsize="2,704">
              <v:shape style="position:absolute;left:2075;top:13680;width:2;height:704" coordorigin="2075,13680" coordsize="0,704" path="m2075,13680l2075,14383e" filled="false" stroked="true" strokeweight="1.08pt" strokecolor="#d2d2d2">
                <v:path arrowok="t"/>
              </v:shape>
            </v:group>
            <v:group style="position:absolute;left:1162;top:13680;width:903;height:353" coordorigin="1162,13680" coordsize="903,353">
              <v:shape style="position:absolute;left:1162;top:13680;width:903;height:353" coordorigin="1162,13680" coordsize="903,353" path="m1162,14032l2064,14032,2064,13680,1162,13680,1162,14032xe" filled="true" fillcolor="#d2d2d2" stroked="false">
                <v:path arrowok="t"/>
                <v:fill type="solid"/>
              </v:shape>
            </v:group>
            <v:group style="position:absolute;left:1162;top:14032;width:903;height:351" coordorigin="1162,14032" coordsize="903,351">
              <v:shape style="position:absolute;left:1162;top:14032;width:903;height:351" coordorigin="1162,14032" coordsize="903,351" path="m1162,14383l2064,14383,2064,14032,1162,14032,1162,14383xe" filled="true" fillcolor="#d2d2d2" stroked="false">
                <v:path arrowok="t"/>
                <v:fill type="solid"/>
              </v:shape>
            </v:group>
            <v:group style="position:absolute;left:2096;top:13680;width:948;height:156" coordorigin="2096,13680" coordsize="948,156">
              <v:shape style="position:absolute;left:2096;top:13680;width:948;height:156" coordorigin="2096,13680" coordsize="948,156" path="m2096,13836l3044,13836,3044,13680,2096,13680,2096,13836xe" filled="true" fillcolor="#ffffff" stroked="false">
                <v:path arrowok="t"/>
                <v:fill type="solid"/>
              </v:shape>
            </v:group>
            <v:group style="position:absolute;left:2108;top:13836;width:2;height:392" coordorigin="2108,13836" coordsize="2,392">
              <v:shape style="position:absolute;left:2108;top:13836;width:2;height:392" coordorigin="2108,13836" coordsize="0,392" path="m2108,13836l2108,14227e" filled="false" stroked="true" strokeweight="1.2pt" strokecolor="#ffffff">
                <v:path arrowok="t"/>
              </v:shape>
            </v:group>
            <v:group style="position:absolute;left:2120;top:13836;width:900;height:392" coordorigin="2120,13836" coordsize="900,392">
              <v:shape style="position:absolute;left:2120;top:13836;width:900;height:392" coordorigin="2120,13836" coordsize="900,392" path="m2120,14227l3020,14227,3020,13836,2120,13836,2120,14227xe" filled="true" fillcolor="#ffffff" stroked="false">
                <v:path arrowok="t"/>
                <v:fill type="solid"/>
              </v:shape>
            </v:group>
            <v:group style="position:absolute;left:1138;top:13675;width:949;height:2" coordorigin="1138,13675" coordsize="949,2">
              <v:shape style="position:absolute;left:1138;top:13675;width:949;height:2" coordorigin="1138,13675" coordsize="949,0" path="m1138,13675l2086,13675e" filled="false" stroked="true" strokeweight=".47998pt" strokecolor="#000000">
                <v:path arrowok="t"/>
              </v:shape>
            </v:group>
            <v:group style="position:absolute;left:2096;top:13675;width:948;height:2" coordorigin="2096,13675" coordsize="948,2">
              <v:shape style="position:absolute;left:2096;top:13675;width:948;height:2" coordorigin="2096,13675" coordsize="948,0" path="m2096,13675l3044,13675e" filled="false" stroked="true" strokeweight=".47998pt" strokecolor="#000000">
                <v:path arrowok="t"/>
              </v:shape>
            </v:group>
            <v:group style="position:absolute;left:3053;top:13675;width:947;height:2" coordorigin="3053,13675" coordsize="947,2">
              <v:shape style="position:absolute;left:3053;top:13675;width:947;height:2" coordorigin="3053,13675" coordsize="947,0" path="m3053,13675l3999,13675e" filled="false" stroked="true" strokeweight=".47998pt" strokecolor="#000000">
                <v:path arrowok="t"/>
              </v:shape>
            </v:group>
            <v:group style="position:absolute;left:4009;top:13675;width:948;height:2" coordorigin="4009,13675" coordsize="948,2">
              <v:shape style="position:absolute;left:4009;top:13675;width:948;height:2" coordorigin="4009,13675" coordsize="948,0" path="m4009,13675l4957,13675e" filled="false" stroked="true" strokeweight=".47998pt" strokecolor="#000000">
                <v:path arrowok="t"/>
              </v:shape>
            </v:group>
            <v:group style="position:absolute;left:4967;top:13675;width:948;height:2" coordorigin="4967,13675" coordsize="948,2">
              <v:shape style="position:absolute;left:4967;top:13675;width:948;height:2" coordorigin="4967,13675" coordsize="948,0" path="m4967,13675l5915,13675e" filled="false" stroked="true" strokeweight=".47998pt" strokecolor="#000000">
                <v:path arrowok="t"/>
              </v:shape>
            </v:group>
            <v:group style="position:absolute;left:5924;top:13675;width:949;height:2" coordorigin="5924,13675" coordsize="949,2">
              <v:shape style="position:absolute;left:5924;top:13675;width:949;height:2" coordorigin="5924,13675" coordsize="949,0" path="m5924,13675l6873,13675e" filled="false" stroked="true" strokeweight=".47998pt" strokecolor="#000000">
                <v:path arrowok="t"/>
              </v:shape>
            </v:group>
            <v:group style="position:absolute;left:6882;top:13675;width:946;height:2" coordorigin="6882,13675" coordsize="946,2">
              <v:shape style="position:absolute;left:6882;top:13675;width:946;height:2" coordorigin="6882,13675" coordsize="946,0" path="m6882,13675l7828,13675e" filled="false" stroked="true" strokeweight=".47998pt" strokecolor="#000000">
                <v:path arrowok="t"/>
              </v:shape>
            </v:group>
            <v:group style="position:absolute;left:7837;top:13675;width:948;height:2" coordorigin="7837,13675" coordsize="948,2">
              <v:shape style="position:absolute;left:7837;top:13675;width:948;height:2" coordorigin="7837,13675" coordsize="948,0" path="m7837,13675l8785,13675e" filled="false" stroked="true" strokeweight=".47998pt" strokecolor="#000000">
                <v:path arrowok="t"/>
              </v:shape>
            </v:group>
            <v:group style="position:absolute;left:8796;top:13675;width:948;height:2" coordorigin="8796,13675" coordsize="948,2">
              <v:shape style="position:absolute;left:8796;top:13675;width:948;height:2" coordorigin="8796,13675" coordsize="948,0" path="m8796,13675l9744,13675e" filled="false" stroked="true" strokeweight=".47998pt" strokecolor="#000000">
                <v:path arrowok="t"/>
              </v:shape>
            </v:group>
            <v:group style="position:absolute;left:9753;top:13675;width:948;height:2" coordorigin="9753,13675" coordsize="948,2">
              <v:shape style="position:absolute;left:9753;top:13675;width:948;height:2" coordorigin="9753,13675" coordsize="948,0" path="m9753,13675l10701,13675e" filled="false" stroked="true" strokeweight=".47998pt" strokecolor="#000000">
                <v:path arrowok="t"/>
              </v:shape>
            </v:group>
            <v:group style="position:absolute;left:1151;top:14395;width:2;height:392" coordorigin="1151,14395" coordsize="2,392">
              <v:shape style="position:absolute;left:1151;top:14395;width:2;height:392" coordorigin="1151,14395" coordsize="0,392" path="m1151,14395l1151,14786e" filled="false" stroked="true" strokeweight="1.08pt" strokecolor="#e0ffff">
                <v:path arrowok="t"/>
              </v:shape>
            </v:group>
            <v:group style="position:absolute;left:2075;top:14395;width:2;height:392" coordorigin="2075,14395" coordsize="2,392">
              <v:shape style="position:absolute;left:2075;top:14395;width:2;height:392" coordorigin="2075,14395" coordsize="0,392" path="m2075,14395l2075,14786e" filled="false" stroked="true" strokeweight="1.08pt" strokecolor="#e0ffff">
                <v:path arrowok="t"/>
              </v:shape>
            </v:group>
            <v:group style="position:absolute;left:1162;top:14395;width:903;height:392" coordorigin="1162,14395" coordsize="903,392">
              <v:shape style="position:absolute;left:1162;top:14395;width:903;height:392" coordorigin="1162,14395" coordsize="903,392" path="m1162,14786l2064,14786,2064,14395,1162,14395,1162,14786xe" filled="true" fillcolor="#e0ffff" stroked="false">
                <v:path arrowok="t"/>
                <v:fill type="solid"/>
              </v:shape>
            </v:group>
            <v:group style="position:absolute;left:1138;top:14388;width:949;height:2" coordorigin="1138,14388" coordsize="949,2">
              <v:shape style="position:absolute;left:1138;top:14388;width:949;height:2" coordorigin="1138,14388" coordsize="949,0" path="m1138,14388l2086,14388e" filled="false" stroked="true" strokeweight=".48004pt" strokecolor="#000000">
                <v:path arrowok="t"/>
              </v:shape>
            </v:group>
            <v:group style="position:absolute;left:2096;top:14388;width:948;height:2" coordorigin="2096,14388" coordsize="948,2">
              <v:shape style="position:absolute;left:2096;top:14388;width:948;height:2" coordorigin="2096,14388" coordsize="948,0" path="m2096,14388l3044,14388e" filled="false" stroked="true" strokeweight=".48004pt" strokecolor="#000000">
                <v:path arrowok="t"/>
              </v:shape>
            </v:group>
            <v:group style="position:absolute;left:3053;top:14388;width:947;height:2" coordorigin="3053,14388" coordsize="947,2">
              <v:shape style="position:absolute;left:3053;top:14388;width:947;height:2" coordorigin="3053,14388" coordsize="947,0" path="m3053,14388l3999,14388e" filled="false" stroked="true" strokeweight=".48004pt" strokecolor="#000000">
                <v:path arrowok="t"/>
              </v:shape>
            </v:group>
            <v:group style="position:absolute;left:4009;top:14388;width:948;height:2" coordorigin="4009,14388" coordsize="948,2">
              <v:shape style="position:absolute;left:4009;top:14388;width:948;height:2" coordorigin="4009,14388" coordsize="948,0" path="m4009,14388l4957,14388e" filled="false" stroked="true" strokeweight=".48004pt" strokecolor="#000000">
                <v:path arrowok="t"/>
              </v:shape>
            </v:group>
            <v:group style="position:absolute;left:4967;top:14388;width:948;height:2" coordorigin="4967,14388" coordsize="948,2">
              <v:shape style="position:absolute;left:4967;top:14388;width:948;height:2" coordorigin="4967,14388" coordsize="948,0" path="m4967,14388l5915,14388e" filled="false" stroked="true" strokeweight=".48004pt" strokecolor="#000000">
                <v:path arrowok="t"/>
              </v:shape>
            </v:group>
            <v:group style="position:absolute;left:5924;top:14388;width:949;height:2" coordorigin="5924,14388" coordsize="949,2">
              <v:shape style="position:absolute;left:5924;top:14388;width:949;height:2" coordorigin="5924,14388" coordsize="949,0" path="m5924,14388l6873,14388e" filled="false" stroked="true" strokeweight=".48004pt" strokecolor="#000000">
                <v:path arrowok="t"/>
              </v:shape>
            </v:group>
            <v:group style="position:absolute;left:6882;top:14388;width:946;height:2" coordorigin="6882,14388" coordsize="946,2">
              <v:shape style="position:absolute;left:6882;top:14388;width:946;height:2" coordorigin="6882,14388" coordsize="946,0" path="m6882,14388l7828,14388e" filled="false" stroked="true" strokeweight=".48004pt" strokecolor="#000000">
                <v:path arrowok="t"/>
              </v:shape>
            </v:group>
            <v:group style="position:absolute;left:7837;top:14388;width:948;height:2" coordorigin="7837,14388" coordsize="948,2">
              <v:shape style="position:absolute;left:7837;top:14388;width:948;height:2" coordorigin="7837,14388" coordsize="948,0" path="m7837,14388l8785,14388e" filled="false" stroked="true" strokeweight=".48004pt" strokecolor="#000000">
                <v:path arrowok="t"/>
              </v:shape>
            </v:group>
            <v:group style="position:absolute;left:8796;top:14388;width:948;height:2" coordorigin="8796,14388" coordsize="948,2">
              <v:shape style="position:absolute;left:8796;top:14388;width:948;height:2" coordorigin="8796,14388" coordsize="948,0" path="m8796,14388l9744,14388e" filled="false" stroked="true" strokeweight=".48004pt" strokecolor="#000000">
                <v:path arrowok="t"/>
              </v:shape>
            </v:group>
            <v:group style="position:absolute;left:9753;top:14388;width:948;height:2" coordorigin="9753,14388" coordsize="948,2">
              <v:shape style="position:absolute;left:9753;top:14388;width:948;height:2" coordorigin="9753,14388" coordsize="948,0" path="m9753,14388l10701,14388e" filled="false" stroked="true" strokeweight=".48004pt" strokecolor="#000000">
                <v:path arrowok="t"/>
              </v:shape>
            </v:group>
            <v:group style="position:absolute;left:2091;top:13670;width:2;height:1116" coordorigin="2091,13670" coordsize="2,1116">
              <v:shape style="position:absolute;left:2091;top:13670;width:2;height:1116" coordorigin="2091,13670" coordsize="0,1116" path="m2091,13670l2091,14786e" filled="false" stroked="true" strokeweight=".48pt" strokecolor="#000000">
                <v:path arrowok="t"/>
              </v:shape>
            </v:group>
            <v:group style="position:absolute;left:1140;top:14805;width:947;height:2" coordorigin="1140,14805" coordsize="947,2">
              <v:shape style="position:absolute;left:1140;top:14805;width:947;height:2" coordorigin="1140,14805" coordsize="947,0" path="m1140,14805l2086,14805e" filled="false" stroked="true" strokeweight=".96002pt" strokecolor="#d2d2d2">
                <v:path arrowok="t"/>
              </v:shape>
            </v:group>
            <v:group style="position:absolute;left:1151;top:14815;width:2;height:353" coordorigin="1151,14815" coordsize="2,353">
              <v:shape style="position:absolute;left:1151;top:14815;width:2;height:353" coordorigin="1151,14815" coordsize="0,353" path="m1151,14815l1151,15168e" filled="false" stroked="true" strokeweight="1.08pt" strokecolor="#d2d2d2">
                <v:path arrowok="t"/>
              </v:shape>
            </v:group>
            <v:group style="position:absolute;left:2075;top:14815;width:2;height:353" coordorigin="2075,14815" coordsize="2,353">
              <v:shape style="position:absolute;left:2075;top:14815;width:2;height:353" coordorigin="2075,14815" coordsize="0,353" path="m2075,14815l2075,15168e" filled="false" stroked="true" strokeweight="1.08pt" strokecolor="#d2d2d2">
                <v:path arrowok="t"/>
              </v:shape>
            </v:group>
            <v:group style="position:absolute;left:1140;top:15177;width:947;height:2" coordorigin="1140,15177" coordsize="947,2">
              <v:shape style="position:absolute;left:1140;top:15177;width:947;height:2" coordorigin="1140,15177" coordsize="947,0" path="m1140,15177l2086,15177e" filled="false" stroked="true" strokeweight=".96002pt" strokecolor="#d2d2d2">
                <v:path arrowok="t"/>
              </v:shape>
            </v:group>
            <v:group style="position:absolute;left:1162;top:14815;width:903;height:353" coordorigin="1162,14815" coordsize="903,353">
              <v:shape style="position:absolute;left:1162;top:14815;width:903;height:353" coordorigin="1162,14815" coordsize="903,353" path="m1162,15168l2064,15168,2064,14815,1162,14815,1162,15168xe" filled="true" fillcolor="#d2d2d2" stroked="false">
                <v:path arrowok="t"/>
                <v:fill type="solid"/>
              </v:shape>
            </v:group>
            <v:group style="position:absolute;left:1138;top:14791;width:949;height:2" coordorigin="1138,14791" coordsize="949,2">
              <v:shape style="position:absolute;left:1138;top:14791;width:949;height:2" coordorigin="1138,14791" coordsize="949,0" path="m1138,14791l2086,14791e" filled="false" stroked="true" strokeweight=".47998pt" strokecolor="#000000">
                <v:path arrowok="t"/>
              </v:shape>
            </v:group>
            <v:group style="position:absolute;left:2096;top:14791;width:948;height:2" coordorigin="2096,14791" coordsize="948,2">
              <v:shape style="position:absolute;left:2096;top:14791;width:948;height:2" coordorigin="2096,14791" coordsize="948,0" path="m2096,14791l3044,14791e" filled="false" stroked="true" strokeweight=".47998pt" strokecolor="#000000">
                <v:path arrowok="t"/>
              </v:shape>
            </v:group>
            <v:group style="position:absolute;left:3053;top:14791;width:947;height:2" coordorigin="3053,14791" coordsize="947,2">
              <v:shape style="position:absolute;left:3053;top:14791;width:947;height:2" coordorigin="3053,14791" coordsize="947,0" path="m3053,14791l3999,14791e" filled="false" stroked="true" strokeweight=".47998pt" strokecolor="#000000">
                <v:path arrowok="t"/>
              </v:shape>
            </v:group>
            <v:group style="position:absolute;left:4009;top:14791;width:948;height:2" coordorigin="4009,14791" coordsize="948,2">
              <v:shape style="position:absolute;left:4009;top:14791;width:948;height:2" coordorigin="4009,14791" coordsize="948,0" path="m4009,14791l4957,14791e" filled="false" stroked="true" strokeweight=".47998pt" strokecolor="#000000">
                <v:path arrowok="t"/>
              </v:shape>
            </v:group>
            <v:group style="position:absolute;left:4967;top:14791;width:948;height:2" coordorigin="4967,14791" coordsize="948,2">
              <v:shape style="position:absolute;left:4967;top:14791;width:948;height:2" coordorigin="4967,14791" coordsize="948,0" path="m4967,14791l5915,14791e" filled="false" stroked="true" strokeweight=".47998pt" strokecolor="#000000">
                <v:path arrowok="t"/>
              </v:shape>
            </v:group>
            <v:group style="position:absolute;left:5924;top:14791;width:949;height:2" coordorigin="5924,14791" coordsize="949,2">
              <v:shape style="position:absolute;left:5924;top:14791;width:949;height:2" coordorigin="5924,14791" coordsize="949,0" path="m5924,14791l6873,14791e" filled="false" stroked="true" strokeweight=".47998pt" strokecolor="#000000">
                <v:path arrowok="t"/>
              </v:shape>
            </v:group>
            <v:group style="position:absolute;left:6882;top:14791;width:946;height:2" coordorigin="6882,14791" coordsize="946,2">
              <v:shape style="position:absolute;left:6882;top:14791;width:946;height:2" coordorigin="6882,14791" coordsize="946,0" path="m6882,14791l7828,14791e" filled="false" stroked="true" strokeweight=".47998pt" strokecolor="#000000">
                <v:path arrowok="t"/>
              </v:shape>
            </v:group>
            <v:group style="position:absolute;left:7837;top:14791;width:948;height:2" coordorigin="7837,14791" coordsize="948,2">
              <v:shape style="position:absolute;left:7837;top:14791;width:948;height:2" coordorigin="7837,14791" coordsize="948,0" path="m7837,14791l8785,14791e" filled="false" stroked="true" strokeweight=".47998pt" strokecolor="#000000">
                <v:path arrowok="t"/>
              </v:shape>
            </v:group>
            <v:group style="position:absolute;left:8796;top:14791;width:948;height:2" coordorigin="8796,14791" coordsize="948,2">
              <v:shape style="position:absolute;left:8796;top:14791;width:948;height:2" coordorigin="8796,14791" coordsize="948,0" path="m8796,14791l9744,14791e" filled="false" stroked="true" strokeweight=".47998pt" strokecolor="#000000">
                <v:path arrowok="t"/>
              </v:shape>
            </v:group>
            <v:group style="position:absolute;left:9753;top:14791;width:948;height:2" coordorigin="9753,14791" coordsize="948,2">
              <v:shape style="position:absolute;left:9753;top:14791;width:948;height:2" coordorigin="9753,14791" coordsize="948,0" path="m9753,14791l10701,14791e" filled="false" stroked="true" strokeweight=".47998pt" strokecolor="#000000">
                <v:path arrowok="t"/>
              </v:shape>
            </v:group>
            <v:group style="position:absolute;left:1133;top:1440;width:2;height:13759" coordorigin="1133,1440" coordsize="2,13759">
              <v:shape style="position:absolute;left:1133;top:1440;width:2;height:13759" coordorigin="1133,1440" coordsize="0,13759" path="m1133,1440l1133,15199e" filled="false" stroked="true" strokeweight=".48pt" strokecolor="#000000">
                <v:path arrowok="t"/>
              </v:shape>
            </v:group>
            <v:group style="position:absolute;left:1138;top:15194;width:949;height:2" coordorigin="1138,15194" coordsize="949,2">
              <v:shape style="position:absolute;left:1138;top:15194;width:949;height:2" coordorigin="1138,15194" coordsize="949,0" path="m1138,15194l2086,15194e" filled="false" stroked="true" strokeweight=".48004pt" strokecolor="#000000">
                <v:path arrowok="t"/>
              </v:shape>
            </v:group>
            <v:group style="position:absolute;left:2091;top:14786;width:2;height:413" coordorigin="2091,14786" coordsize="2,413">
              <v:shape style="position:absolute;left:2091;top:14786;width:2;height:413" coordorigin="2091,14786" coordsize="0,413" path="m2091,14786l2091,15199e" filled="false" stroked="true" strokeweight=".48pt" strokecolor="#000000">
                <v:path arrowok="t"/>
              </v:shape>
            </v:group>
            <v:group style="position:absolute;left:2096;top:15194;width:948;height:2" coordorigin="2096,15194" coordsize="948,2">
              <v:shape style="position:absolute;left:2096;top:15194;width:948;height:2" coordorigin="2096,15194" coordsize="948,0" path="m2096,15194l3044,15194e" filled="false" stroked="true" strokeweight=".48004pt" strokecolor="#000000">
                <v:path arrowok="t"/>
              </v:shape>
            </v:group>
            <v:group style="position:absolute;left:3048;top:1440;width:2;height:13759" coordorigin="3048,1440" coordsize="2,13759">
              <v:shape style="position:absolute;left:3048;top:1440;width:2;height:13759" coordorigin="3048,1440" coordsize="0,13759" path="m3048,1440l3048,15199e" filled="false" stroked="true" strokeweight=".48pt" strokecolor="#000000">
                <v:path arrowok="t"/>
              </v:shape>
            </v:group>
            <v:group style="position:absolute;left:3053;top:15194;width:947;height:2" coordorigin="3053,15194" coordsize="947,2">
              <v:shape style="position:absolute;left:3053;top:15194;width:947;height:2" coordorigin="3053,15194" coordsize="947,0" path="m3053,15194l3999,15194e" filled="false" stroked="true" strokeweight=".48004pt" strokecolor="#000000">
                <v:path arrowok="t"/>
              </v:shape>
            </v:group>
            <v:group style="position:absolute;left:4004;top:1440;width:2;height:13759" coordorigin="4004,1440" coordsize="2,13759">
              <v:shape style="position:absolute;left:4004;top:1440;width:2;height:13759" coordorigin="4004,1440" coordsize="0,13759" path="m4004,1440l4004,15199e" filled="false" stroked="true" strokeweight=".48pt" strokecolor="#000000">
                <v:path arrowok="t"/>
              </v:shape>
            </v:group>
            <v:group style="position:absolute;left:4009;top:15194;width:948;height:2" coordorigin="4009,15194" coordsize="948,2">
              <v:shape style="position:absolute;left:4009;top:15194;width:948;height:2" coordorigin="4009,15194" coordsize="948,0" path="m4009,15194l4957,15194e" filled="false" stroked="true" strokeweight=".48004pt" strokecolor="#000000">
                <v:path arrowok="t"/>
              </v:shape>
            </v:group>
            <v:group style="position:absolute;left:4962;top:1440;width:2;height:13759" coordorigin="4962,1440" coordsize="2,13759">
              <v:shape style="position:absolute;left:4962;top:1440;width:2;height:13759" coordorigin="4962,1440" coordsize="0,13759" path="m4962,1440l4962,15199e" filled="false" stroked="true" strokeweight=".48pt" strokecolor="#000000">
                <v:path arrowok="t"/>
              </v:shape>
            </v:group>
            <v:group style="position:absolute;left:4967;top:15194;width:948;height:2" coordorigin="4967,15194" coordsize="948,2">
              <v:shape style="position:absolute;left:4967;top:15194;width:948;height:2" coordorigin="4967,15194" coordsize="948,0" path="m4967,15194l5915,15194e" filled="false" stroked="true" strokeweight=".48004pt" strokecolor="#000000">
                <v:path arrowok="t"/>
              </v:shape>
            </v:group>
            <v:group style="position:absolute;left:5919;top:1440;width:2;height:13759" coordorigin="5919,1440" coordsize="2,13759">
              <v:shape style="position:absolute;left:5919;top:1440;width:2;height:13759" coordorigin="5919,1440" coordsize="0,13759" path="m5919,1440l5919,15199e" filled="false" stroked="true" strokeweight=".48001pt" strokecolor="#000000">
                <v:path arrowok="t"/>
              </v:shape>
            </v:group>
            <v:group style="position:absolute;left:5924;top:15194;width:949;height:2" coordorigin="5924,15194" coordsize="949,2">
              <v:shape style="position:absolute;left:5924;top:15194;width:949;height:2" coordorigin="5924,15194" coordsize="949,0" path="m5924,15194l6873,15194e" filled="false" stroked="true" strokeweight=".48004pt" strokecolor="#000000">
                <v:path arrowok="t"/>
              </v:shape>
            </v:group>
            <v:group style="position:absolute;left:6877;top:1440;width:2;height:13759" coordorigin="6877,1440" coordsize="2,13759">
              <v:shape style="position:absolute;left:6877;top:1440;width:2;height:13759" coordorigin="6877,1440" coordsize="0,13759" path="m6877,1440l6877,15199e" filled="false" stroked="true" strokeweight=".48001pt" strokecolor="#000000">
                <v:path arrowok="t"/>
              </v:shape>
            </v:group>
            <v:group style="position:absolute;left:6882;top:15194;width:946;height:2" coordorigin="6882,15194" coordsize="946,2">
              <v:shape style="position:absolute;left:6882;top:15194;width:946;height:2" coordorigin="6882,15194" coordsize="946,0" path="m6882,15194l7828,15194e" filled="false" stroked="true" strokeweight=".48004pt" strokecolor="#000000">
                <v:path arrowok="t"/>
              </v:shape>
            </v:group>
            <v:group style="position:absolute;left:7833;top:1440;width:2;height:13759" coordorigin="7833,1440" coordsize="2,13759">
              <v:shape style="position:absolute;left:7833;top:1440;width:2;height:13759" coordorigin="7833,1440" coordsize="0,13759" path="m7833,1440l7833,15199e" filled="false" stroked="true" strokeweight=".48001pt" strokecolor="#000000">
                <v:path arrowok="t"/>
              </v:shape>
            </v:group>
            <v:group style="position:absolute;left:7837;top:15194;width:948;height:2" coordorigin="7837,15194" coordsize="948,2">
              <v:shape style="position:absolute;left:7837;top:15194;width:948;height:2" coordorigin="7837,15194" coordsize="948,0" path="m7837,15194l8785,15194e" filled="false" stroked="true" strokeweight=".48004pt" strokecolor="#000000">
                <v:path arrowok="t"/>
              </v:shape>
            </v:group>
            <v:group style="position:absolute;left:8790;top:1440;width:2;height:13759" coordorigin="8790,1440" coordsize="2,13759">
              <v:shape style="position:absolute;left:8790;top:1440;width:2;height:13759" coordorigin="8790,1440" coordsize="0,13759" path="m8790,1440l8790,15199e" filled="false" stroked="true" strokeweight=".504pt" strokecolor="#000000">
                <v:path arrowok="t"/>
              </v:shape>
            </v:group>
            <v:group style="position:absolute;left:8796;top:15194;width:948;height:2" coordorigin="8796,15194" coordsize="948,2">
              <v:shape style="position:absolute;left:8796;top:15194;width:948;height:2" coordorigin="8796,15194" coordsize="948,0" path="m8796,15194l9744,15194e" filled="false" stroked="true" strokeweight=".48004pt" strokecolor="#000000">
                <v:path arrowok="t"/>
              </v:shape>
            </v:group>
            <v:group style="position:absolute;left:9748;top:1440;width:2;height:13759" coordorigin="9748,1440" coordsize="2,13759">
              <v:shape style="position:absolute;left:9748;top:1440;width:2;height:13759" coordorigin="9748,1440" coordsize="0,13759" path="m9748,1440l9748,15199e" filled="false" stroked="true" strokeweight=".48001pt" strokecolor="#000000">
                <v:path arrowok="t"/>
              </v:shape>
            </v:group>
            <v:group style="position:absolute;left:9753;top:15194;width:948;height:2" coordorigin="9753,15194" coordsize="948,2">
              <v:shape style="position:absolute;left:9753;top:15194;width:948;height:2" coordorigin="9753,15194" coordsize="948,0" path="m9753,15194l10701,15194e" filled="false" stroked="true" strokeweight=".48004pt" strokecolor="#000000">
                <v:path arrowok="t"/>
              </v:shape>
            </v:group>
            <v:group style="position:absolute;left:10706;top:1440;width:2;height:13759" coordorigin="10706,1440" coordsize="2,13759">
              <v:shape style="position:absolute;left:10706;top:1440;width:2;height:13759" coordorigin="10706,1440" coordsize="0,13759" path="m10706,1440l10706,15199e" filled="false" stroked="true" strokeweight=".47998pt" strokecolor="#000000">
                <v:path arrowok="t"/>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44"/>
        <w:ind w:left="181" w:right="1122" w:firstLine="0"/>
        <w:jc w:val="left"/>
        <w:rPr>
          <w:rFonts w:ascii="宋体" w:hAnsi="宋体" w:cs="宋体" w:eastAsia="宋体" w:hint="default"/>
          <w:sz w:val="18"/>
          <w:szCs w:val="18"/>
        </w:rPr>
      </w:pPr>
      <w:r>
        <w:rPr/>
        <w:pict>
          <v:shape style="position:absolute;margin-left:98.664001pt;margin-top:55.557693pt;width:53.55pt;height:15.65pt;mso-position-horizontal-relative:page;mso-position-vertical-relative:paragraph;z-index:-118672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639999pt;margin-top:-143.308304pt;width:478.7pt;height:520.4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3829"/>
                    <w:gridCol w:w="958"/>
                    <w:gridCol w:w="955"/>
                    <w:gridCol w:w="1961"/>
                    <w:gridCol w:w="912"/>
                  </w:tblGrid>
                  <w:tr>
                    <w:trPr>
                      <w:trHeight w:val="401" w:hRule="exact"/>
                    </w:trPr>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9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29" w:type="dxa"/>
                        <w:tcBorders>
                          <w:top w:val="nil" w:sz="6" w:space="0" w:color="auto"/>
                          <w:left w:val="nil" w:sz="6" w:space="0" w:color="auto"/>
                          <w:bottom w:val="nil" w:sz="6" w:space="0" w:color="auto"/>
                          <w:right w:val="nil" w:sz="6" w:space="0" w:color="auto"/>
                        </w:tcBorders>
                      </w:tcPr>
                      <w:p>
                        <w:pPr>
                          <w:pStyle w:val="TableParagraph"/>
                          <w:tabs>
                            <w:tab w:pos="1166" w:val="left" w:leader="none"/>
                            <w:tab w:pos="1942" w:val="left" w:leader="none"/>
                          </w:tabs>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土地使用权</w:t>
                          <w:tab/>
                          <w:t>专利权</w:t>
                          <w:tab/>
                          <w:t>非专利技术</w:t>
                        </w:r>
                        <w:r>
                          <w:rPr>
                            <w:rFonts w:ascii="宋体" w:hAnsi="宋体" w:cs="宋体" w:eastAsia="宋体" w:hint="default"/>
                            <w:spacing w:val="56"/>
                            <w:sz w:val="18"/>
                            <w:szCs w:val="18"/>
                          </w:rPr>
                          <w:t> </w:t>
                        </w:r>
                        <w:r>
                          <w:rPr>
                            <w:rFonts w:ascii="宋体" w:hAnsi="宋体" w:cs="宋体" w:eastAsia="宋体" w:hint="default"/>
                            <w:sz w:val="18"/>
                            <w:szCs w:val="18"/>
                          </w:rPr>
                          <w:t>电脑软件</w:t>
                        </w:r>
                      </w:p>
                    </w:tc>
                    <w:tc>
                      <w:tcPr>
                        <w:tcW w:w="958" w:type="dxa"/>
                        <w:tcBorders>
                          <w:top w:val="nil" w:sz="6" w:space="0" w:color="auto"/>
                          <w:left w:val="nil" w:sz="6" w:space="0" w:color="auto"/>
                          <w:bottom w:val="nil" w:sz="6" w:space="0" w:color="auto"/>
                          <w:right w:val="nil" w:sz="6" w:space="0" w:color="auto"/>
                        </w:tcBorders>
                        <w:shd w:val="clear" w:color="auto" w:fill="E0FFFF"/>
                      </w:tcPr>
                      <w:p>
                        <w:pPr>
                          <w:pStyle w:val="TableParagraph"/>
                          <w:spacing w:line="240" w:lineRule="auto" w:before="53"/>
                          <w:ind w:left="208"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955" w:type="dxa"/>
                        <w:tcBorders>
                          <w:top w:val="nil" w:sz="6" w:space="0" w:color="auto"/>
                          <w:left w:val="nil" w:sz="6" w:space="0" w:color="auto"/>
                          <w:bottom w:val="nil" w:sz="6" w:space="0" w:color="auto"/>
                          <w:right w:val="nil" w:sz="6" w:space="0" w:color="auto"/>
                        </w:tcBorders>
                        <w:shd w:val="clear" w:color="auto" w:fill="E0FFFF"/>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1961" w:type="dxa"/>
                        <w:tcBorders>
                          <w:top w:val="nil" w:sz="6" w:space="0" w:color="auto"/>
                          <w:left w:val="nil" w:sz="6" w:space="0" w:color="auto"/>
                          <w:bottom w:val="nil" w:sz="6" w:space="0" w:color="auto"/>
                          <w:right w:val="nil" w:sz="6" w:space="0" w:color="auto"/>
                        </w:tcBorders>
                      </w:tcPr>
                      <w:p>
                        <w:pPr>
                          <w:pStyle w:val="TableParagraph"/>
                          <w:tabs>
                            <w:tab w:pos="1166" w:val="left" w:leader="none"/>
                          </w:tabs>
                          <w:spacing w:line="240" w:lineRule="auto" w:before="53"/>
                          <w:ind w:left="208" w:right="0"/>
                          <w:jc w:val="left"/>
                          <w:rPr>
                            <w:rFonts w:ascii="宋体" w:hAnsi="宋体" w:cs="宋体" w:eastAsia="宋体" w:hint="default"/>
                            <w:sz w:val="18"/>
                            <w:szCs w:val="18"/>
                          </w:rPr>
                        </w:pPr>
                        <w:r>
                          <w:rPr>
                            <w:rFonts w:ascii="宋体" w:hAnsi="宋体" w:cs="宋体" w:eastAsia="宋体" w:hint="default"/>
                            <w:sz w:val="18"/>
                            <w:szCs w:val="18"/>
                          </w:rPr>
                          <w:t>专利权</w:t>
                          <w:tab/>
                          <w:t>商标权</w:t>
                        </w:r>
                      </w:p>
                    </w:tc>
                    <w:tc>
                      <w:tcPr>
                        <w:tcW w:w="91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5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4" w:lineRule="auto" w:before="56"/>
                          <w:ind w:left="28" w:right="27"/>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3829"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r>
                  <w:tr>
                    <w:trPr>
                      <w:trHeight w:val="611" w:hRule="exact"/>
                    </w:trPr>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3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382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22,137,194.</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94</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8,128,000.0</w:t>
                        </w:r>
                      </w:p>
                      <w:p>
                        <w:pPr>
                          <w:pStyle w:val="TableParagraph"/>
                          <w:spacing w:line="240" w:lineRule="auto" w:before="105"/>
                          <w:ind w:right="28"/>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1,169,195.8</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0</w:t>
                        </w:r>
                      </w:p>
                    </w:tc>
                    <w:tc>
                      <w:tcPr>
                        <w:tcW w:w="1961" w:type="dxa"/>
                        <w:tcBorders>
                          <w:top w:val="nil" w:sz="6" w:space="0" w:color="auto"/>
                          <w:left w:val="nil" w:sz="6" w:space="0" w:color="auto"/>
                          <w:bottom w:val="nil" w:sz="6" w:space="0" w:color="auto"/>
                          <w:right w:val="nil" w:sz="6" w:space="0" w:color="auto"/>
                        </w:tcBorders>
                      </w:tcPr>
                      <w:p>
                        <w:pPr>
                          <w:pStyle w:val="TableParagraph"/>
                          <w:spacing w:line="181" w:lineRule="exact" w:before="96"/>
                          <w:ind w:right="71"/>
                          <w:jc w:val="right"/>
                          <w:rPr>
                            <w:rFonts w:ascii="Times New Roman" w:hAnsi="Times New Roman" w:cs="Times New Roman" w:eastAsia="Times New Roman" w:hint="default"/>
                            <w:sz w:val="18"/>
                            <w:szCs w:val="18"/>
                          </w:rPr>
                        </w:pPr>
                        <w:r>
                          <w:rPr>
                            <w:rFonts w:ascii="Times New Roman"/>
                            <w:spacing w:val="-1"/>
                            <w:sz w:val="18"/>
                          </w:rPr>
                          <w:t>28,690,900.</w:t>
                        </w:r>
                      </w:p>
                      <w:p>
                        <w:pPr>
                          <w:pStyle w:val="TableParagraph"/>
                          <w:spacing w:line="156" w:lineRule="exact"/>
                          <w:ind w:left="117" w:right="0"/>
                          <w:jc w:val="left"/>
                          <w:rPr>
                            <w:rFonts w:ascii="Times New Roman" w:hAnsi="Times New Roman" w:cs="Times New Roman" w:eastAsia="Times New Roman" w:hint="default"/>
                            <w:sz w:val="18"/>
                            <w:szCs w:val="18"/>
                          </w:rPr>
                        </w:pPr>
                        <w:r>
                          <w:rPr>
                            <w:rFonts w:ascii="Times New Roman"/>
                            <w:sz w:val="18"/>
                          </w:rPr>
                          <w:t>391,937.59</w:t>
                        </w:r>
                      </w:p>
                      <w:p>
                        <w:pPr>
                          <w:pStyle w:val="TableParagraph"/>
                          <w:spacing w:line="181" w:lineRule="exact"/>
                          <w:ind w:right="71"/>
                          <w:jc w:val="right"/>
                          <w:rPr>
                            <w:rFonts w:ascii="Times New Roman" w:hAnsi="Times New Roman" w:cs="Times New Roman" w:eastAsia="Times New Roman" w:hint="default"/>
                            <w:sz w:val="18"/>
                            <w:szCs w:val="18"/>
                          </w:rPr>
                        </w:pPr>
                        <w:r>
                          <w:rPr>
                            <w:rFonts w:ascii="Times New Roman"/>
                            <w:sz w:val="18"/>
                          </w:rPr>
                          <w:t>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60,517,228.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33</w:t>
                        </w:r>
                      </w:p>
                    </w:tc>
                  </w:tr>
                  <w:tr>
                    <w:trPr>
                      <w:trHeight w:val="3548" w:hRule="exact"/>
                    </w:trPr>
                    <w:tc>
                      <w:tcPr>
                        <w:tcW w:w="4787"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224" w:lineRule="exact" w:before="158"/>
                          <w:ind w:left="3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w:t>
                        </w:r>
                      </w:p>
                      <w:p>
                        <w:pPr>
                          <w:pStyle w:val="TableParagraph"/>
                          <w:spacing w:line="134" w:lineRule="exact"/>
                          <w:ind w:right="26"/>
                          <w:jc w:val="right"/>
                          <w:rPr>
                            <w:rFonts w:ascii="Times New Roman" w:hAnsi="Times New Roman" w:cs="Times New Roman" w:eastAsia="Times New Roman" w:hint="default"/>
                            <w:sz w:val="18"/>
                            <w:szCs w:val="18"/>
                          </w:rPr>
                        </w:pPr>
                        <w:r>
                          <w:rPr>
                            <w:rFonts w:ascii="Times New Roman"/>
                            <w:spacing w:val="-1"/>
                            <w:sz w:val="18"/>
                          </w:rPr>
                          <w:t>693,032.27</w:t>
                        </w:r>
                      </w:p>
                      <w:p>
                        <w:pPr>
                          <w:pStyle w:val="TableParagraph"/>
                          <w:spacing w:line="188" w:lineRule="exact"/>
                          <w:ind w:left="28" w:right="0"/>
                          <w:jc w:val="left"/>
                          <w:rPr>
                            <w:rFonts w:ascii="宋体" w:hAnsi="宋体" w:cs="宋体" w:eastAsia="宋体" w:hint="default"/>
                            <w:sz w:val="18"/>
                            <w:szCs w:val="18"/>
                          </w:rPr>
                        </w:pPr>
                        <w:r>
                          <w:rPr>
                            <w:rFonts w:ascii="宋体" w:hAnsi="宋体" w:cs="宋体" w:eastAsia="宋体" w:hint="default"/>
                            <w:sz w:val="18"/>
                            <w:szCs w:val="18"/>
                          </w:rPr>
                          <w:t>增加金额</w:t>
                        </w:r>
                      </w:p>
                      <w:p>
                        <w:pPr>
                          <w:pStyle w:val="TableParagraph"/>
                          <w:spacing w:line="240" w:lineRule="auto" w:before="11"/>
                          <w:ind w:right="0"/>
                          <w:jc w:val="left"/>
                          <w:rPr>
                            <w:rFonts w:ascii="宋体" w:hAnsi="宋体" w:cs="宋体" w:eastAsia="宋体" w:hint="default"/>
                            <w:sz w:val="12"/>
                            <w:szCs w:val="12"/>
                          </w:rPr>
                        </w:pPr>
                      </w:p>
                      <w:p>
                        <w:pPr>
                          <w:pStyle w:val="TableParagraph"/>
                          <w:spacing w:line="224" w:lineRule="exact"/>
                          <w:ind w:left="5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181" w:lineRule="exact"/>
                          <w:ind w:right="26"/>
                          <w:jc w:val="right"/>
                          <w:rPr>
                            <w:rFonts w:ascii="Times New Roman" w:hAnsi="Times New Roman" w:cs="Times New Roman" w:eastAsia="Times New Roman" w:hint="default"/>
                            <w:sz w:val="18"/>
                            <w:szCs w:val="18"/>
                          </w:rPr>
                        </w:pPr>
                        <w:r>
                          <w:rPr>
                            <w:rFonts w:ascii="Times New Roman"/>
                            <w:spacing w:val="-1"/>
                            <w:sz w:val="18"/>
                          </w:rPr>
                          <w:t>168,537.49</w:t>
                        </w:r>
                      </w:p>
                      <w:p>
                        <w:pPr>
                          <w:pStyle w:val="TableParagraph"/>
                          <w:spacing w:line="240" w:lineRule="auto" w:before="9"/>
                          <w:ind w:right="0"/>
                          <w:jc w:val="left"/>
                          <w:rPr>
                            <w:rFonts w:ascii="宋体" w:hAnsi="宋体" w:cs="宋体" w:eastAsia="宋体" w:hint="default"/>
                            <w:sz w:val="23"/>
                            <w:szCs w:val="23"/>
                          </w:rPr>
                        </w:pPr>
                      </w:p>
                      <w:p>
                        <w:pPr>
                          <w:pStyle w:val="TableParagraph"/>
                          <w:spacing w:line="297" w:lineRule="auto"/>
                          <w:ind w:left="28" w:right="3764"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p>
                        <w:pPr>
                          <w:pStyle w:val="TableParagraph"/>
                          <w:spacing w:line="309" w:lineRule="auto" w:before="125"/>
                          <w:ind w:left="28" w:right="3855"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企业合并增 加</w:t>
                        </w:r>
                      </w:p>
                    </w:tc>
                    <w:tc>
                      <w:tcPr>
                        <w:tcW w:w="958"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08" w:right="0"/>
                          <w:jc w:val="left"/>
                          <w:rPr>
                            <w:rFonts w:ascii="Times New Roman" w:hAnsi="Times New Roman" w:cs="Times New Roman" w:eastAsia="Times New Roman" w:hint="default"/>
                            <w:sz w:val="18"/>
                            <w:szCs w:val="18"/>
                          </w:rPr>
                        </w:pPr>
                        <w:r>
                          <w:rPr>
                            <w:rFonts w:ascii="Times New Roman"/>
                            <w:sz w:val="18"/>
                          </w:rPr>
                          <w:t>56,354.03</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08" w:right="0"/>
                          <w:jc w:val="left"/>
                          <w:rPr>
                            <w:rFonts w:ascii="Times New Roman" w:hAnsi="Times New Roman" w:cs="Times New Roman" w:eastAsia="Times New Roman" w:hint="default"/>
                            <w:sz w:val="18"/>
                            <w:szCs w:val="18"/>
                          </w:rPr>
                        </w:pPr>
                        <w:r>
                          <w:rPr>
                            <w:rFonts w:ascii="Times New Roman"/>
                            <w:sz w:val="18"/>
                          </w:rPr>
                          <w:t>19,734.24</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sz w:val="18"/>
                          </w:rPr>
                          <w:t>769,120.54</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168,537.49</w:t>
                        </w:r>
                      </w:p>
                    </w:tc>
                  </w:tr>
                  <w:tr>
                    <w:trPr>
                      <w:trHeight w:val="438" w:hRule="exact"/>
                    </w:trPr>
                    <w:tc>
                      <w:tcPr>
                        <w:tcW w:w="4787"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right="26"/>
                          <w:jc w:val="right"/>
                          <w:rPr>
                            <w:rFonts w:ascii="Times New Roman" w:hAnsi="Times New Roman" w:cs="Times New Roman" w:eastAsia="Times New Roman" w:hint="default"/>
                            <w:sz w:val="18"/>
                            <w:szCs w:val="18"/>
                          </w:rPr>
                        </w:pPr>
                        <w:r>
                          <w:rPr>
                            <w:rFonts w:ascii="Times New Roman"/>
                            <w:spacing w:val="-1"/>
                            <w:sz w:val="18"/>
                          </w:rPr>
                          <w:t>524,494.78</w:t>
                        </w:r>
                      </w:p>
                    </w:tc>
                    <w:tc>
                      <w:tcPr>
                        <w:tcW w:w="1913"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left="1166" w:right="0"/>
                          <w:jc w:val="left"/>
                          <w:rPr>
                            <w:rFonts w:ascii="Times New Roman" w:hAnsi="Times New Roman" w:cs="Times New Roman" w:eastAsia="Times New Roman" w:hint="default"/>
                            <w:sz w:val="18"/>
                            <w:szCs w:val="18"/>
                          </w:rPr>
                        </w:pPr>
                        <w:r>
                          <w:rPr>
                            <w:rFonts w:ascii="Times New Roman"/>
                            <w:sz w:val="18"/>
                          </w:rPr>
                          <w:t>56,354.03</w:t>
                        </w:r>
                      </w:p>
                    </w:tc>
                    <w:tc>
                      <w:tcPr>
                        <w:tcW w:w="1961" w:type="dxa"/>
                        <w:tcBorders>
                          <w:top w:val="nil" w:sz="6" w:space="0" w:color="auto"/>
                          <w:left w:val="nil" w:sz="6" w:space="0" w:color="auto"/>
                          <w:bottom w:val="nil" w:sz="6" w:space="0" w:color="auto"/>
                          <w:right w:val="nil" w:sz="6" w:space="0" w:color="auto"/>
                        </w:tcBorders>
                      </w:tcPr>
                      <w:p>
                        <w:pPr>
                          <w:pStyle w:val="TableParagraph"/>
                          <w:spacing w:line="184" w:lineRule="exact"/>
                          <w:ind w:left="208" w:right="0"/>
                          <w:jc w:val="left"/>
                          <w:rPr>
                            <w:rFonts w:ascii="Times New Roman" w:hAnsi="Times New Roman" w:cs="Times New Roman" w:eastAsia="Times New Roman" w:hint="default"/>
                            <w:sz w:val="18"/>
                            <w:szCs w:val="18"/>
                          </w:rPr>
                        </w:pPr>
                        <w:r>
                          <w:rPr>
                            <w:rFonts w:ascii="Times New Roman"/>
                            <w:sz w:val="18"/>
                          </w:rPr>
                          <w:t>19,734.24</w:t>
                        </w:r>
                      </w:p>
                    </w:tc>
                    <w:tc>
                      <w:tcPr>
                        <w:tcW w:w="912" w:type="dxa"/>
                        <w:tcBorders>
                          <w:top w:val="nil" w:sz="6" w:space="0" w:color="auto"/>
                          <w:left w:val="nil" w:sz="6" w:space="0" w:color="auto"/>
                          <w:bottom w:val="nil" w:sz="6" w:space="0" w:color="auto"/>
                          <w:right w:val="nil" w:sz="6" w:space="0" w:color="auto"/>
                        </w:tcBorders>
                      </w:tcPr>
                      <w:p>
                        <w:pPr>
                          <w:pStyle w:val="TableParagraph"/>
                          <w:spacing w:line="184" w:lineRule="exact"/>
                          <w:ind w:right="26"/>
                          <w:jc w:val="right"/>
                          <w:rPr>
                            <w:rFonts w:ascii="Times New Roman" w:hAnsi="Times New Roman" w:cs="Times New Roman" w:eastAsia="Times New Roman" w:hint="default"/>
                            <w:sz w:val="18"/>
                            <w:szCs w:val="18"/>
                          </w:rPr>
                        </w:pPr>
                        <w:r>
                          <w:rPr>
                            <w:rFonts w:ascii="Times New Roman"/>
                            <w:spacing w:val="-1"/>
                            <w:sz w:val="18"/>
                          </w:rPr>
                          <w:t>600,583.05</w:t>
                        </w:r>
                      </w:p>
                    </w:tc>
                  </w:tr>
                  <w:tr>
                    <w:trPr>
                      <w:trHeight w:val="713" w:hRule="exact"/>
                    </w:trPr>
                    <w:tc>
                      <w:tcPr>
                        <w:tcW w:w="4787" w:type="dxa"/>
                        <w:gridSpan w:val="2"/>
                        <w:tcBorders>
                          <w:top w:val="nil" w:sz="6" w:space="0" w:color="auto"/>
                          <w:left w:val="nil" w:sz="6" w:space="0" w:color="auto"/>
                          <w:bottom w:val="single" w:sz="4" w:space="0" w:color="000000"/>
                          <w:right w:val="nil" w:sz="6" w:space="0" w:color="auto"/>
                        </w:tcBorders>
                      </w:tcPr>
                      <w:p>
                        <w:pPr>
                          <w:pStyle w:val="TableParagraph"/>
                          <w:spacing w:line="224" w:lineRule="exact" w:before="53"/>
                          <w:ind w:left="2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p>
                      <w:p>
                        <w:pPr>
                          <w:pStyle w:val="TableParagraph"/>
                          <w:spacing w:line="181" w:lineRule="exact"/>
                          <w:ind w:right="26"/>
                          <w:jc w:val="right"/>
                          <w:rPr>
                            <w:rFonts w:ascii="Times New Roman" w:hAnsi="Times New Roman" w:cs="Times New Roman" w:eastAsia="Times New Roman" w:hint="default"/>
                            <w:sz w:val="18"/>
                            <w:szCs w:val="18"/>
                          </w:rPr>
                        </w:pPr>
                        <w:r>
                          <w:rPr>
                            <w:rFonts w:ascii="Times New Roman"/>
                            <w:spacing w:val="-1"/>
                            <w:sz w:val="18"/>
                          </w:rPr>
                          <w:t>532,710.60</w:t>
                        </w:r>
                      </w:p>
                    </w:tc>
                    <w:tc>
                      <w:tcPr>
                        <w:tcW w:w="1913" w:type="dxa"/>
                        <w:gridSpan w:val="2"/>
                        <w:tcBorders>
                          <w:top w:val="nil" w:sz="6" w:space="0" w:color="auto"/>
                          <w:left w:val="nil" w:sz="6" w:space="0" w:color="auto"/>
                          <w:bottom w:val="single" w:sz="4" w:space="0" w:color="000000"/>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
                    </w:tc>
                    <w:tc>
                      <w:tcPr>
                        <w:tcW w:w="91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532,710.60</w:t>
                        </w:r>
                      </w:p>
                    </w:tc>
                  </w:tr>
                  <w:tr>
                    <w:trPr>
                      <w:trHeight w:val="715" w:hRule="exact"/>
                    </w:trPr>
                    <w:tc>
                      <w:tcPr>
                        <w:tcW w:w="4787" w:type="dxa"/>
                        <w:gridSpan w:val="2"/>
                        <w:tcBorders>
                          <w:top w:val="single" w:sz="4" w:space="0" w:color="000000"/>
                          <w:left w:val="nil" w:sz="6" w:space="0" w:color="auto"/>
                          <w:bottom w:val="nil" w:sz="6" w:space="0" w:color="auto"/>
                          <w:right w:val="nil" w:sz="6" w:space="0" w:color="auto"/>
                        </w:tcBorders>
                      </w:tcPr>
                      <w:p>
                        <w:pPr>
                          <w:pStyle w:val="TableParagraph"/>
                          <w:spacing w:line="224" w:lineRule="exact" w:before="51"/>
                          <w:ind w:left="5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181" w:lineRule="exact"/>
                          <w:ind w:right="26"/>
                          <w:jc w:val="right"/>
                          <w:rPr>
                            <w:rFonts w:ascii="Times New Roman" w:hAnsi="Times New Roman" w:cs="Times New Roman" w:eastAsia="Times New Roman" w:hint="default"/>
                            <w:sz w:val="18"/>
                            <w:szCs w:val="18"/>
                          </w:rPr>
                        </w:pPr>
                        <w:r>
                          <w:rPr>
                            <w:rFonts w:ascii="Times New Roman"/>
                            <w:spacing w:val="-1"/>
                            <w:sz w:val="18"/>
                          </w:rPr>
                          <w:t>532,710.60</w:t>
                        </w:r>
                      </w:p>
                    </w:tc>
                    <w:tc>
                      <w:tcPr>
                        <w:tcW w:w="1913" w:type="dxa"/>
                        <w:gridSpan w:val="2"/>
                        <w:tcBorders>
                          <w:top w:val="single" w:sz="4" w:space="0" w:color="000000"/>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
                    </w:tc>
                    <w:tc>
                      <w:tcPr>
                        <w:tcW w:w="91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532,710.60</w:t>
                        </w:r>
                      </w:p>
                    </w:tc>
                  </w:tr>
                  <w:tr>
                    <w:trPr>
                      <w:trHeight w:val="401" w:hRule="exact"/>
                    </w:trPr>
                    <w:tc>
                      <w:tcPr>
                        <w:tcW w:w="4787" w:type="dxa"/>
                        <w:gridSpan w:val="2"/>
                        <w:tcBorders>
                          <w:top w:val="nil" w:sz="6" w:space="0" w:color="auto"/>
                          <w:left w:val="nil" w:sz="6" w:space="0" w:color="auto"/>
                          <w:bottom w:val="nil" w:sz="6" w:space="0" w:color="auto"/>
                          <w:right w:val="nil" w:sz="6" w:space="0" w:color="auto"/>
                        </w:tcBorders>
                      </w:tcPr>
                      <w:p>
                        <w:pPr/>
                      </w:p>
                    </w:tc>
                    <w:tc>
                      <w:tcPr>
                        <w:tcW w:w="1913" w:type="dxa"/>
                        <w:gridSpan w:val="2"/>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r>
                  <w:tr>
                    <w:trPr>
                      <w:trHeight w:val="716" w:hRule="exact"/>
                    </w:trPr>
                    <w:tc>
                      <w:tcPr>
                        <w:tcW w:w="4787" w:type="dxa"/>
                        <w:gridSpan w:val="2"/>
                        <w:tcBorders>
                          <w:top w:val="nil" w:sz="6" w:space="0" w:color="auto"/>
                          <w:left w:val="nil" w:sz="6" w:space="0" w:color="auto"/>
                          <w:bottom w:val="single" w:sz="4" w:space="0" w:color="000000"/>
                          <w:right w:val="nil" w:sz="6" w:space="0" w:color="auto"/>
                        </w:tcBorders>
                      </w:tcPr>
                      <w:p>
                        <w:pPr>
                          <w:pStyle w:val="TableParagraph"/>
                          <w:tabs>
                            <w:tab w:pos="3903" w:val="left" w:leader="none"/>
                          </w:tabs>
                          <w:spacing w:line="240" w:lineRule="auto" w:before="56"/>
                          <w:ind w:left="38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tab/>
                        </w:r>
                        <w:r>
                          <w:rPr>
                            <w:rFonts w:ascii="Times New Roman" w:hAnsi="Times New Roman" w:cs="Times New Roman" w:eastAsia="Times New Roman" w:hint="default"/>
                            <w:sz w:val="18"/>
                            <w:szCs w:val="18"/>
                          </w:rPr>
                          <w:t>22,297,516.</w:t>
                        </w:r>
                      </w:p>
                      <w:p>
                        <w:pPr>
                          <w:pStyle w:val="TableParagraph"/>
                          <w:tabs>
                            <w:tab w:pos="4760" w:val="right" w:leader="none"/>
                          </w:tabs>
                          <w:spacing w:line="240" w:lineRule="auto" w:before="6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余额</w:t>
                        </w:r>
                        <w:r>
                          <w:rPr>
                            <w:rFonts w:ascii="Times New Roman" w:hAnsi="Times New Roman" w:cs="Times New Roman" w:eastAsia="Times New Roman" w:hint="default"/>
                            <w:sz w:val="18"/>
                            <w:szCs w:val="18"/>
                          </w:rPr>
                          <w:tab/>
                          <w:t>61</w:t>
                        </w:r>
                      </w:p>
                    </w:tc>
                    <w:tc>
                      <w:tcPr>
                        <w:tcW w:w="191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8"/>
                          <w:ind w:left="74" w:right="0"/>
                          <w:jc w:val="left"/>
                          <w:rPr>
                            <w:rFonts w:ascii="Times New Roman" w:hAnsi="Times New Roman" w:cs="Times New Roman" w:eastAsia="Times New Roman" w:hint="default"/>
                            <w:sz w:val="18"/>
                            <w:szCs w:val="18"/>
                          </w:rPr>
                        </w:pPr>
                        <w:r>
                          <w:rPr>
                            <w:rFonts w:ascii="Times New Roman"/>
                            <w:sz w:val="18"/>
                          </w:rPr>
                          <w:t>8,128,000.0 </w:t>
                        </w:r>
                        <w:r>
                          <w:rPr>
                            <w:rFonts w:ascii="Times New Roman"/>
                            <w:spacing w:val="7"/>
                            <w:sz w:val="18"/>
                          </w:rPr>
                          <w:t> </w:t>
                        </w:r>
                        <w:r>
                          <w:rPr>
                            <w:rFonts w:ascii="Times New Roman"/>
                            <w:sz w:val="18"/>
                          </w:rPr>
                          <w:t>1,225,549.8</w:t>
                        </w:r>
                      </w:p>
                      <w:p>
                        <w:pPr>
                          <w:pStyle w:val="TableParagraph"/>
                          <w:tabs>
                            <w:tab w:pos="1795" w:val="left" w:leader="none"/>
                          </w:tabs>
                          <w:spacing w:line="240" w:lineRule="auto" w:before="103"/>
                          <w:ind w:left="837" w:right="0"/>
                          <w:jc w:val="left"/>
                          <w:rPr>
                            <w:rFonts w:ascii="Times New Roman" w:hAnsi="Times New Roman" w:cs="Times New Roman" w:eastAsia="Times New Roman" w:hint="default"/>
                            <w:sz w:val="18"/>
                            <w:szCs w:val="18"/>
                          </w:rPr>
                        </w:pPr>
                        <w:r>
                          <w:rPr>
                            <w:rFonts w:ascii="Times New Roman"/>
                            <w:sz w:val="18"/>
                          </w:rPr>
                          <w:t>0</w:t>
                          <w:tab/>
                          <w:t>3</w:t>
                        </w:r>
                      </w:p>
                    </w:tc>
                    <w:tc>
                      <w:tcPr>
                        <w:tcW w:w="1961" w:type="dxa"/>
                        <w:tcBorders>
                          <w:top w:val="nil" w:sz="6" w:space="0" w:color="auto"/>
                          <w:left w:val="nil" w:sz="6" w:space="0" w:color="auto"/>
                          <w:bottom w:val="single" w:sz="4" w:space="0" w:color="000000"/>
                          <w:right w:val="nil" w:sz="6" w:space="0" w:color="auto"/>
                        </w:tcBorders>
                      </w:tcPr>
                      <w:p>
                        <w:pPr>
                          <w:pStyle w:val="TableParagraph"/>
                          <w:spacing w:line="182" w:lineRule="exact" w:before="98"/>
                          <w:ind w:right="71"/>
                          <w:jc w:val="right"/>
                          <w:rPr>
                            <w:rFonts w:ascii="Times New Roman" w:hAnsi="Times New Roman" w:cs="Times New Roman" w:eastAsia="Times New Roman" w:hint="default"/>
                            <w:sz w:val="18"/>
                            <w:szCs w:val="18"/>
                          </w:rPr>
                        </w:pPr>
                        <w:r>
                          <w:rPr>
                            <w:rFonts w:ascii="Times New Roman"/>
                            <w:spacing w:val="-1"/>
                            <w:sz w:val="18"/>
                          </w:rPr>
                          <w:t>28,690,900.</w:t>
                        </w:r>
                      </w:p>
                      <w:p>
                        <w:pPr>
                          <w:pStyle w:val="TableParagraph"/>
                          <w:spacing w:line="155" w:lineRule="exact"/>
                          <w:ind w:left="124" w:right="0"/>
                          <w:jc w:val="left"/>
                          <w:rPr>
                            <w:rFonts w:ascii="Times New Roman" w:hAnsi="Times New Roman" w:cs="Times New Roman" w:eastAsia="Times New Roman" w:hint="default"/>
                            <w:sz w:val="18"/>
                            <w:szCs w:val="18"/>
                          </w:rPr>
                        </w:pPr>
                        <w:r>
                          <w:rPr>
                            <w:rFonts w:ascii="Times New Roman"/>
                            <w:sz w:val="18"/>
                          </w:rPr>
                          <w:t>411,671.83</w:t>
                        </w:r>
                      </w:p>
                      <w:p>
                        <w:pPr>
                          <w:pStyle w:val="TableParagraph"/>
                          <w:spacing w:line="180" w:lineRule="exact"/>
                          <w:ind w:right="71"/>
                          <w:jc w:val="right"/>
                          <w:rPr>
                            <w:rFonts w:ascii="Times New Roman" w:hAnsi="Times New Roman" w:cs="Times New Roman" w:eastAsia="Times New Roman" w:hint="default"/>
                            <w:sz w:val="18"/>
                            <w:szCs w:val="18"/>
                          </w:rPr>
                        </w:pPr>
                        <w:r>
                          <w:rPr>
                            <w:rFonts w:ascii="Times New Roman"/>
                            <w:sz w:val="18"/>
                          </w:rPr>
                          <w:t>00</w:t>
                        </w:r>
                      </w:p>
                    </w:tc>
                    <w:tc>
                      <w:tcPr>
                        <w:tcW w:w="912"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spacing w:val="-1"/>
                            <w:sz w:val="18"/>
                          </w:rPr>
                          <w:t>60,753,638.</w:t>
                        </w:r>
                      </w:p>
                      <w:p>
                        <w:pPr>
                          <w:pStyle w:val="TableParagraph"/>
                          <w:spacing w:line="240" w:lineRule="auto" w:before="103"/>
                          <w:ind w:right="24"/>
                          <w:jc w:val="right"/>
                          <w:rPr>
                            <w:rFonts w:ascii="Times New Roman" w:hAnsi="Times New Roman" w:cs="Times New Roman" w:eastAsia="Times New Roman" w:hint="default"/>
                            <w:sz w:val="18"/>
                            <w:szCs w:val="18"/>
                          </w:rPr>
                        </w:pPr>
                        <w:r>
                          <w:rPr>
                            <w:rFonts w:ascii="Times New Roman"/>
                            <w:sz w:val="18"/>
                          </w:rPr>
                          <w:t>28</w:t>
                        </w:r>
                      </w:p>
                    </w:tc>
                  </w:tr>
                  <w:tr>
                    <w:trPr>
                      <w:trHeight w:val="713" w:hRule="exact"/>
                    </w:trPr>
                    <w:tc>
                      <w:tcPr>
                        <w:tcW w:w="4787" w:type="dxa"/>
                        <w:gridSpan w:val="2"/>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28" w:right="3855"/>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1913" w:type="dxa"/>
                        <w:gridSpan w:val="2"/>
                        <w:tcBorders>
                          <w:top w:val="single" w:sz="4" w:space="0" w:color="000000"/>
                          <w:left w:val="nil" w:sz="6" w:space="0" w:color="auto"/>
                          <w:bottom w:val="single" w:sz="4" w:space="0" w:color="000000"/>
                          <w:right w:val="nil" w:sz="6" w:space="0" w:color="auto"/>
                        </w:tcBorders>
                      </w:tcPr>
                      <w:p>
                        <w:pPr/>
                      </w:p>
                    </w:tc>
                    <w:tc>
                      <w:tcPr>
                        <w:tcW w:w="1961" w:type="dxa"/>
                        <w:tcBorders>
                          <w:top w:val="single" w:sz="4" w:space="0" w:color="000000"/>
                          <w:left w:val="nil" w:sz="6" w:space="0" w:color="auto"/>
                          <w:bottom w:val="single" w:sz="4" w:space="0" w:color="000000"/>
                          <w:right w:val="nil" w:sz="6" w:space="0" w:color="auto"/>
                        </w:tcBorders>
                      </w:tcPr>
                      <w:p>
                        <w:pPr/>
                      </w:p>
                    </w:tc>
                    <w:tc>
                      <w:tcPr>
                        <w:tcW w:w="912" w:type="dxa"/>
                        <w:tcBorders>
                          <w:top w:val="single" w:sz="4" w:space="0" w:color="000000"/>
                          <w:left w:val="nil" w:sz="6" w:space="0" w:color="auto"/>
                          <w:bottom w:val="single" w:sz="4" w:space="0" w:color="000000"/>
                          <w:right w:val="nil" w:sz="6" w:space="0" w:color="auto"/>
                        </w:tcBorders>
                      </w:tcPr>
                      <w:p>
                        <w:pPr/>
                      </w:p>
                    </w:tc>
                  </w:tr>
                  <w:tr>
                    <w:trPr>
                      <w:trHeight w:val="715" w:hRule="exact"/>
                    </w:trPr>
                    <w:tc>
                      <w:tcPr>
                        <w:tcW w:w="958"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40" w:lineRule="auto" w:before="56"/>
                          <w:ind w:left="3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3829"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spacing w:val="-1"/>
                            <w:sz w:val="18"/>
                          </w:rPr>
                          <w:t>14,926,225.</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spacing w:val="-1"/>
                            <w:sz w:val="18"/>
                          </w:rPr>
                          <w:t>8,008,033.3</w:t>
                        </w:r>
                      </w:p>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w:t>
                        </w:r>
                      </w:p>
                    </w:tc>
                    <w:tc>
                      <w:tcPr>
                        <w:tcW w:w="955"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1,169,195.8</w:t>
                        </w:r>
                      </w:p>
                      <w:p>
                        <w:pPr>
                          <w:pStyle w:val="TableParagraph"/>
                          <w:spacing w:line="240" w:lineRule="auto" w:before="102"/>
                          <w:ind w:right="25"/>
                          <w:jc w:val="right"/>
                          <w:rPr>
                            <w:rFonts w:ascii="Times New Roman" w:hAnsi="Times New Roman" w:cs="Times New Roman" w:eastAsia="Times New Roman" w:hint="default"/>
                            <w:sz w:val="18"/>
                            <w:szCs w:val="18"/>
                          </w:rPr>
                        </w:pPr>
                        <w:r>
                          <w:rPr>
                            <w:rFonts w:ascii="Times New Roman"/>
                            <w:sz w:val="18"/>
                          </w:rPr>
                          <w:t>0</w:t>
                        </w:r>
                      </w:p>
                    </w:tc>
                    <w:tc>
                      <w:tcPr>
                        <w:tcW w:w="1961" w:type="dxa"/>
                        <w:tcBorders>
                          <w:top w:val="nil" w:sz="6" w:space="0" w:color="auto"/>
                          <w:left w:val="nil" w:sz="6" w:space="0" w:color="auto"/>
                          <w:bottom w:val="single" w:sz="4" w:space="0" w:color="000000"/>
                          <w:right w:val="nil" w:sz="6" w:space="0" w:color="auto"/>
                        </w:tcBorders>
                      </w:tcPr>
                      <w:p>
                        <w:pPr>
                          <w:pStyle w:val="TableParagraph"/>
                          <w:spacing w:line="181" w:lineRule="exact" w:before="98"/>
                          <w:ind w:right="72"/>
                          <w:jc w:val="right"/>
                          <w:rPr>
                            <w:rFonts w:ascii="Times New Roman" w:hAnsi="Times New Roman" w:cs="Times New Roman" w:eastAsia="Times New Roman" w:hint="default"/>
                            <w:sz w:val="18"/>
                            <w:szCs w:val="18"/>
                          </w:rPr>
                        </w:pPr>
                        <w:r>
                          <w:rPr>
                            <w:rFonts w:ascii="Times New Roman"/>
                            <w:spacing w:val="-1"/>
                            <w:sz w:val="18"/>
                          </w:rPr>
                          <w:t>5,020,907.5</w:t>
                        </w:r>
                      </w:p>
                      <w:p>
                        <w:pPr>
                          <w:pStyle w:val="TableParagraph"/>
                          <w:spacing w:line="155" w:lineRule="exact"/>
                          <w:ind w:left="208" w:right="0"/>
                          <w:jc w:val="left"/>
                          <w:rPr>
                            <w:rFonts w:ascii="Times New Roman" w:hAnsi="Times New Roman" w:cs="Times New Roman" w:eastAsia="Times New Roman" w:hint="default"/>
                            <w:sz w:val="18"/>
                            <w:szCs w:val="18"/>
                          </w:rPr>
                        </w:pPr>
                        <w:r>
                          <w:rPr>
                            <w:rFonts w:ascii="Times New Roman"/>
                            <w:sz w:val="18"/>
                          </w:rPr>
                          <w:t>85,052.61</w:t>
                        </w:r>
                      </w:p>
                      <w:p>
                        <w:pPr>
                          <w:pStyle w:val="TableParagraph"/>
                          <w:spacing w:line="180" w:lineRule="exact"/>
                          <w:ind w:right="73"/>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spacing w:val="-1"/>
                            <w:sz w:val="18"/>
                          </w:rPr>
                          <w:t>29,209,414.</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67</w:t>
                        </w:r>
                      </w:p>
                    </w:tc>
                  </w:tr>
                  <w:tr>
                    <w:trPr>
                      <w:trHeight w:val="421" w:hRule="exact"/>
                    </w:trPr>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3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w:t>
                        </w:r>
                      </w:p>
                    </w:tc>
                    <w:tc>
                      <w:tcPr>
                        <w:tcW w:w="8615" w:type="dxa"/>
                        <w:gridSpan w:val="5"/>
                        <w:tcBorders>
                          <w:top w:val="nil" w:sz="6" w:space="0" w:color="auto"/>
                          <w:left w:val="nil" w:sz="6" w:space="0" w:color="auto"/>
                          <w:bottom w:val="nil" w:sz="6" w:space="0" w:color="auto"/>
                          <w:right w:val="nil" w:sz="6" w:space="0" w:color="auto"/>
                        </w:tcBorders>
                      </w:tcPr>
                      <w:p>
                        <w:pPr>
                          <w:pStyle w:val="TableParagraph"/>
                          <w:tabs>
                            <w:tab w:pos="6774" w:val="left" w:leader="none"/>
                          </w:tabs>
                          <w:spacing w:line="181" w:lineRule="exact" w:before="96"/>
                          <w:ind w:left="2945" w:right="0"/>
                          <w:jc w:val="left"/>
                          <w:rPr>
                            <w:rFonts w:ascii="Times New Roman" w:hAnsi="Times New Roman" w:cs="Times New Roman" w:eastAsia="Times New Roman" w:hint="default"/>
                            <w:sz w:val="18"/>
                            <w:szCs w:val="18"/>
                          </w:rPr>
                        </w:pPr>
                        <w:r>
                          <w:rPr>
                            <w:rFonts w:ascii="Times New Roman"/>
                            <w:spacing w:val="-1"/>
                            <w:sz w:val="18"/>
                          </w:rPr>
                          <w:t>3,985,871.8</w:t>
                          <w:tab/>
                          <w:t>2,869,090.0</w:t>
                        </w:r>
                        <w:r>
                          <w:rPr>
                            <w:rFonts w:ascii="Times New Roman"/>
                            <w:sz w:val="18"/>
                          </w:rPr>
                          <w:t> </w:t>
                        </w:r>
                        <w:r>
                          <w:rPr>
                            <w:rFonts w:ascii="Times New Roman"/>
                            <w:spacing w:val="28"/>
                            <w:sz w:val="18"/>
                          </w:rPr>
                          <w:t> </w:t>
                        </w:r>
                        <w:r>
                          <w:rPr>
                            <w:rFonts w:ascii="Times New Roman"/>
                            <w:spacing w:val="-1"/>
                            <w:sz w:val="18"/>
                          </w:rPr>
                          <w:t>7,053,676.1</w:t>
                        </w:r>
                      </w:p>
                      <w:p>
                        <w:pPr>
                          <w:pStyle w:val="TableParagraph"/>
                          <w:tabs>
                            <w:tab w:pos="4995" w:val="left" w:leader="none"/>
                          </w:tabs>
                          <w:spacing w:line="181" w:lineRule="exact"/>
                          <w:ind w:left="4037" w:right="0"/>
                          <w:jc w:val="left"/>
                          <w:rPr>
                            <w:rFonts w:ascii="Times New Roman" w:hAnsi="Times New Roman" w:cs="Times New Roman" w:eastAsia="Times New Roman" w:hint="default"/>
                            <w:sz w:val="18"/>
                            <w:szCs w:val="18"/>
                          </w:rPr>
                        </w:pPr>
                        <w:r>
                          <w:rPr>
                            <w:rFonts w:ascii="Times New Roman"/>
                            <w:spacing w:val="-1"/>
                            <w:sz w:val="18"/>
                          </w:rPr>
                          <w:t>12,800.04</w:t>
                          <w:tab/>
                          <w:t>56,354.03</w:t>
                        </w:r>
                        <w:r>
                          <w:rPr>
                            <w:rFonts w:ascii="Times New Roman"/>
                            <w:sz w:val="18"/>
                          </w:rPr>
                          <w:t>  </w:t>
                        </w:r>
                        <w:r>
                          <w:rPr>
                            <w:rFonts w:ascii="Times New Roman"/>
                            <w:spacing w:val="24"/>
                            <w:sz w:val="18"/>
                          </w:rPr>
                          <w:t> </w:t>
                        </w:r>
                        <w:r>
                          <w:rPr>
                            <w:rFonts w:ascii="Times New Roman"/>
                            <w:spacing w:val="-1"/>
                            <w:sz w:val="18"/>
                          </w:rPr>
                          <w:t>129,560.20</w:t>
                        </w:r>
                      </w:p>
                    </w:tc>
                  </w:tr>
                  <w:tr>
                    <w:trPr>
                      <w:trHeight w:val="291" w:hRule="exact"/>
                    </w:trPr>
                    <w:tc>
                      <w:tcPr>
                        <w:tcW w:w="958"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3829" w:type="dxa"/>
                        <w:tcBorders>
                          <w:top w:val="nil" w:sz="6" w:space="0" w:color="auto"/>
                          <w:left w:val="nil" w:sz="6" w:space="0" w:color="auto"/>
                          <w:bottom w:val="single" w:sz="4" w:space="0" w:color="000000"/>
                          <w:right w:val="nil" w:sz="6" w:space="0" w:color="auto"/>
                        </w:tcBorders>
                      </w:tcPr>
                      <w:p>
                        <w:pPr>
                          <w:pStyle w:val="TableParagraph"/>
                          <w:spacing w:line="194" w:lineRule="exact"/>
                          <w:ind w:right="28"/>
                          <w:jc w:val="right"/>
                          <w:rPr>
                            <w:rFonts w:ascii="Times New Roman" w:hAnsi="Times New Roman" w:cs="Times New Roman" w:eastAsia="Times New Roman" w:hint="default"/>
                            <w:sz w:val="18"/>
                            <w:szCs w:val="18"/>
                          </w:rPr>
                        </w:pPr>
                        <w:r>
                          <w:rPr>
                            <w:rFonts w:ascii="Times New Roman"/>
                            <w:sz w:val="18"/>
                          </w:rPr>
                          <w:t>7</w:t>
                        </w:r>
                      </w:p>
                    </w:tc>
                    <w:tc>
                      <w:tcPr>
                        <w:tcW w:w="3875" w:type="dxa"/>
                        <w:gridSpan w:val="3"/>
                        <w:tcBorders>
                          <w:top w:val="nil" w:sz="6" w:space="0" w:color="auto"/>
                          <w:left w:val="nil" w:sz="6" w:space="0" w:color="auto"/>
                          <w:bottom w:val="single" w:sz="4" w:space="0" w:color="000000"/>
                          <w:right w:val="nil" w:sz="6" w:space="0" w:color="auto"/>
                        </w:tcBorders>
                      </w:tcPr>
                      <w:p>
                        <w:pPr>
                          <w:pStyle w:val="TableParagraph"/>
                          <w:spacing w:line="194" w:lineRule="exact"/>
                          <w:ind w:right="73"/>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nil" w:sz="6" w:space="0" w:color="auto"/>
                          <w:left w:val="nil" w:sz="6" w:space="0" w:color="auto"/>
                          <w:bottom w:val="single" w:sz="4" w:space="0" w:color="000000"/>
                          <w:right w:val="nil" w:sz="6" w:space="0" w:color="auto"/>
                        </w:tcBorders>
                      </w:tcPr>
                      <w:p>
                        <w:pPr>
                          <w:pStyle w:val="TableParagraph"/>
                          <w:spacing w:line="194" w:lineRule="exact"/>
                          <w:ind w:right="29"/>
                          <w:jc w:val="right"/>
                          <w:rPr>
                            <w:rFonts w:ascii="Times New Roman" w:hAnsi="Times New Roman" w:cs="Times New Roman" w:eastAsia="Times New Roman" w:hint="default"/>
                            <w:sz w:val="18"/>
                            <w:szCs w:val="18"/>
                          </w:rPr>
                        </w:pPr>
                        <w:r>
                          <w:rPr>
                            <w:rFonts w:ascii="Times New Roman"/>
                            <w:sz w:val="18"/>
                          </w:rPr>
                          <w:t>4</w:t>
                        </w:r>
                      </w:p>
                    </w:tc>
                  </w:tr>
                </w:tbl>
                <w:p>
                  <w:pPr/>
                </w:p>
              </w:txbxContent>
            </v:textbox>
            <w10:wrap type="none"/>
          </v:shape>
        </w:pict>
      </w:r>
      <w:r>
        <w:rPr>
          <w:rFonts w:ascii="宋体" w:hAnsi="宋体" w:cs="宋体" w:eastAsia="宋体" w:hint="default"/>
          <w:sz w:val="18"/>
          <w:szCs w:val="18"/>
        </w:rPr>
        <w:t>购置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44"/>
        <w:ind w:left="181" w:right="112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181" w:right="1122" w:firstLine="0"/>
        <w:jc w:val="left"/>
        <w:rPr>
          <w:rFonts w:ascii="宋体" w:hAnsi="宋体" w:cs="宋体" w:eastAsia="宋体" w:hint="default"/>
          <w:sz w:val="18"/>
          <w:szCs w:val="18"/>
        </w:rPr>
      </w:pPr>
      <w:r>
        <w:rPr>
          <w:rFonts w:ascii="宋体" w:hAnsi="宋体" w:cs="宋体" w:eastAsia="宋体" w:hint="default"/>
          <w:sz w:val="18"/>
          <w:szCs w:val="18"/>
        </w:rPr>
        <w:t>少金额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181" w:right="1122" w:firstLine="0"/>
        <w:jc w:val="left"/>
        <w:rPr>
          <w:rFonts w:ascii="宋体" w:hAnsi="宋体" w:cs="宋体" w:eastAsia="宋体" w:hint="default"/>
          <w:sz w:val="18"/>
          <w:szCs w:val="18"/>
        </w:rPr>
      </w:pPr>
      <w:r>
        <w:rPr>
          <w:rFonts w:ascii="宋体" w:hAnsi="宋体" w:cs="宋体" w:eastAsia="宋体" w:hint="default"/>
          <w:sz w:val="18"/>
          <w:szCs w:val="18"/>
        </w:rPr>
        <w:t>处置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152" w:type="dxa"/>
        <w:tblLayout w:type="fixed"/>
        <w:tblCellMar>
          <w:top w:w="0" w:type="dxa"/>
          <w:left w:w="0" w:type="dxa"/>
          <w:bottom w:w="0" w:type="dxa"/>
          <w:right w:w="0" w:type="dxa"/>
        </w:tblCellMar>
        <w:tblLook w:val="01E0"/>
      </w:tblPr>
      <w:tblGrid>
        <w:gridCol w:w="2462"/>
        <w:gridCol w:w="2348"/>
        <w:gridCol w:w="2026"/>
        <w:gridCol w:w="1227"/>
        <w:gridCol w:w="597"/>
        <w:gridCol w:w="914"/>
      </w:tblGrid>
      <w:tr>
        <w:trPr>
          <w:trHeight w:val="410"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111" w:type="dxa"/>
            <w:gridSpan w:val="5"/>
            <w:tcBorders>
              <w:top w:val="nil" w:sz="6" w:space="0" w:color="auto"/>
              <w:left w:val="nil" w:sz="6" w:space="0" w:color="auto"/>
              <w:bottom w:val="nil" w:sz="6" w:space="0" w:color="auto"/>
              <w:right w:val="nil" w:sz="6" w:space="0" w:color="auto"/>
            </w:tcBorders>
          </w:tcPr>
          <w:p>
            <w:pPr>
              <w:pStyle w:val="TableParagraph"/>
              <w:tabs>
                <w:tab w:pos="5270" w:val="left" w:leader="none"/>
              </w:tabs>
              <w:spacing w:line="181" w:lineRule="exact" w:before="86"/>
              <w:ind w:left="1441" w:right="0"/>
              <w:jc w:val="left"/>
              <w:rPr>
                <w:rFonts w:ascii="Times New Roman" w:hAnsi="Times New Roman" w:cs="Times New Roman" w:eastAsia="Times New Roman" w:hint="default"/>
                <w:sz w:val="18"/>
                <w:szCs w:val="18"/>
              </w:rPr>
            </w:pPr>
            <w:r>
              <w:rPr>
                <w:rFonts w:ascii="Times New Roman"/>
                <w:spacing w:val="-1"/>
                <w:sz w:val="18"/>
              </w:rPr>
              <w:t>3,513,366.3</w:t>
              <w:tab/>
              <w:t>2,869,090.0</w:t>
            </w:r>
            <w:r>
              <w:rPr>
                <w:rFonts w:ascii="Times New Roman"/>
                <w:sz w:val="18"/>
              </w:rPr>
              <w:t> </w:t>
            </w:r>
            <w:r>
              <w:rPr>
                <w:rFonts w:ascii="Times New Roman"/>
                <w:spacing w:val="28"/>
                <w:sz w:val="18"/>
              </w:rPr>
              <w:t> </w:t>
            </w:r>
            <w:r>
              <w:rPr>
                <w:rFonts w:ascii="Times New Roman"/>
                <w:spacing w:val="-1"/>
                <w:sz w:val="18"/>
              </w:rPr>
              <w:t>6,516,346.8</w:t>
            </w:r>
          </w:p>
          <w:p>
            <w:pPr>
              <w:pStyle w:val="TableParagraph"/>
              <w:tabs>
                <w:tab w:pos="4355" w:val="left" w:leader="none"/>
              </w:tabs>
              <w:spacing w:line="181" w:lineRule="exact"/>
              <w:ind w:left="2533" w:right="0"/>
              <w:jc w:val="left"/>
              <w:rPr>
                <w:rFonts w:ascii="Times New Roman" w:hAnsi="Times New Roman" w:cs="Times New Roman" w:eastAsia="Times New Roman" w:hint="default"/>
                <w:sz w:val="18"/>
                <w:szCs w:val="18"/>
              </w:rPr>
            </w:pPr>
            <w:r>
              <w:rPr>
                <w:rFonts w:ascii="Times New Roman"/>
                <w:spacing w:val="-1"/>
                <w:sz w:val="18"/>
              </w:rPr>
              <w:t>12,800.04</w:t>
              <w:tab/>
              <w:t>121,090.40</w:t>
            </w:r>
          </w:p>
        </w:tc>
      </w:tr>
      <w:tr>
        <w:trPr>
          <w:trHeight w:val="294"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2348" w:type="dxa"/>
            <w:tcBorders>
              <w:top w:val="nil" w:sz="6" w:space="0" w:color="auto"/>
              <w:left w:val="nil" w:sz="6" w:space="0" w:color="auto"/>
              <w:bottom w:val="nil" w:sz="6" w:space="0" w:color="auto"/>
              <w:right w:val="nil" w:sz="6" w:space="0" w:color="auto"/>
            </w:tcBorders>
          </w:tcPr>
          <w:p>
            <w:pPr>
              <w:pStyle w:val="TableParagraph"/>
              <w:spacing w:line="194" w:lineRule="exact"/>
              <w:ind w:right="51"/>
              <w:jc w:val="right"/>
              <w:rPr>
                <w:rFonts w:ascii="Times New Roman" w:hAnsi="Times New Roman" w:cs="Times New Roman" w:eastAsia="Times New Roman" w:hint="default"/>
                <w:sz w:val="18"/>
                <w:szCs w:val="18"/>
              </w:rPr>
            </w:pPr>
            <w:r>
              <w:rPr>
                <w:rFonts w:ascii="Times New Roman"/>
                <w:sz w:val="18"/>
              </w:rPr>
              <w:t>6</w:t>
            </w:r>
          </w:p>
        </w:tc>
        <w:tc>
          <w:tcPr>
            <w:tcW w:w="2026"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597" w:type="dxa"/>
            <w:tcBorders>
              <w:top w:val="nil" w:sz="6" w:space="0" w:color="auto"/>
              <w:left w:val="nil" w:sz="6" w:space="0" w:color="auto"/>
              <w:bottom w:val="nil" w:sz="6" w:space="0" w:color="auto"/>
              <w:right w:val="nil" w:sz="6" w:space="0" w:color="auto"/>
            </w:tcBorders>
          </w:tcPr>
          <w:p>
            <w:pPr>
              <w:pStyle w:val="TableParagraph"/>
              <w:spacing w:line="194" w:lineRule="exact"/>
              <w:ind w:right="71"/>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nil" w:sz="6" w:space="0" w:color="auto"/>
              <w:left w:val="nil" w:sz="6" w:space="0" w:color="auto"/>
              <w:bottom w:val="nil" w:sz="6" w:space="0" w:color="auto"/>
              <w:right w:val="nil" w:sz="6" w:space="0" w:color="auto"/>
            </w:tcBorders>
          </w:tcPr>
          <w:p>
            <w:pPr>
              <w:pStyle w:val="TableParagraph"/>
              <w:spacing w:line="194" w:lineRule="exact"/>
              <w:ind w:right="29"/>
              <w:jc w:val="right"/>
              <w:rPr>
                <w:rFonts w:ascii="Times New Roman" w:hAnsi="Times New Roman" w:cs="Times New Roman" w:eastAsia="Times New Roman" w:hint="default"/>
                <w:sz w:val="18"/>
                <w:szCs w:val="18"/>
              </w:rPr>
            </w:pPr>
            <w:r>
              <w:rPr>
                <w:rFonts w:ascii="Times New Roman"/>
                <w:sz w:val="18"/>
              </w:rPr>
              <w:t>0</w:t>
            </w:r>
          </w:p>
        </w:tc>
      </w:tr>
      <w:tr>
        <w:trPr>
          <w:trHeight w:val="299"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9"/>
              <w:jc w:val="right"/>
              <w:rPr>
                <w:rFonts w:ascii="Times New Roman" w:hAnsi="Times New Roman" w:cs="Times New Roman" w:eastAsia="Times New Roman" w:hint="default"/>
                <w:sz w:val="18"/>
                <w:szCs w:val="18"/>
              </w:rPr>
            </w:pPr>
            <w:r>
              <w:rPr>
                <w:rFonts w:ascii="Times New Roman"/>
                <w:spacing w:val="-1"/>
                <w:sz w:val="18"/>
              </w:rPr>
              <w:t>472,505.51</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59"/>
              <w:jc w:val="right"/>
              <w:rPr>
                <w:rFonts w:ascii="Times New Roman" w:hAnsi="Times New Roman" w:cs="Times New Roman" w:eastAsia="Times New Roman" w:hint="default"/>
                <w:sz w:val="18"/>
                <w:szCs w:val="18"/>
              </w:rPr>
            </w:pPr>
            <w:r>
              <w:rPr>
                <w:rFonts w:ascii="Times New Roman"/>
                <w:spacing w:val="-1"/>
                <w:sz w:val="18"/>
              </w:rPr>
              <w:t>56,354.03</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61" w:right="0"/>
              <w:jc w:val="left"/>
              <w:rPr>
                <w:rFonts w:ascii="Times New Roman" w:hAnsi="Times New Roman" w:cs="Times New Roman" w:eastAsia="Times New Roman" w:hint="default"/>
                <w:sz w:val="18"/>
                <w:szCs w:val="18"/>
              </w:rPr>
            </w:pPr>
            <w:r>
              <w:rPr>
                <w:rFonts w:ascii="Times New Roman"/>
                <w:sz w:val="18"/>
              </w:rPr>
              <w:t>8,469.80</w:t>
            </w:r>
          </w:p>
        </w:tc>
        <w:tc>
          <w:tcPr>
            <w:tcW w:w="597"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537,329.35</w:t>
            </w:r>
          </w:p>
        </w:tc>
      </w:tr>
      <w:tr>
        <w:trPr>
          <w:trHeight w:val="2337"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97" w:lineRule="auto" w:before="158"/>
              <w:ind w:left="28" w:right="15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p>
            <w:pPr>
              <w:pStyle w:val="TableParagraph"/>
              <w:spacing w:line="240" w:lineRule="auto" w:before="124"/>
              <w:ind w:left="5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处置</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484" w:right="0"/>
              <w:jc w:val="left"/>
              <w:rPr>
                <w:rFonts w:ascii="Times New Roman" w:hAnsi="Times New Roman" w:cs="Times New Roman" w:eastAsia="Times New Roman" w:hint="default"/>
                <w:sz w:val="18"/>
                <w:szCs w:val="18"/>
              </w:rPr>
            </w:pPr>
            <w:r>
              <w:rPr>
                <w:rFonts w:ascii="Times New Roman"/>
                <w:sz w:val="18"/>
              </w:rPr>
              <w:t>528,765.10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484" w:right="0"/>
              <w:jc w:val="left"/>
              <w:rPr>
                <w:rFonts w:ascii="Times New Roman" w:hAnsi="Times New Roman" w:cs="Times New Roman" w:eastAsia="Times New Roman" w:hint="default"/>
                <w:sz w:val="18"/>
                <w:szCs w:val="18"/>
              </w:rPr>
            </w:pPr>
            <w:r>
              <w:rPr>
                <w:rFonts w:ascii="Times New Roman"/>
                <w:sz w:val="18"/>
              </w:rPr>
              <w:t>528,765.10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1441" w:right="0"/>
              <w:jc w:val="left"/>
              <w:rPr>
                <w:rFonts w:ascii="Times New Roman" w:hAnsi="Times New Roman" w:cs="Times New Roman" w:eastAsia="Times New Roman" w:hint="default"/>
                <w:sz w:val="18"/>
                <w:szCs w:val="18"/>
              </w:rPr>
            </w:pPr>
            <w:r>
              <w:rPr>
                <w:rFonts w:ascii="Times New Roman"/>
                <w:sz w:val="18"/>
              </w:rPr>
              <w:t>18,383,332.</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9"/>
              <w:jc w:val="right"/>
              <w:rPr>
                <w:rFonts w:ascii="Times New Roman" w:hAnsi="Times New Roman" w:cs="Times New Roman" w:eastAsia="Times New Roman" w:hint="default"/>
                <w:sz w:val="18"/>
                <w:szCs w:val="18"/>
              </w:rPr>
            </w:pPr>
            <w:r>
              <w:rPr>
                <w:rFonts w:ascii="Times New Roman"/>
                <w:sz w:val="18"/>
              </w:rPr>
              <w:t>8,020,833.4 </w:t>
            </w:r>
            <w:r>
              <w:rPr>
                <w:rFonts w:ascii="Times New Roman"/>
                <w:spacing w:val="7"/>
                <w:sz w:val="18"/>
              </w:rPr>
              <w:t> </w:t>
            </w:r>
            <w:r>
              <w:rPr>
                <w:rFonts w:ascii="Times New Roman"/>
                <w:sz w:val="18"/>
              </w:rPr>
              <w:t>1,225,549.8</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position w:val="2"/>
                <w:sz w:val="18"/>
              </w:rPr>
              <w:t>214,612.81 </w:t>
            </w:r>
            <w:r>
              <w:rPr>
                <w:rFonts w:ascii="Times New Roman"/>
                <w:spacing w:val="11"/>
                <w:position w:val="2"/>
                <w:sz w:val="18"/>
              </w:rPr>
              <w:t> </w:t>
            </w:r>
            <w:r>
              <w:rPr>
                <w:rFonts w:ascii="Times New Roman"/>
                <w:sz w:val="18"/>
              </w:rPr>
              <w:t>7,88</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 w:right="70"/>
              <w:jc w:val="right"/>
              <w:rPr>
                <w:rFonts w:ascii="Times New Roman" w:hAnsi="Times New Roman" w:cs="Times New Roman" w:eastAsia="Times New Roman" w:hint="default"/>
                <w:sz w:val="18"/>
                <w:szCs w:val="18"/>
              </w:rPr>
            </w:pPr>
            <w:r>
              <w:rPr>
                <w:rFonts w:ascii="Times New Roman"/>
                <w:spacing w:val="-1"/>
                <w:sz w:val="18"/>
              </w:rPr>
              <w:t>9,997.5</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73" w:right="0"/>
              <w:jc w:val="left"/>
              <w:rPr>
                <w:rFonts w:ascii="Times New Roman" w:hAnsi="Times New Roman" w:cs="Times New Roman" w:eastAsia="Times New Roman" w:hint="default"/>
                <w:sz w:val="18"/>
                <w:szCs w:val="18"/>
              </w:rPr>
            </w:pPr>
            <w:r>
              <w:rPr>
                <w:rFonts w:ascii="Times New Roman"/>
                <w:sz w:val="18"/>
              </w:rPr>
              <w:t>528,765.10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528,765.10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35,734,325.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r>
        <w:rPr/>
        <w:pict>
          <v:group style="position:absolute;margin-left:104.779999pt;margin-top:197.659988pt;width:47.4pt;height:28.1pt;mso-position-horizontal-relative:page;mso-position-vertical-relative:page;z-index:-1186648" coordorigin="2096,3953" coordsize="948,562">
            <v:group style="position:absolute;left:2096;top:3953;width:948;height:156" coordorigin="2096,3953" coordsize="948,156">
              <v:shape style="position:absolute;left:2096;top:3953;width:948;height:156" coordorigin="2096,3953" coordsize="948,156" path="m2096,4109l3044,4109,3044,3953,2096,3953,2096,4109xe" filled="true" fillcolor="#ffffff" stroked="false">
                <v:path arrowok="t"/>
                <v:fill type="solid"/>
              </v:shape>
            </v:group>
            <v:group style="position:absolute;left:2108;top:4109;width:2;height:394" coordorigin="2108,4109" coordsize="2,394">
              <v:shape style="position:absolute;left:2108;top:4109;width:2;height:394" coordorigin="2108,4109" coordsize="0,394" path="m2108,4109l2108,4503e" filled="false" stroked="true" strokeweight="1.2pt" strokecolor="#ffffff">
                <v:path arrowok="t"/>
              </v:shape>
            </v:group>
            <v:group style="position:absolute;left:2120;top:4109;width:900;height:394" coordorigin="2120,4109" coordsize="900,394">
              <v:shape style="position:absolute;left:2120;top:4109;width:900;height:394" coordorigin="2120,4109" coordsize="900,394" path="m2120,4503l3020,4503,3020,4109,2120,4109,2120,4503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58"/>
        <w:gridCol w:w="958"/>
        <w:gridCol w:w="958"/>
        <w:gridCol w:w="955"/>
        <w:gridCol w:w="958"/>
        <w:gridCol w:w="958"/>
        <w:gridCol w:w="958"/>
      </w:tblGrid>
      <w:tr>
        <w:trPr>
          <w:trHeight w:val="36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72</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）处</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3,914,184.4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107,166.60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197,059.02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20,800,902.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25,019,312.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r>
      <w:tr>
        <w:trPr>
          <w:trHeight w:val="716"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7,210,969.5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119,966.64</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306,884.98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23,669,992.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31,307,813.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1"/>
        <w:gridCol w:w="3189"/>
        <w:gridCol w:w="1062"/>
      </w:tblGrid>
      <w:tr>
        <w:trPr>
          <w:trHeight w:val="40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471"/>
              <w:jc w:val="right"/>
              <w:rPr>
                <w:rFonts w:ascii="Times New Roman" w:hAnsi="Times New Roman" w:cs="Times New Roman" w:eastAsia="Times New Roman" w:hint="default"/>
                <w:sz w:val="18"/>
                <w:szCs w:val="18"/>
              </w:rPr>
            </w:pPr>
            <w:r>
              <w:rPr>
                <w:rFonts w:ascii="Times New Roman"/>
                <w:sz w:val="18"/>
              </w:rPr>
              <w:t>Grindr</w:t>
            </w:r>
            <w:r>
              <w:rPr>
                <w:rFonts w:ascii="Times New Roman"/>
                <w:spacing w:val="-6"/>
                <w:sz w:val="18"/>
              </w:rPr>
              <w:t> </w:t>
            </w:r>
            <w:r>
              <w:rPr>
                <w:rFonts w:ascii="Times New Roman"/>
                <w:sz w:val="18"/>
              </w:rPr>
              <w:t>LLC</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578,535,838.14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578,535,838.14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北京闲徕互娱网 络科技有限公司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956,342,651.76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956,342,651.76</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成都杰蛙科技有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8,386,495.24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8,386,495.24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1,543,264,985.14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1,543,264,985.14</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成都杰蛙科技有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8,386,495.24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8,386,495.24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8,386,495.24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8,386,495.24</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66" w:lineRule="auto" w:before="96"/>
        <w:ind w:left="1430" w:right="1126"/>
        <w:jc w:val="both"/>
      </w:pPr>
      <w:r>
        <w:rPr/>
        <w:t>（</w:t>
      </w:r>
      <w:r>
        <w:rPr>
          <w:rFonts w:ascii="Times New Roman" w:hAnsi="Times New Roman" w:cs="Times New Roman" w:eastAsia="Times New Roman" w:hint="default"/>
        </w:rPr>
        <w:t>1</w:t>
      </w:r>
      <w:r>
        <w:rPr/>
        <w:t>）闲徕互娱：该公司主营业务为棋牌游戏的研发及运营，公司产生现金流的方式为向注</w:t>
      </w:r>
      <w:r>
        <w:rPr>
          <w:w w:val="100"/>
        </w:rPr>
        <w:t> </w:t>
      </w:r>
      <w:r>
        <w:rPr>
          <w:spacing w:val="-3"/>
        </w:rPr>
        <w:t>册用户销售虚拟货币或其他商品，公司不同版本的游戏软件运营模式较为类似，并对游戏软</w:t>
      </w:r>
      <w:r>
        <w:rPr>
          <w:spacing w:val="-31"/>
        </w:rPr>
        <w:t> </w:t>
      </w:r>
      <w:r>
        <w:rPr>
          <w:spacing w:val="-31"/>
        </w:rPr>
      </w:r>
      <w:r>
        <w:rPr>
          <w:spacing w:val="-3"/>
        </w:rPr>
        <w:t>件进行统一运营管理，公司管理层将与游戏软件运营相关的资产认定为一个资产组，具体包</w:t>
      </w:r>
      <w:r>
        <w:rPr>
          <w:spacing w:val="-31"/>
        </w:rPr>
        <w:t> </w:t>
      </w:r>
      <w:r>
        <w:rPr>
          <w:spacing w:val="-31"/>
        </w:rPr>
      </w:r>
      <w:r>
        <w:rPr/>
        <w:t>括长期资产和营运资金，该资产组与购买日确定的资产组一致。</w:t>
      </w:r>
    </w:p>
    <w:p>
      <w:pPr>
        <w:pStyle w:val="BodyText"/>
        <w:spacing w:line="266" w:lineRule="auto" w:before="14"/>
        <w:ind w:left="1430" w:right="1126"/>
        <w:jc w:val="both"/>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Grindr LLC</w:t>
      </w:r>
      <w:r>
        <w:rPr>
          <w:spacing w:val="-4"/>
        </w:rPr>
        <w:t>：该公司创立了同性恋社交网络平台，公司收入全部来源于该社交平台，社</w:t>
      </w:r>
      <w:r>
        <w:rPr>
          <w:spacing w:val="-80"/>
        </w:rPr>
        <w:t> </w:t>
      </w:r>
      <w:r>
        <w:rPr>
          <w:spacing w:val="-80"/>
        </w:rPr>
      </w:r>
      <w:r>
        <w:rPr>
          <w:spacing w:val="-3"/>
        </w:rPr>
        <w:t>交平台注册有大量用户，公司现金流主要来源于注册用户的会员收入及广告收入。公司管理</w:t>
      </w:r>
      <w:r>
        <w:rPr>
          <w:spacing w:val="-29"/>
        </w:rPr>
        <w:t> </w:t>
      </w:r>
      <w:r>
        <w:rPr>
          <w:spacing w:val="-29"/>
        </w:rPr>
      </w:r>
      <w:r>
        <w:rPr>
          <w:spacing w:val="-3"/>
        </w:rPr>
        <w:t>层将与社交平台相关的资产作为一个资产组，具体包括长期资产和营运资金，该资产组与购</w:t>
      </w:r>
      <w:r>
        <w:rPr>
          <w:spacing w:val="-30"/>
        </w:rPr>
        <w:t> </w:t>
      </w:r>
      <w:r>
        <w:rPr>
          <w:spacing w:val="-30"/>
        </w:rPr>
      </w:r>
      <w:r>
        <w:rPr/>
        <w:t>买日确定的资产组一致。</w:t>
      </w:r>
    </w:p>
    <w:p>
      <w:pPr>
        <w:spacing w:line="240" w:lineRule="auto" w:before="9"/>
        <w:rPr>
          <w:rFonts w:ascii="宋体" w:hAnsi="宋体" w:cs="宋体" w:eastAsia="宋体" w:hint="default"/>
          <w:sz w:val="29"/>
          <w:szCs w:val="29"/>
        </w:rPr>
      </w:pPr>
    </w:p>
    <w:p>
      <w:pPr>
        <w:spacing w:line="314" w:lineRule="auto" w:before="0"/>
        <w:ind w:left="152" w:right="1122"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pStyle w:val="BodyText"/>
        <w:spacing w:line="264" w:lineRule="auto" w:before="41"/>
        <w:ind w:left="1430" w:right="1125"/>
        <w:jc w:val="left"/>
      </w:pPr>
      <w:r>
        <w:rPr>
          <w:spacing w:val="-3"/>
        </w:rPr>
        <w:t>上述两个资产组的可收回金额公司按照资产组预计未来现金流量的现值确定。两个资产组预</w:t>
      </w:r>
      <w:r>
        <w:rPr>
          <w:spacing w:val="-30"/>
        </w:rPr>
        <w:t> </w:t>
      </w:r>
      <w:r>
        <w:rPr>
          <w:spacing w:val="-30"/>
        </w:rPr>
      </w:r>
      <w:r>
        <w:rPr>
          <w:spacing w:val="-3"/>
        </w:rPr>
        <w:t>计未来现金流量的现值的确定分别利用了北京中科华资产评估有限公司出具的《西藏昆诺赢</w:t>
      </w:r>
      <w:r>
        <w:rPr>
          <w:spacing w:val="-30"/>
        </w:rPr>
        <w:t> </w:t>
      </w:r>
      <w:r>
        <w:rPr>
          <w:spacing w:val="-30"/>
        </w:rPr>
      </w:r>
      <w:r>
        <w:rPr/>
        <w:t>展创业投资有限责任公司编制</w:t>
      </w:r>
      <w:r>
        <w:rPr>
          <w:rFonts w:ascii="Times New Roman" w:hAnsi="Times New Roman" w:cs="Times New Roman" w:eastAsia="Times New Roman" w:hint="default"/>
        </w:rPr>
        <w:t>2018</w:t>
      </w:r>
      <w:r>
        <w:rPr/>
        <w:t>年度财务报告商誉减值测试所涉及的北京闲徕互娱网络</w:t>
      </w:r>
      <w:r>
        <w:rPr>
          <w:w w:val="100"/>
        </w:rPr>
        <w:t> </w:t>
      </w:r>
      <w:r>
        <w:rPr>
          <w:spacing w:val="-8"/>
          <w:w w:val="100"/>
        </w:rPr>
        <w:t>科技有限公司资产组可回收价值项目资产评估报告书》（中科华评报字</w:t>
      </w:r>
      <w:r>
        <w:rPr>
          <w:rFonts w:ascii="Times New Roman" w:hAnsi="Times New Roman" w:cs="Times New Roman" w:eastAsia="Times New Roman" w:hint="default"/>
          <w:spacing w:val="-8"/>
          <w:w w:val="100"/>
        </w:rPr>
        <w:t>[2019]</w:t>
      </w:r>
      <w:r>
        <w:rPr>
          <w:spacing w:val="-8"/>
          <w:w w:val="100"/>
        </w:rPr>
        <w:t>第</w:t>
      </w:r>
      <w:r>
        <w:rPr>
          <w:rFonts w:ascii="Times New Roman" w:hAnsi="Times New Roman" w:cs="Times New Roman" w:eastAsia="Times New Roman" w:hint="default"/>
          <w:spacing w:val="-8"/>
          <w:w w:val="100"/>
        </w:rPr>
        <w:t>014</w:t>
      </w:r>
      <w:r>
        <w:rPr>
          <w:spacing w:val="-8"/>
          <w:w w:val="100"/>
        </w:rPr>
        <w:t>号）和《北</w:t>
      </w:r>
      <w:r>
        <w:rPr>
          <w:spacing w:val="-78"/>
          <w:w w:val="100"/>
        </w:rPr>
        <w:t> </w:t>
      </w:r>
      <w:r>
        <w:rPr>
          <w:spacing w:val="-78"/>
          <w:w w:val="100"/>
        </w:rPr>
      </w:r>
      <w:r>
        <w:rPr>
          <w:spacing w:val="-2"/>
        </w:rPr>
        <w:t>京昆仑万维科技股份有限公司编制</w:t>
      </w:r>
      <w:r>
        <w:rPr>
          <w:rFonts w:ascii="Times New Roman" w:hAnsi="Times New Roman" w:cs="Times New Roman" w:eastAsia="Times New Roman" w:hint="default"/>
          <w:spacing w:val="-2"/>
        </w:rPr>
        <w:t>2018</w:t>
      </w:r>
      <w:r>
        <w:rPr>
          <w:spacing w:val="-2"/>
        </w:rPr>
        <w:t>年度财务报告商誉减值测试所涉及的</w:t>
      </w:r>
      <w:r>
        <w:rPr>
          <w:rFonts w:ascii="Times New Roman" w:hAnsi="Times New Roman" w:cs="Times New Roman" w:eastAsia="Times New Roman" w:hint="default"/>
          <w:spacing w:val="-2"/>
        </w:rPr>
        <w:t>Grindr</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2"/>
        </w:rPr>
        <w:t>LLC</w:t>
      </w:r>
      <w:r>
        <w:rPr>
          <w:spacing w:val="-2"/>
        </w:rPr>
        <w:t>资产</w:t>
      </w:r>
    </w:p>
    <w:p>
      <w:pPr>
        <w:spacing w:after="0" w:line="264"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1430" w:right="986"/>
        <w:jc w:val="left"/>
      </w:pPr>
      <w:r>
        <w:rPr>
          <w:w w:val="100"/>
        </w:rPr>
        <w:t>组可</w:t>
      </w:r>
      <w:r>
        <w:rPr>
          <w:spacing w:val="-3"/>
          <w:w w:val="100"/>
        </w:rPr>
        <w:t>回</w:t>
      </w:r>
      <w:r>
        <w:rPr>
          <w:w w:val="100"/>
        </w:rPr>
        <w:t>收</w:t>
      </w:r>
      <w:r>
        <w:rPr>
          <w:spacing w:val="-3"/>
          <w:w w:val="100"/>
        </w:rPr>
        <w:t>价</w:t>
      </w:r>
      <w:r>
        <w:rPr>
          <w:w w:val="100"/>
        </w:rPr>
        <w:t>值</w:t>
      </w:r>
      <w:r>
        <w:rPr>
          <w:spacing w:val="-3"/>
          <w:w w:val="100"/>
        </w:rPr>
        <w:t>项</w:t>
      </w:r>
      <w:r>
        <w:rPr>
          <w:w w:val="100"/>
        </w:rPr>
        <w:t>目</w:t>
      </w:r>
      <w:r>
        <w:rPr>
          <w:spacing w:val="-3"/>
          <w:w w:val="100"/>
        </w:rPr>
        <w:t>资</w:t>
      </w:r>
      <w:r>
        <w:rPr>
          <w:w w:val="100"/>
        </w:rPr>
        <w:t>产</w:t>
      </w:r>
      <w:r>
        <w:rPr>
          <w:spacing w:val="-3"/>
          <w:w w:val="100"/>
        </w:rPr>
        <w:t>评</w:t>
      </w:r>
      <w:r>
        <w:rPr>
          <w:w w:val="100"/>
        </w:rPr>
        <w:t>估报</w:t>
      </w:r>
      <w:r>
        <w:rPr>
          <w:spacing w:val="-3"/>
          <w:w w:val="100"/>
        </w:rPr>
        <w:t>告</w:t>
      </w:r>
      <w:r>
        <w:rPr>
          <w:w w:val="100"/>
        </w:rPr>
        <w:t>书</w:t>
      </w:r>
      <w:r>
        <w:rPr>
          <w:spacing w:val="-92"/>
          <w:w w:val="100"/>
        </w:rPr>
        <w:t>》</w:t>
      </w:r>
      <w:r>
        <w:rPr>
          <w:spacing w:val="-3"/>
          <w:w w:val="100"/>
        </w:rPr>
        <w:t>（</w:t>
      </w:r>
      <w:r>
        <w:rPr>
          <w:w w:val="100"/>
        </w:rPr>
        <w:t>中科</w:t>
      </w:r>
      <w:r>
        <w:rPr>
          <w:spacing w:val="-3"/>
          <w:w w:val="100"/>
        </w:rPr>
        <w:t>华</w:t>
      </w:r>
      <w:r>
        <w:rPr>
          <w:w w:val="100"/>
        </w:rPr>
        <w:t>评</w:t>
      </w:r>
      <w:r>
        <w:rPr>
          <w:spacing w:val="-3"/>
          <w:w w:val="100"/>
        </w:rPr>
        <w:t>报字</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1"/>
          <w:w w:val="100"/>
        </w:rPr>
        <w:t>]</w:t>
      </w:r>
      <w:r>
        <w:rPr>
          <w:w w:val="100"/>
        </w:rPr>
        <w:t>第</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2</w:t>
      </w:r>
      <w:r>
        <w:rPr>
          <w:w w:val="100"/>
        </w:rPr>
        <w:t>号</w:t>
      </w:r>
      <w:r>
        <w:rPr>
          <w:spacing w:val="-48"/>
          <w:w w:val="100"/>
        </w:rPr>
        <w:t>）</w:t>
      </w:r>
      <w:r>
        <w:rPr>
          <w:w w:val="100"/>
        </w:rPr>
        <w:t>的</w:t>
      </w:r>
      <w:r>
        <w:rPr>
          <w:spacing w:val="-3"/>
          <w:w w:val="100"/>
        </w:rPr>
        <w:t>评</w:t>
      </w:r>
      <w:r>
        <w:rPr>
          <w:w w:val="100"/>
        </w:rPr>
        <w:t>估</w:t>
      </w:r>
      <w:r>
        <w:rPr>
          <w:spacing w:val="-3"/>
          <w:w w:val="100"/>
        </w:rPr>
        <w:t>结</w:t>
      </w:r>
      <w:r>
        <w:rPr>
          <w:w w:val="100"/>
        </w:rPr>
        <w:t>果</w:t>
      </w:r>
      <w:r>
        <w:rPr>
          <w:spacing w:val="-46"/>
          <w:w w:val="100"/>
        </w:rPr>
        <w:t>，</w:t>
      </w:r>
      <w:r>
        <w:rPr>
          <w:spacing w:val="-3"/>
          <w:w w:val="100"/>
        </w:rPr>
        <w:t>具</w:t>
      </w:r>
      <w:r>
        <w:rPr>
          <w:w w:val="100"/>
        </w:rPr>
        <w:t>体</w:t>
      </w:r>
      <w:r>
        <w:rPr>
          <w:spacing w:val="-3"/>
          <w:w w:val="100"/>
        </w:rPr>
        <w:t>如下</w:t>
      </w:r>
      <w:r>
        <w:rPr>
          <w:w w:val="100"/>
        </w:rPr>
        <w:t>：</w:t>
      </w:r>
    </w:p>
    <w:p>
      <w:pPr>
        <w:pStyle w:val="BodyText"/>
        <w:spacing w:line="256" w:lineRule="auto" w:before="21"/>
        <w:ind w:left="1430" w:right="7333"/>
        <w:jc w:val="left"/>
      </w:pPr>
      <w:r>
        <w:rPr>
          <w:spacing w:val="-2"/>
        </w:rPr>
        <w:t>（</w:t>
      </w:r>
      <w:r>
        <w:rPr>
          <w:rFonts w:ascii="Times New Roman" w:hAnsi="Times New Roman" w:cs="Times New Roman" w:eastAsia="Times New Roman" w:hint="default"/>
          <w:spacing w:val="-2"/>
        </w:rPr>
        <w:t>1</w:t>
      </w:r>
      <w:r>
        <w:rPr>
          <w:spacing w:val="-2"/>
        </w:rPr>
        <w:t>）闲徕互娱：</w:t>
      </w:r>
      <w:r>
        <w:rPr>
          <w:spacing w:val="-89"/>
        </w:rPr>
        <w:t> </w:t>
      </w:r>
      <w:r>
        <w:rPr>
          <w:spacing w:val="-89"/>
        </w:rPr>
      </w:r>
      <w:r>
        <w:rPr>
          <w:rFonts w:ascii="Times New Roman" w:hAnsi="Times New Roman" w:cs="Times New Roman" w:eastAsia="Times New Roman" w:hint="default"/>
        </w:rPr>
        <w:t>1</w:t>
      </w:r>
      <w:r>
        <w:rPr/>
        <w:t>）重要假设</w:t>
      </w:r>
      <w:r>
        <w:rPr>
          <w:w w:val="100"/>
        </w:rPr>
        <w:t> </w:t>
      </w:r>
      <w:r>
        <w:rPr/>
        <w:t>Ⅰ基本假设</w:t>
      </w:r>
    </w:p>
    <w:p>
      <w:pPr>
        <w:pStyle w:val="BodyText"/>
        <w:spacing w:line="273" w:lineRule="auto" w:before="22"/>
        <w:ind w:left="1790" w:right="1122" w:hanging="360"/>
        <w:jc w:val="left"/>
      </w:pPr>
      <w:r>
        <w:rPr>
          <w:rFonts w:ascii="宋体" w:hAnsi="宋体" w:cs="宋体" w:eastAsia="宋体" w:hint="default"/>
        </w:rPr>
        <w:t>1.</w:t>
      </w:r>
      <w:r>
        <w:rPr>
          <w:rFonts w:ascii="宋体" w:hAnsi="宋体" w:cs="宋体" w:eastAsia="宋体" w:hint="default"/>
          <w:spacing w:val="43"/>
        </w:rPr>
        <w:t> </w:t>
      </w:r>
      <w:r>
        <w:rPr/>
        <w:t>持续使用假设</w:t>
      </w:r>
      <w:r>
        <w:rPr>
          <w:spacing w:val="-103"/>
        </w:rPr>
        <w:t> </w:t>
      </w:r>
      <w:r>
        <w:rPr>
          <w:spacing w:val="-103"/>
        </w:rPr>
      </w:r>
      <w:r>
        <w:rPr>
          <w:spacing w:val="-2"/>
        </w:rPr>
        <w:t>该假设首先设定被评估资产正处于使用状态，包括正在使用中的资产和备用的资产；其</w:t>
      </w:r>
      <w:r>
        <w:rPr>
          <w:w w:val="100"/>
        </w:rPr>
        <w:t> </w:t>
      </w:r>
      <w:r>
        <w:rPr>
          <w:spacing w:val="-2"/>
        </w:rPr>
        <w:t>次根据有关数据和信息，推断这些处于使用状态的资产还将继续使用下去。在持续使用</w:t>
      </w:r>
      <w:r>
        <w:rPr>
          <w:w w:val="100"/>
        </w:rPr>
        <w:t> </w:t>
      </w:r>
      <w:r>
        <w:rPr/>
        <w:t>假设条件下，没有考虑资产用途转换或者最佳利用条件。</w:t>
      </w:r>
    </w:p>
    <w:p>
      <w:pPr>
        <w:pStyle w:val="BodyText"/>
        <w:spacing w:line="273" w:lineRule="auto" w:before="7"/>
        <w:ind w:left="1790" w:right="1122" w:hanging="360"/>
        <w:jc w:val="left"/>
      </w:pPr>
      <w:r>
        <w:rPr>
          <w:rFonts w:ascii="宋体" w:hAnsi="宋体" w:cs="宋体" w:eastAsia="宋体" w:hint="default"/>
        </w:rPr>
        <w:t>1.</w:t>
      </w:r>
      <w:r>
        <w:rPr>
          <w:rFonts w:ascii="宋体" w:hAnsi="宋体" w:cs="宋体" w:eastAsia="宋体" w:hint="default"/>
          <w:spacing w:val="43"/>
        </w:rPr>
        <w:t> </w:t>
      </w:r>
      <w:r>
        <w:rPr/>
        <w:t>持续经营假设</w:t>
      </w:r>
      <w:r>
        <w:rPr>
          <w:spacing w:val="-103"/>
        </w:rPr>
        <w:t> </w:t>
      </w:r>
      <w:r>
        <w:rPr>
          <w:spacing w:val="-103"/>
        </w:rPr>
      </w:r>
      <w:r>
        <w:rPr>
          <w:spacing w:val="-2"/>
        </w:rPr>
        <w:t>即假设被评估单位以现有资产、资源条件为基础，经营者负责并有能力担当责任，在可</w:t>
      </w:r>
      <w:r>
        <w:rPr>
          <w:w w:val="100"/>
        </w:rPr>
        <w:t> </w:t>
      </w:r>
      <w:r>
        <w:rPr/>
        <w:t>预见的将来不会因为各种原因而停止营业，而是合法、持续地经营下去。</w:t>
      </w:r>
    </w:p>
    <w:p>
      <w:pPr>
        <w:pStyle w:val="BodyText"/>
        <w:spacing w:line="240" w:lineRule="auto" w:before="7"/>
        <w:ind w:left="1430" w:right="1122"/>
        <w:jc w:val="left"/>
      </w:pPr>
      <w:r>
        <w:rPr/>
        <w:t>Ⅱ特殊假设</w:t>
      </w:r>
    </w:p>
    <w:p>
      <w:pPr>
        <w:pStyle w:val="BodyText"/>
        <w:spacing w:line="273" w:lineRule="auto" w:before="37"/>
        <w:ind w:left="1430" w:right="1122"/>
        <w:jc w:val="left"/>
      </w:pPr>
      <w:r>
        <w:rPr>
          <w:spacing w:val="-3"/>
        </w:rPr>
        <w:t>①假定资产组对应的业务目前是并将保持持续经营状态；现有的经营范围、经营方向不发生</w:t>
      </w:r>
      <w:r>
        <w:rPr>
          <w:spacing w:val="-29"/>
        </w:rPr>
        <w:t> </w:t>
      </w:r>
      <w:r>
        <w:rPr>
          <w:spacing w:val="-29"/>
        </w:rPr>
      </w:r>
      <w:r>
        <w:rPr/>
        <w:t>重大变化；</w:t>
      </w:r>
    </w:p>
    <w:p>
      <w:pPr>
        <w:pStyle w:val="BodyText"/>
        <w:spacing w:line="240" w:lineRule="auto" w:before="7"/>
        <w:ind w:left="1430" w:right="1122"/>
        <w:jc w:val="left"/>
      </w:pPr>
      <w:r>
        <w:rPr/>
        <w:t>②假定被评估资产组按照目前的用途和使用的方式、规模、频度、环境等继续使用；</w:t>
      </w:r>
    </w:p>
    <w:p>
      <w:pPr>
        <w:pStyle w:val="BodyText"/>
        <w:spacing w:line="273" w:lineRule="auto" w:before="37"/>
        <w:ind w:left="1430" w:right="1122"/>
        <w:jc w:val="left"/>
      </w:pPr>
      <w:r>
        <w:rPr>
          <w:spacing w:val="-2"/>
        </w:rPr>
        <w:t>③假设资产组业务相关资质在有效期到期后能顺利通过有关部门的审批，行业资质持续有</w:t>
      </w:r>
      <w:r>
        <w:rPr>
          <w:spacing w:val="-34"/>
        </w:rPr>
        <w:t> </w:t>
      </w:r>
      <w:r>
        <w:rPr>
          <w:spacing w:val="-34"/>
        </w:rPr>
      </w:r>
      <w:r>
        <w:rPr/>
        <w:t>效；</w:t>
      </w:r>
    </w:p>
    <w:p>
      <w:pPr>
        <w:pStyle w:val="BodyText"/>
        <w:spacing w:line="273" w:lineRule="auto" w:before="7"/>
        <w:ind w:left="1430" w:right="1122"/>
        <w:jc w:val="left"/>
      </w:pPr>
      <w:r>
        <w:rPr>
          <w:spacing w:val="-3"/>
        </w:rPr>
        <w:t>④本次评估是在企业能通过不断自我补偿和更新，使资产组对应的业务持续经营下去，并保</w:t>
      </w:r>
      <w:r>
        <w:rPr>
          <w:spacing w:val="-29"/>
        </w:rPr>
        <w:t> </w:t>
      </w:r>
      <w:r>
        <w:rPr>
          <w:spacing w:val="-29"/>
        </w:rPr>
      </w:r>
      <w:r>
        <w:rPr/>
        <w:t>证其获利能力的基本假设下进行；</w:t>
      </w:r>
    </w:p>
    <w:p>
      <w:pPr>
        <w:pStyle w:val="BodyText"/>
        <w:spacing w:line="240" w:lineRule="auto" w:before="7"/>
        <w:ind w:left="1430" w:right="1122"/>
        <w:jc w:val="left"/>
      </w:pPr>
      <w:r>
        <w:rPr/>
        <w:t>⑤公司会计政策与核算方法无重大变化；</w:t>
      </w:r>
    </w:p>
    <w:p>
      <w:pPr>
        <w:pStyle w:val="BodyText"/>
        <w:spacing w:line="240" w:lineRule="auto" w:before="37"/>
        <w:ind w:left="1430" w:right="1122"/>
        <w:jc w:val="left"/>
      </w:pPr>
      <w:r>
        <w:rPr/>
        <w:t>⑥未来的业务收入能基本按计划回款，不会出现重大的坏账情况；</w:t>
      </w:r>
    </w:p>
    <w:p>
      <w:pPr>
        <w:pStyle w:val="BodyText"/>
        <w:spacing w:line="240" w:lineRule="auto" w:before="37"/>
        <w:ind w:left="1430" w:right="1122"/>
        <w:jc w:val="left"/>
      </w:pPr>
      <w:r>
        <w:rPr/>
        <w:t>⑦相关资产的价值可以通过资产未来运营得以全额回收。</w:t>
      </w:r>
    </w:p>
    <w:p>
      <w:pPr>
        <w:pStyle w:val="BodyText"/>
        <w:spacing w:line="240" w:lineRule="auto" w:before="37"/>
        <w:ind w:left="1430" w:right="1122"/>
        <w:jc w:val="left"/>
      </w:pPr>
      <w:r>
        <w:rPr>
          <w:rFonts w:ascii="Times New Roman" w:hAnsi="Times New Roman" w:cs="Times New Roman" w:eastAsia="Times New Roman" w:hint="default"/>
        </w:rPr>
        <w:t>2</w:t>
      </w:r>
      <w:r>
        <w:rPr/>
        <w:t>）关键参数</w:t>
      </w:r>
    </w:p>
    <w:p>
      <w:pPr>
        <w:pStyle w:val="BodyText"/>
        <w:spacing w:line="240" w:lineRule="auto" w:before="21"/>
        <w:ind w:left="1430" w:right="1122"/>
        <w:jc w:val="left"/>
      </w:pPr>
      <w:r>
        <w:rPr/>
        <w:t>①预测期：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-2023</w:t>
      </w:r>
      <w:r>
        <w:rPr/>
        <w:t>年（后续为稳定期）</w:t>
      </w:r>
    </w:p>
    <w:p>
      <w:pPr>
        <w:pStyle w:val="BodyText"/>
        <w:spacing w:line="273" w:lineRule="auto" w:before="21"/>
        <w:ind w:left="1430" w:right="1126"/>
        <w:jc w:val="both"/>
      </w:pPr>
      <w:r>
        <w:rPr>
          <w:spacing w:val="-3"/>
        </w:rPr>
        <w:t>②预测增长率：公司很据历年经营情况、未来发展规划、市场竞争情况、行业发展趋势等因</w:t>
      </w:r>
      <w:r>
        <w:rPr>
          <w:spacing w:val="-31"/>
        </w:rPr>
        <w:t> </w:t>
      </w:r>
      <w:r>
        <w:rPr>
          <w:spacing w:val="-31"/>
        </w:rPr>
      </w:r>
      <w:r>
        <w:rPr>
          <w:spacing w:val="-3"/>
        </w:rPr>
        <w:t>素，对评估基准日未来五年的营业收入、成本及相关费用进行了预测，考虑个别主要游戏产</w:t>
      </w:r>
      <w:r>
        <w:rPr>
          <w:spacing w:val="-35"/>
        </w:rPr>
        <w:t> </w:t>
      </w:r>
      <w:r>
        <w:rPr>
          <w:spacing w:val="-35"/>
        </w:rPr>
      </w:r>
      <w:r>
        <w:rPr>
          <w:spacing w:val="-3"/>
        </w:rPr>
        <w:t>品上线时间较长，后续增长乏力，同时，又有一些新版本的游戏后续发行，综合预测</w:t>
      </w:r>
      <w:r>
        <w:rPr>
          <w:rFonts w:ascii="Times New Roman" w:hAnsi="Times New Roman" w:cs="Times New Roman" w:eastAsia="Times New Roman" w:hint="default"/>
          <w:spacing w:val="-3"/>
        </w:rPr>
        <w:t>2019</w:t>
      </w:r>
      <w:r>
        <w:rPr>
          <w:spacing w:val="-3"/>
        </w:rPr>
        <w:t>年</w:t>
      </w:r>
    </w:p>
    <w:p>
      <w:pPr>
        <w:pStyle w:val="BodyText"/>
        <w:spacing w:line="279" w:lineRule="exact" w:before="0"/>
        <w:ind w:left="1430" w:right="1122"/>
        <w:jc w:val="left"/>
      </w:pPr>
      <w:r>
        <w:rPr>
          <w:rFonts w:ascii="Times New Roman" w:hAnsi="Times New Roman" w:cs="Times New Roman" w:eastAsia="Times New Roman" w:hint="default"/>
        </w:rPr>
        <w:t>-2023</w:t>
      </w:r>
      <w:r>
        <w:rPr/>
        <w:t>年的收入增长率分别为</w:t>
      </w:r>
      <w:r>
        <w:rPr>
          <w:rFonts w:ascii="Times New Roman" w:hAnsi="Times New Roman" w:cs="Times New Roman" w:eastAsia="Times New Roman" w:hint="default"/>
        </w:rPr>
        <w:t>-6.15%</w:t>
      </w:r>
      <w:r>
        <w:rPr/>
        <w:t>、</w:t>
      </w:r>
      <w:r>
        <w:rPr>
          <w:rFonts w:ascii="Times New Roman" w:hAnsi="Times New Roman" w:cs="Times New Roman" w:eastAsia="Times New Roman" w:hint="default"/>
        </w:rPr>
        <w:t>3.85%</w:t>
      </w:r>
      <w:r>
        <w:rPr/>
        <w:t>、</w:t>
      </w:r>
      <w:r>
        <w:rPr>
          <w:rFonts w:ascii="Times New Roman" w:hAnsi="Times New Roman" w:cs="Times New Roman" w:eastAsia="Times New Roman" w:hint="default"/>
        </w:rPr>
        <w:t>3.20%</w:t>
      </w:r>
      <w:r>
        <w:rPr/>
        <w:t>、</w:t>
      </w:r>
      <w:r>
        <w:rPr>
          <w:rFonts w:ascii="Times New Roman" w:hAnsi="Times New Roman" w:cs="Times New Roman" w:eastAsia="Times New Roman" w:hint="default"/>
        </w:rPr>
        <w:t>2.51%</w:t>
      </w:r>
      <w:r>
        <w:rPr/>
        <w:t>、</w:t>
      </w:r>
      <w:r>
        <w:rPr>
          <w:rFonts w:ascii="Times New Roman" w:hAnsi="Times New Roman" w:cs="Times New Roman" w:eastAsia="Times New Roman" w:hint="default"/>
        </w:rPr>
        <w:t>2.10%</w:t>
      </w:r>
      <w:r>
        <w:rPr/>
        <w:t>，之后进入稳定期。</w:t>
      </w:r>
    </w:p>
    <w:p>
      <w:pPr>
        <w:pStyle w:val="BodyText"/>
        <w:spacing w:line="256" w:lineRule="auto" w:before="21"/>
        <w:ind w:left="1430" w:right="1122"/>
        <w:jc w:val="left"/>
      </w:pPr>
      <w:r>
        <w:rPr>
          <w:spacing w:val="-2"/>
        </w:rPr>
        <w:t>③折现率：折现率选取权益资本成本，以</w:t>
      </w:r>
      <w:r>
        <w:rPr>
          <w:rFonts w:ascii="Times New Roman" w:hAnsi="Times New Roman" w:cs="Times New Roman" w:eastAsia="Times New Roman" w:hint="default"/>
          <w:spacing w:val="-2"/>
        </w:rPr>
        <w:t>CAPM</w:t>
      </w:r>
      <w:r>
        <w:rPr>
          <w:spacing w:val="-2"/>
        </w:rPr>
        <w:t>模型进行计算。经综合考虑无风险报酬率、</w:t>
      </w:r>
      <w:r>
        <w:rPr>
          <w:spacing w:val="-32"/>
        </w:rPr>
        <w:t> </w:t>
      </w:r>
      <w:r>
        <w:rPr>
          <w:spacing w:val="-32"/>
        </w:rPr>
      </w:r>
      <w:r>
        <w:rPr/>
        <w:t>风险系数、市场风险溢价和风险调整系数后，确定折现率为</w:t>
      </w:r>
      <w:r>
        <w:rPr>
          <w:rFonts w:ascii="Times New Roman" w:hAnsi="Times New Roman" w:cs="Times New Roman" w:eastAsia="Times New Roman" w:hint="default"/>
        </w:rPr>
        <w:t>14.60%</w:t>
      </w:r>
      <w:r>
        <w:rPr/>
        <w:t>。</w:t>
      </w:r>
    </w:p>
    <w:p>
      <w:pPr>
        <w:pStyle w:val="BodyText"/>
        <w:spacing w:line="256" w:lineRule="auto" w:before="5"/>
        <w:ind w:left="1430" w:right="794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Grindr</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LLC</w:t>
      </w:r>
      <w:r>
        <w:rPr>
          <w:rFonts w:ascii="Times New Roman" w:hAnsi="Times New Roman" w:cs="Times New Roman" w:eastAsia="Times New Roman" w:hint="default"/>
          <w:w w:val="100"/>
        </w:rPr>
        <w:t> </w:t>
      </w:r>
      <w:r>
        <w:rPr>
          <w:rFonts w:ascii="Times New Roman" w:hAnsi="Times New Roman" w:cs="Times New Roman" w:eastAsia="Times New Roman" w:hint="default"/>
        </w:rPr>
        <w:t>1</w:t>
      </w:r>
      <w:r>
        <w:rPr/>
        <w:t>）重要假设</w:t>
      </w:r>
      <w:r>
        <w:rPr>
          <w:w w:val="100"/>
        </w:rPr>
        <w:t> </w:t>
      </w:r>
      <w:r>
        <w:rPr>
          <w:rFonts w:ascii="Times New Roman" w:hAnsi="Times New Roman" w:cs="Times New Roman" w:eastAsia="Times New Roman" w:hint="default"/>
        </w:rPr>
        <w:t>I</w:t>
      </w:r>
      <w:r>
        <w:rPr/>
        <w:t>基本假设：</w:t>
      </w:r>
    </w:p>
    <w:p>
      <w:pPr>
        <w:pStyle w:val="BodyText"/>
        <w:spacing w:line="273" w:lineRule="auto" w:before="5"/>
        <w:ind w:left="1430" w:right="1122"/>
        <w:jc w:val="left"/>
      </w:pPr>
      <w:r>
        <w:rPr/>
        <w:t>①持续使用假设</w:t>
      </w:r>
      <w:r>
        <w:rPr>
          <w:spacing w:val="-103"/>
        </w:rPr>
        <w:t> </w:t>
      </w:r>
      <w:r>
        <w:rPr>
          <w:spacing w:val="-103"/>
        </w:rPr>
      </w:r>
      <w:r>
        <w:rPr>
          <w:spacing w:val="-3"/>
        </w:rPr>
        <w:t>该假设首先设定被评估资产正处于使用状态，包括正在使用中的资产和备用的资产；其次根</w:t>
      </w:r>
      <w:r>
        <w:rPr>
          <w:spacing w:val="-30"/>
        </w:rPr>
        <w:t> </w:t>
      </w:r>
      <w:r>
        <w:rPr>
          <w:spacing w:val="-30"/>
        </w:rPr>
      </w:r>
      <w:r>
        <w:rPr/>
        <w:t>据有关数据和信息，推断这些处于使用状态的资产还将继续使用下去。</w:t>
      </w:r>
    </w:p>
    <w:p>
      <w:pPr>
        <w:pStyle w:val="BodyText"/>
        <w:spacing w:line="273" w:lineRule="auto" w:before="7"/>
        <w:ind w:left="1430" w:right="1122"/>
        <w:jc w:val="left"/>
      </w:pPr>
      <w:r>
        <w:rPr/>
        <w:t>②持续经营假设</w:t>
      </w:r>
      <w:r>
        <w:rPr>
          <w:spacing w:val="-103"/>
        </w:rPr>
        <w:t> </w:t>
      </w:r>
      <w:r>
        <w:rPr>
          <w:spacing w:val="-103"/>
        </w:rPr>
      </w:r>
      <w:r>
        <w:rPr>
          <w:spacing w:val="-3"/>
        </w:rPr>
        <w:t>即假设被评估单位以现有资产、资源条件为基础，经营者负责并有能力担当责任，在可预见</w:t>
      </w:r>
      <w:r>
        <w:rPr>
          <w:spacing w:val="-32"/>
        </w:rPr>
        <w:t> </w:t>
      </w:r>
      <w:r>
        <w:rPr>
          <w:spacing w:val="-32"/>
        </w:rPr>
      </w:r>
      <w:r>
        <w:rPr/>
        <w:t>的将来不会因为各种原因而停止营业，而是合法、持续地经营下去。</w:t>
      </w:r>
    </w:p>
    <w:p>
      <w:pPr>
        <w:pStyle w:val="BodyText"/>
        <w:spacing w:line="240" w:lineRule="auto" w:before="7"/>
        <w:ind w:left="1430" w:right="1122"/>
        <w:jc w:val="left"/>
      </w:pPr>
      <w:r>
        <w:rPr>
          <w:rFonts w:ascii="Times New Roman" w:hAnsi="Times New Roman" w:cs="Times New Roman" w:eastAsia="Times New Roman" w:hint="default"/>
        </w:rPr>
        <w:t>II</w:t>
      </w:r>
      <w:r>
        <w:rPr/>
        <w:t>特殊假设</w:t>
      </w:r>
    </w:p>
    <w:p>
      <w:pPr>
        <w:pStyle w:val="BodyText"/>
        <w:spacing w:line="273" w:lineRule="auto" w:before="21"/>
        <w:ind w:left="1430" w:right="1122"/>
        <w:jc w:val="left"/>
      </w:pPr>
      <w:r>
        <w:rPr>
          <w:spacing w:val="-3"/>
        </w:rPr>
        <w:t>①假定资产组对应的业务目前是并将保持持续经营状态；现有的经营范围、经营方向不发生</w:t>
      </w:r>
      <w:r>
        <w:rPr>
          <w:spacing w:val="-29"/>
        </w:rPr>
        <w:t> </w:t>
      </w:r>
      <w:r>
        <w:rPr>
          <w:spacing w:val="-29"/>
        </w:rPr>
      </w:r>
      <w:r>
        <w:rPr/>
        <w:t>重大变化；</w:t>
      </w:r>
    </w:p>
    <w:p>
      <w:pPr>
        <w:pStyle w:val="BodyText"/>
        <w:spacing w:line="240" w:lineRule="auto" w:before="7"/>
        <w:ind w:left="1430" w:right="1122"/>
        <w:jc w:val="left"/>
      </w:pPr>
      <w:r>
        <w:rPr/>
        <w:t>②假定被评估资产组按照目前的用途和使用的方式、规模、频度、环境等继续使用；</w:t>
      </w:r>
    </w:p>
    <w:p>
      <w:pPr>
        <w:pStyle w:val="BodyText"/>
        <w:spacing w:line="240" w:lineRule="auto" w:before="37"/>
        <w:ind w:left="1430" w:right="1122"/>
        <w:jc w:val="left"/>
      </w:pPr>
      <w:r>
        <w:rPr>
          <w:spacing w:val="2"/>
        </w:rPr>
        <w:t>③假设资产组业务相关资质在有效期到期后能顺利通过有关部门的审批，行业资质持续有</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1430" w:right="0"/>
        <w:jc w:val="both"/>
      </w:pPr>
      <w:r>
        <w:rPr/>
        <w:t>效；</w:t>
      </w:r>
    </w:p>
    <w:p>
      <w:pPr>
        <w:pStyle w:val="BodyText"/>
        <w:spacing w:line="273" w:lineRule="auto" w:before="37"/>
        <w:ind w:left="1430" w:right="1122"/>
        <w:jc w:val="left"/>
      </w:pPr>
      <w:r>
        <w:rPr>
          <w:spacing w:val="-3"/>
        </w:rPr>
        <w:t>④本次评估是在企业能通过不断自我补偿和更新，使资产组对应的业务持续经营下去，并保</w:t>
      </w:r>
      <w:r>
        <w:rPr>
          <w:spacing w:val="-29"/>
        </w:rPr>
        <w:t> </w:t>
      </w:r>
      <w:r>
        <w:rPr>
          <w:spacing w:val="-29"/>
        </w:rPr>
      </w:r>
      <w:r>
        <w:rPr/>
        <w:t>证其获利能力的基本假设下进行；</w:t>
      </w:r>
    </w:p>
    <w:p>
      <w:pPr>
        <w:pStyle w:val="BodyText"/>
        <w:spacing w:line="240" w:lineRule="auto" w:before="7"/>
        <w:ind w:left="1430" w:right="0"/>
        <w:jc w:val="both"/>
      </w:pPr>
      <w:r>
        <w:rPr/>
        <w:t>⑤公司会计政策与核算方法无重大变化；</w:t>
      </w:r>
    </w:p>
    <w:p>
      <w:pPr>
        <w:pStyle w:val="BodyText"/>
        <w:spacing w:line="240" w:lineRule="auto" w:before="37"/>
        <w:ind w:left="1430" w:right="0"/>
        <w:jc w:val="both"/>
      </w:pPr>
      <w:r>
        <w:rPr/>
        <w:t>⑥未来的业务收入能基本按计划回款，不会出现重大的坏账情况；</w:t>
      </w:r>
    </w:p>
    <w:p>
      <w:pPr>
        <w:pStyle w:val="BodyText"/>
        <w:spacing w:line="240" w:lineRule="auto" w:before="37"/>
        <w:ind w:left="1430" w:right="0"/>
        <w:jc w:val="both"/>
      </w:pPr>
      <w:r>
        <w:rPr/>
        <w:t>⑦相关资产的价值可以通过资产未来运营得以全额回收。</w:t>
      </w:r>
    </w:p>
    <w:p>
      <w:pPr>
        <w:pStyle w:val="BodyText"/>
        <w:spacing w:line="240" w:lineRule="auto" w:before="37"/>
        <w:ind w:left="1430" w:right="0"/>
        <w:jc w:val="both"/>
      </w:pPr>
      <w:r>
        <w:rPr>
          <w:rFonts w:ascii="Times New Roman" w:hAnsi="Times New Roman" w:cs="Times New Roman" w:eastAsia="Times New Roman" w:hint="default"/>
        </w:rPr>
        <w:t>2</w:t>
      </w:r>
      <w:r>
        <w:rPr/>
        <w:t>）关键参数</w:t>
      </w:r>
    </w:p>
    <w:p>
      <w:pPr>
        <w:pStyle w:val="BodyText"/>
        <w:spacing w:line="240" w:lineRule="auto" w:before="21"/>
        <w:ind w:left="1430" w:right="0"/>
        <w:jc w:val="both"/>
      </w:pPr>
      <w:r>
        <w:rPr/>
        <w:t>①预测期：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-2023</w:t>
      </w:r>
      <w:r>
        <w:rPr/>
        <w:t>年（后续为稳定期）</w:t>
      </w:r>
    </w:p>
    <w:p>
      <w:pPr>
        <w:pStyle w:val="BodyText"/>
        <w:spacing w:line="261" w:lineRule="auto" w:before="21"/>
        <w:ind w:left="1430" w:right="1126"/>
        <w:jc w:val="both"/>
      </w:pPr>
      <w:r>
        <w:rPr>
          <w:spacing w:val="-1"/>
        </w:rPr>
        <w:t>②预测增长率：基于</w:t>
      </w:r>
      <w:r>
        <w:rPr>
          <w:rFonts w:ascii="Times New Roman" w:hAnsi="Times New Roman" w:cs="Times New Roman" w:eastAsia="Times New Roman" w:hint="default"/>
          <w:spacing w:val="-1"/>
        </w:rPr>
        <w:t>Grindr</w:t>
      </w:r>
      <w:r>
        <w:rPr>
          <w:rFonts w:ascii="Times New Roman" w:hAnsi="Times New Roman" w:cs="Times New Roman" w:eastAsia="Times New Roman" w:hint="default"/>
        </w:rPr>
        <w:t> </w:t>
      </w:r>
      <w:r>
        <w:rPr>
          <w:rFonts w:ascii="Times New Roman" w:hAnsi="Times New Roman" w:cs="Times New Roman" w:eastAsia="Times New Roman" w:hint="default"/>
          <w:spacing w:val="-2"/>
        </w:rPr>
        <w:t>LLC2019</w:t>
      </w:r>
      <w:r>
        <w:rPr>
          <w:spacing w:val="-2"/>
        </w:rPr>
        <w:t>年预算、未来发展战略基础上，通过分析各项经济财务</w:t>
      </w:r>
      <w:r>
        <w:rPr>
          <w:spacing w:val="-87"/>
        </w:rPr>
        <w:t> </w:t>
      </w:r>
      <w:r>
        <w:rPr>
          <w:spacing w:val="-87"/>
        </w:rPr>
      </w:r>
      <w:r>
        <w:rPr>
          <w:spacing w:val="-3"/>
        </w:rPr>
        <w:t>指标，结合分析收益期内行业及市场等因素的变化趋势，对公司的未来收益进行预测，综合</w:t>
      </w:r>
      <w:r>
        <w:rPr>
          <w:spacing w:val="-36"/>
        </w:rPr>
        <w:t> </w:t>
      </w:r>
      <w:r>
        <w:rPr>
          <w:spacing w:val="-36"/>
        </w:rPr>
      </w:r>
      <w:r>
        <w:rPr>
          <w:spacing w:val="-3"/>
        </w:rPr>
        <w:t>预测</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-2023</w:t>
      </w:r>
      <w:r>
        <w:rPr>
          <w:spacing w:val="-3"/>
        </w:rPr>
        <w:t>年的收入增长率分别为</w:t>
      </w:r>
      <w:r>
        <w:rPr>
          <w:rFonts w:ascii="Times New Roman" w:hAnsi="Times New Roman" w:cs="Times New Roman" w:eastAsia="Times New Roman" w:hint="default"/>
          <w:spacing w:val="-3"/>
        </w:rPr>
        <w:t>6.43%</w:t>
      </w:r>
      <w:r>
        <w:rPr>
          <w:spacing w:val="-3"/>
        </w:rPr>
        <w:t>、</w:t>
      </w:r>
      <w:r>
        <w:rPr>
          <w:rFonts w:ascii="Times New Roman" w:hAnsi="Times New Roman" w:cs="Times New Roman" w:eastAsia="Times New Roman" w:hint="default"/>
          <w:spacing w:val="-3"/>
        </w:rPr>
        <w:t>25.20%</w:t>
      </w:r>
      <w:r>
        <w:rPr>
          <w:spacing w:val="-3"/>
        </w:rPr>
        <w:t>、</w:t>
      </w:r>
      <w:r>
        <w:rPr>
          <w:rFonts w:ascii="Times New Roman" w:hAnsi="Times New Roman" w:cs="Times New Roman" w:eastAsia="Times New Roman" w:hint="default"/>
          <w:spacing w:val="-3"/>
        </w:rPr>
        <w:t>14.85%</w:t>
      </w:r>
      <w:r>
        <w:rPr>
          <w:spacing w:val="-3"/>
        </w:rPr>
        <w:t>、</w:t>
      </w:r>
      <w:r>
        <w:rPr>
          <w:rFonts w:ascii="Times New Roman" w:hAnsi="Times New Roman" w:cs="Times New Roman" w:eastAsia="Times New Roman" w:hint="default"/>
          <w:spacing w:val="-3"/>
        </w:rPr>
        <w:t>12.85%</w:t>
      </w:r>
      <w:r>
        <w:rPr>
          <w:spacing w:val="-3"/>
        </w:rPr>
        <w:t>、</w:t>
      </w:r>
      <w:r>
        <w:rPr>
          <w:rFonts w:ascii="Times New Roman" w:hAnsi="Times New Roman" w:cs="Times New Roman" w:eastAsia="Times New Roman" w:hint="default"/>
          <w:spacing w:val="-3"/>
        </w:rPr>
        <w:t>11.88%</w:t>
      </w:r>
      <w:r>
        <w:rPr>
          <w:spacing w:val="-3"/>
        </w:rPr>
        <w:t>，之后进</w:t>
      </w:r>
      <w:r>
        <w:rPr>
          <w:spacing w:val="-29"/>
        </w:rPr>
        <w:t> </w:t>
      </w:r>
      <w:r>
        <w:rPr>
          <w:spacing w:val="-29"/>
        </w:rPr>
      </w:r>
      <w:r>
        <w:rPr/>
        <w:t>入稳定期。</w:t>
      </w:r>
    </w:p>
    <w:p>
      <w:pPr>
        <w:pStyle w:val="BodyText"/>
        <w:spacing w:line="259" w:lineRule="auto" w:before="18"/>
        <w:ind w:left="1430" w:right="1122"/>
        <w:jc w:val="left"/>
      </w:pPr>
      <w:r>
        <w:rPr>
          <w:spacing w:val="-2"/>
        </w:rPr>
        <w:t>③折现率：折现率选取权益资本成本，以</w:t>
      </w:r>
      <w:r>
        <w:rPr>
          <w:rFonts w:ascii="Times New Roman" w:hAnsi="Times New Roman" w:cs="Times New Roman" w:eastAsia="Times New Roman" w:hint="default"/>
          <w:spacing w:val="-2"/>
        </w:rPr>
        <w:t>CAPM</w:t>
      </w:r>
      <w:r>
        <w:rPr>
          <w:spacing w:val="-2"/>
        </w:rPr>
        <w:t>模型进行计算。经综合考虑无风险报酬率、</w:t>
      </w:r>
      <w:r>
        <w:rPr>
          <w:spacing w:val="-32"/>
        </w:rPr>
        <w:t> </w:t>
      </w:r>
      <w:r>
        <w:rPr>
          <w:spacing w:val="-32"/>
        </w:rPr>
      </w:r>
      <w:r>
        <w:rPr/>
        <w:t>风险系数、市场风险溢价和风险调整系数后，确定税前折现率为</w:t>
      </w:r>
      <w:r>
        <w:rPr>
          <w:rFonts w:ascii="Times New Roman" w:hAnsi="Times New Roman" w:cs="Times New Roman" w:eastAsia="Times New Roman" w:hint="default"/>
        </w:rPr>
        <w:t>19.82%</w:t>
      </w:r>
      <w:r>
        <w:rPr/>
        <w:t>。</w:t>
      </w:r>
    </w:p>
    <w:p>
      <w:pPr>
        <w:pStyle w:val="BodyText"/>
        <w:spacing w:line="240" w:lineRule="auto" w:before="2"/>
        <w:ind w:left="1430" w:right="0"/>
        <w:jc w:val="both"/>
      </w:pPr>
      <w:r>
        <w:rPr/>
        <w:t>（</w:t>
      </w:r>
      <w:r>
        <w:rPr>
          <w:rFonts w:ascii="Times New Roman" w:hAnsi="Times New Roman" w:cs="Times New Roman" w:eastAsia="Times New Roman" w:hint="default"/>
        </w:rPr>
        <w:t>3</w:t>
      </w:r>
      <w:r>
        <w:rPr/>
        <w:t>）商誉减值测试结果</w:t>
      </w:r>
    </w:p>
    <w:p>
      <w:pPr>
        <w:spacing w:line="240" w:lineRule="auto" w:before="8"/>
        <w:rPr>
          <w:rFonts w:ascii="宋体" w:hAnsi="宋体" w:cs="宋体" w:eastAsia="宋体" w:hint="default"/>
          <w:sz w:val="2"/>
          <w:szCs w:val="2"/>
        </w:rPr>
      </w:pPr>
    </w:p>
    <w:tbl>
      <w:tblPr>
        <w:tblW w:w="0" w:type="auto"/>
        <w:jc w:val="left"/>
        <w:tblInd w:w="1314" w:type="dxa"/>
        <w:tblLayout w:type="fixed"/>
        <w:tblCellMar>
          <w:top w:w="0" w:type="dxa"/>
          <w:left w:w="0" w:type="dxa"/>
          <w:bottom w:w="0" w:type="dxa"/>
          <w:right w:w="0" w:type="dxa"/>
        </w:tblCellMar>
        <w:tblLook w:val="01E0"/>
      </w:tblPr>
      <w:tblGrid>
        <w:gridCol w:w="2377"/>
        <w:gridCol w:w="1570"/>
        <w:gridCol w:w="1570"/>
        <w:gridCol w:w="1572"/>
      </w:tblGrid>
      <w:tr>
        <w:trPr>
          <w:trHeight w:val="667" w:hRule="exact"/>
        </w:trPr>
        <w:tc>
          <w:tcPr>
            <w:tcW w:w="23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237" w:right="55" w:hanging="180"/>
              <w:jc w:val="left"/>
              <w:rPr>
                <w:rFonts w:ascii="宋体" w:hAnsi="宋体" w:cs="宋体" w:eastAsia="宋体" w:hint="default"/>
                <w:sz w:val="18"/>
                <w:szCs w:val="18"/>
              </w:rPr>
            </w:pPr>
            <w:r>
              <w:rPr>
                <w:rFonts w:ascii="宋体" w:hAnsi="宋体" w:cs="宋体" w:eastAsia="宋体" w:hint="default"/>
                <w:sz w:val="18"/>
                <w:szCs w:val="18"/>
              </w:rPr>
              <w:t>北京闲徕互娱网络 科技有限公司</w:t>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345" w:right="0"/>
              <w:jc w:val="left"/>
              <w:rPr>
                <w:rFonts w:ascii="Times New Roman" w:hAnsi="Times New Roman" w:cs="Times New Roman" w:eastAsia="Times New Roman" w:hint="default"/>
                <w:sz w:val="18"/>
                <w:szCs w:val="18"/>
              </w:rPr>
            </w:pPr>
            <w:r>
              <w:rPr>
                <w:rFonts w:ascii="Times New Roman"/>
                <w:sz w:val="18"/>
              </w:rPr>
              <w:t>Grindr</w:t>
            </w:r>
            <w:r>
              <w:rPr>
                <w:rFonts w:ascii="Times New Roman"/>
                <w:spacing w:val="-5"/>
                <w:sz w:val="18"/>
              </w:rPr>
              <w:t> </w:t>
            </w:r>
            <w:r>
              <w:rPr>
                <w:rFonts w:ascii="Times New Roman"/>
                <w:sz w:val="18"/>
              </w:rPr>
              <w:t>LLC</w:t>
            </w:r>
          </w:p>
        </w:tc>
        <w:tc>
          <w:tcPr>
            <w:tcW w:w="1572"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599" w:right="63" w:hanging="540"/>
              <w:jc w:val="left"/>
              <w:rPr>
                <w:rFonts w:ascii="宋体" w:hAnsi="宋体" w:cs="宋体" w:eastAsia="宋体" w:hint="default"/>
                <w:sz w:val="18"/>
                <w:szCs w:val="18"/>
              </w:rPr>
            </w:pPr>
            <w:r>
              <w:rPr>
                <w:rFonts w:ascii="宋体" w:hAnsi="宋体" w:cs="宋体" w:eastAsia="宋体" w:hint="default"/>
                <w:sz w:val="18"/>
                <w:szCs w:val="18"/>
              </w:rPr>
              <w:t>成都杰蛙科技有限 公司</w:t>
            </w:r>
          </w:p>
        </w:tc>
      </w:tr>
      <w:tr>
        <w:trPr>
          <w:trHeight w:val="350" w:hRule="exact"/>
        </w:trPr>
        <w:tc>
          <w:tcPr>
            <w:tcW w:w="2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956,342,651.76</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578,535,838.14</w:t>
            </w:r>
          </w:p>
        </w:tc>
        <w:tc>
          <w:tcPr>
            <w:tcW w:w="15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8,386,495.24</w:t>
            </w:r>
          </w:p>
        </w:tc>
      </w:tr>
      <w:tr>
        <w:trPr>
          <w:trHeight w:val="353" w:hRule="exact"/>
        </w:trPr>
        <w:tc>
          <w:tcPr>
            <w:tcW w:w="2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570" w:type="dxa"/>
            <w:tcBorders>
              <w:top w:val="single" w:sz="12" w:space="0" w:color="000000"/>
              <w:left w:val="single" w:sz="6" w:space="0" w:color="000000"/>
              <w:bottom w:val="single" w:sz="12" w:space="0" w:color="000000"/>
              <w:right w:val="single" w:sz="6" w:space="0" w:color="000000"/>
            </w:tcBorders>
          </w:tcPr>
          <w:p>
            <w:pPr/>
          </w:p>
        </w:tc>
        <w:tc>
          <w:tcPr>
            <w:tcW w:w="1570" w:type="dxa"/>
            <w:tcBorders>
              <w:top w:val="single" w:sz="12" w:space="0" w:color="000000"/>
              <w:left w:val="single" w:sz="6" w:space="0" w:color="000000"/>
              <w:bottom w:val="single" w:sz="12" w:space="0" w:color="000000"/>
              <w:right w:val="single" w:sz="6" w:space="0" w:color="000000"/>
            </w:tcBorders>
          </w:tcPr>
          <w:p>
            <w:pPr/>
          </w:p>
        </w:tc>
        <w:tc>
          <w:tcPr>
            <w:tcW w:w="15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8,386,495.24</w:t>
            </w:r>
          </w:p>
        </w:tc>
      </w:tr>
      <w:tr>
        <w:trPr>
          <w:trHeight w:val="353" w:hRule="exact"/>
        </w:trPr>
        <w:tc>
          <w:tcPr>
            <w:tcW w:w="2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商誉账面价值③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956,342,651.76</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578,535,838.14</w:t>
            </w:r>
          </w:p>
        </w:tc>
        <w:tc>
          <w:tcPr>
            <w:tcW w:w="1572"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归属于少数股东商誉价值④</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918,839,018.36</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361,714,183.22</w:t>
            </w:r>
          </w:p>
        </w:tc>
        <w:tc>
          <w:tcPr>
            <w:tcW w:w="1572"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237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7"/>
              <w:jc w:val="left"/>
              <w:rPr>
                <w:rFonts w:ascii="宋体" w:hAnsi="宋体" w:cs="宋体" w:eastAsia="宋体" w:hint="default"/>
                <w:sz w:val="18"/>
                <w:szCs w:val="18"/>
              </w:rPr>
            </w:pPr>
            <w:r>
              <w:rPr>
                <w:rFonts w:ascii="宋体" w:hAnsi="宋体" w:cs="宋体" w:eastAsia="宋体" w:hint="default"/>
                <w:sz w:val="18"/>
                <w:szCs w:val="18"/>
              </w:rPr>
              <w:t>包含归属于少数股东的商誉价 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1,875,181,670.12</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940,250,021.36</w:t>
            </w:r>
          </w:p>
        </w:tc>
        <w:tc>
          <w:tcPr>
            <w:tcW w:w="157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421,633,488.87</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115,730,879.36</w:t>
            </w:r>
          </w:p>
        </w:tc>
        <w:tc>
          <w:tcPr>
            <w:tcW w:w="1572" w:type="dxa"/>
            <w:tcBorders>
              <w:top w:val="single" w:sz="12" w:space="0" w:color="000000"/>
              <w:left w:val="single" w:sz="6" w:space="0" w:color="000000"/>
              <w:bottom w:val="single" w:sz="12" w:space="0" w:color="000000"/>
              <w:right w:val="nil" w:sz="6" w:space="0" w:color="auto"/>
            </w:tcBorders>
          </w:tcPr>
          <w:p>
            <w:pPr/>
          </w:p>
        </w:tc>
      </w:tr>
      <w:tr>
        <w:trPr>
          <w:trHeight w:val="663" w:hRule="exact"/>
        </w:trPr>
        <w:tc>
          <w:tcPr>
            <w:tcW w:w="2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包含商誉的资产组账面价值⑦</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⑥</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2,296,815,158.99</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1,055,980,900.72</w:t>
            </w:r>
          </w:p>
        </w:tc>
        <w:tc>
          <w:tcPr>
            <w:tcW w:w="1572"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237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7"/>
              <w:jc w:val="left"/>
              <w:rPr>
                <w:rFonts w:ascii="宋体" w:hAnsi="宋体" w:cs="宋体" w:eastAsia="宋体" w:hint="default"/>
                <w:sz w:val="18"/>
                <w:szCs w:val="18"/>
              </w:rPr>
            </w:pPr>
            <w:r>
              <w:rPr>
                <w:rFonts w:ascii="宋体" w:hAnsi="宋体" w:cs="宋体" w:eastAsia="宋体" w:hint="default"/>
                <w:sz w:val="18"/>
                <w:szCs w:val="18"/>
              </w:rPr>
              <w:t>资产组预计未来现金流量的现 值（可收回金额）⑧</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6,815,088,000.00</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1,761,517,834.16</w:t>
            </w:r>
          </w:p>
        </w:tc>
        <w:tc>
          <w:tcPr>
            <w:tcW w:w="157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商誉减值损失⑨</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1570" w:type="dxa"/>
            <w:tcBorders>
              <w:top w:val="single" w:sz="12" w:space="0" w:color="000000"/>
              <w:left w:val="single" w:sz="6" w:space="0" w:color="000000"/>
              <w:bottom w:val="single" w:sz="12" w:space="0" w:color="000000"/>
              <w:right w:val="single" w:sz="6" w:space="0" w:color="000000"/>
            </w:tcBorders>
          </w:tcPr>
          <w:p>
            <w:pPr/>
          </w:p>
        </w:tc>
        <w:tc>
          <w:tcPr>
            <w:tcW w:w="1570" w:type="dxa"/>
            <w:tcBorders>
              <w:top w:val="single" w:sz="12" w:space="0" w:color="000000"/>
              <w:left w:val="single" w:sz="6" w:space="0" w:color="000000"/>
              <w:bottom w:val="single" w:sz="12" w:space="0" w:color="000000"/>
              <w:right w:val="single" w:sz="6" w:space="0" w:color="000000"/>
            </w:tcBorders>
          </w:tcPr>
          <w:p>
            <w:pPr/>
          </w:p>
        </w:tc>
        <w:tc>
          <w:tcPr>
            <w:tcW w:w="157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24"/>
          <w:szCs w:val="24"/>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pStyle w:val="BodyText"/>
        <w:spacing w:line="256" w:lineRule="auto" w:before="94"/>
        <w:ind w:left="1430" w:right="1122"/>
        <w:jc w:val="left"/>
      </w:pPr>
      <w:r>
        <w:rPr>
          <w:spacing w:val="-2"/>
        </w:rPr>
        <w:t>经测试，公司收购北京闲徕互娱网络科技有限公司和</w:t>
      </w:r>
      <w:r>
        <w:rPr>
          <w:rFonts w:ascii="Times New Roman" w:hAnsi="Times New Roman" w:cs="Times New Roman" w:eastAsia="Times New Roman" w:hint="default"/>
          <w:spacing w:val="-2"/>
        </w:rPr>
        <w:t>Grindr</w:t>
      </w:r>
      <w:r>
        <w:rPr>
          <w:rFonts w:ascii="Times New Roman" w:hAnsi="Times New Roman" w:cs="Times New Roman" w:eastAsia="Times New Roman" w:hint="default"/>
        </w:rPr>
        <w:t> </w:t>
      </w:r>
      <w:r>
        <w:rPr>
          <w:rFonts w:ascii="Times New Roman" w:hAnsi="Times New Roman" w:cs="Times New Roman" w:eastAsia="Times New Roman" w:hint="default"/>
          <w:spacing w:val="-2"/>
        </w:rPr>
        <w:t>LLC</w:t>
      </w:r>
      <w:r>
        <w:rPr>
          <w:spacing w:val="-2"/>
        </w:rPr>
        <w:t>形成的商誉，本期未发生减</w:t>
      </w:r>
      <w:r>
        <w:rPr>
          <w:spacing w:val="-78"/>
        </w:rPr>
        <w:t> </w:t>
      </w:r>
      <w:r>
        <w:rPr>
          <w:spacing w:val="-78"/>
        </w:rPr>
      </w:r>
      <w:r>
        <w:rPr/>
        <w:t>值。</w:t>
      </w:r>
    </w:p>
    <w:p>
      <w:pPr>
        <w:spacing w:line="360" w:lineRule="auto" w:before="84"/>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5"/>
        <w:rPr>
          <w:rFonts w:ascii="宋体" w:hAnsi="宋体" w:cs="宋体" w:eastAsia="宋体" w:hint="default"/>
          <w:sz w:val="20"/>
          <w:szCs w:val="20"/>
        </w:rPr>
      </w:pPr>
    </w:p>
    <w:p>
      <w:pPr>
        <w:pStyle w:val="Heading3"/>
        <w:spacing w:line="240" w:lineRule="auto"/>
        <w:ind w:right="1122"/>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5" w:right="0"/>
              <w:jc w:val="left"/>
              <w:rPr>
                <w:rFonts w:ascii="Times New Roman" w:hAnsi="Times New Roman" w:cs="Times New Roman" w:eastAsia="Times New Roman" w:hint="default"/>
                <w:sz w:val="18"/>
                <w:szCs w:val="18"/>
              </w:rPr>
            </w:pPr>
            <w:r>
              <w:rPr>
                <w:rFonts w:ascii="Times New Roman"/>
                <w:sz w:val="18"/>
              </w:rPr>
              <w:t>21,812,246.11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8,304,960.22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7" w:right="0"/>
              <w:jc w:val="left"/>
              <w:rPr>
                <w:rFonts w:ascii="Times New Roman" w:hAnsi="Times New Roman" w:cs="Times New Roman" w:eastAsia="Times New Roman" w:hint="default"/>
                <w:sz w:val="18"/>
                <w:szCs w:val="18"/>
              </w:rPr>
            </w:pPr>
            <w:r>
              <w:rPr>
                <w:rFonts w:ascii="Times New Roman"/>
                <w:sz w:val="18"/>
              </w:rPr>
              <w:t>9,276,236.55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72,683.93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8" w:right="0"/>
              <w:jc w:val="left"/>
              <w:rPr>
                <w:rFonts w:ascii="Times New Roman" w:hAnsi="Times New Roman" w:cs="Times New Roman" w:eastAsia="Times New Roman" w:hint="default"/>
                <w:sz w:val="18"/>
                <w:szCs w:val="18"/>
              </w:rPr>
            </w:pPr>
            <w:r>
              <w:rPr>
                <w:rFonts w:ascii="Times New Roman"/>
                <w:sz w:val="18"/>
              </w:rPr>
              <w:t>20,768,285.85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游戏授权金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2,929,029.35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32,649,282.55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17,416,758.43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18,161,553.47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4,950,333.29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2,013,666.72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2,936,666.57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29,691,608.75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40,954,242.77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28,706,661.70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72,683.93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41,866,505.89</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2,249,322.16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281,165.27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14,352,566.10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2,520,274.64</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2,249,322.16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281,165.27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14,352,566.10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2,520,274.64</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4"/>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7"/>
        <w:gridCol w:w="1914"/>
        <w:gridCol w:w="1914"/>
        <w:gridCol w:w="1914"/>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9" w:right="0"/>
              <w:jc w:val="left"/>
              <w:rPr>
                <w:rFonts w:ascii="Times New Roman" w:hAnsi="Times New Roman" w:cs="Times New Roman" w:eastAsia="Times New Roman" w:hint="default"/>
                <w:sz w:val="18"/>
                <w:szCs w:val="18"/>
              </w:rPr>
            </w:pPr>
            <w:r>
              <w:rPr>
                <w:rFonts w:ascii="Times New Roman"/>
                <w:sz w:val="18"/>
              </w:rPr>
              <w:t>281,165.27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2,520,274.64</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10,148,274.92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1,490,294.94</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319,644,262.61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107,998,416.16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329,792,537.53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109,488,711.10</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897,781.44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17,731,690.01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54,026,652.55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7,284,989.32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53,073,982.17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109,140,243.23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2025</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36,294,962.54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45,788,992.85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103,403,384.66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319,644,262.61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107,998,416.16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269,439,886.31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93,411,449.50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93,411,449.50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预付游戏授权金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29,721,068.68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93,877,849.50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392,572,404.49</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1128"/>
        <w:jc w:val="both"/>
      </w:pPr>
      <w:r>
        <w:rPr>
          <w:rFonts w:ascii="Times New Roman" w:hAnsi="Times New Roman" w:cs="Times New Roman" w:eastAsia="Times New Roman" w:hint="default"/>
          <w:spacing w:val="-4"/>
          <w:w w:val="100"/>
        </w:rPr>
        <w:t>2016</w:t>
      </w:r>
      <w:r>
        <w:rPr>
          <w:spacing w:val="-4"/>
          <w:w w:val="100"/>
        </w:rPr>
        <w:t>年</w:t>
      </w:r>
      <w:r>
        <w:rPr>
          <w:rFonts w:ascii="Times New Roman" w:hAnsi="Times New Roman" w:cs="Times New Roman" w:eastAsia="Times New Roman" w:hint="default"/>
          <w:spacing w:val="-4"/>
          <w:w w:val="100"/>
        </w:rPr>
        <w:t>11</w:t>
      </w:r>
      <w:r>
        <w:rPr>
          <w:spacing w:val="-4"/>
          <w:w w:val="100"/>
        </w:rPr>
        <w:t>月</w:t>
      </w:r>
      <w:r>
        <w:rPr>
          <w:rFonts w:ascii="Times New Roman" w:hAnsi="Times New Roman" w:cs="Times New Roman" w:eastAsia="Times New Roman" w:hint="default"/>
          <w:spacing w:val="-4"/>
          <w:w w:val="100"/>
        </w:rPr>
        <w:t>4</w:t>
      </w:r>
      <w:r>
        <w:rPr>
          <w:spacing w:val="-4"/>
          <w:w w:val="100"/>
        </w:rPr>
        <w:t>日本公司及其他投资人与被投资单位及其创始股东签订协议，本公司及其他投资人将持有</w:t>
      </w:r>
      <w:r>
        <w:rPr>
          <w:rFonts w:ascii="Times New Roman" w:hAnsi="Times New Roman" w:cs="Times New Roman" w:eastAsia="Times New Roman" w:hint="default"/>
          <w:spacing w:val="-4"/>
          <w:w w:val="100"/>
        </w:rPr>
        <w:t>yimi</w:t>
      </w:r>
      <w:r>
        <w:rPr>
          <w:rFonts w:ascii="Times New Roman" w:hAnsi="Times New Roman" w:cs="Times New Roman" w:eastAsia="Times New Roman" w:hint="default"/>
          <w:spacing w:val="-5"/>
          <w:w w:val="100"/>
        </w:rPr>
        <w:t> </w:t>
      </w:r>
      <w:r>
        <w:rPr>
          <w:rFonts w:ascii="Times New Roman" w:hAnsi="Times New Roman" w:cs="Times New Roman" w:eastAsia="Times New Roman" w:hint="default"/>
          <w:spacing w:val="-5"/>
          <w:w w:val="100"/>
        </w:rPr>
      </w:r>
      <w:r>
        <w:rPr>
          <w:rFonts w:ascii="Times New Roman" w:hAnsi="Times New Roman" w:cs="Times New Roman" w:eastAsia="Times New Roman" w:hint="default"/>
          <w:spacing w:val="-2"/>
        </w:rPr>
        <w:t>inc.</w:t>
      </w:r>
      <w:r>
        <w:rPr>
          <w:spacing w:val="-2"/>
        </w:rPr>
        <w:t>的股权进行转让，由创始股东焦岳受让公司持有的</w:t>
      </w:r>
      <w:r>
        <w:rPr>
          <w:rFonts w:ascii="Times New Roman" w:hAnsi="Times New Roman" w:cs="Times New Roman" w:eastAsia="Times New Roman" w:hint="default"/>
          <w:spacing w:val="-2"/>
        </w:rPr>
        <w:t>yimi</w:t>
      </w:r>
      <w:r>
        <w:rPr>
          <w:rFonts w:ascii="Times New Roman" w:hAnsi="Times New Roman" w:cs="Times New Roman" w:eastAsia="Times New Roman" w:hint="default"/>
        </w:rPr>
        <w:t> </w:t>
      </w:r>
      <w:r>
        <w:rPr>
          <w:rFonts w:ascii="Times New Roman" w:hAnsi="Times New Roman" w:cs="Times New Roman" w:eastAsia="Times New Roman" w:hint="default"/>
          <w:spacing w:val="-2"/>
        </w:rPr>
        <w:t>inc.</w:t>
      </w:r>
      <w:r>
        <w:rPr>
          <w:spacing w:val="-2"/>
        </w:rPr>
        <w:t>股权，股权转让对价由焦岳处置其持有的深</w:t>
      </w:r>
      <w:r>
        <w:rPr>
          <w:spacing w:val="-93"/>
        </w:rPr>
        <w:t> </w:t>
      </w:r>
      <w:r>
        <w:rPr>
          <w:spacing w:val="-93"/>
        </w:rPr>
      </w:r>
      <w:r>
        <w:rPr>
          <w:spacing w:val="-2"/>
        </w:rPr>
        <w:t>圳百果园实业发展有限公司（以下简称</w:t>
      </w:r>
      <w:r>
        <w:rPr>
          <w:rFonts w:ascii="Times New Roman" w:hAnsi="Times New Roman" w:cs="Times New Roman" w:eastAsia="Times New Roman" w:hint="default"/>
          <w:spacing w:val="-2"/>
        </w:rPr>
        <w:t>“</w:t>
      </w:r>
      <w:r>
        <w:rPr>
          <w:spacing w:val="-2"/>
        </w:rPr>
        <w:t>百果园</w:t>
      </w:r>
      <w:r>
        <w:rPr>
          <w:rFonts w:ascii="Times New Roman" w:hAnsi="Times New Roman" w:cs="Times New Roman" w:eastAsia="Times New Roman" w:hint="default"/>
          <w:spacing w:val="-2"/>
        </w:rPr>
        <w:t>”</w:t>
      </w:r>
      <w:r>
        <w:rPr>
          <w:spacing w:val="-2"/>
        </w:rPr>
        <w:t>）的股权获得的现金进行支付，根据约定焦岳应于</w:t>
      </w:r>
      <w:r>
        <w:rPr>
          <w:rFonts w:ascii="Times New Roman" w:hAnsi="Times New Roman" w:cs="Times New Roman" w:eastAsia="Times New Roman" w:hint="default"/>
          <w:spacing w:val="-2"/>
        </w:rPr>
        <w:t>2019</w:t>
      </w:r>
      <w:r>
        <w:rPr>
          <w:spacing w:val="-2"/>
        </w:rPr>
        <w:t>年</w:t>
      </w:r>
      <w:r>
        <w:rPr>
          <w:spacing w:val="-18"/>
        </w:rPr>
        <w:t>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前分批将百果园的股份处置完毕。公司原对</w:t>
      </w:r>
      <w:r>
        <w:rPr>
          <w:rFonts w:ascii="Times New Roman" w:hAnsi="Times New Roman" w:cs="Times New Roman" w:eastAsia="Times New Roman" w:hint="default"/>
          <w:spacing w:val="-2"/>
        </w:rPr>
        <w:t>yimi</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
        </w:rPr>
        <w:t>inc.</w:t>
      </w:r>
      <w:r>
        <w:rPr>
          <w:spacing w:val="-1"/>
        </w:rPr>
        <w:t>的投资款为</w:t>
      </w:r>
      <w:r>
        <w:rPr>
          <w:rFonts w:ascii="Times New Roman" w:hAnsi="Times New Roman" w:cs="Times New Roman" w:eastAsia="Times New Roman" w:hint="default"/>
          <w:spacing w:val="-1"/>
        </w:rPr>
        <w:t>93,411,449.50</w:t>
      </w:r>
      <w:r>
        <w:rPr>
          <w:spacing w:val="-1"/>
        </w:rPr>
        <w:t>元。</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751,806,285.03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901,507,076.67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345,750,000.00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242,860,000.00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1,097,556,285.03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1,144,367,076.67</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489,965,329.38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242,184,967.74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489,965,329.38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242,184,967.74</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游戏授权金及分成款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213,726,092.43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151,439,366.44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75,166,117.87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67,577,083.77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带宽、外包等款项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32,760,445.46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23,168,517.53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应付收购闲徕少数股东款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168,312,673.62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489,965,329.38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242,184,967.74</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0"/>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预收游戏储值币款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331,296,789.93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338,277,601.82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点卡款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839,790.00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互联网产品款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57,377,577.37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41,042,818.54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2,609,586.00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810,529.50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4,438,247.27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389,484,896.80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387,208,043.63</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1122"/>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59,694,537.70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634,072,403.21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604,882,606.67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88,884,334.24</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2,936,408.00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33,384,731.71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33,852,229.86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2,468,909.85</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133,229.32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4,976,212.57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5,109,441.89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62,764,175.02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672,433,347.49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643,844,278.42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91,353,244.09</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54,413,593.82</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581,788,085.87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551,011,220.10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85,190,459.59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154,439.82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2,561,432.17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2,301,824.12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414,047.87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1,437,876.91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16,483,981.65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16,644,458.82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1,277,399.74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1,303,530.48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14,914,849.45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15,056,778.26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1,161,601.67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32,863.29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378,625.56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386,339.09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25,149.76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101,483.14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1,190,506.64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1,201,341.47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90,648.31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756,022.57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16,960,169.54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17,683,106.03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33,086.08</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20,777.59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70,407.18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91,184.77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2,911,826.99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16,208,326.80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17,150,812.83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1,969,340.96</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59,694,537.70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634,072,403.21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604,882,606.67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88,884,334.24</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2,742,855.56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31,705,183.66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32,108,509.62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2,339,529.60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193,552.44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1,508,127.05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1,572,299.24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129,380.25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171,421.00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171,421.00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2,936,408.00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33,384,731.71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33,852,229.86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2,468,909.85</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8,615,747.93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5,643,466.21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743,707.39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5,475,579.27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10,572,813.42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3,048,423.85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327,460.85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252,205.35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234,496.40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205,285.13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境外代扣代缴税金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11,567,540.68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9,566,045.33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773,734.14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466,370.00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542,711.63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3,366.64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12,800.28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32,838,867.45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25,212,887.05</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44,786,754.71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36,544,842.20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42,942,706.75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8,911,620.10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99,038,079.36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147,118,848.63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186,767,540.82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192,575,310.93</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41,942,465.81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33,638,767.14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2,844,288.90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2,906,075.06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44,786,754.71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36,544,842.20</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9,160,001.57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8,911,620.10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少数股东股利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33,782,705.18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42,942,706.75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8,911,620.10</w:t>
            </w:r>
          </w:p>
        </w:tc>
      </w:tr>
    </w:tbl>
    <w:p>
      <w:pPr>
        <w:spacing w:line="338" w:lineRule="auto" w:before="49"/>
        <w:ind w:left="152" w:right="4994"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 无。</w:t>
      </w:r>
    </w:p>
    <w:p>
      <w:pPr>
        <w:spacing w:line="240" w:lineRule="auto" w:before="7"/>
        <w:rPr>
          <w:rFonts w:ascii="宋体" w:hAnsi="宋体" w:cs="宋体" w:eastAsia="宋体" w:hint="default"/>
          <w:sz w:val="21"/>
          <w:szCs w:val="21"/>
        </w:rPr>
      </w:pPr>
    </w:p>
    <w:p>
      <w:pPr>
        <w:pStyle w:val="Heading3"/>
        <w:spacing w:line="240" w:lineRule="auto"/>
        <w:ind w:right="1122"/>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5,727,333.66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5,177,937.21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752,606.83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快递费、保洁费、餐费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632,268.50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1,215,351.83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限制性股票回购义务确认负债（注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62,586,789.62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126,631,336.59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3,297,862.21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1,243,141.68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3,688,513.11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3,382,838.39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4,953,508.26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应退回的税收优惠（注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12,465,535.92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10,139,776.34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3,762,127.84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99,038,079.36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147,118,848.63</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年的重要其他应付款</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9"/>
          <w:szCs w:val="29"/>
        </w:rPr>
      </w:pPr>
      <w:r>
        <w:rPr/>
        <w:br w:type="column"/>
      </w:r>
      <w:r>
        <w:rPr>
          <w:rFonts w:ascii="宋体"/>
          <w:sz w:val="29"/>
        </w:rPr>
      </w:r>
    </w:p>
    <w:p>
      <w:pPr>
        <w:pStyle w:val="BodyText"/>
        <w:spacing w:line="256" w:lineRule="auto" w:before="0"/>
        <w:ind w:right="1126"/>
        <w:jc w:val="both"/>
      </w:pPr>
      <w:r>
        <w:rPr>
          <w:spacing w:val="-2"/>
        </w:rPr>
        <w:t>注①：公司</w:t>
      </w:r>
      <w:r>
        <w:rPr>
          <w:rFonts w:ascii="Times New Roman" w:hAnsi="Times New Roman" w:cs="Times New Roman" w:eastAsia="Times New Roman" w:hint="default"/>
          <w:spacing w:val="-2"/>
        </w:rPr>
        <w:t>2015</w:t>
      </w:r>
      <w:r>
        <w:rPr>
          <w:spacing w:val="-2"/>
        </w:rPr>
        <w:t>年度实施限制性股票激励计划，按每股价格</w:t>
      </w:r>
      <w:r>
        <w:rPr>
          <w:rFonts w:ascii="Times New Roman" w:hAnsi="Times New Roman" w:cs="Times New Roman" w:eastAsia="Times New Roman" w:hint="default"/>
          <w:spacing w:val="-2"/>
        </w:rPr>
        <w:t>36.69</w:t>
      </w:r>
      <w:r>
        <w:rPr>
          <w:spacing w:val="-2"/>
        </w:rPr>
        <w:t>元授予</w:t>
      </w:r>
      <w:r>
        <w:rPr>
          <w:rFonts w:ascii="Times New Roman" w:hAnsi="Times New Roman" w:cs="Times New Roman" w:eastAsia="Times New Roman" w:hint="default"/>
          <w:spacing w:val="-2"/>
        </w:rPr>
        <w:t>46</w:t>
      </w:r>
      <w:r>
        <w:rPr>
          <w:spacing w:val="-2"/>
        </w:rPr>
        <w:t>名激励对象</w:t>
      </w:r>
      <w:r>
        <w:rPr>
          <w:rFonts w:ascii="Times New Roman" w:hAnsi="Times New Roman" w:cs="Times New Roman" w:eastAsia="Times New Roman" w:hint="default"/>
          <w:spacing w:val="-2"/>
        </w:rPr>
        <w:t>723.10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万股限制性股票，实际认购款共计人民币</w:t>
      </w:r>
      <w:r>
        <w:rPr>
          <w:rFonts w:ascii="Times New Roman" w:hAnsi="Times New Roman" w:cs="Times New Roman" w:eastAsia="Times New Roman" w:hint="default"/>
        </w:rPr>
        <w:t>265,305,390.00</w:t>
      </w:r>
      <w:r>
        <w:rPr/>
        <w:t>元，增加库存股</w:t>
      </w:r>
      <w:r>
        <w:rPr>
          <w:rFonts w:ascii="Times New Roman" w:hAnsi="Times New Roman" w:cs="Times New Roman" w:eastAsia="Times New Roman" w:hint="default"/>
        </w:rPr>
        <w:t>265,305,390.00</w:t>
      </w:r>
      <w:r>
        <w:rPr/>
        <w:t>元，</w:t>
      </w:r>
      <w:r>
        <w:rPr>
          <w:spacing w:val="-3"/>
          <w:w w:val="100"/>
        </w:rPr>
        <w:t> </w:t>
      </w:r>
      <w:r>
        <w:rPr/>
        <w:t>同时确认负债</w:t>
      </w:r>
      <w:r>
        <w:rPr>
          <w:rFonts w:ascii="Times New Roman" w:hAnsi="Times New Roman" w:cs="Times New Roman" w:eastAsia="Times New Roman" w:hint="default"/>
        </w:rPr>
        <w:t>265,305,390.00</w:t>
      </w:r>
      <w:r>
        <w:rPr/>
        <w:t>元。期初余额</w:t>
      </w:r>
      <w:r>
        <w:rPr>
          <w:rFonts w:ascii="Times New Roman" w:hAnsi="Times New Roman" w:cs="Times New Roman" w:eastAsia="Times New Roman" w:hint="default"/>
        </w:rPr>
        <w:t>126,631,336.59</w:t>
      </w:r>
      <w:r>
        <w:rPr/>
        <w:t>元，本期因部分激励对象离职，回</w:t>
      </w:r>
      <w:r>
        <w:rPr>
          <w:w w:val="100"/>
        </w:rPr>
        <w:t> </w:t>
      </w:r>
      <w:r>
        <w:rPr>
          <w:spacing w:val="-2"/>
        </w:rPr>
        <w:t>购授予股份</w:t>
      </w:r>
      <w:r>
        <w:rPr>
          <w:rFonts w:ascii="Times New Roman" w:hAnsi="Times New Roman" w:cs="Times New Roman" w:eastAsia="Times New Roman" w:hint="default"/>
          <w:spacing w:val="-2"/>
        </w:rPr>
        <w:t>3,285,906.97</w:t>
      </w:r>
      <w:r>
        <w:rPr>
          <w:spacing w:val="-2"/>
        </w:rPr>
        <w:t>元，限制性股票解锁</w:t>
      </w:r>
      <w:r>
        <w:rPr>
          <w:rFonts w:ascii="Times New Roman" w:hAnsi="Times New Roman" w:cs="Times New Roman" w:eastAsia="Times New Roman" w:hint="default"/>
          <w:spacing w:val="-2"/>
        </w:rPr>
        <w:t>60,758,640.00</w:t>
      </w:r>
      <w:r>
        <w:rPr>
          <w:spacing w:val="-2"/>
        </w:rPr>
        <w:t>元，同时减少已确认的负债和库存</w:t>
      </w:r>
      <w:r>
        <w:rPr>
          <w:spacing w:val="-44"/>
        </w:rPr>
        <w:t> </w:t>
      </w:r>
      <w:r>
        <w:rPr>
          <w:spacing w:val="-44"/>
        </w:rPr>
      </w:r>
      <w:r>
        <w:rPr/>
        <w:t>股</w:t>
      </w:r>
      <w:r>
        <w:rPr>
          <w:rFonts w:ascii="Times New Roman" w:hAnsi="Times New Roman" w:cs="Times New Roman" w:eastAsia="Times New Roman" w:hint="default"/>
        </w:rPr>
        <w:t>64,044,546.97</w:t>
      </w:r>
      <w:r>
        <w:rPr/>
        <w:t>元。</w:t>
      </w:r>
    </w:p>
    <w:p>
      <w:pPr>
        <w:pStyle w:val="BodyText"/>
        <w:spacing w:line="256" w:lineRule="auto" w:before="5"/>
        <w:ind w:right="1126"/>
        <w:jc w:val="both"/>
      </w:pPr>
      <w:r>
        <w:rPr>
          <w:spacing w:val="-3"/>
        </w:rPr>
        <w:t>注②：子公司闲来互娱（海南）网络科技有限公司</w:t>
      </w:r>
      <w:r>
        <w:rPr>
          <w:rFonts w:ascii="Times New Roman" w:hAnsi="Times New Roman" w:cs="Times New Roman" w:eastAsia="Times New Roman" w:hint="default"/>
          <w:spacing w:val="-3"/>
        </w:rPr>
        <w:t>2017</w:t>
      </w:r>
      <w:r>
        <w:rPr>
          <w:spacing w:val="-3"/>
        </w:rPr>
        <w:t>年度根据海南生态软件园政策，享受</w:t>
      </w:r>
      <w:r>
        <w:rPr>
          <w:spacing w:val="-28"/>
        </w:rPr>
        <w:t> </w:t>
      </w:r>
      <w:r>
        <w:rPr>
          <w:spacing w:val="-28"/>
        </w:rPr>
      </w:r>
      <w:r>
        <w:rPr>
          <w:spacing w:val="-2"/>
        </w:rPr>
        <w:t>企业所得税、增值税的地方税收优惠政策，共计收到税收优惠</w:t>
      </w:r>
      <w:r>
        <w:rPr>
          <w:rFonts w:ascii="Times New Roman" w:hAnsi="Times New Roman" w:cs="Times New Roman" w:eastAsia="Times New Roman" w:hint="default"/>
          <w:spacing w:val="-2"/>
        </w:rPr>
        <w:t>12,465,535.92</w:t>
      </w:r>
      <w:r>
        <w:rPr>
          <w:spacing w:val="-2"/>
        </w:rPr>
        <w:t>元。由于闲来互</w:t>
      </w:r>
      <w:r>
        <w:rPr>
          <w:spacing w:val="-14"/>
        </w:rPr>
        <w:t> </w:t>
      </w:r>
      <w:r>
        <w:rPr>
          <w:spacing w:val="-14"/>
        </w:rPr>
      </w:r>
      <w:r>
        <w:rPr>
          <w:spacing w:val="-4"/>
        </w:rPr>
        <w:t>娱（海南）公司于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11</w:t>
      </w:r>
      <w:r>
        <w:rPr>
          <w:spacing w:val="-4"/>
        </w:rPr>
        <w:t>日办理了双软企业资质，向当地税务部门申请了</w:t>
      </w:r>
      <w:r>
        <w:rPr>
          <w:rFonts w:ascii="Times New Roman" w:hAnsi="Times New Roman" w:cs="Times New Roman" w:eastAsia="Times New Roman" w:hint="default"/>
          <w:spacing w:val="-4"/>
        </w:rPr>
        <w:t>“</w:t>
      </w:r>
      <w:r>
        <w:rPr>
          <w:spacing w:val="-4"/>
        </w:rPr>
        <w:t>两免三减半</w:t>
      </w:r>
      <w:r>
        <w:rPr>
          <w:rFonts w:ascii="Times New Roman" w:hAnsi="Times New Roman" w:cs="Times New Roman" w:eastAsia="Times New Roman" w:hint="default"/>
          <w:spacing w:val="-4"/>
        </w:rPr>
        <w:t>”</w:t>
      </w:r>
      <w:r>
        <w:rPr>
          <w:rFonts w:ascii="Times New Roman" w:hAnsi="Times New Roman" w:cs="Times New Roman" w:eastAsia="Times New Roman" w:hint="default"/>
        </w:rPr>
        <w:t> </w:t>
      </w:r>
      <w:r>
        <w:rPr>
          <w:spacing w:val="-3"/>
        </w:rPr>
        <w:t>的企业所得税税收优惠，</w:t>
      </w:r>
      <w:r>
        <w:rPr>
          <w:rFonts w:ascii="Times New Roman" w:hAnsi="Times New Roman" w:cs="Times New Roman" w:eastAsia="Times New Roman" w:hint="default"/>
          <w:spacing w:val="-3"/>
        </w:rPr>
        <w:t>2017</w:t>
      </w:r>
      <w:r>
        <w:rPr>
          <w:spacing w:val="-3"/>
        </w:rPr>
        <w:t>年享受免税政策，税务部门于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月退回了先前缴纳的企</w:t>
      </w:r>
      <w:r>
        <w:rPr>
          <w:spacing w:val="-19"/>
        </w:rPr>
        <w:t> </w:t>
      </w:r>
      <w:r>
        <w:rPr>
          <w:spacing w:val="-19"/>
        </w:rPr>
      </w:r>
      <w:r>
        <w:rPr/>
        <w:t>业所得税。根据政策要求，公司已收到的海南生态软件园税收优惠也需要退回。</w:t>
      </w:r>
    </w:p>
    <w:p>
      <w:pPr>
        <w:spacing w:after="0" w:line="256" w:lineRule="auto"/>
        <w:jc w:val="both"/>
        <w:sectPr>
          <w:type w:val="continuous"/>
          <w:pgSz w:w="11910" w:h="16840"/>
          <w:pgMar w:top="1060" w:bottom="1160" w:left="980" w:right="0"/>
          <w:cols w:num="2" w:equalWidth="0">
            <w:col w:w="873" w:space="404"/>
            <w:col w:w="9653"/>
          </w:cols>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728,120,217.89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728,120,217.89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9"/>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49"/>
        <w:ind w:left="15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723,734,377.43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67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92"/>
              <w:jc w:val="left"/>
              <w:rPr>
                <w:rFonts w:ascii="宋体" w:hAnsi="宋体" w:cs="宋体" w:eastAsia="宋体" w:hint="default"/>
                <w:sz w:val="18"/>
                <w:szCs w:val="18"/>
              </w:rPr>
            </w:pPr>
            <w:r>
              <w:rPr>
                <w:rFonts w:ascii="宋体" w:hAnsi="宋体" w:cs="宋体" w:eastAsia="宋体" w:hint="default"/>
                <w:sz w:val="18"/>
                <w:szCs w:val="18"/>
              </w:rPr>
              <w:t>面向合格投资者公开发行公司债券（第 一期）</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创新创业公司债券</w:t>
            </w:r>
            <w:r>
              <w:rPr>
                <w:rFonts w:ascii="Times New Roman" w:hAnsi="Times New Roman" w:cs="Times New Roman" w:eastAsia="Times New Roman" w:hint="default"/>
                <w:sz w:val="18"/>
                <w:szCs w:val="18"/>
              </w:rPr>
              <w:t>-</w:t>
            </w:r>
            <w:r>
              <w:rPr>
                <w:rFonts w:ascii="宋体" w:hAnsi="宋体" w:cs="宋体" w:eastAsia="宋体" w:hint="default"/>
                <w:sz w:val="18"/>
                <w:szCs w:val="18"/>
              </w:rPr>
              <w:t>昆仑万维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239,276,606.79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239,043,384.38</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创新创业公司债券</w:t>
            </w:r>
            <w:r>
              <w:rPr>
                <w:rFonts w:ascii="Times New Roman" w:hAnsi="Times New Roman" w:cs="Times New Roman" w:eastAsia="Times New Roman" w:hint="default"/>
                <w:sz w:val="18"/>
                <w:szCs w:val="18"/>
              </w:rPr>
              <w:t>-</w:t>
            </w:r>
            <w:r>
              <w:rPr>
                <w:rFonts w:ascii="宋体" w:hAnsi="宋体" w:cs="宋体" w:eastAsia="宋体" w:hint="default"/>
                <w:sz w:val="18"/>
                <w:szCs w:val="18"/>
              </w:rPr>
              <w:t>昆仑万维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49,747,204.85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创新创业公司债券</w:t>
            </w:r>
            <w:r>
              <w:rPr>
                <w:rFonts w:ascii="Times New Roman" w:hAnsi="Times New Roman" w:cs="Times New Roman" w:eastAsia="Times New Roman" w:hint="default"/>
                <w:sz w:val="18"/>
                <w:szCs w:val="18"/>
              </w:rPr>
              <w:t>-</w:t>
            </w:r>
            <w:r>
              <w:rPr>
                <w:rFonts w:ascii="宋体" w:hAnsi="宋体" w:cs="宋体" w:eastAsia="宋体" w:hint="default"/>
                <w:sz w:val="18"/>
                <w:szCs w:val="18"/>
              </w:rPr>
              <w:t>昆仑万维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二期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99,469,213.92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388,493,025.56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962,777,761.81</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1"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44"/>
              <w:jc w:val="left"/>
              <w:rPr>
                <w:rFonts w:ascii="宋体" w:hAnsi="宋体" w:cs="宋体" w:eastAsia="宋体" w:hint="default"/>
                <w:sz w:val="18"/>
                <w:szCs w:val="18"/>
              </w:rPr>
            </w:pPr>
            <w:r>
              <w:rPr>
                <w:rFonts w:ascii="宋体" w:hAnsi="宋体" w:cs="宋体" w:eastAsia="宋体" w:hint="default"/>
                <w:sz w:val="18"/>
                <w:szCs w:val="18"/>
              </w:rPr>
              <w:t>北京昆仑 万维科技 股份有限 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9" w:lineRule="auto"/>
              <w:ind w:left="22" w:right="44"/>
              <w:jc w:val="both"/>
              <w:rPr>
                <w:rFonts w:ascii="宋体" w:hAnsi="宋体" w:cs="宋体" w:eastAsia="宋体" w:hint="default"/>
                <w:sz w:val="18"/>
                <w:szCs w:val="18"/>
              </w:rPr>
            </w:pPr>
            <w:r>
              <w:rPr>
                <w:rFonts w:ascii="宋体" w:hAnsi="宋体" w:cs="宋体" w:eastAsia="宋体" w:hint="default"/>
                <w:sz w:val="18"/>
                <w:szCs w:val="18"/>
              </w:rPr>
              <w:t>面向合格 投资者公 开发行公 司债券</w:t>
            </w:r>
          </w:p>
          <w:p>
            <w:pPr>
              <w:pStyle w:val="TableParagraph"/>
              <w:spacing w:line="316" w:lineRule="auto" w:before="17"/>
              <w:ind w:left="22" w:right="224"/>
              <w:jc w:val="left"/>
              <w:rPr>
                <w:rFonts w:ascii="宋体" w:hAnsi="宋体" w:cs="宋体" w:eastAsia="宋体" w:hint="default"/>
                <w:sz w:val="18"/>
                <w:szCs w:val="18"/>
              </w:rPr>
            </w:pPr>
            <w:r>
              <w:rPr>
                <w:rFonts w:ascii="宋体" w:hAnsi="宋体" w:cs="宋体" w:eastAsia="宋体" w:hint="default"/>
                <w:sz w:val="18"/>
                <w:szCs w:val="18"/>
              </w:rPr>
              <w:t>（第一 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2016.5.23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723,734,3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77.43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4,385,840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728,120,2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17.89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44"/>
              <w:jc w:val="left"/>
              <w:rPr>
                <w:rFonts w:ascii="宋体" w:hAnsi="宋体" w:cs="宋体" w:eastAsia="宋体" w:hint="default"/>
                <w:sz w:val="18"/>
                <w:szCs w:val="18"/>
              </w:rPr>
            </w:pPr>
            <w:r>
              <w:rPr>
                <w:rFonts w:ascii="宋体" w:hAnsi="宋体" w:cs="宋体" w:eastAsia="宋体" w:hint="default"/>
                <w:sz w:val="18"/>
                <w:szCs w:val="18"/>
              </w:rPr>
              <w:t>创新创业 公司债券</w:t>
            </w:r>
          </w:p>
          <w:p>
            <w:pPr>
              <w:pStyle w:val="TableParagraph"/>
              <w:spacing w:line="300" w:lineRule="auto" w:before="19"/>
              <w:ind w:left="22" w:right="16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昆仑万</w:t>
            </w:r>
            <w:r>
              <w:rPr>
                <w:rFonts w:ascii="宋体" w:hAnsi="宋体" w:cs="宋体" w:eastAsia="宋体" w:hint="default"/>
                <w:w w:val="99"/>
                <w:sz w:val="18"/>
                <w:szCs w:val="18"/>
              </w:rPr>
              <w:t> </w:t>
            </w:r>
            <w:r>
              <w:rPr>
                <w:rFonts w:ascii="宋体" w:hAnsi="宋体" w:cs="宋体" w:eastAsia="宋体" w:hint="default"/>
                <w:sz w:val="18"/>
                <w:szCs w:val="18"/>
              </w:rPr>
              <w:t>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年第一期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2017.9.22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239,043,3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84.38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233,222.4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239,276,6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06.79</w:t>
            </w:r>
          </w:p>
        </w:tc>
      </w:tr>
      <w:tr>
        <w:trPr>
          <w:trHeight w:val="1649"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44"/>
              <w:jc w:val="left"/>
              <w:rPr>
                <w:rFonts w:ascii="宋体" w:hAnsi="宋体" w:cs="宋体" w:eastAsia="宋体" w:hint="default"/>
                <w:sz w:val="18"/>
                <w:szCs w:val="18"/>
              </w:rPr>
            </w:pPr>
            <w:r>
              <w:rPr>
                <w:rFonts w:ascii="宋体" w:hAnsi="宋体" w:cs="宋体" w:eastAsia="宋体" w:hint="default"/>
                <w:sz w:val="18"/>
                <w:szCs w:val="18"/>
              </w:rPr>
              <w:t>创新创业 公司债券</w:t>
            </w:r>
          </w:p>
          <w:p>
            <w:pPr>
              <w:pStyle w:val="TableParagraph"/>
              <w:spacing w:line="300" w:lineRule="auto" w:before="19"/>
              <w:ind w:left="22" w:right="16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昆仑万</w:t>
            </w:r>
            <w:r>
              <w:rPr>
                <w:rFonts w:ascii="宋体" w:hAnsi="宋体" w:cs="宋体" w:eastAsia="宋体" w:hint="default"/>
                <w:w w:val="99"/>
                <w:sz w:val="18"/>
                <w:szCs w:val="18"/>
              </w:rPr>
              <w:t> </w:t>
            </w:r>
            <w:r>
              <w:rPr>
                <w:rFonts w:ascii="宋体" w:hAnsi="宋体" w:cs="宋体" w:eastAsia="宋体" w:hint="default"/>
                <w:sz w:val="18"/>
                <w:szCs w:val="18"/>
              </w:rPr>
              <w:t>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年第一期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49,747,20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4.85</w:t>
            </w:r>
          </w:p>
        </w:tc>
      </w:tr>
      <w:tr>
        <w:trPr>
          <w:trHeight w:val="1651"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44"/>
              <w:jc w:val="left"/>
              <w:rPr>
                <w:rFonts w:ascii="宋体" w:hAnsi="宋体" w:cs="宋体" w:eastAsia="宋体" w:hint="default"/>
                <w:sz w:val="18"/>
                <w:szCs w:val="18"/>
              </w:rPr>
            </w:pPr>
            <w:r>
              <w:rPr>
                <w:rFonts w:ascii="宋体" w:hAnsi="宋体" w:cs="宋体" w:eastAsia="宋体" w:hint="default"/>
                <w:sz w:val="18"/>
                <w:szCs w:val="18"/>
              </w:rPr>
              <w:t>创新创业 公司债券</w:t>
            </w:r>
          </w:p>
          <w:p>
            <w:pPr>
              <w:pStyle w:val="TableParagraph"/>
              <w:spacing w:line="300" w:lineRule="auto" w:before="19"/>
              <w:ind w:left="22" w:right="16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昆仑万</w:t>
            </w:r>
            <w:r>
              <w:rPr>
                <w:rFonts w:ascii="宋体" w:hAnsi="宋体" w:cs="宋体" w:eastAsia="宋体" w:hint="default"/>
                <w:w w:val="99"/>
                <w:sz w:val="18"/>
                <w:szCs w:val="18"/>
              </w:rPr>
              <w:t> </w:t>
            </w:r>
            <w:r>
              <w:rPr>
                <w:rFonts w:ascii="宋体" w:hAnsi="宋体" w:cs="宋体" w:eastAsia="宋体" w:hint="default"/>
                <w:sz w:val="18"/>
                <w:szCs w:val="18"/>
              </w:rPr>
              <w:t>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年第二期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2018.4.25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-530,786.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99,469,21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71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962,777,7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61.81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3,835,481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728,120,2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17.89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388,493,0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25.56</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2"/>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无。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17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0"/>
        <w:ind w:left="15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100,280,483.88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167,071,215.51</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100,280,483.88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167,071,215.51</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5" w:right="0"/>
              <w:jc w:val="left"/>
              <w:rPr>
                <w:rFonts w:ascii="Times New Roman" w:hAnsi="Times New Roman" w:cs="Times New Roman" w:eastAsia="Times New Roman" w:hint="default"/>
                <w:sz w:val="18"/>
                <w:szCs w:val="18"/>
              </w:rPr>
            </w:pPr>
            <w:r>
              <w:rPr>
                <w:rFonts w:ascii="Times New Roman"/>
                <w:sz w:val="18"/>
              </w:rPr>
              <w:t>100,280,483.88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167,071,215.51</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2" w:right="1122"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52" w:right="355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5"/>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1,611,111.12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388,888.88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9"/>
              <w:jc w:val="right"/>
              <w:rPr>
                <w:rFonts w:ascii="宋体" w:hAnsi="宋体" w:cs="宋体" w:eastAsia="宋体" w:hint="default"/>
                <w:sz w:val="18"/>
                <w:szCs w:val="18"/>
              </w:rPr>
            </w:pPr>
            <w:r>
              <w:rPr>
                <w:rFonts w:ascii="宋体" w:hAnsi="宋体" w:cs="宋体" w:eastAsia="宋体" w:hint="default"/>
                <w:sz w:val="18"/>
                <w:szCs w:val="18"/>
              </w:rPr>
              <w:t>尚未摊销金额</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预收游戏授权金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5,781,731.98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4,838,335.79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943,396.19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9"/>
              <w:jc w:val="right"/>
              <w:rPr>
                <w:rFonts w:ascii="宋体" w:hAnsi="宋体" w:cs="宋体" w:eastAsia="宋体" w:hint="default"/>
                <w:sz w:val="18"/>
                <w:szCs w:val="18"/>
              </w:rPr>
            </w:pPr>
            <w:r>
              <w:rPr>
                <w:rFonts w:ascii="宋体" w:hAnsi="宋体" w:cs="宋体" w:eastAsia="宋体" w:hint="default"/>
                <w:sz w:val="18"/>
                <w:szCs w:val="18"/>
              </w:rPr>
              <w:t>尚未摊销金额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装修基金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7,533,243.76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570,203.55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6,963,040.21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9"/>
              <w:jc w:val="right"/>
              <w:rPr>
                <w:rFonts w:ascii="宋体" w:hAnsi="宋体" w:cs="宋体" w:eastAsia="宋体" w:hint="default"/>
                <w:sz w:val="18"/>
                <w:szCs w:val="18"/>
              </w:rPr>
            </w:pPr>
            <w:r>
              <w:rPr>
                <w:rFonts w:ascii="宋体" w:hAnsi="宋体" w:cs="宋体" w:eastAsia="宋体" w:hint="default"/>
                <w:sz w:val="18"/>
                <w:szCs w:val="18"/>
              </w:rPr>
              <w:t>尚未摊销金额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14,814,975.74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7,019,650.46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8,295,325.28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053"/>
        <w:gridCol w:w="1064"/>
        <w:gridCol w:w="1064"/>
        <w:gridCol w:w="1063"/>
        <w:gridCol w:w="1064"/>
        <w:gridCol w:w="1062"/>
        <w:gridCol w:w="1063"/>
        <w:gridCol w:w="1064"/>
        <w:gridCol w:w="1051"/>
      </w:tblGrid>
      <w:tr>
        <w:trPr>
          <w:trHeight w:val="382"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5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本期新增补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本期计入营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本期计入其</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本期冲减成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67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436" w:right="74" w:hanging="360"/>
              <w:jc w:val="left"/>
              <w:rPr>
                <w:rFonts w:ascii="宋体" w:hAnsi="宋体" w:cs="宋体" w:eastAsia="宋体" w:hint="default"/>
                <w:sz w:val="18"/>
                <w:szCs w:val="18"/>
              </w:rPr>
            </w:pPr>
            <w:r>
              <w:rPr>
                <w:rFonts w:ascii="宋体" w:hAnsi="宋体" w:cs="宋体" w:eastAsia="宋体" w:hint="default"/>
                <w:sz w:val="18"/>
                <w:szCs w:val="18"/>
              </w:rPr>
              <w:t>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2"/>
              <w:jc w:val="right"/>
              <w:rPr>
                <w:rFonts w:ascii="宋体" w:hAnsi="宋体" w:cs="宋体" w:eastAsia="宋体" w:hint="default"/>
                <w:sz w:val="18"/>
                <w:szCs w:val="18"/>
              </w:rPr>
            </w:pPr>
            <w:r>
              <w:rPr>
                <w:rFonts w:ascii="宋体" w:hAnsi="宋体" w:cs="宋体" w:eastAsia="宋体" w:hint="default"/>
                <w:sz w:val="18"/>
                <w:szCs w:val="18"/>
              </w:rPr>
              <w:t>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 w:right="0"/>
              <w:jc w:val="left"/>
              <w:rPr>
                <w:rFonts w:ascii="宋体" w:hAnsi="宋体" w:cs="宋体" w:eastAsia="宋体" w:hint="default"/>
                <w:sz w:val="18"/>
                <w:szCs w:val="18"/>
              </w:rPr>
            </w:pPr>
            <w:r>
              <w:rPr>
                <w:rFonts w:ascii="宋体" w:hAnsi="宋体" w:cs="宋体" w:eastAsia="宋体" w:hint="default"/>
                <w:sz w:val="18"/>
                <w:szCs w:val="18"/>
              </w:rPr>
              <w:t>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4"/>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科技委员会 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网络 多媒体服务 器架构关键 技术研究及 应用技术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朝阳区财政 局文化创意 产业发展引 导资金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3"/>
                <w:sz w:val="18"/>
              </w:rPr>
              <w:t>111,111.12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388,888.88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1,151,897,160.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-780,971.00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-780,971.00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1,151,116,189.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1122"/>
        <w:jc w:val="left"/>
      </w:pPr>
      <w:r>
        <w:rPr/>
        <w:t>其他说明：</w:t>
      </w:r>
    </w:p>
    <w:p>
      <w:pPr>
        <w:pStyle w:val="BodyText"/>
        <w:spacing w:line="240" w:lineRule="auto" w:before="142"/>
        <w:ind w:left="866" w:right="1122"/>
        <w:jc w:val="left"/>
      </w:pPr>
      <w:r>
        <w:rPr/>
        <w:t>其他说明：</w:t>
      </w:r>
    </w:p>
    <w:p>
      <w:pPr>
        <w:pStyle w:val="BodyText"/>
        <w:spacing w:line="240" w:lineRule="auto" w:before="126"/>
        <w:ind w:left="866" w:right="112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日，公司召开第三届董事会第十一次会议和第三届监事会第五次会议分别审议</w:t>
      </w:r>
    </w:p>
    <w:p>
      <w:pPr>
        <w:pStyle w:val="BodyText"/>
        <w:spacing w:line="240" w:lineRule="auto" w:before="110"/>
        <w:ind w:left="866" w:right="1122"/>
        <w:jc w:val="left"/>
      </w:pPr>
      <w:r>
        <w:rPr>
          <w:w w:val="100"/>
        </w:rPr>
        <w:t>通过</w:t>
      </w:r>
      <w:r>
        <w:rPr>
          <w:spacing w:val="-3"/>
          <w:w w:val="100"/>
        </w:rPr>
        <w:t>了</w:t>
      </w:r>
      <w:r>
        <w:rPr>
          <w:w w:val="100"/>
        </w:rPr>
        <w:t>《</w:t>
      </w:r>
      <w:r>
        <w:rPr>
          <w:spacing w:val="-3"/>
          <w:w w:val="100"/>
        </w:rPr>
        <w:t>关</w:t>
      </w:r>
      <w:r>
        <w:rPr>
          <w:w w:val="100"/>
        </w:rPr>
        <w:t>于</w:t>
      </w:r>
      <w:r>
        <w:rPr>
          <w:spacing w:val="-3"/>
          <w:w w:val="100"/>
        </w:rPr>
        <w:t>回</w:t>
      </w:r>
      <w:r>
        <w:rPr>
          <w:w w:val="100"/>
        </w:rPr>
        <w:t>购</w:t>
      </w:r>
      <w:r>
        <w:rPr>
          <w:spacing w:val="-3"/>
          <w:w w:val="100"/>
        </w:rPr>
        <w:t>注</w:t>
      </w:r>
      <w:r>
        <w:rPr>
          <w:w w:val="100"/>
        </w:rPr>
        <w:t>销</w:t>
      </w:r>
      <w:r>
        <w:rPr>
          <w:spacing w:val="-3"/>
          <w:w w:val="100"/>
        </w:rPr>
        <w:t>部</w:t>
      </w:r>
      <w:r>
        <w:rPr>
          <w:w w:val="100"/>
        </w:rPr>
        <w:t>分限</w:t>
      </w:r>
      <w:r>
        <w:rPr>
          <w:spacing w:val="-3"/>
          <w:w w:val="100"/>
        </w:rPr>
        <w:t>制</w:t>
      </w:r>
      <w:r>
        <w:rPr>
          <w:w w:val="100"/>
        </w:rPr>
        <w:t>性</w:t>
      </w:r>
      <w:r>
        <w:rPr>
          <w:spacing w:val="-3"/>
          <w:w w:val="100"/>
        </w:rPr>
        <w:t>股</w:t>
      </w:r>
      <w:r>
        <w:rPr>
          <w:w w:val="100"/>
        </w:rPr>
        <w:t>票</w:t>
      </w:r>
      <w:r>
        <w:rPr>
          <w:spacing w:val="-3"/>
          <w:w w:val="100"/>
        </w:rPr>
        <w:t>的</w:t>
      </w:r>
      <w:r>
        <w:rPr>
          <w:w w:val="100"/>
        </w:rPr>
        <w:t>议</w:t>
      </w:r>
      <w:r>
        <w:rPr>
          <w:spacing w:val="-3"/>
          <w:w w:val="100"/>
        </w:rPr>
        <w:t>案</w:t>
      </w:r>
      <w:r>
        <w:rPr>
          <w:spacing w:val="-106"/>
          <w:w w:val="100"/>
        </w:rPr>
        <w:t>》</w:t>
      </w:r>
      <w:r>
        <w:rPr>
          <w:spacing w:val="-3"/>
          <w:w w:val="100"/>
        </w:rPr>
        <w:t>。回</w:t>
      </w:r>
      <w:r>
        <w:rPr>
          <w:w w:val="100"/>
        </w:rPr>
        <w:t>购注</w:t>
      </w:r>
      <w:r>
        <w:rPr>
          <w:spacing w:val="-3"/>
          <w:w w:val="100"/>
        </w:rPr>
        <w:t>销</w:t>
      </w:r>
      <w:r>
        <w:rPr>
          <w:w w:val="100"/>
        </w:rPr>
        <w:t>的</w:t>
      </w:r>
      <w:r>
        <w:rPr>
          <w:spacing w:val="-3"/>
          <w:w w:val="100"/>
        </w:rPr>
        <w:t>限</w:t>
      </w:r>
      <w:r>
        <w:rPr>
          <w:w w:val="100"/>
        </w:rPr>
        <w:t>制</w:t>
      </w:r>
      <w:r>
        <w:rPr>
          <w:spacing w:val="-3"/>
          <w:w w:val="100"/>
        </w:rPr>
        <w:t>性</w:t>
      </w:r>
      <w:r>
        <w:rPr>
          <w:w w:val="100"/>
        </w:rPr>
        <w:t>股</w:t>
      </w:r>
      <w:r>
        <w:rPr>
          <w:spacing w:val="-3"/>
          <w:w w:val="100"/>
        </w:rPr>
        <w:t>票</w:t>
      </w:r>
      <w:r>
        <w:rPr>
          <w:w w:val="100"/>
        </w:rPr>
        <w:t>数</w:t>
      </w:r>
      <w:r>
        <w:rPr>
          <w:spacing w:val="-3"/>
          <w:w w:val="100"/>
        </w:rPr>
        <w:t>量</w:t>
      </w:r>
      <w:r>
        <w:rPr>
          <w:w w:val="100"/>
        </w:rPr>
        <w:t>为</w:t>
      </w:r>
      <w:r>
        <w:rPr>
          <w:spacing w:val="-52"/>
        </w:rPr>
        <w:t> </w:t>
      </w:r>
      <w:r>
        <w:rPr>
          <w:rFonts w:ascii="Times New Roman" w:hAnsi="Times New Roman" w:cs="Times New Roman" w:eastAsia="Times New Roman" w:hint="default"/>
          <w:w w:val="100"/>
        </w:rPr>
        <w:t>147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168</w:t>
      </w:r>
      <w:r>
        <w:rPr>
          <w:rFonts w:ascii="Times New Roman" w:hAnsi="Times New Roman" w:cs="Times New Roman" w:eastAsia="Times New Roman" w:hint="default"/>
          <w:spacing w:val="-3"/>
        </w:rPr>
        <w:t> </w:t>
      </w:r>
      <w:r>
        <w:rPr>
          <w:w w:val="100"/>
        </w:rPr>
        <w:t>股</w:t>
      </w:r>
      <w:r>
        <w:rPr>
          <w:spacing w:val="-3"/>
          <w:w w:val="100"/>
        </w:rPr>
        <w:t>，</w:t>
      </w:r>
      <w:r>
        <w:rPr>
          <w:w w:val="100"/>
        </w:rPr>
        <w:t>此次</w:t>
      </w:r>
    </w:p>
    <w:p>
      <w:pPr>
        <w:pStyle w:val="BodyText"/>
        <w:spacing w:line="240" w:lineRule="auto" w:before="107"/>
        <w:ind w:left="866" w:right="986"/>
        <w:jc w:val="left"/>
        <w:rPr>
          <w:rFonts w:ascii="Times New Roman" w:hAnsi="Times New Roman" w:cs="Times New Roman" w:eastAsia="Times New Roman" w:hint="default"/>
        </w:rPr>
      </w:pPr>
      <w:r>
        <w:rPr/>
        <w:t>回购注销共涉及激励对象</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5"/>
        </w:rPr>
        <w:t>人，</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月已支付回购款</w:t>
      </w:r>
      <w:r>
        <w:rPr>
          <w:spacing w:val="-51"/>
        </w:rPr>
        <w:t> </w:t>
      </w:r>
      <w:r>
        <w:rPr>
          <w:rFonts w:ascii="Times New Roman" w:hAnsi="Times New Roman" w:cs="Times New Roman" w:eastAsia="Times New Roman" w:hint="default"/>
        </w:rPr>
        <w:t>1,386,128.16</w:t>
      </w:r>
      <w:r>
        <w:rPr>
          <w:rFonts w:ascii="Times New Roman" w:hAnsi="Times New Roman" w:cs="Times New Roman" w:eastAsia="Times New Roman" w:hint="default"/>
          <w:spacing w:val="-1"/>
        </w:rPr>
        <w:t> </w:t>
      </w:r>
      <w:r>
        <w:rPr>
          <w:spacing w:val="-4"/>
        </w:rPr>
        <w:t>元。工商变更手续于</w:t>
      </w:r>
      <w:r>
        <w:rPr>
          <w:spacing w:val="-50"/>
        </w:rPr>
        <w:t> </w:t>
      </w:r>
      <w:r>
        <w:rPr>
          <w:rFonts w:ascii="Times New Roman" w:hAnsi="Times New Roman" w:cs="Times New Roman" w:eastAsia="Times New Roman" w:hint="default"/>
        </w:rPr>
        <w:t>2018</w:t>
      </w:r>
    </w:p>
    <w:p>
      <w:pPr>
        <w:pStyle w:val="BodyText"/>
        <w:spacing w:line="240" w:lineRule="auto" w:before="110"/>
        <w:ind w:left="866" w:right="1122"/>
        <w:jc w:val="left"/>
      </w:pP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日完成，本期减少股本</w:t>
      </w:r>
      <w:r>
        <w:rPr>
          <w:spacing w:val="-52"/>
        </w:rPr>
        <w:t> </w:t>
      </w:r>
      <w:r>
        <w:rPr>
          <w:rFonts w:ascii="Times New Roman" w:hAnsi="Times New Roman" w:cs="Times New Roman" w:eastAsia="Times New Roman" w:hint="default"/>
        </w:rPr>
        <w:t>147,168.00 </w:t>
      </w:r>
      <w:r>
        <w:rPr/>
        <w:t>元、资本公积</w:t>
      </w:r>
      <w:r>
        <w:rPr>
          <w:spacing w:val="-53"/>
        </w:rPr>
        <w:t> </w:t>
      </w:r>
      <w:r>
        <w:rPr>
          <w:rFonts w:ascii="Times New Roman" w:hAnsi="Times New Roman" w:cs="Times New Roman" w:eastAsia="Times New Roman" w:hint="default"/>
        </w:rPr>
        <w:t>1,238,960.16</w:t>
      </w:r>
      <w:r>
        <w:rPr>
          <w:rFonts w:ascii="Times New Roman" w:hAnsi="Times New Roman" w:cs="Times New Roman" w:eastAsia="Times New Roman" w:hint="default"/>
          <w:spacing w:val="-3"/>
        </w:rPr>
        <w:t> </w:t>
      </w:r>
      <w:r>
        <w:rPr/>
        <w:t>元，同时减少库存股</w:t>
      </w:r>
    </w:p>
    <w:p>
      <w:pPr>
        <w:pStyle w:val="BodyText"/>
        <w:spacing w:line="328" w:lineRule="auto" w:before="110"/>
        <w:ind w:left="866" w:right="1227"/>
        <w:jc w:val="left"/>
      </w:pPr>
      <w:r>
        <w:rPr>
          <w:rFonts w:ascii="Times New Roman" w:hAnsi="Times New Roman" w:cs="Times New Roman" w:eastAsia="Times New Roman" w:hint="default"/>
        </w:rPr>
        <w:t>1,386,128.16</w:t>
      </w:r>
      <w:r>
        <w:rPr>
          <w:rFonts w:ascii="Times New Roman" w:hAnsi="Times New Roman" w:cs="Times New Roman" w:eastAsia="Times New Roman" w:hint="default"/>
          <w:spacing w:val="-1"/>
        </w:rPr>
        <w:t> </w:t>
      </w:r>
      <w:r>
        <w:rPr/>
        <w:t>元。截至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日，公司尚未在中国证券登记结算有限责任公司深圳分公</w:t>
      </w:r>
      <w:r>
        <w:rPr>
          <w:w w:val="100"/>
        </w:rPr>
        <w:t> </w:t>
      </w:r>
      <w:r>
        <w:rPr/>
        <w:t>司办理相关回购注销手续。</w:t>
      </w:r>
    </w:p>
    <w:p>
      <w:pPr>
        <w:pStyle w:val="BodyText"/>
        <w:spacing w:line="240" w:lineRule="auto" w:before="48"/>
        <w:ind w:left="866" w:right="986"/>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spacing w:val="-3"/>
        </w:rPr>
        <w:t>日，公司股权激励对象进行股票期权行权，行权数量为</w:t>
      </w:r>
      <w:r>
        <w:rPr>
          <w:spacing w:val="-43"/>
        </w:rPr>
        <w:t> </w:t>
      </w:r>
      <w:r>
        <w:rPr>
          <w:rFonts w:ascii="Times New Roman" w:hAnsi="Times New Roman" w:cs="Times New Roman" w:eastAsia="Times New Roman" w:hint="default"/>
        </w:rPr>
        <w:t>49,056.00</w:t>
      </w:r>
      <w:r>
        <w:rPr>
          <w:rFonts w:ascii="Times New Roman" w:hAnsi="Times New Roman" w:cs="Times New Roman" w:eastAsia="Times New Roman" w:hint="default"/>
          <w:spacing w:val="5"/>
        </w:rPr>
        <w:t> </w:t>
      </w:r>
      <w:r>
        <w:rPr>
          <w:spacing w:val="-4"/>
        </w:rPr>
        <w:t>股，本次行权</w:t>
      </w:r>
    </w:p>
    <w:p>
      <w:pPr>
        <w:pStyle w:val="BodyText"/>
        <w:spacing w:line="240" w:lineRule="auto" w:before="110"/>
        <w:ind w:left="866" w:right="986"/>
        <w:jc w:val="left"/>
      </w:pPr>
      <w:r>
        <w:rPr/>
        <w:t>后，增加股本</w:t>
      </w:r>
      <w:r>
        <w:rPr>
          <w:spacing w:val="-54"/>
        </w:rPr>
        <w:t> </w:t>
      </w:r>
      <w:r>
        <w:rPr>
          <w:rFonts w:ascii="Times New Roman" w:hAnsi="Times New Roman" w:cs="Times New Roman" w:eastAsia="Times New Roman" w:hint="default"/>
        </w:rPr>
        <w:t>49,056.00</w:t>
      </w:r>
      <w:r>
        <w:rPr>
          <w:rFonts w:ascii="Times New Roman" w:hAnsi="Times New Roman" w:cs="Times New Roman" w:eastAsia="Times New Roman" w:hint="default"/>
          <w:spacing w:val="-3"/>
        </w:rPr>
        <w:t> </w:t>
      </w:r>
      <w:r>
        <w:rPr/>
        <w:t>元、资本公积</w:t>
      </w:r>
      <w:r>
        <w:rPr>
          <w:spacing w:val="-54"/>
        </w:rPr>
        <w:t> </w:t>
      </w:r>
      <w:r>
        <w:rPr>
          <w:rFonts w:ascii="Times New Roman" w:hAnsi="Times New Roman" w:cs="Times New Roman" w:eastAsia="Times New Roman" w:hint="default"/>
        </w:rPr>
        <w:t>934,026.24</w:t>
      </w:r>
      <w:r>
        <w:rPr>
          <w:rFonts w:ascii="Times New Roman" w:hAnsi="Times New Roman" w:cs="Times New Roman" w:eastAsia="Times New Roman" w:hint="default"/>
          <w:spacing w:val="-1"/>
        </w:rPr>
        <w:t> </w:t>
      </w:r>
      <w:r>
        <w:rPr/>
        <w:t>元，并于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日完成工商变更手续。</w:t>
      </w:r>
    </w:p>
    <w:p>
      <w:pPr>
        <w:pStyle w:val="BodyText"/>
        <w:spacing w:line="240" w:lineRule="auto" w:before="107"/>
        <w:ind w:left="866" w:right="986"/>
        <w:jc w:val="left"/>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26"/>
        </w:rPr>
        <w:t> </w:t>
      </w:r>
      <w:r>
        <w:rPr>
          <w:spacing w:val="-3"/>
        </w:rPr>
        <w:t>日，公司召开第三届董事会第十八次会议和第三届监事会第六次会议分别审议通</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48" w:lineRule="auto" w:before="0"/>
        <w:ind w:left="866" w:right="1127"/>
        <w:jc w:val="left"/>
      </w:pPr>
      <w:r>
        <w:rPr>
          <w:spacing w:val="-4"/>
          <w:w w:val="100"/>
        </w:rPr>
        <w:t>过了《关于回购注销部分限制性股票的议案》。根据《股票期权与限制性股票激励计划》的规定，</w:t>
      </w:r>
      <w:r>
        <w:rPr>
          <w:spacing w:val="-99"/>
          <w:w w:val="100"/>
        </w:rPr>
        <w:t> </w:t>
      </w:r>
      <w:r>
        <w:rPr>
          <w:spacing w:val="-99"/>
          <w:w w:val="100"/>
        </w:rPr>
      </w:r>
      <w:r>
        <w:rPr/>
        <w:t>因激励对象刘翌、沈吉天、李镇、严昌霖、黄平离职，已不再符合激励条件，公司对其获授予但</w:t>
      </w:r>
      <w:r>
        <w:rPr>
          <w:w w:val="100"/>
        </w:rPr>
        <w:t> </w:t>
      </w:r>
      <w:r>
        <w:rPr>
          <w:spacing w:val="-3"/>
        </w:rPr>
        <w:t>尚未解锁的限制性股票进行回购注销，数量合计为</w:t>
      </w:r>
      <w:r>
        <w:rPr>
          <w:spacing w:val="-35"/>
        </w:rPr>
        <w:t> </w:t>
      </w:r>
      <w:r>
        <w:rPr>
          <w:rFonts w:ascii="Times New Roman" w:hAnsi="Times New Roman" w:cs="Times New Roman" w:eastAsia="Times New Roman" w:hint="default"/>
        </w:rPr>
        <w:t>388,523</w:t>
      </w:r>
      <w:r>
        <w:rPr>
          <w:rFonts w:ascii="Times New Roman" w:hAnsi="Times New Roman" w:cs="Times New Roman" w:eastAsia="Times New Roman" w:hint="default"/>
          <w:spacing w:val="13"/>
        </w:rPr>
        <w:t> </w:t>
      </w:r>
      <w:r>
        <w:rPr>
          <w:spacing w:val="-5"/>
        </w:rPr>
        <w:t>股，减少股本</w:t>
      </w:r>
      <w:r>
        <w:rPr>
          <w:spacing w:val="-36"/>
        </w:rPr>
        <w:t> </w:t>
      </w:r>
      <w:r>
        <w:rPr>
          <w:rFonts w:ascii="Times New Roman" w:hAnsi="Times New Roman" w:cs="Times New Roman" w:eastAsia="Times New Roman" w:hint="default"/>
        </w:rPr>
        <w:t>388,523.00</w:t>
      </w:r>
      <w:r>
        <w:rPr>
          <w:rFonts w:ascii="Times New Roman" w:hAnsi="Times New Roman" w:cs="Times New Roman" w:eastAsia="Times New Roman" w:hint="default"/>
          <w:spacing w:val="14"/>
        </w:rPr>
        <w:t> </w:t>
      </w:r>
      <w:r>
        <w:rPr>
          <w:spacing w:val="-5"/>
        </w:rPr>
        <w:t>元、资本公积</w:t>
      </w:r>
    </w:p>
    <w:p>
      <w:pPr>
        <w:pStyle w:val="BodyText"/>
        <w:spacing w:line="240" w:lineRule="auto" w:before="5"/>
        <w:ind w:left="866" w:right="986"/>
        <w:jc w:val="left"/>
        <w:rPr>
          <w:rFonts w:ascii="Times New Roman" w:hAnsi="Times New Roman" w:cs="Times New Roman" w:eastAsia="Times New Roman" w:hint="default"/>
        </w:rPr>
      </w:pPr>
      <w:r>
        <w:rPr>
          <w:rFonts w:ascii="Times New Roman" w:hAnsi="Times New Roman" w:cs="Times New Roman" w:eastAsia="Times New Roman" w:hint="default"/>
        </w:rPr>
        <w:t>3,243,782.32</w:t>
      </w:r>
      <w:r>
        <w:rPr>
          <w:rFonts w:ascii="Times New Roman" w:hAnsi="Times New Roman" w:cs="Times New Roman" w:eastAsia="Times New Roman" w:hint="default"/>
          <w:spacing w:val="-2"/>
        </w:rPr>
        <w:t> </w:t>
      </w:r>
      <w:r>
        <w:rPr/>
        <w:t>元，同时减少库存股</w:t>
      </w:r>
      <w:r>
        <w:rPr>
          <w:spacing w:val="-54"/>
        </w:rPr>
        <w:t> </w:t>
      </w:r>
      <w:r>
        <w:rPr>
          <w:rFonts w:ascii="Times New Roman" w:hAnsi="Times New Roman" w:cs="Times New Roman" w:eastAsia="Times New Roman" w:hint="default"/>
        </w:rPr>
        <w:t>3,632,305.32</w:t>
      </w:r>
      <w:r>
        <w:rPr>
          <w:rFonts w:ascii="Times New Roman" w:hAnsi="Times New Roman" w:cs="Times New Roman" w:eastAsia="Times New Roman" w:hint="default"/>
          <w:spacing w:val="-5"/>
        </w:rPr>
        <w:t> </w:t>
      </w:r>
      <w:r>
        <w:rPr/>
        <w:t>元，本期支付回购款</w:t>
      </w:r>
      <w:r>
        <w:rPr>
          <w:spacing w:val="-55"/>
        </w:rPr>
        <w:t> </w:t>
      </w:r>
      <w:r>
        <w:rPr>
          <w:rFonts w:ascii="Times New Roman" w:hAnsi="Times New Roman" w:cs="Times New Roman" w:eastAsia="Times New Roman" w:hint="default"/>
        </w:rPr>
        <w:t>513,650.65</w:t>
      </w:r>
      <w:r>
        <w:rPr>
          <w:rFonts w:ascii="Times New Roman" w:hAnsi="Times New Roman" w:cs="Times New Roman" w:eastAsia="Times New Roman" w:hint="default"/>
          <w:spacing w:val="-2"/>
        </w:rPr>
        <w:t> </w:t>
      </w:r>
      <w:r>
        <w:rPr/>
        <w:t>元。公司已于</w:t>
      </w:r>
      <w:r>
        <w:rPr>
          <w:spacing w:val="-55"/>
        </w:rPr>
        <w:t> </w:t>
      </w:r>
      <w:r>
        <w:rPr>
          <w:rFonts w:ascii="Times New Roman" w:hAnsi="Times New Roman" w:cs="Times New Roman" w:eastAsia="Times New Roman" w:hint="default"/>
        </w:rPr>
        <w:t>2018</w:t>
      </w:r>
    </w:p>
    <w:p>
      <w:pPr>
        <w:pStyle w:val="BodyText"/>
        <w:spacing w:line="328" w:lineRule="auto" w:before="110"/>
        <w:ind w:left="866" w:right="1122"/>
        <w:jc w:val="left"/>
      </w:pP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日完成工商变更手续，截至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日，尚未在中国证券登记结算有限责任公</w:t>
      </w:r>
      <w:r>
        <w:rPr>
          <w:w w:val="100"/>
        </w:rPr>
        <w:t> </w:t>
      </w:r>
      <w:r>
        <w:rPr/>
        <w:t>司深圳分公司办理相关回购注销手续。</w:t>
      </w:r>
    </w:p>
    <w:p>
      <w:pPr>
        <w:pStyle w:val="BodyText"/>
        <w:spacing w:line="240" w:lineRule="auto" w:before="48"/>
        <w:ind w:left="866" w:right="986"/>
        <w:jc w:val="left"/>
      </w:pP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日，公司召开第三届董事会第二十四次会议和第三届监事会第十次会议分别审议</w:t>
      </w:r>
    </w:p>
    <w:p>
      <w:pPr>
        <w:pStyle w:val="BodyText"/>
        <w:spacing w:line="240" w:lineRule="auto" w:before="110"/>
        <w:ind w:left="866" w:right="1122"/>
        <w:jc w:val="left"/>
      </w:pPr>
      <w:r>
        <w:rPr>
          <w:w w:val="100"/>
        </w:rPr>
        <w:t>通过</w:t>
      </w:r>
      <w:r>
        <w:rPr>
          <w:spacing w:val="-3"/>
          <w:w w:val="100"/>
        </w:rPr>
        <w:t>了</w:t>
      </w:r>
      <w:r>
        <w:rPr>
          <w:w w:val="100"/>
        </w:rPr>
        <w:t>《</w:t>
      </w:r>
      <w:r>
        <w:rPr>
          <w:spacing w:val="-3"/>
          <w:w w:val="100"/>
        </w:rPr>
        <w:t>关</w:t>
      </w:r>
      <w:r>
        <w:rPr>
          <w:w w:val="100"/>
        </w:rPr>
        <w:t>于</w:t>
      </w:r>
      <w:r>
        <w:rPr>
          <w:spacing w:val="-3"/>
          <w:w w:val="100"/>
        </w:rPr>
        <w:t>回</w:t>
      </w:r>
      <w:r>
        <w:rPr>
          <w:w w:val="100"/>
        </w:rPr>
        <w:t>购</w:t>
      </w:r>
      <w:r>
        <w:rPr>
          <w:spacing w:val="-3"/>
          <w:w w:val="100"/>
        </w:rPr>
        <w:t>注</w:t>
      </w:r>
      <w:r>
        <w:rPr>
          <w:w w:val="100"/>
        </w:rPr>
        <w:t>销</w:t>
      </w:r>
      <w:r>
        <w:rPr>
          <w:spacing w:val="-3"/>
          <w:w w:val="100"/>
        </w:rPr>
        <w:t>部</w:t>
      </w:r>
      <w:r>
        <w:rPr>
          <w:w w:val="100"/>
        </w:rPr>
        <w:t>分限</w:t>
      </w:r>
      <w:r>
        <w:rPr>
          <w:spacing w:val="-3"/>
          <w:w w:val="100"/>
        </w:rPr>
        <w:t>制</w:t>
      </w:r>
      <w:r>
        <w:rPr>
          <w:w w:val="100"/>
        </w:rPr>
        <w:t>性</w:t>
      </w:r>
      <w:r>
        <w:rPr>
          <w:spacing w:val="-3"/>
          <w:w w:val="100"/>
        </w:rPr>
        <w:t>股</w:t>
      </w:r>
      <w:r>
        <w:rPr>
          <w:w w:val="100"/>
        </w:rPr>
        <w:t>票</w:t>
      </w:r>
      <w:r>
        <w:rPr>
          <w:spacing w:val="-3"/>
          <w:w w:val="100"/>
        </w:rPr>
        <w:t>的</w:t>
      </w:r>
      <w:r>
        <w:rPr>
          <w:w w:val="100"/>
        </w:rPr>
        <w:t>议</w:t>
      </w:r>
      <w:r>
        <w:rPr>
          <w:spacing w:val="-3"/>
          <w:w w:val="100"/>
        </w:rPr>
        <w:t>案</w:t>
      </w:r>
      <w:r>
        <w:rPr>
          <w:spacing w:val="-106"/>
          <w:w w:val="100"/>
        </w:rPr>
        <w:t>》</w:t>
      </w:r>
      <w:r>
        <w:rPr>
          <w:spacing w:val="-3"/>
          <w:w w:val="100"/>
        </w:rPr>
        <w:t>。回</w:t>
      </w:r>
      <w:r>
        <w:rPr>
          <w:w w:val="100"/>
        </w:rPr>
        <w:t>购注</w:t>
      </w:r>
      <w:r>
        <w:rPr>
          <w:spacing w:val="-3"/>
          <w:w w:val="100"/>
        </w:rPr>
        <w:t>销</w:t>
      </w:r>
      <w:r>
        <w:rPr>
          <w:w w:val="100"/>
        </w:rPr>
        <w:t>的</w:t>
      </w:r>
      <w:r>
        <w:rPr>
          <w:spacing w:val="-3"/>
          <w:w w:val="100"/>
        </w:rPr>
        <w:t>限</w:t>
      </w:r>
      <w:r>
        <w:rPr>
          <w:w w:val="100"/>
        </w:rPr>
        <w:t>制</w:t>
      </w:r>
      <w:r>
        <w:rPr>
          <w:spacing w:val="-3"/>
          <w:w w:val="100"/>
        </w:rPr>
        <w:t>性</w:t>
      </w:r>
      <w:r>
        <w:rPr>
          <w:w w:val="100"/>
        </w:rPr>
        <w:t>股</w:t>
      </w:r>
      <w:r>
        <w:rPr>
          <w:spacing w:val="-3"/>
          <w:w w:val="100"/>
        </w:rPr>
        <w:t>票</w:t>
      </w:r>
      <w:r>
        <w:rPr>
          <w:w w:val="100"/>
        </w:rPr>
        <w:t>数</w:t>
      </w:r>
      <w:r>
        <w:rPr>
          <w:spacing w:val="-3"/>
          <w:w w:val="100"/>
        </w:rPr>
        <w:t>量</w:t>
      </w:r>
      <w:r>
        <w:rPr>
          <w:w w:val="100"/>
        </w:rPr>
        <w:t>为</w:t>
      </w:r>
      <w:r>
        <w:rPr>
          <w:spacing w:val="-52"/>
        </w:rPr>
        <w:t> </w:t>
      </w:r>
      <w:r>
        <w:rPr>
          <w:rFonts w:ascii="Times New Roman" w:hAnsi="Times New Roman" w:cs="Times New Roman" w:eastAsia="Times New Roman" w:hint="default"/>
          <w:w w:val="100"/>
        </w:rPr>
        <w:t>294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336</w:t>
      </w:r>
      <w:r>
        <w:rPr>
          <w:rFonts w:ascii="Times New Roman" w:hAnsi="Times New Roman" w:cs="Times New Roman" w:eastAsia="Times New Roman" w:hint="default"/>
          <w:spacing w:val="-3"/>
        </w:rPr>
        <w:t> </w:t>
      </w:r>
      <w:r>
        <w:rPr>
          <w:w w:val="100"/>
        </w:rPr>
        <w:t>股</w:t>
      </w:r>
      <w:r>
        <w:rPr>
          <w:spacing w:val="-3"/>
          <w:w w:val="100"/>
        </w:rPr>
        <w:t>，</w:t>
      </w:r>
      <w:r>
        <w:rPr>
          <w:w w:val="100"/>
        </w:rPr>
        <w:t>本期</w:t>
      </w:r>
    </w:p>
    <w:p>
      <w:pPr>
        <w:pStyle w:val="BodyText"/>
        <w:spacing w:line="240" w:lineRule="auto" w:before="107"/>
        <w:ind w:left="866" w:right="986"/>
        <w:jc w:val="left"/>
      </w:pPr>
      <w:r>
        <w:rPr/>
        <w:t>支付回购款</w:t>
      </w:r>
      <w:r>
        <w:rPr>
          <w:spacing w:val="-51"/>
        </w:rPr>
        <w:t> </w:t>
      </w:r>
      <w:r>
        <w:rPr>
          <w:rFonts w:ascii="Times New Roman" w:hAnsi="Times New Roman" w:cs="Times New Roman" w:eastAsia="Times New Roman" w:hint="default"/>
        </w:rPr>
        <w:t>2,751,750.00 </w:t>
      </w:r>
      <w:r>
        <w:rPr>
          <w:spacing w:val="-3"/>
        </w:rPr>
        <w:t>元，占回购前总股本比例为</w:t>
      </w:r>
      <w:r>
        <w:rPr>
          <w:spacing w:val="-51"/>
        </w:rPr>
        <w:t> </w:t>
      </w:r>
      <w:r>
        <w:rPr>
          <w:rFonts w:ascii="Times New Roman" w:hAnsi="Times New Roman" w:cs="Times New Roman" w:eastAsia="Times New Roman" w:hint="default"/>
        </w:rPr>
        <w:t>0.026%</w:t>
      </w:r>
      <w:r>
        <w:rPr/>
        <w:t>。此次回购注销共涉及激励对象</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人。</w:t>
      </w:r>
      <w:r>
        <w:rPr/>
      </w:r>
    </w:p>
    <w:p>
      <w:pPr>
        <w:pStyle w:val="BodyText"/>
        <w:spacing w:line="240" w:lineRule="auto" w:before="110"/>
        <w:ind w:left="866" w:right="1122"/>
        <w:jc w:val="left"/>
        <w:rPr>
          <w:rFonts w:ascii="Times New Roman" w:hAnsi="Times New Roman" w:cs="Times New Roman" w:eastAsia="Times New Roman" w:hint="default"/>
        </w:rPr>
      </w:pPr>
      <w:r>
        <w:rPr/>
        <w:t>本次回购注销完成后，公司的总股本由</w:t>
      </w:r>
      <w:r>
        <w:rPr>
          <w:spacing w:val="-56"/>
        </w:rPr>
        <w:t> </w:t>
      </w:r>
      <w:r>
        <w:rPr>
          <w:rFonts w:ascii="Times New Roman" w:hAnsi="Times New Roman" w:cs="Times New Roman" w:eastAsia="Times New Roman" w:hint="default"/>
        </w:rPr>
        <w:t>1,151,410,525</w:t>
      </w:r>
      <w:r>
        <w:rPr>
          <w:rFonts w:ascii="Times New Roman" w:hAnsi="Times New Roman" w:cs="Times New Roman" w:eastAsia="Times New Roman" w:hint="default"/>
          <w:spacing w:val="-3"/>
        </w:rPr>
        <w:t> </w:t>
      </w:r>
      <w:r>
        <w:rPr/>
        <w:t>股变更为</w:t>
      </w:r>
      <w:r>
        <w:rPr>
          <w:spacing w:val="-58"/>
        </w:rPr>
        <w:t> </w:t>
      </w:r>
      <w:r>
        <w:rPr>
          <w:rFonts w:ascii="Times New Roman" w:hAnsi="Times New Roman" w:cs="Times New Roman" w:eastAsia="Times New Roman" w:hint="default"/>
        </w:rPr>
        <w:t>1,151,116,189</w:t>
      </w:r>
      <w:r>
        <w:rPr>
          <w:rFonts w:ascii="Times New Roman" w:hAnsi="Times New Roman" w:cs="Times New Roman" w:eastAsia="Times New Roman" w:hint="default"/>
          <w:spacing w:val="-5"/>
        </w:rPr>
        <w:t> </w:t>
      </w:r>
      <w:r>
        <w:rPr/>
        <w:t>股。公司已于</w:t>
      </w:r>
      <w:r>
        <w:rPr>
          <w:spacing w:val="-56"/>
        </w:rPr>
        <w:t> </w:t>
      </w:r>
      <w:r>
        <w:rPr>
          <w:rFonts w:ascii="Times New Roman" w:hAnsi="Times New Roman" w:cs="Times New Roman" w:eastAsia="Times New Roman" w:hint="default"/>
        </w:rPr>
        <w:t>2018</w:t>
      </w:r>
    </w:p>
    <w:p>
      <w:pPr>
        <w:pStyle w:val="BodyText"/>
        <w:spacing w:line="328" w:lineRule="auto" w:before="110"/>
        <w:ind w:left="866" w:right="1122"/>
        <w:jc w:val="left"/>
      </w:pP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日完成工商变更手续，截至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日，公司尚未在中国证券登记结算有限责</w:t>
      </w:r>
      <w:r>
        <w:rPr>
          <w:w w:val="100"/>
        </w:rPr>
        <w:t> </w:t>
      </w:r>
      <w:r>
        <w:rPr/>
        <w:t>任公司深圳分公司办理相关回购注销手续。</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3"/>
        <w:spacing w:line="240" w:lineRule="auto"/>
        <w:ind w:right="1122"/>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4"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611" w:right="0"/>
              <w:jc w:val="left"/>
              <w:rPr>
                <w:rFonts w:ascii="Times New Roman" w:hAnsi="Times New Roman" w:cs="Times New Roman" w:eastAsia="Times New Roman" w:hint="default"/>
                <w:sz w:val="18"/>
                <w:szCs w:val="18"/>
              </w:rPr>
            </w:pPr>
            <w:r>
              <w:rPr>
                <w:rFonts w:ascii="Times New Roman"/>
                <w:sz w:val="18"/>
              </w:rPr>
              <w:t>1,376,609,975.96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27,347,226.24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1" w:right="0"/>
              <w:jc w:val="left"/>
              <w:rPr>
                <w:rFonts w:ascii="Times New Roman" w:hAnsi="Times New Roman" w:cs="Times New Roman" w:eastAsia="Times New Roman" w:hint="default"/>
                <w:sz w:val="18"/>
                <w:szCs w:val="18"/>
              </w:rPr>
            </w:pPr>
            <w:r>
              <w:rPr>
                <w:rFonts w:ascii="Times New Roman"/>
                <w:sz w:val="18"/>
              </w:rPr>
              <w:t>1,254,148,591.42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149,808,610.78</w:t>
            </w:r>
          </w:p>
        </w:tc>
      </w:tr>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32,486,485.28</w:t>
            </w:r>
          </w:p>
        </w:tc>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25,163,600.70</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29" w:right="0"/>
              <w:jc w:val="left"/>
              <w:rPr>
                <w:rFonts w:ascii="Arial" w:hAnsi="Arial" w:cs="Arial" w:eastAsia="Arial" w:hint="default"/>
                <w:sz w:val="18"/>
                <w:szCs w:val="18"/>
              </w:rPr>
            </w:pPr>
            <w:r>
              <w:rPr>
                <w:rFonts w:ascii="Arial"/>
                <w:sz w:val="18"/>
              </w:rPr>
              <w:t>26,413,200.00</w:t>
            </w:r>
          </w:p>
        </w:tc>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31,236,885.98</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vMerge/>
            <w:tcBorders>
              <w:left w:val="single" w:sz="10" w:space="0" w:color="D2D2D2"/>
              <w:right w:val="single" w:sz="4" w:space="0" w:color="000000"/>
            </w:tcBorders>
          </w:tcPr>
          <w:p>
            <w:pPr/>
          </w:p>
        </w:tc>
        <w:tc>
          <w:tcPr>
            <w:tcW w:w="1916"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6" w:type="dxa"/>
            <w:vMerge/>
            <w:tcBorders>
              <w:left w:val="single" w:sz="4" w:space="0" w:color="000000"/>
              <w:right w:val="single" w:sz="4" w:space="0" w:color="000000"/>
            </w:tcBorders>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611" w:right="0"/>
              <w:jc w:val="left"/>
              <w:rPr>
                <w:rFonts w:ascii="Times New Roman" w:hAnsi="Times New Roman" w:cs="Times New Roman" w:eastAsia="Times New Roman" w:hint="default"/>
                <w:sz w:val="18"/>
                <w:szCs w:val="18"/>
              </w:rPr>
            </w:pPr>
            <w:r>
              <w:rPr>
                <w:rFonts w:ascii="Times New Roman"/>
                <w:sz w:val="18"/>
              </w:rPr>
              <w:t>1,409,096,461.24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52,510,826.94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1" w:right="0"/>
              <w:jc w:val="left"/>
              <w:rPr>
                <w:rFonts w:ascii="Times New Roman" w:hAnsi="Times New Roman" w:cs="Times New Roman" w:eastAsia="Times New Roman" w:hint="default"/>
                <w:sz w:val="18"/>
                <w:szCs w:val="18"/>
              </w:rPr>
            </w:pPr>
            <w:r>
              <w:rPr>
                <w:rFonts w:ascii="Times New Roman"/>
                <w:sz w:val="18"/>
              </w:rPr>
              <w:t>1,280,561,791.42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181,045,496.76</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4"/>
        <w:rPr>
          <w:rFonts w:ascii="宋体" w:hAnsi="宋体" w:cs="宋体" w:eastAsia="宋体" w:hint="default"/>
          <w:sz w:val="15"/>
          <w:szCs w:val="15"/>
        </w:rPr>
      </w:pPr>
    </w:p>
    <w:p>
      <w:pPr>
        <w:pStyle w:val="BodyText"/>
        <w:spacing w:line="240" w:lineRule="auto" w:before="0"/>
        <w:ind w:left="866" w:right="986"/>
        <w:jc w:val="left"/>
      </w:pPr>
      <w:r>
        <w:rPr>
          <w:w w:val="100"/>
        </w:rPr>
        <w:t>说明</w:t>
      </w:r>
      <w:r>
        <w:rPr>
          <w:spacing w:val="-108"/>
          <w:w w:val="100"/>
        </w:rPr>
        <w:t>：</w:t>
      </w:r>
      <w:r>
        <w:rPr>
          <w:spacing w:val="-1"/>
          <w:w w:val="100"/>
        </w:rPr>
        <w:t>（</w:t>
      </w:r>
      <w:r>
        <w:rPr>
          <w:rFonts w:ascii="Times New Roman" w:hAnsi="Times New Roman" w:cs="Times New Roman" w:eastAsia="Times New Roman" w:hint="default"/>
          <w:spacing w:val="-3"/>
          <w:w w:val="100"/>
        </w:rPr>
        <w:t>1</w:t>
      </w:r>
      <w:r>
        <w:rPr>
          <w:w w:val="100"/>
        </w:rPr>
        <w:t>）</w:t>
      </w:r>
      <w:r>
        <w:rPr>
          <w:spacing w:val="-3"/>
          <w:w w:val="100"/>
        </w:rPr>
        <w:t>本</w:t>
      </w:r>
      <w:r>
        <w:rPr>
          <w:w w:val="100"/>
        </w:rPr>
        <w:t>期</w:t>
      </w:r>
      <w:r>
        <w:rPr>
          <w:spacing w:val="-3"/>
          <w:w w:val="100"/>
        </w:rPr>
        <w:t>增</w:t>
      </w:r>
      <w:r>
        <w:rPr>
          <w:w w:val="100"/>
        </w:rPr>
        <w:t>加</w:t>
      </w:r>
      <w:r>
        <w:rPr>
          <w:spacing w:val="-3"/>
          <w:w w:val="100"/>
        </w:rPr>
        <w:t>资本</w:t>
      </w:r>
      <w:r>
        <w:rPr>
          <w:w w:val="100"/>
        </w:rPr>
        <w:t>溢价</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7,34</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,226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24</w:t>
      </w:r>
      <w:r>
        <w:rPr>
          <w:rFonts w:ascii="Times New Roman" w:hAnsi="Times New Roman" w:cs="Times New Roman" w:eastAsia="Times New Roman" w:hint="default"/>
          <w:spacing w:val="-3"/>
        </w:rPr>
        <w:t> </w:t>
      </w:r>
      <w:r>
        <w:rPr>
          <w:w w:val="100"/>
        </w:rPr>
        <w:t>元</w:t>
      </w:r>
      <w:r>
        <w:rPr>
          <w:spacing w:val="-3"/>
          <w:w w:val="100"/>
        </w:rPr>
        <w:t>，其</w:t>
      </w:r>
      <w:r>
        <w:rPr>
          <w:w w:val="100"/>
        </w:rPr>
        <w:t>中</w:t>
      </w:r>
      <w:r>
        <w:rPr>
          <w:spacing w:val="-3"/>
          <w:w w:val="100"/>
        </w:rPr>
        <w:t>：</w:t>
      </w:r>
      <w:r>
        <w:rPr>
          <w:w w:val="100"/>
        </w:rPr>
        <w:t>①</w:t>
      </w:r>
      <w:r>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4,02</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.24</w:t>
      </w:r>
      <w:r>
        <w:rPr>
          <w:rFonts w:ascii="Times New Roman" w:hAnsi="Times New Roman" w:cs="Times New Roman" w:eastAsia="Times New Roman" w:hint="default"/>
          <w:spacing w:val="-3"/>
        </w:rPr>
        <w:t> </w:t>
      </w:r>
      <w:r>
        <w:rPr>
          <w:w w:val="100"/>
        </w:rPr>
        <w:t>元</w:t>
      </w:r>
      <w:r>
        <w:rPr>
          <w:spacing w:val="-3"/>
          <w:w w:val="100"/>
        </w:rPr>
        <w:t>为股</w:t>
      </w:r>
      <w:r>
        <w:rPr>
          <w:w w:val="100"/>
        </w:rPr>
        <w:t>权激</w:t>
      </w:r>
      <w:r>
        <w:rPr>
          <w:spacing w:val="-3"/>
          <w:w w:val="100"/>
        </w:rPr>
        <w:t>励</w:t>
      </w:r>
      <w:r>
        <w:rPr>
          <w:w w:val="100"/>
        </w:rPr>
        <w:t>计</w:t>
      </w:r>
      <w:r>
        <w:rPr>
          <w:spacing w:val="-3"/>
          <w:w w:val="100"/>
        </w:rPr>
        <w:t>划</w:t>
      </w:r>
      <w:r>
        <w:rPr>
          <w:w w:val="100"/>
        </w:rPr>
        <w:t>中</w:t>
      </w:r>
      <w:r>
        <w:rPr>
          <w:spacing w:val="-3"/>
          <w:w w:val="100"/>
        </w:rPr>
        <w:t>股</w:t>
      </w:r>
      <w:r>
        <w:rPr>
          <w:w w:val="100"/>
        </w:rPr>
        <w:t>票期</w:t>
      </w:r>
    </w:p>
    <w:p>
      <w:pPr>
        <w:pStyle w:val="BodyText"/>
        <w:spacing w:line="331" w:lineRule="auto" w:before="110"/>
        <w:ind w:left="866" w:right="1126"/>
        <w:jc w:val="left"/>
      </w:pPr>
      <w:r>
        <w:rPr/>
        <w:t>权满足行权条件，授予对象进行行权产生；② </w:t>
      </w:r>
      <w:r>
        <w:rPr>
          <w:rFonts w:ascii="Times New Roman" w:hAnsi="Times New Roman" w:cs="Times New Roman" w:eastAsia="Times New Roman" w:hint="default"/>
        </w:rPr>
        <w:t>26,413,200.00</w:t>
      </w:r>
      <w:r>
        <w:rPr>
          <w:rFonts w:ascii="Times New Roman" w:hAnsi="Times New Roman" w:cs="Times New Roman" w:eastAsia="Times New Roman" w:hint="default"/>
          <w:spacing w:val="-11"/>
        </w:rPr>
        <w:t> </w:t>
      </w:r>
      <w:r>
        <w:rPr/>
        <w:t>元为本期限制性股票解锁对应的股权</w:t>
      </w:r>
      <w:r>
        <w:rPr>
          <w:w w:val="100"/>
        </w:rPr>
        <w:t> </w:t>
      </w:r>
      <w:r>
        <w:rPr/>
        <w:t>激励费用分摊金额由其他资本公积转入资本溢价产生。</w:t>
      </w:r>
    </w:p>
    <w:p>
      <w:pPr>
        <w:spacing w:after="0" w:line="331"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28" w:lineRule="auto" w:before="0"/>
        <w:ind w:left="866" w:right="986"/>
        <w:jc w:val="left"/>
      </w:pPr>
      <w:r>
        <w:rPr/>
        <w:t>本期减少资本溢价</w:t>
      </w:r>
      <w:r>
        <w:rPr>
          <w:spacing w:val="-31"/>
        </w:rPr>
        <w:t> </w:t>
      </w:r>
      <w:r>
        <w:rPr>
          <w:rFonts w:ascii="Times New Roman" w:hAnsi="Times New Roman" w:cs="Times New Roman" w:eastAsia="Times New Roman" w:hint="default"/>
        </w:rPr>
        <w:t>1,254,148,591.42</w:t>
      </w:r>
      <w:r>
        <w:rPr>
          <w:rFonts w:ascii="Times New Roman" w:hAnsi="Times New Roman" w:cs="Times New Roman" w:eastAsia="Times New Roman" w:hint="default"/>
          <w:spacing w:val="20"/>
        </w:rPr>
        <w:t> </w:t>
      </w:r>
      <w:r>
        <w:rPr>
          <w:spacing w:val="-6"/>
        </w:rPr>
        <w:t>元，其中：①本期收购子公司北京闲徕互娱网络股份有限公司、</w:t>
      </w:r>
      <w:r>
        <w:rPr>
          <w:spacing w:val="-96"/>
        </w:rPr>
        <w:t> </w:t>
      </w:r>
      <w:r>
        <w:rPr>
          <w:spacing w:val="-96"/>
        </w:rPr>
      </w:r>
      <w:r>
        <w:rPr>
          <w:rFonts w:ascii="Times New Roman" w:hAnsi="Times New Roman" w:cs="Times New Roman" w:eastAsia="Times New Roman" w:hint="default"/>
        </w:rPr>
        <w:t>grindr </w:t>
      </w:r>
      <w:r>
        <w:rPr>
          <w:rFonts w:ascii="Times New Roman" w:hAnsi="Times New Roman" w:cs="Times New Roman" w:eastAsia="Times New Roman" w:hint="default"/>
          <w:spacing w:val="-3"/>
        </w:rPr>
        <w:t>LLC </w:t>
      </w:r>
      <w:r>
        <w:rPr>
          <w:spacing w:val="-4"/>
        </w:rPr>
        <w:t>少数股东股权，支付的价款与合并日开始持续计算的净资产份额之间的差额，合并报表</w:t>
      </w:r>
      <w:r>
        <w:rPr>
          <w:spacing w:val="-17"/>
        </w:rPr>
        <w:t> </w:t>
      </w:r>
      <w:r>
        <w:rPr>
          <w:spacing w:val="-17"/>
        </w:rPr>
      </w:r>
      <w:r>
        <w:rPr/>
        <w:t>时分别冲减了资本公积</w:t>
      </w:r>
      <w:r>
        <w:rPr>
          <w:spacing w:val="-56"/>
        </w:rPr>
        <w:t> </w:t>
      </w:r>
      <w:r>
        <w:rPr>
          <w:rFonts w:ascii="Times New Roman" w:hAnsi="Times New Roman" w:cs="Times New Roman" w:eastAsia="Times New Roman" w:hint="default"/>
        </w:rPr>
        <w:t>304,920,811.49</w:t>
      </w:r>
      <w:r>
        <w:rPr>
          <w:rFonts w:ascii="Times New Roman" w:hAnsi="Times New Roman" w:cs="Times New Roman" w:eastAsia="Times New Roman" w:hint="default"/>
          <w:spacing w:val="-4"/>
        </w:rPr>
        <w:t> </w:t>
      </w:r>
      <w:r>
        <w:rPr/>
        <w:t>元和</w:t>
      </w:r>
      <w:r>
        <w:rPr>
          <w:spacing w:val="-54"/>
        </w:rPr>
        <w:t> </w:t>
      </w:r>
      <w:r>
        <w:rPr>
          <w:rFonts w:ascii="Times New Roman" w:hAnsi="Times New Roman" w:cs="Times New Roman" w:eastAsia="Times New Roman" w:hint="default"/>
        </w:rPr>
        <w:t>942,509,574.93</w:t>
      </w:r>
      <w:r>
        <w:rPr>
          <w:rFonts w:ascii="Times New Roman" w:hAnsi="Times New Roman" w:cs="Times New Roman" w:eastAsia="Times New Roman" w:hint="default"/>
          <w:spacing w:val="-2"/>
        </w:rPr>
        <w:t> </w:t>
      </w:r>
      <w:r>
        <w:rPr/>
        <w:t>元；②限制性股票回购注销减少资本溢</w:t>
      </w:r>
    </w:p>
    <w:p>
      <w:pPr>
        <w:pStyle w:val="BodyText"/>
        <w:spacing w:line="331" w:lineRule="auto" w:before="24"/>
        <w:ind w:left="866" w:right="1128"/>
        <w:jc w:val="left"/>
      </w:pPr>
      <w:r>
        <w:rPr/>
        <w:t>价</w:t>
      </w:r>
      <w:r>
        <w:rPr>
          <w:spacing w:val="-33"/>
        </w:rPr>
        <w:t> </w:t>
      </w:r>
      <w:r>
        <w:rPr>
          <w:rFonts w:ascii="Times New Roman" w:hAnsi="Times New Roman" w:cs="Times New Roman" w:eastAsia="Times New Roman" w:hint="default"/>
        </w:rPr>
        <w:t>9,397,570.47</w:t>
      </w:r>
      <w:r>
        <w:rPr>
          <w:rFonts w:ascii="Times New Roman" w:hAnsi="Times New Roman" w:cs="Times New Roman" w:eastAsia="Times New Roman" w:hint="default"/>
          <w:spacing w:val="16"/>
        </w:rPr>
        <w:t> </w:t>
      </w:r>
      <w:r>
        <w:rPr>
          <w:spacing w:val="-3"/>
        </w:rPr>
        <w:t>元；③子公司新余昆诺投资管理有限公司增资扩股导致本公司持股比例减少，合并</w:t>
      </w:r>
      <w:r>
        <w:rPr>
          <w:spacing w:val="-97"/>
        </w:rPr>
        <w:t> </w:t>
      </w:r>
      <w:r>
        <w:rPr>
          <w:spacing w:val="-97"/>
        </w:rPr>
      </w:r>
      <w:r>
        <w:rPr/>
        <w:t>报表时调整了资本公积</w:t>
      </w:r>
      <w:r>
        <w:rPr>
          <w:rFonts w:ascii="Times New Roman" w:hAnsi="Times New Roman" w:cs="Times New Roman" w:eastAsia="Times New Roman" w:hint="default"/>
        </w:rPr>
        <w:t>-221,951.48</w:t>
      </w:r>
      <w:r>
        <w:rPr>
          <w:rFonts w:ascii="Times New Roman" w:hAnsi="Times New Roman" w:cs="Times New Roman" w:eastAsia="Times New Roman" w:hint="default"/>
          <w:spacing w:val="1"/>
        </w:rPr>
        <w:t> </w:t>
      </w:r>
      <w:r>
        <w:rPr>
          <w:spacing w:val="-3"/>
        </w:rPr>
        <w:t>元。</w:t>
      </w:r>
      <w:r>
        <w:rPr/>
      </w:r>
    </w:p>
    <w:p>
      <w:pPr>
        <w:pStyle w:val="BodyText"/>
        <w:spacing w:line="240" w:lineRule="auto" w:before="19"/>
        <w:ind w:left="866" w:right="986"/>
        <w:jc w:val="left"/>
      </w:pPr>
      <w:r>
        <w:rPr>
          <w:spacing w:val="-4"/>
        </w:rPr>
        <w:t>（</w:t>
      </w:r>
      <w:r>
        <w:rPr>
          <w:rFonts w:ascii="Times New Roman" w:hAnsi="Times New Roman" w:cs="Times New Roman" w:eastAsia="Times New Roman" w:hint="default"/>
          <w:spacing w:val="-4"/>
        </w:rPr>
        <w:t>2</w:t>
      </w:r>
      <w:r>
        <w:rPr>
          <w:spacing w:val="-4"/>
        </w:rPr>
        <w:t>）本期其他资本公积增加 </w:t>
      </w:r>
      <w:r>
        <w:rPr>
          <w:rFonts w:ascii="Times New Roman" w:hAnsi="Times New Roman" w:cs="Times New Roman" w:eastAsia="Times New Roman" w:hint="default"/>
        </w:rPr>
        <w:t>25,163,600.70</w:t>
      </w:r>
      <w:r>
        <w:rPr>
          <w:rFonts w:ascii="Times New Roman" w:hAnsi="Times New Roman" w:cs="Times New Roman" w:eastAsia="Times New Roman" w:hint="default"/>
          <w:spacing w:val="11"/>
        </w:rPr>
        <w:t> </w:t>
      </w:r>
      <w:r>
        <w:rPr>
          <w:spacing w:val="-3"/>
        </w:rPr>
        <w:t>元，系本年度计提股权激励费用同时计入其他资本公积</w:t>
      </w:r>
    </w:p>
    <w:p>
      <w:pPr>
        <w:pStyle w:val="BodyText"/>
        <w:spacing w:line="331" w:lineRule="auto" w:before="110"/>
        <w:ind w:left="866" w:right="1122"/>
        <w:jc w:val="left"/>
      </w:pPr>
      <w:r>
        <w:rPr/>
        <w:t>所致；本期其他资本公积减少 </w:t>
      </w:r>
      <w:r>
        <w:rPr>
          <w:rFonts w:ascii="Times New Roman" w:hAnsi="Times New Roman" w:cs="Times New Roman" w:eastAsia="Times New Roman" w:hint="default"/>
        </w:rPr>
        <w:t>26,413,200.00</w:t>
      </w:r>
      <w:r>
        <w:rPr>
          <w:rFonts w:ascii="Times New Roman" w:hAnsi="Times New Roman" w:cs="Times New Roman" w:eastAsia="Times New Roman" w:hint="default"/>
          <w:spacing w:val="-7"/>
        </w:rPr>
        <w:t> </w:t>
      </w:r>
      <w:r>
        <w:rPr/>
        <w:t>元为本期限制性股票解锁对应的股权激励费用分摊金</w:t>
      </w:r>
      <w:r>
        <w:rPr>
          <w:w w:val="100"/>
        </w:rPr>
        <w:t> </w:t>
      </w:r>
      <w:r>
        <w:rPr/>
        <w:t>额由其他资本公积转入资本溢价。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1122"/>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128,017,464.75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68,528,823.48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59,488,641.27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股票回购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199,975,754.26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199,975,754.26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128,017,464.75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199,975,754.26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68,528,823.48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259,464,395.53</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4"/>
        <w:rPr>
          <w:rFonts w:ascii="宋体" w:hAnsi="宋体" w:cs="宋体" w:eastAsia="宋体" w:hint="default"/>
          <w:sz w:val="15"/>
          <w:szCs w:val="15"/>
        </w:rPr>
      </w:pPr>
    </w:p>
    <w:p>
      <w:pPr>
        <w:pStyle w:val="BodyText"/>
        <w:spacing w:line="240" w:lineRule="auto" w:before="0"/>
        <w:ind w:left="866" w:right="1122"/>
        <w:jc w:val="left"/>
      </w:pPr>
      <w:r>
        <w:rPr/>
        <w:t>说明：</w:t>
      </w:r>
    </w:p>
    <w:p>
      <w:pPr>
        <w:pStyle w:val="BodyText"/>
        <w:spacing w:line="331" w:lineRule="auto" w:before="126"/>
        <w:ind w:left="866" w:right="1122"/>
        <w:jc w:val="left"/>
      </w:pPr>
      <w:r>
        <w:rPr>
          <w:rFonts w:ascii="Times New Roman" w:hAnsi="Times New Roman" w:cs="Times New Roman" w:eastAsia="Times New Roman" w:hint="default"/>
          <w:spacing w:val="-3"/>
        </w:rPr>
        <w:t>1</w:t>
      </w:r>
      <w:r>
        <w:rPr>
          <w:spacing w:val="-3"/>
        </w:rPr>
        <w:t>、限制性股票对应的库存股本期减少 </w:t>
      </w:r>
      <w:r>
        <w:rPr>
          <w:rFonts w:ascii="Times New Roman" w:hAnsi="Times New Roman" w:cs="Times New Roman" w:eastAsia="Times New Roman" w:hint="default"/>
        </w:rPr>
        <w:t>68,528,823.48 </w:t>
      </w:r>
      <w:r>
        <w:rPr>
          <w:spacing w:val="-4"/>
        </w:rPr>
        <w:t>元，其中因第三期限制性股票解锁，调整回购</w:t>
      </w:r>
      <w:r>
        <w:rPr>
          <w:spacing w:val="-90"/>
        </w:rPr>
        <w:t> </w:t>
      </w:r>
      <w:r>
        <w:rPr>
          <w:spacing w:val="-90"/>
        </w:rPr>
      </w:r>
      <w:r>
        <w:rPr>
          <w:spacing w:val="-1"/>
          <w:w w:val="100"/>
        </w:rPr>
        <w:t>义务减少</w:t>
      </w:r>
      <w:r>
        <w:rPr>
          <w:spacing w:val="-52"/>
          <w:w w:val="100"/>
        </w:rPr>
        <w:t> </w:t>
      </w:r>
      <w:r>
        <w:rPr>
          <w:rFonts w:ascii="Times New Roman" w:hAnsi="Times New Roman" w:cs="Times New Roman" w:eastAsia="Times New Roman" w:hint="default"/>
          <w:spacing w:val="-1"/>
          <w:w w:val="100"/>
        </w:rPr>
        <w:t>60,758,640.00 </w:t>
      </w:r>
      <w:r>
        <w:rPr>
          <w:spacing w:val="-6"/>
          <w:w w:val="100"/>
        </w:rPr>
        <w:t>元，其余变动情况详见本附注五、（二十四）股本相关说明</w:t>
      </w:r>
      <w:r>
        <w:rPr>
          <w:spacing w:val="-52"/>
          <w:w w:val="100"/>
        </w:rPr>
        <w:t> </w:t>
      </w:r>
      <w:r>
        <w:rPr>
          <w:rFonts w:ascii="Times New Roman" w:hAnsi="Times New Roman" w:cs="Times New Roman" w:eastAsia="Times New Roman" w:hint="default"/>
          <w:spacing w:val="-1"/>
          <w:w w:val="100"/>
        </w:rPr>
        <w:t>1</w:t>
      </w:r>
      <w:r>
        <w:rPr>
          <w:spacing w:val="-1"/>
          <w:w w:val="100"/>
        </w:rPr>
        <w:t>、</w:t>
      </w:r>
      <w:r>
        <w:rPr>
          <w:rFonts w:ascii="Times New Roman" w:hAnsi="Times New Roman" w:cs="Times New Roman" w:eastAsia="Times New Roman" w:hint="default"/>
          <w:spacing w:val="-1"/>
          <w:w w:val="100"/>
        </w:rPr>
        <w:t>3</w:t>
      </w:r>
      <w:r>
        <w:rPr>
          <w:rFonts w:ascii="Times New Roman" w:hAnsi="Times New Roman" w:cs="Times New Roman" w:eastAsia="Times New Roman" w:hint="default"/>
          <w:spacing w:val="-2"/>
          <w:w w:val="100"/>
        </w:rPr>
        <w:t> </w:t>
      </w:r>
      <w:r>
        <w:rPr>
          <w:w w:val="100"/>
        </w:rPr>
        <w:t>和</w:t>
      </w:r>
      <w:r>
        <w:rPr>
          <w:spacing w:val="-52"/>
          <w:w w:val="100"/>
        </w:rPr>
        <w:t> </w:t>
      </w:r>
      <w:r>
        <w:rPr>
          <w:rFonts w:ascii="Times New Roman" w:hAnsi="Times New Roman" w:cs="Times New Roman" w:eastAsia="Times New Roman" w:hint="default"/>
          <w:spacing w:val="-2"/>
          <w:w w:val="100"/>
        </w:rPr>
        <w:t>4</w:t>
      </w:r>
      <w:r>
        <w:rPr>
          <w:spacing w:val="-2"/>
          <w:w w:val="100"/>
        </w:rPr>
        <w:t>。</w:t>
      </w:r>
      <w:r>
        <w:rPr>
          <w:spacing w:val="-94"/>
          <w:w w:val="100"/>
        </w:rPr>
        <w:t> </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spacing w:val="-4"/>
        </w:rPr>
        <w:t>日，公司召开了</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spacing w:val="-3"/>
        </w:rPr>
        <w:t>年第五次临时股东大会，会议审议通过了《关于回购公司</w:t>
      </w:r>
    </w:p>
    <w:p>
      <w:pPr>
        <w:pStyle w:val="BodyText"/>
        <w:spacing w:line="240" w:lineRule="auto" w:before="21"/>
        <w:ind w:left="866" w:right="986"/>
        <w:jc w:val="left"/>
      </w:pPr>
      <w:r>
        <w:rPr>
          <w:w w:val="100"/>
        </w:rPr>
        <w:t>股份</w:t>
      </w:r>
      <w:r>
        <w:rPr>
          <w:spacing w:val="-3"/>
          <w:w w:val="100"/>
        </w:rPr>
        <w:t>的</w:t>
      </w:r>
      <w:r>
        <w:rPr>
          <w:w w:val="100"/>
        </w:rPr>
        <w:t>预</w:t>
      </w:r>
      <w:r>
        <w:rPr>
          <w:spacing w:val="-3"/>
          <w:w w:val="100"/>
        </w:rPr>
        <w:t>案</w:t>
      </w:r>
      <w:r>
        <w:rPr>
          <w:spacing w:val="-106"/>
          <w:w w:val="100"/>
        </w:rPr>
        <w:t>》</w:t>
      </w:r>
      <w:r>
        <w:rPr>
          <w:spacing w:val="-3"/>
          <w:w w:val="100"/>
        </w:rPr>
        <w:t>。</w:t>
      </w:r>
      <w:r>
        <w:rPr>
          <w:w w:val="100"/>
        </w:rPr>
        <w:t>截至</w:t>
      </w:r>
      <w:r>
        <w:rPr>
          <w:spacing w:val="-36"/>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15"/>
        </w:rPr>
        <w:t> </w:t>
      </w:r>
      <w:r>
        <w:rPr>
          <w:w w:val="100"/>
        </w:rPr>
        <w:t>年</w:t>
      </w:r>
      <w:r>
        <w:rPr>
          <w:spacing w:val="-36"/>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7"/>
        </w:rPr>
        <w:t> </w:t>
      </w:r>
      <w:r>
        <w:rPr>
          <w:w w:val="100"/>
        </w:rPr>
        <w:t>月</w:t>
      </w:r>
      <w:r>
        <w:rPr>
          <w:spacing w:val="-36"/>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spacing w:val="17"/>
        </w:rPr>
        <w:t> </w:t>
      </w:r>
      <w:r>
        <w:rPr>
          <w:spacing w:val="-3"/>
          <w:w w:val="100"/>
        </w:rPr>
        <w:t>日</w:t>
      </w:r>
      <w:r>
        <w:rPr>
          <w:w w:val="100"/>
        </w:rPr>
        <w:t>，</w:t>
      </w:r>
      <w:r>
        <w:rPr>
          <w:spacing w:val="-3"/>
          <w:w w:val="100"/>
        </w:rPr>
        <w:t>公</w:t>
      </w:r>
      <w:r>
        <w:rPr>
          <w:w w:val="100"/>
        </w:rPr>
        <w:t>司</w:t>
      </w:r>
      <w:r>
        <w:rPr>
          <w:spacing w:val="-3"/>
          <w:w w:val="100"/>
        </w:rPr>
        <w:t>通过</w:t>
      </w:r>
      <w:r>
        <w:rPr>
          <w:w w:val="100"/>
        </w:rPr>
        <w:t>股票</w:t>
      </w:r>
      <w:r>
        <w:rPr>
          <w:spacing w:val="-3"/>
          <w:w w:val="100"/>
        </w:rPr>
        <w:t>回</w:t>
      </w:r>
      <w:r>
        <w:rPr>
          <w:w w:val="100"/>
        </w:rPr>
        <w:t>购</w:t>
      </w:r>
      <w:r>
        <w:rPr>
          <w:spacing w:val="-3"/>
          <w:w w:val="100"/>
        </w:rPr>
        <w:t>专</w:t>
      </w:r>
      <w:r>
        <w:rPr>
          <w:w w:val="100"/>
        </w:rPr>
        <w:t>用</w:t>
      </w:r>
      <w:r>
        <w:rPr>
          <w:spacing w:val="-3"/>
          <w:w w:val="100"/>
        </w:rPr>
        <w:t>证</w:t>
      </w:r>
      <w:r>
        <w:rPr>
          <w:w w:val="100"/>
        </w:rPr>
        <w:t>券</w:t>
      </w:r>
      <w:r>
        <w:rPr>
          <w:spacing w:val="-3"/>
          <w:w w:val="100"/>
        </w:rPr>
        <w:t>账</w:t>
      </w:r>
      <w:r>
        <w:rPr>
          <w:w w:val="100"/>
        </w:rPr>
        <w:t>户</w:t>
      </w:r>
      <w:r>
        <w:rPr>
          <w:spacing w:val="-3"/>
          <w:w w:val="100"/>
        </w:rPr>
        <w:t>以</w:t>
      </w:r>
      <w:r>
        <w:rPr>
          <w:w w:val="100"/>
        </w:rPr>
        <w:t>集中</w:t>
      </w:r>
      <w:r>
        <w:rPr>
          <w:spacing w:val="-3"/>
          <w:w w:val="100"/>
        </w:rPr>
        <w:t>竞</w:t>
      </w:r>
      <w:r>
        <w:rPr>
          <w:w w:val="100"/>
        </w:rPr>
        <w:t>价</w:t>
      </w:r>
      <w:r>
        <w:rPr>
          <w:spacing w:val="-3"/>
          <w:w w:val="100"/>
        </w:rPr>
        <w:t>交</w:t>
      </w:r>
      <w:r>
        <w:rPr>
          <w:w w:val="100"/>
        </w:rPr>
        <w:t>易</w:t>
      </w:r>
      <w:r>
        <w:rPr>
          <w:spacing w:val="-3"/>
          <w:w w:val="100"/>
        </w:rPr>
        <w:t>方</w:t>
      </w:r>
      <w:r>
        <w:rPr>
          <w:w w:val="100"/>
        </w:rPr>
        <w:t>式累</w:t>
      </w:r>
    </w:p>
    <w:p>
      <w:pPr>
        <w:pStyle w:val="BodyText"/>
        <w:spacing w:line="240" w:lineRule="auto" w:before="107"/>
        <w:ind w:left="866" w:right="986"/>
        <w:jc w:val="left"/>
      </w:pPr>
      <w:r>
        <w:rPr/>
        <w:t>计回购公司股份</w:t>
      </w:r>
      <w:r>
        <w:rPr>
          <w:spacing w:val="-49"/>
        </w:rPr>
        <w:t> </w:t>
      </w:r>
      <w:r>
        <w:rPr>
          <w:rFonts w:ascii="Times New Roman" w:hAnsi="Times New Roman" w:cs="Times New Roman" w:eastAsia="Times New Roman" w:hint="default"/>
        </w:rPr>
        <w:t>15,337,206</w:t>
      </w:r>
      <w:r>
        <w:rPr>
          <w:rFonts w:ascii="Times New Roman" w:hAnsi="Times New Roman" w:cs="Times New Roman" w:eastAsia="Times New Roman" w:hint="default"/>
          <w:spacing w:val="4"/>
        </w:rPr>
        <w:t> </w:t>
      </w:r>
      <w:r>
        <w:rPr/>
        <w:t>股，占公司目前总股本的</w:t>
      </w:r>
      <w:r>
        <w:rPr>
          <w:spacing w:val="-49"/>
        </w:rPr>
        <w:t> </w:t>
      </w:r>
      <w:r>
        <w:rPr>
          <w:rFonts w:ascii="Times New Roman" w:hAnsi="Times New Roman" w:cs="Times New Roman" w:eastAsia="Times New Roman" w:hint="default"/>
        </w:rPr>
        <w:t>1.331%</w:t>
      </w:r>
      <w:r>
        <w:rPr/>
        <w:t>，最高成交价为</w:t>
      </w:r>
      <w:r>
        <w:rPr>
          <w:spacing w:val="-51"/>
        </w:rPr>
        <w:t> </w:t>
      </w:r>
      <w:r>
        <w:rPr>
          <w:rFonts w:ascii="Times New Roman" w:hAnsi="Times New Roman" w:cs="Times New Roman" w:eastAsia="Times New Roman" w:hint="default"/>
        </w:rPr>
        <w:t>14.60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股，最低成</w:t>
      </w:r>
    </w:p>
    <w:p>
      <w:pPr>
        <w:pStyle w:val="BodyText"/>
        <w:spacing w:line="240" w:lineRule="auto" w:before="110"/>
        <w:ind w:left="866" w:right="1122"/>
        <w:jc w:val="left"/>
      </w:pPr>
      <w:r>
        <w:rPr/>
        <w:t>交价为</w:t>
      </w:r>
      <w:r>
        <w:rPr>
          <w:spacing w:val="-52"/>
        </w:rPr>
        <w:t> </w:t>
      </w:r>
      <w:r>
        <w:rPr>
          <w:rFonts w:ascii="Times New Roman" w:hAnsi="Times New Roman" w:cs="Times New Roman" w:eastAsia="Times New Roman" w:hint="default"/>
          <w:spacing w:val="-3"/>
        </w:rPr>
        <w:t>11.92</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股，支付的总金额为</w:t>
      </w:r>
      <w:r>
        <w:rPr>
          <w:spacing w:val="-51"/>
        </w:rPr>
        <w:t> </w:t>
      </w:r>
      <w:r>
        <w:rPr>
          <w:rFonts w:ascii="Times New Roman" w:hAnsi="Times New Roman" w:cs="Times New Roman" w:eastAsia="Times New Roman" w:hint="default"/>
        </w:rPr>
        <w:t>199,975,754.26</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8"/>
          <w:szCs w:val="28"/>
        </w:rPr>
      </w:pPr>
    </w:p>
    <w:p>
      <w:pPr>
        <w:pStyle w:val="Heading3"/>
        <w:spacing w:line="240" w:lineRule="auto"/>
        <w:ind w:right="1122"/>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80"/>
        <w:gridCol w:w="924"/>
        <w:gridCol w:w="1152"/>
        <w:gridCol w:w="934"/>
        <w:gridCol w:w="937"/>
        <w:gridCol w:w="925"/>
        <w:gridCol w:w="808"/>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80" w:type="dxa"/>
            <w:vMerge w:val="restart"/>
            <w:tcBorders>
              <w:top w:val="single" w:sz="4" w:space="0" w:color="000000"/>
              <w:left w:val="single" w:sz="4" w:space="0" w:color="000000"/>
              <w:right w:val="single" w:sz="4" w:space="0" w:color="000000"/>
            </w:tcBorders>
            <w:shd w:val="clear" w:color="auto" w:fill="D2D2D2"/>
          </w:tcPr>
          <w:p>
            <w:pPr/>
          </w:p>
        </w:tc>
        <w:tc>
          <w:tcPr>
            <w:tcW w:w="48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8"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bottom w:val="nil" w:sz="6" w:space="0" w:color="auto"/>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1"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8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8" w:type="dxa"/>
            <w:vMerge/>
            <w:tcBorders>
              <w:left w:val="single" w:sz="4" w:space="0" w:color="000000"/>
              <w:bottom w:val="nil" w:sz="6" w:space="0" w:color="auto"/>
              <w:right w:val="single" w:sz="4" w:space="0" w:color="000000"/>
            </w:tcBorders>
            <w:shd w:val="clear" w:color="auto" w:fill="D2D2D2"/>
          </w:tcPr>
          <w:p>
            <w:pPr/>
          </w:p>
        </w:tc>
      </w:tr>
      <w:tr>
        <w:trPr>
          <w:trHeight w:val="37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4"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25" w:type="dxa"/>
            <w:vMerge/>
            <w:tcBorders>
              <w:left w:val="single" w:sz="4" w:space="0" w:color="000000"/>
              <w:right w:val="single" w:sz="4" w:space="0" w:color="000000"/>
            </w:tcBorders>
            <w:shd w:val="clear" w:color="auto" w:fill="D2D2D2"/>
          </w:tcPr>
          <w:p>
            <w:pPr/>
          </w:p>
        </w:tc>
        <w:tc>
          <w:tcPr>
            <w:tcW w:w="8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80" w:type="dxa"/>
            <w:vMerge w:val="restart"/>
            <w:tcBorders>
              <w:top w:val="nil" w:sz="6" w:space="0" w:color="auto"/>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80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4,005,195,18</w:t>
            </w:r>
          </w:p>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pacing w:val="-1"/>
                <w:sz w:val="18"/>
              </w:rPr>
              <w:t>1.77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-3,098,614,</w:t>
            </w:r>
          </w:p>
          <w:p>
            <w:pPr>
              <w:pStyle w:val="TableParagraph"/>
              <w:spacing w:line="240" w:lineRule="auto" w:before="102"/>
              <w:ind w:left="395" w:right="0"/>
              <w:jc w:val="left"/>
              <w:rPr>
                <w:rFonts w:ascii="Times New Roman" w:hAnsi="Times New Roman" w:cs="Times New Roman" w:eastAsia="Times New Roman" w:hint="default"/>
                <w:sz w:val="18"/>
                <w:szCs w:val="18"/>
              </w:rPr>
            </w:pPr>
            <w:r>
              <w:rPr>
                <w:rFonts w:ascii="Times New Roman"/>
                <w:sz w:val="18"/>
              </w:rPr>
              <w:t>348.71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-3,099,841,</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365.65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1,227,016.9</w:t>
            </w:r>
          </w:p>
          <w:p>
            <w:pPr>
              <w:pStyle w:val="TableParagraph"/>
              <w:spacing w:line="240" w:lineRule="auto" w:before="102"/>
              <w:ind w:right="11"/>
              <w:jc w:val="right"/>
              <w:rPr>
                <w:rFonts w:ascii="Times New Roman" w:hAnsi="Times New Roman" w:cs="Times New Roman" w:eastAsia="Times New Roman" w:hint="default"/>
                <w:sz w:val="18"/>
                <w:szCs w:val="18"/>
              </w:rPr>
            </w:pPr>
            <w:r>
              <w:rPr>
                <w:rFonts w:ascii="Times New Roman"/>
                <w:sz w:val="18"/>
              </w:rPr>
              <w:t>4</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905,353,8</w:t>
            </w:r>
          </w:p>
          <w:p>
            <w:pPr>
              <w:pStyle w:val="TableParagraph"/>
              <w:spacing w:line="240" w:lineRule="auto" w:before="102"/>
              <w:ind w:left="368" w:right="0"/>
              <w:jc w:val="left"/>
              <w:rPr>
                <w:rFonts w:ascii="Times New Roman" w:hAnsi="Times New Roman" w:cs="Times New Roman" w:eastAsia="Times New Roman" w:hint="default"/>
                <w:sz w:val="18"/>
                <w:szCs w:val="18"/>
              </w:rPr>
            </w:pPr>
            <w:r>
              <w:rPr>
                <w:rFonts w:ascii="Times New Roman"/>
                <w:sz w:val="18"/>
              </w:rPr>
              <w:t>16.12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7"/>
      </w:tblGrid>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4,089,540,31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9.67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-3,143,795,</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704.53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-3,143,795,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704.53</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945,744,6</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15.14</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-84,345,137.9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45,181,355.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43,954,338.</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1,227,016.9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-40,390,7</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99.02</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4,005,195,18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1.77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-3,098,614,</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348.71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-3,099,841,</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365.65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1,227,016.9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905,353,8</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16.12</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103,293,653.86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34,180,213.87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137,473,867.73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103,293,653.86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34,180,213.87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137,473,867.73</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94"/>
        <w:ind w:right="1122"/>
        <w:jc w:val="left"/>
      </w:pPr>
      <w:r>
        <w:rPr/>
        <w:t>说明：盈余公积本期增加由股份公司按净利润</w:t>
      </w:r>
      <w:r>
        <w:rPr>
          <w:rFonts w:ascii="Times New Roman" w:hAnsi="Times New Roman" w:cs="Times New Roman" w:eastAsia="Times New Roman" w:hint="default"/>
        </w:rPr>
        <w:t>10%</w:t>
      </w:r>
      <w:r>
        <w:rPr/>
        <w:t>计提产生。</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1122"/>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2,168,265,705.05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1,303,806,501.31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2,168,265,705.05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1,303,806,501.31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1,006,050,830.11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998,666,057.61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34,180,213.87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12,530,153.71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100,170,060.11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121,676,700.16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3,039,966,261.18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2,168,265,705.05</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3,520,184,085.77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621,496,099.66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3,404,381,892.98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693,667,253.90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56,994,414.90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526,385.85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31,987,775.06</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880,582.93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3,577,178,500.67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622,022,485.51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3,436,369,668.04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694,547,836.83</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6,103,754.49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5,150,860.31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4,359,824.64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3,904,883.68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225,783.74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1,198,638.58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1,208,222.07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6,302.85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102,665.43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11,674,520.56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10,600,415.23</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56,203,962.23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68,633,485.31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市场及推广费用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361,443,998.01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477,243,823.26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充值渠道手续费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462,563,035.64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397,822,620.45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1,023,382.36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558,477.92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1,480,767.44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4,436,521.64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10,210,358.00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5,215,907.96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892,925,503.68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953,910,836.54</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326,478,228.12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177,112,072.36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12,520,299.43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11,568,699.00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7,658,313.41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4,529,567.86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101,214,425.60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80,609,829.71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37,123,017.25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33,279,529.60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水电及维修费用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3,355,790.87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3,250,117.90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21,056,430.78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20,485,849.55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15,550,610.75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15,391,987.00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13,066,156.14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11,306,035.48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25,163,600.70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-32,702,159.88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3,214,928.18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4,985,168.49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566,401,801.23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329,816,697.07</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304,659,286.99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269,500,864.65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73,867,641.04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54,754,937.53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4,296,520.41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4,033,172.59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2,105,055.16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1,634,743.16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1,659,174.08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1,822,001.84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998,954.65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3,353,288.45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879,275.54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1,720,497.42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水电及维修费用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1,797.00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479.80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1,533.00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80,436.90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123,281.41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13,679.24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388,592,519.28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336,914,101.58</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163,729,539.48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113,861,751.88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5,781,644.40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6,360,543.87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20,444,054.75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-14,241,968.80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1,450,193.03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3,149,340.03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179,842,142.86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96,408,579.24</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1122"/>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87,325,655.46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14,323,159.78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4,777,485.43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4,795,761.78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8,386,495.24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7,357,221.84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8,957,246.56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104,256,124.51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31,666,901.58</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税收优惠返还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-5,796,226.48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15,052,622.08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年度招商引资政策资金一企一策款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13,765,000.00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年度宁波财政扶持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企业技术改造和创新资金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957,000.00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237,176.27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年高新技术企业认定受理补贴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北京市商务委员会（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年中央文化产 业发展专项基金）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中关村科技园区石景山园管理委员会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年企业技术改造和创新资金一企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6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年北京市文化创意产业</w:t>
            </w:r>
            <w:r>
              <w:rPr>
                <w:rFonts w:ascii="Times New Roman" w:hAnsi="Times New Roman" w:cs="Times New Roman" w:eastAsia="Times New Roman" w:hint="default"/>
                <w:sz w:val="18"/>
                <w:szCs w:val="18"/>
              </w:rPr>
              <w:t>"</w:t>
            </w:r>
            <w:r>
              <w:rPr>
                <w:rFonts w:ascii="宋体" w:hAnsi="宋体" w:cs="宋体" w:eastAsia="宋体" w:hint="default"/>
                <w:sz w:val="18"/>
                <w:szCs w:val="18"/>
              </w:rPr>
              <w:t>投贷奖</w:t>
            </w:r>
            <w:r>
              <w:rPr>
                <w:rFonts w:ascii="Times New Roman" w:hAnsi="Times New Roman" w:cs="Times New Roman" w:eastAsia="Times New Roman" w:hint="default"/>
                <w:sz w:val="18"/>
                <w:szCs w:val="18"/>
              </w:rPr>
              <w:t>"</w:t>
            </w:r>
            <w:r>
              <w:rPr>
                <w:rFonts w:ascii="宋体" w:hAnsi="宋体" w:cs="宋体" w:eastAsia="宋体" w:hint="default"/>
                <w:sz w:val="18"/>
                <w:szCs w:val="18"/>
              </w:rPr>
              <w:t>支 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北京市国有文化资产监督管理办 公室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年度招商引资政策资金一企一策款</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中关村科技园区石景山园管理委员会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6,359,000.00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科技委员会补贴款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网络多媒体服务器架 构关键技术研究及应用技术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发改委奖励金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朝阳区财政局文化创意产业发展引导资 金《闲来麻将项目》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朝阳区财政局文化创意产业发展引导资 金《闲来麻将项目》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111,111.12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14,189,884.64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35,581,798.35</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107,430,650.76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6,577,234.20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3,847,100.60</w:t>
            </w:r>
          </w:p>
        </w:tc>
      </w:tr>
      <w:tr>
        <w:trPr>
          <w:trHeight w:val="716"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3"/>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8,423,121.74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2,042,697.40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347,826.10</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516,499,634.06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433,013,654.75</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39,191.48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230,466.66</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684,435,295.44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444,016,282.31</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BodyText"/>
        <w:spacing w:line="240" w:lineRule="auto" w:before="118"/>
        <w:ind w:right="1122"/>
        <w:jc w:val="left"/>
      </w:pPr>
      <w:r>
        <w:rPr/>
        <w:t>（</w:t>
      </w:r>
      <w:r>
        <w:rPr>
          <w:rFonts w:ascii="宋体" w:hAnsi="宋体" w:cs="宋体" w:eastAsia="宋体" w:hint="default"/>
        </w:rPr>
        <w:t>1</w:t>
      </w:r>
      <w:r>
        <w:rPr/>
        <w:t>）处置长期股权投资产生的投资收益为本期处置子公司昆仑韩国株式会社产生。</w:t>
      </w:r>
    </w:p>
    <w:p>
      <w:pPr>
        <w:spacing w:line="240" w:lineRule="auto" w:before="12"/>
        <w:rPr>
          <w:rFonts w:ascii="宋体" w:hAnsi="宋体" w:cs="宋体" w:eastAsia="宋体" w:hint="default"/>
          <w:sz w:val="25"/>
          <w:szCs w:val="25"/>
        </w:rPr>
      </w:pPr>
    </w:p>
    <w:p>
      <w:pPr>
        <w:pStyle w:val="BodyText"/>
        <w:spacing w:line="240" w:lineRule="auto" w:before="0"/>
        <w:ind w:right="1122"/>
        <w:jc w:val="left"/>
      </w:pPr>
      <w:r>
        <w:rPr/>
        <w:t>（</w:t>
      </w:r>
      <w:r>
        <w:rPr>
          <w:rFonts w:ascii="宋体" w:hAnsi="宋体" w:cs="宋体" w:eastAsia="宋体" w:hint="default"/>
        </w:rPr>
        <w:t>2</w:t>
      </w:r>
      <w:r>
        <w:rPr/>
        <w:t>）处置可供出售金融资产取得的投资收益主要为本期处置持有的</w:t>
      </w:r>
      <w:r>
        <w:rPr>
          <w:spacing w:val="-60"/>
        </w:rPr>
        <w:t> </w:t>
      </w:r>
      <w:r>
        <w:rPr>
          <w:rFonts w:ascii="宋体" w:hAnsi="宋体" w:cs="宋体" w:eastAsia="宋体" w:hint="default"/>
        </w:rPr>
        <w:t>Qudian.Inc</w:t>
      </w:r>
      <w:r>
        <w:rPr>
          <w:rFonts w:ascii="宋体" w:hAnsi="宋体" w:cs="宋体" w:eastAsia="宋体" w:hint="default"/>
          <w:spacing w:val="-60"/>
        </w:rPr>
        <w:t> </w:t>
      </w:r>
      <w:r>
        <w:rPr/>
        <w:t>部分股票实现</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-153,729.15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1,250,264.28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-153,729.15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1,250,264.28</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6"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3,756,017.10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3,319,083.59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3,756,017.10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3,756,017.10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3,319,083.59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3,756,017.10</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1"/>
      </w:tblGrid>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6"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1122"/>
        <w:jc w:val="left"/>
      </w:pPr>
      <w:r>
        <w:rPr/>
        <w:t>其他项目主要为子公司代扣代缴所得税奖励</w:t>
      </w:r>
      <w:r>
        <w:rPr>
          <w:rFonts w:ascii="Times New Roman" w:hAnsi="Times New Roman" w:cs="Times New Roman" w:eastAsia="Times New Roman" w:hint="default"/>
        </w:rPr>
        <w:t>402,650.90</w:t>
      </w:r>
      <w:r>
        <w:rPr/>
        <w:t>元，罚款赔偿</w:t>
      </w:r>
      <w:r>
        <w:rPr>
          <w:rFonts w:ascii="Times New Roman" w:hAnsi="Times New Roman" w:cs="Times New Roman" w:eastAsia="Times New Roman" w:hint="default"/>
        </w:rPr>
        <w:t>624,637.62</w:t>
      </w:r>
      <w:r>
        <w:rPr/>
        <w:t>元，无需支付款项</w:t>
      </w:r>
    </w:p>
    <w:p>
      <w:pPr>
        <w:pStyle w:val="BodyText"/>
        <w:spacing w:line="240" w:lineRule="auto" w:before="21"/>
        <w:ind w:right="1122"/>
        <w:jc w:val="left"/>
      </w:pPr>
      <w:r>
        <w:rPr>
          <w:rFonts w:ascii="Times New Roman" w:hAnsi="Times New Roman" w:cs="Times New Roman" w:eastAsia="Times New Roman" w:hint="default"/>
        </w:rPr>
        <w:t>1,805,151.51</w:t>
      </w:r>
      <w:r>
        <w:rPr/>
        <w:t>元。</w:t>
      </w:r>
    </w:p>
    <w:p>
      <w:pPr>
        <w:spacing w:line="240" w:lineRule="auto" w:before="8"/>
        <w:rPr>
          <w:rFonts w:ascii="宋体" w:hAnsi="宋体" w:cs="宋体" w:eastAsia="宋体" w:hint="default"/>
          <w:sz w:val="24"/>
          <w:szCs w:val="24"/>
        </w:rPr>
      </w:pPr>
    </w:p>
    <w:p>
      <w:pPr>
        <w:pStyle w:val="Heading3"/>
        <w:spacing w:line="240" w:lineRule="auto"/>
        <w:ind w:right="1122"/>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615,972.02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615,972.02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滞纳金及赔偿款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1,246,823.35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1,008,487.79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136,978.55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7,926,463.27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720,033.47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9,036,308.07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9,789,258.64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1,728,521.26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9,789,258.64</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5"/>
        <w:ind w:right="1122"/>
        <w:jc w:val="left"/>
      </w:pPr>
      <w:r>
        <w:rPr/>
        <w:t>其他项中有</w:t>
      </w:r>
      <w:r>
        <w:rPr>
          <w:rFonts w:ascii="Times New Roman" w:hAnsi="Times New Roman" w:cs="Times New Roman" w:eastAsia="Times New Roman" w:hint="default"/>
        </w:rPr>
        <w:t>6,396,800.00</w:t>
      </w:r>
      <w:r>
        <w:rPr/>
        <w:t>元为公司收购闲徕代原始股东代缴个税支出。</w:t>
      </w:r>
    </w:p>
    <w:p>
      <w:pPr>
        <w:spacing w:line="240" w:lineRule="auto" w:before="7"/>
        <w:rPr>
          <w:rFonts w:ascii="宋体" w:hAnsi="宋体" w:cs="宋体" w:eastAsia="宋体" w:hint="default"/>
          <w:sz w:val="24"/>
          <w:szCs w:val="24"/>
        </w:rPr>
      </w:pPr>
    </w:p>
    <w:p>
      <w:pPr>
        <w:pStyle w:val="Heading3"/>
        <w:spacing w:line="240" w:lineRule="auto"/>
        <w:ind w:right="1122"/>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4,201,449.16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44,139,174.49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2,239,109.37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2,117,623.20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6,440,558.53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46,256,797.69</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1,503,901,612.43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375,975,403.11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-239,905,710.06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-38,954,799.75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-235,036,481.58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104,840,054.51</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55,075,956.61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加计扣除影响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-15,553,864.31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6,440,558.53</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4" w:lineRule="auto" w:before="118"/>
        <w:ind w:left="152" w:right="88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112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收回往来款、代垫款、预缴税费返还款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292,580,551.92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18,674,936.85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5,781,644.40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6,360,543.87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3,756,017.10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3,319,083.59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14,678,773.52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35,581,798.35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316,796,986.94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63,936,362.66</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121,708,216.60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37,355,445.71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374,158,505.81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487,454,730.78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199,310,921.65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170,020,797.59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28,056,082.87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34,774,268.18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1,450,193.03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3,149,340.03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9,789,258.64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1,728,521.26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734,473,178.60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734,483,103.55</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过桥贷款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80,058,465.10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36,944,417.13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36,944,417.13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80,272,465.10</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pStyle w:val="BodyText"/>
        <w:spacing w:line="240" w:lineRule="auto" w:before="94"/>
        <w:ind w:right="1122"/>
        <w:jc w:val="left"/>
      </w:pPr>
      <w:r>
        <w:rPr/>
        <w:t>为处置韩国子公司收到的现金净额负数重分类。</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r>
        <w:rPr/>
        <w:pict>
          <v:group style="position:absolute;margin-left:223.369995pt;margin-top:705.76001pt;width:151.25pt;height:20.65pt;mso-position-horizontal-relative:page;mso-position-vertical-relative:page;z-index:-1186624" coordorigin="4467,14115" coordsize="3025,413">
            <v:group style="position:absolute;left:4478;top:14126;width:2;height:392" coordorigin="4478,14126" coordsize="2,392">
              <v:shape style="position:absolute;left:4478;top:14126;width:2;height:392" coordorigin="4478,14126" coordsize="0,392" path="m4478,14126l4478,14517e" filled="false" stroked="true" strokeweight="1.08pt" strokecolor="#ffffff">
                <v:path arrowok="t"/>
              </v:shape>
            </v:group>
            <v:group style="position:absolute;left:4489;top:14126;width:3003;height:392" coordorigin="4489,14126" coordsize="3003,392">
              <v:shape style="position:absolute;left:4489;top:14126;width:3003;height:392" coordorigin="4489,14126" coordsize="3003,392" path="m4489,14517l7492,14517,7492,14126,4489,14126,4489,14517xe" filled="true" fillcolor="#ffffff" stroked="false">
                <v:path arrowok="t"/>
                <v:fill type="solid"/>
              </v:shape>
            </v:group>
            <w10:wrap type="none"/>
          </v:group>
        </w:pict>
      </w: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3,285,906.97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68,920,003.68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融资租赁租金及服务费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75,788,888.86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55,524,333.32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非公开发行股票中介机构费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16,238,258.06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发行债券费用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1,204,800.00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股权登记服务费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200,049.06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195,386.12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199,975,754.26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1,144,213,056.00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支付质押借款保证金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319,128,544.54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其他融资服务费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161,845.29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1,281,330.72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1,743,984,044.98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143,694,111.90</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1,497,461,053.90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1,418,686,409.55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104,256,124.51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31,666,901.58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8,567,801.99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9,790,976.52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6,516,346.80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7,562,034.45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28,706,661.70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45,106,572.04</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153,729.15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-1,250,264.28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184,173,594.23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99,619,783.08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-684,435,295.44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-444,016,282.31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2082" w:val="left" w:leader="none"/>
              </w:tabs>
              <w:spacing w:line="240" w:lineRule="auto" w:before="49"/>
              <w:ind w:left="-119"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2,239,109.37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2,117,623.20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-108,999,256.85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52,175,368.46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409,161,740.29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-142,960,977.41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25,163,600.70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-32,702,159.88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1,472,965,210.35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1,045,795,985.00</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1,175,701,309.68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2,024,591,699.88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2,024,591,699.88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1,057,097,819.87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-848,890,390.20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967,493,880.01</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88"/>
        <w:gridCol w:w="4571"/>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36,944,417.13</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昆仑韩国株式会社</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36,944,417.13</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-36,944,417.13</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767" w:right="0"/>
              <w:jc w:val="left"/>
              <w:rPr>
                <w:rFonts w:ascii="Times New Roman" w:hAnsi="Times New Roman" w:cs="Times New Roman" w:eastAsia="Times New Roman" w:hint="default"/>
                <w:sz w:val="18"/>
                <w:szCs w:val="18"/>
              </w:rPr>
            </w:pPr>
            <w:r>
              <w:rPr>
                <w:rFonts w:ascii="Times New Roman"/>
                <w:sz w:val="18"/>
              </w:rPr>
              <w:t>1,175,701,309.68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1" w:right="0"/>
              <w:jc w:val="left"/>
              <w:rPr>
                <w:rFonts w:ascii="Times New Roman" w:hAnsi="Times New Roman" w:cs="Times New Roman" w:eastAsia="Times New Roman" w:hint="default"/>
                <w:sz w:val="18"/>
                <w:szCs w:val="18"/>
              </w:rPr>
            </w:pPr>
            <w:r>
              <w:rPr>
                <w:rFonts w:ascii="Times New Roman"/>
                <w:sz w:val="18"/>
              </w:rPr>
              <w:t>2,024,591,699.88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428,831.54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343,240.46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1,111,939,021.85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2,003,493,721.00</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63,333,456.29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20,754,738.42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1,175,701,309.68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2,024,591,699.88</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7" w:lineRule="auto" w:before="118"/>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341,046,752.32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房租保证金和短期借款质押保证金</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341,046,752.32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814,471,850.46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108,131,429.82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742,127,629.14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378,261.95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2,968,335.00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55,846,441.62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48,932,652.15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4.8250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0.92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3,359,729.30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20,577.67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185,756.94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1.6479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306,110.35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13,825,994.00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855,649.29</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1,689,285.00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377,386.27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178,789.10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37,720.02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2,132,801.60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18,504,613.24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1,154,910,400.00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341,176.41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304,934,876.08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24,390,797.31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167,398,920.10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13,477.47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105,761.75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30,370,459.32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26,610,596.46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印尼卢比</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1,588,642,182.04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794,321.09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20,159,649.18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122,973.86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527,259.89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1.6479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868,871.57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菲律宾比索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5,468,671.80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0.1306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714,208.54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70,434,744.85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6,944,865.84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6,178,527.46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1,303,669.29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361,778,000.07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80,712,671.82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63,656,455,384.28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19,096,936.62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52,151.16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261,079.14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296,685,317.87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106,341.74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40,499,411.78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277,955,562.93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136,596,593.44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833,239.22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1,192,527.82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251,623.37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15,307,832.40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13,412,722.75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39,818,750.66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2,464,780.67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1,260,515.00</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1,335,107,295.00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0.0003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400,532.19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20,867,888.59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16,658.84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130,726.92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707,137.02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6,135,262.21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2,216,800.00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137,219.92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160,295.68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1.6479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264,151.25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1,838,043.15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12,614,857.75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7,010,834.00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1,479,285.97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476,847.00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0.2231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106,384.57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19,013,505.29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2,116,343.07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14,524,885.76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291,774.60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64,792,384.08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4,010,648.57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42,121.28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1.6479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67,563.90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9,750.00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76,511.18</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8"/>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8"/>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59" w:lineRule="auto" w:before="118"/>
        <w:ind w:right="1122"/>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746" w:type="dxa"/>
        <w:tblLayout w:type="fixed"/>
        <w:tblCellMar>
          <w:top w:w="0" w:type="dxa"/>
          <w:left w:w="0" w:type="dxa"/>
          <w:bottom w:w="0" w:type="dxa"/>
          <w:right w:w="0" w:type="dxa"/>
        </w:tblCellMar>
        <w:tblLook w:val="01E0"/>
      </w:tblPr>
      <w:tblGrid>
        <w:gridCol w:w="3404"/>
        <w:gridCol w:w="1241"/>
        <w:gridCol w:w="1169"/>
        <w:gridCol w:w="1844"/>
      </w:tblGrid>
      <w:tr>
        <w:trPr>
          <w:trHeight w:val="353" w:hRule="exact"/>
        </w:trPr>
        <w:tc>
          <w:tcPr>
            <w:tcW w:w="34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境外经营实体</w:t>
            </w:r>
          </w:p>
        </w:tc>
        <w:tc>
          <w:tcPr>
            <w:tcW w:w="12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1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18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556" w:right="0"/>
              <w:jc w:val="left"/>
              <w:rPr>
                <w:rFonts w:ascii="宋体" w:hAnsi="宋体" w:cs="宋体" w:eastAsia="宋体" w:hint="default"/>
                <w:sz w:val="18"/>
                <w:szCs w:val="18"/>
              </w:rPr>
            </w:pPr>
            <w:r>
              <w:rPr>
                <w:rFonts w:ascii="宋体" w:hAnsi="宋体" w:cs="宋体" w:eastAsia="宋体" w:hint="default"/>
                <w:sz w:val="18"/>
                <w:szCs w:val="18"/>
              </w:rPr>
              <w:t>选择依据</w:t>
            </w:r>
          </w:p>
        </w:tc>
      </w:tr>
      <w:tr>
        <w:trPr>
          <w:trHeight w:val="353" w:hRule="exact"/>
        </w:trPr>
        <w:tc>
          <w:tcPr>
            <w:tcW w:w="3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昆仑集团有限公司</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3"/>
              <w:jc w:val="right"/>
              <w:rPr>
                <w:rFonts w:ascii="宋体" w:hAnsi="宋体" w:cs="宋体" w:eastAsia="宋体" w:hint="default"/>
                <w:sz w:val="18"/>
                <w:szCs w:val="18"/>
              </w:rPr>
            </w:pPr>
            <w:r>
              <w:rPr>
                <w:rFonts w:ascii="宋体" w:hAnsi="宋体" w:cs="宋体" w:eastAsia="宋体" w:hint="default"/>
                <w:sz w:val="18"/>
                <w:szCs w:val="18"/>
              </w:rPr>
              <w:t>所处的主要经济环境</w:t>
            </w:r>
          </w:p>
        </w:tc>
      </w:tr>
      <w:tr>
        <w:trPr>
          <w:trHeight w:val="662" w:hRule="exact"/>
        </w:trPr>
        <w:tc>
          <w:tcPr>
            <w:tcW w:w="3404" w:type="dxa"/>
            <w:tcBorders>
              <w:top w:val="single" w:sz="12" w:space="0" w:color="000000"/>
              <w:left w:val="single" w:sz="6" w:space="0" w:color="000000"/>
              <w:bottom w:val="single" w:sz="12" w:space="0" w:color="000000"/>
              <w:right w:val="single" w:sz="6" w:space="0" w:color="000000"/>
            </w:tcBorders>
          </w:tcPr>
          <w:p>
            <w:pPr>
              <w:pStyle w:val="TableParagraph"/>
              <w:spacing w:line="362" w:lineRule="auto" w:before="50"/>
              <w:ind w:left="4" w:right="345"/>
              <w:jc w:val="left"/>
              <w:rPr>
                <w:rFonts w:ascii="Times New Roman" w:hAnsi="Times New Roman" w:cs="Times New Roman" w:eastAsia="Times New Roman" w:hint="default"/>
                <w:sz w:val="18"/>
                <w:szCs w:val="18"/>
              </w:rPr>
            </w:pPr>
            <w:r>
              <w:rPr>
                <w:rFonts w:ascii="Times New Roman"/>
                <w:sz w:val="18"/>
              </w:rPr>
              <w:t>KUNLUN GLOBAL</w:t>
            </w:r>
            <w:r>
              <w:rPr>
                <w:rFonts w:ascii="Times New Roman"/>
                <w:spacing w:val="-6"/>
                <w:sz w:val="18"/>
              </w:rPr>
              <w:t> </w:t>
            </w:r>
            <w:r>
              <w:rPr>
                <w:rFonts w:ascii="Times New Roman"/>
                <w:sz w:val="18"/>
              </w:rPr>
              <w:t>INTERNATIONAL</w:t>
            </w:r>
            <w:r>
              <w:rPr>
                <w:rFonts w:ascii="Times New Roman"/>
                <w:w w:val="99"/>
                <w:sz w:val="18"/>
              </w:rPr>
              <w:t> </w:t>
            </w:r>
            <w:r>
              <w:rPr>
                <w:rFonts w:ascii="Times New Roman"/>
                <w:sz w:val="18"/>
              </w:rPr>
              <w:t>SDN.BHD.</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马来西亚</w:t>
            </w:r>
          </w:p>
        </w:tc>
        <w:tc>
          <w:tcPr>
            <w:tcW w:w="1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林吉特</w:t>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3"/>
              <w:jc w:val="right"/>
              <w:rPr>
                <w:rFonts w:ascii="宋体" w:hAnsi="宋体" w:cs="宋体" w:eastAsia="宋体" w:hint="default"/>
                <w:sz w:val="18"/>
                <w:szCs w:val="18"/>
              </w:rPr>
            </w:pPr>
            <w:r>
              <w:rPr>
                <w:rFonts w:ascii="宋体" w:hAnsi="宋体" w:cs="宋体" w:eastAsia="宋体" w:hint="default"/>
                <w:sz w:val="18"/>
                <w:szCs w:val="18"/>
              </w:rPr>
              <w:t>所处的主要经济环境</w:t>
            </w:r>
          </w:p>
        </w:tc>
      </w:tr>
      <w:tr>
        <w:trPr>
          <w:trHeight w:val="355" w:hRule="exact"/>
        </w:trPr>
        <w:tc>
          <w:tcPr>
            <w:tcW w:w="3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Grindr</w:t>
            </w:r>
            <w:r>
              <w:rPr>
                <w:rFonts w:ascii="Times New Roman"/>
                <w:spacing w:val="-5"/>
                <w:sz w:val="18"/>
              </w:rPr>
              <w:t> </w:t>
            </w:r>
            <w:r>
              <w:rPr>
                <w:rFonts w:ascii="Times New Roman"/>
                <w:sz w:val="18"/>
              </w:rPr>
              <w:t>LLC</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3"/>
              <w:jc w:val="right"/>
              <w:rPr>
                <w:rFonts w:ascii="宋体" w:hAnsi="宋体" w:cs="宋体" w:eastAsia="宋体" w:hint="default"/>
                <w:sz w:val="18"/>
                <w:szCs w:val="18"/>
              </w:rPr>
            </w:pPr>
            <w:r>
              <w:rPr>
                <w:rFonts w:ascii="宋体" w:hAnsi="宋体" w:cs="宋体" w:eastAsia="宋体" w:hint="default"/>
                <w:sz w:val="18"/>
                <w:szCs w:val="18"/>
              </w:rPr>
              <w:t>所处的主要经济环境</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2"/>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税收优惠返还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-5,796,226.48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-5,796,226.48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北京市商务委员会（</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年中</w:t>
            </w:r>
            <w:r>
              <w:rPr>
                <w:rFonts w:ascii="宋体" w:hAnsi="宋体" w:cs="宋体" w:eastAsia="宋体" w:hint="default"/>
                <w:spacing w:val="-87"/>
                <w:sz w:val="18"/>
                <w:szCs w:val="18"/>
              </w:rPr>
              <w:t> </w:t>
            </w:r>
            <w:r>
              <w:rPr>
                <w:rFonts w:ascii="宋体" w:hAnsi="宋体" w:cs="宋体" w:eastAsia="宋体" w:hint="default"/>
                <w:sz w:val="18"/>
                <w:szCs w:val="18"/>
              </w:rPr>
              <w:t>央文化产业发展专项基金）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中关村科技园区石景山园管 </w:t>
            </w:r>
            <w:r>
              <w:rPr>
                <w:rFonts w:ascii="宋体" w:hAnsi="宋体" w:cs="宋体" w:eastAsia="宋体" w:hint="default"/>
                <w:spacing w:val="-6"/>
                <w:sz w:val="18"/>
                <w:szCs w:val="18"/>
              </w:rPr>
              <w:t>理委员会（</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年企业技术改 造和创新资金一企一策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年北京市文化创意产业</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投贷奖</w:t>
            </w:r>
            <w:r>
              <w:rPr>
                <w:rFonts w:ascii="Times New Roman" w:hAnsi="Times New Roman" w:cs="Times New Roman" w:eastAsia="Times New Roman" w:hint="default"/>
                <w:sz w:val="18"/>
                <w:szCs w:val="18"/>
              </w:rPr>
              <w:t>"</w:t>
            </w:r>
            <w:r>
              <w:rPr>
                <w:rFonts w:ascii="宋体" w:hAnsi="宋体" w:cs="宋体" w:eastAsia="宋体" w:hint="default"/>
                <w:sz w:val="18"/>
                <w:szCs w:val="18"/>
              </w:rPr>
              <w:t>支持资金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北京市国有 文化资产监督管理办公室</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2,343,000.00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年度招商引资政策资金 一企一策款</w:t>
            </w:r>
            <w:r>
              <w:rPr>
                <w:rFonts w:ascii="Times New Roman" w:hAnsi="Times New Roman" w:cs="Times New Roman" w:eastAsia="Times New Roman" w:hint="default"/>
                <w:sz w:val="18"/>
                <w:szCs w:val="18"/>
              </w:rPr>
              <w:t>-</w:t>
            </w:r>
            <w:r>
              <w:rPr>
                <w:rFonts w:ascii="宋体" w:hAnsi="宋体" w:cs="宋体" w:eastAsia="宋体" w:hint="default"/>
                <w:sz w:val="18"/>
                <w:szCs w:val="18"/>
              </w:rPr>
              <w:t>中关村科技园区 石景山园管理委员会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6,359,000.00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科技委员会补贴款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网络多媒 体服务器架构关键技术研究 及应用技术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发改委奖励金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朝阳区财政局文化创意产业 发展引导资金《闲来麻将项 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朝阳区财政局文化创意产业 发展引导资金《闲来麻将项 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111,111.12</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13"/>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0" w:right="1136" w:firstLine="0"/>
        <w:jc w:val="right"/>
        <w:rPr>
          <w:rFonts w:ascii="宋体" w:hAnsi="宋体" w:cs="宋体" w:eastAsia="宋体" w:hint="default"/>
          <w:sz w:val="18"/>
          <w:szCs w:val="18"/>
        </w:rPr>
      </w:pPr>
      <w:r>
        <w:rPr/>
        <w:pict>
          <v:shape style="position:absolute;margin-left:56.400002pt;margin-top:-83.168289pt;width:479.3pt;height:212.3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83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税收优惠返还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12,465,535.92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子公司闲来互娱（海南）网络科技有限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年度根据海南生态软件园政 策，享受企业所得税、增值税的地方税 收优惠政策，共计收到税收优惠 </w:t>
                        </w:r>
                        <w:r>
                          <w:rPr>
                            <w:rFonts w:ascii="Times New Roman" w:hAnsi="Times New Roman" w:cs="Times New Roman" w:eastAsia="Times New Roman" w:hint="default"/>
                            <w:sz w:val="18"/>
                            <w:szCs w:val="18"/>
                          </w:rPr>
                          <w:t>12,465,535.92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元。由于闲来互娱（海南</w:t>
                        </w:r>
                      </w:p>
                      <w:p>
                        <w:pPr>
                          <w:pStyle w:val="TableParagraph"/>
                          <w:spacing w:line="307" w:lineRule="auto" w:before="3"/>
                          <w:ind w:left="23" w:right="1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日办理了双软企 业资质，向当地税务部门申请了</w:t>
                        </w:r>
                        <w:r>
                          <w:rPr>
                            <w:rFonts w:ascii="Times New Roman" w:hAnsi="Times New Roman" w:cs="Times New Roman" w:eastAsia="Times New Roman" w:hint="default"/>
                            <w:sz w:val="18"/>
                            <w:szCs w:val="18"/>
                          </w:rPr>
                          <w:t>"</w:t>
                        </w:r>
                        <w:r>
                          <w:rPr>
                            <w:rFonts w:ascii="宋体" w:hAnsi="宋体" w:cs="宋体" w:eastAsia="宋体" w:hint="default"/>
                            <w:sz w:val="18"/>
                            <w:szCs w:val="18"/>
                          </w:rPr>
                          <w:t>两免三 </w:t>
                        </w:r>
                        <w:r>
                          <w:rPr>
                            <w:rFonts w:ascii="宋体" w:hAnsi="宋体" w:cs="宋体" w:eastAsia="宋体" w:hint="default"/>
                            <w:spacing w:val="-3"/>
                            <w:sz w:val="18"/>
                            <w:szCs w:val="18"/>
                          </w:rPr>
                          <w:t>减半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的企业所得税税收优惠，</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年享</w:t>
                        </w:r>
                        <w:r>
                          <w:rPr>
                            <w:rFonts w:ascii="宋体" w:hAnsi="宋体" w:cs="宋体" w:eastAsia="宋体" w:hint="default"/>
                            <w:spacing w:val="-88"/>
                            <w:sz w:val="18"/>
                            <w:szCs w:val="18"/>
                          </w:rPr>
                          <w:t> </w:t>
                        </w:r>
                        <w:r>
                          <w:rPr>
                            <w:rFonts w:ascii="宋体" w:hAnsi="宋体" w:cs="宋体" w:eastAsia="宋体" w:hint="default"/>
                            <w:sz w:val="18"/>
                            <w:szCs w:val="18"/>
                          </w:rPr>
                          <w:t>受免税政策，税务部门于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退回了先前缴纳的企业所得税。根据政 策要求，公司已收到的海南生态软件园 税收优惠也需要退回。</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487" w:lineRule="auto" w:before="12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2"/>
        <w:ind w:right="1122"/>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after="0" w:line="316" w:lineRule="auto"/>
        <w:jc w:val="both"/>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7"/>
        <w:ind w:right="1122"/>
        <w:jc w:val="left"/>
      </w:pPr>
      <w:r>
        <w:rPr/>
        <w:t>本期未发生非同一控制下企业合并情况。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607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2"/>
        <w:gridCol w:w="3191"/>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49"/>
        <w:ind w:left="152"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0"/>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1122"/>
        <w:jc w:val="left"/>
      </w:pPr>
      <w:r>
        <w:rPr/>
        <w:t>本期未发生同一控制下企业合并情况。</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e0ffff">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e0ffff">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859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826" w:lineRule="exact"/>
        <w:ind w:left="14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15pt;height:41.35pt;mso-position-horizontal-relative:char;mso-position-vertical-relative:line" coordorigin="0,0" coordsize="9583,827">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3181;top:17;width:2;height:392" coordorigin="3181,17" coordsize="2,392">
              <v:shape style="position:absolute;left:3181;top:17;width:2;height:392" coordorigin="3181,17" coordsize="0,392" path="m3181,17l3181,408e" filled="false" stroked="true" strokeweight="1.2pt" strokecolor="#d2d2d2">
                <v:path arrowok="t"/>
              </v:shape>
            </v:group>
            <v:group style="position:absolute;left:34;top:17;width:3136;height:392" coordorigin="34,17" coordsize="3136,392">
              <v:shape style="position:absolute;left:34;top:17;width:3136;height:392" coordorigin="34,17" coordsize="3136,392" path="m34,408l3169,408,3169,17,34,17,34,408xe" filled="true" fillcolor="#d2d2d2" stroked="false">
                <v:path arrowok="t"/>
                <v:fill type="solid"/>
              </v:shape>
            </v:group>
            <v:group style="position:absolute;left:3213;top:17;width:2;height:392" coordorigin="3213,17" coordsize="2,392">
              <v:shape style="position:absolute;left:3213;top:17;width:2;height:392" coordorigin="3213,17" coordsize="0,392" path="m3213,17l3213,408e" filled="false" stroked="true" strokeweight="1.08pt" strokecolor="#e0ffff">
                <v:path arrowok="t"/>
              </v:shape>
            </v:group>
            <v:group style="position:absolute;left:9561;top:17;width:2;height:392" coordorigin="9561,17" coordsize="2,392">
              <v:shape style="position:absolute;left:9561;top:17;width:2;height:392" coordorigin="9561,17" coordsize="0,392" path="m9561,17l9561,408e" filled="false" stroked="true" strokeweight="1.2pt" strokecolor="#e0ffff">
                <v:path arrowok="t"/>
              </v:shape>
            </v:group>
            <v:group style="position:absolute;left:3224;top:17;width:6325;height:392" coordorigin="3224,17" coordsize="6325,392">
              <v:shape style="position:absolute;left:3224;top:17;width:6325;height:392" coordorigin="3224,17" coordsize="6325,392" path="m3224,408l9549,408,9549,17,3224,17,3224,408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001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001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001pt" strokecolor="#000000">
                <v:path arrowok="t"/>
              </v:shape>
            </v:group>
            <v:group style="position:absolute;left:5;top:5;width:2;height:817" coordorigin="5,5" coordsize="2,817">
              <v:shape style="position:absolute;left:5;top:5;width:2;height:817" coordorigin="5,5" coordsize="0,817" path="m5,5l5,821e" filled="false" stroked="true" strokeweight=".48pt" strokecolor="#000000">
                <v:path arrowok="t"/>
              </v:shape>
            </v:group>
            <v:group style="position:absolute;left:10;top:817;width:3181;height:2" coordorigin="10,817" coordsize="3181,2">
              <v:shape style="position:absolute;left:10;top:817;width:3181;height:2" coordorigin="10,817" coordsize="3181,0" path="m10,817l3191,817e" filled="false" stroked="true" strokeweight=".47998pt" strokecolor="#000000">
                <v:path arrowok="t"/>
              </v:shape>
            </v:group>
            <v:group style="position:absolute;left:3195;top:5;width:2;height:817" coordorigin="3195,5" coordsize="2,817">
              <v:shape style="position:absolute;left:3195;top:5;width:2;height:817" coordorigin="3195,5" coordsize="0,817" path="m3195,5l3195,821e" filled="false" stroked="true" strokeweight=".48pt" strokecolor="#000000">
                <v:path arrowok="t"/>
              </v:shape>
            </v:group>
            <v:group style="position:absolute;left:3200;top:817;width:3181;height:2" coordorigin="3200,817" coordsize="3181,2">
              <v:shape style="position:absolute;left:3200;top:817;width:3181;height:2" coordorigin="3200,817" coordsize="3181,0" path="m3200,817l6381,817e" filled="false" stroked="true" strokeweight=".47998pt" strokecolor="#000000">
                <v:path arrowok="t"/>
              </v:shape>
            </v:group>
            <v:group style="position:absolute;left:6385;top:408;width:2;height:414" coordorigin="6385,408" coordsize="2,414">
              <v:shape style="position:absolute;left:6385;top:408;width:2;height:414" coordorigin="6385,408" coordsize="0,414" path="m6385,408l6385,821e" filled="false" stroked="true" strokeweight=".48001pt" strokecolor="#000000">
                <v:path arrowok="t"/>
              </v:shape>
            </v:group>
            <v:group style="position:absolute;left:6390;top:817;width:3183;height:2" coordorigin="6390,817" coordsize="3183,2">
              <v:shape style="position:absolute;left:6390;top:817;width:3183;height:2" coordorigin="6390,817" coordsize="3183,0" path="m6390,817l9573,817e" filled="false" stroked="true" strokeweight=".47998pt" strokecolor="#000000">
                <v:path arrowok="t"/>
              </v:shape>
            </v:group>
            <v:group style="position:absolute;left:9578;top:5;width:2;height:817" coordorigin="9578,5" coordsize="2,817">
              <v:shape style="position:absolute;left:9578;top:5;width:2;height:817" coordorigin="9578,5" coordsize="0,817" path="m9578,5l9578,821e" filled="false" stroked="true" strokeweight=".47998pt" strokecolor="#000000">
                <v:path arrowok="t"/>
              </v:shape>
              <v:shape style="position:absolute;left:3185;top:413;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3;width:3192;height:404"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spacing w:line="357" w:lineRule="auto" w:before="44"/>
        <w:ind w:left="15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1122"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pStyle w:val="BodyText"/>
        <w:spacing w:line="240" w:lineRule="auto" w:before="39"/>
        <w:ind w:right="1122"/>
        <w:jc w:val="left"/>
      </w:pPr>
      <w:r>
        <w:rPr>
          <w:w w:val="100"/>
        </w:rPr>
        <w:t>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1122"/>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5"/>
        <w:gridCol w:w="734"/>
        <w:gridCol w:w="737"/>
        <w:gridCol w:w="737"/>
        <w:gridCol w:w="737"/>
        <w:gridCol w:w="734"/>
        <w:gridCol w:w="737"/>
      </w:tblGrid>
      <w:tr>
        <w:trPr>
          <w:trHeight w:val="383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027"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昆仑韩 国株式 会社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58"/>
              <w:jc w:val="both"/>
              <w:rPr>
                <w:rFonts w:ascii="宋体" w:hAnsi="宋体" w:cs="宋体" w:eastAsia="宋体" w:hint="default"/>
                <w:sz w:val="18"/>
                <w:szCs w:val="18"/>
              </w:rPr>
            </w:pPr>
            <w:r>
              <w:rPr>
                <w:rFonts w:ascii="宋体" w:hAnsi="宋体" w:cs="宋体" w:eastAsia="宋体" w:hint="default"/>
                <w:sz w:val="18"/>
                <w:szCs w:val="18"/>
              </w:rPr>
              <w:t>本公司 不再参 与该公</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5"/>
        <w:gridCol w:w="734"/>
        <w:gridCol w:w="737"/>
        <w:gridCol w:w="737"/>
        <w:gridCol w:w="737"/>
        <w:gridCol w:w="734"/>
        <w:gridCol w:w="737"/>
      </w:tblGrid>
      <w:tr>
        <w:trPr>
          <w:trHeight w:val="1923" w:hRule="exact"/>
        </w:trPr>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0"/>
              <w:jc w:val="left"/>
              <w:rPr>
                <w:rFonts w:ascii="宋体" w:hAnsi="宋体" w:cs="宋体" w:eastAsia="宋体" w:hint="default"/>
                <w:sz w:val="18"/>
                <w:szCs w:val="18"/>
              </w:rPr>
            </w:pPr>
            <w:r>
              <w:rPr>
                <w:rFonts w:ascii="宋体" w:hAnsi="宋体" w:cs="宋体" w:eastAsia="宋体" w:hint="default"/>
                <w:sz w:val="18"/>
                <w:szCs w:val="18"/>
              </w:rPr>
              <w:t>司的经 营管理、 不再享 有该公 司可变 回报。</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6"/>
          <w:szCs w:val="26"/>
        </w:rPr>
      </w:pPr>
    </w:p>
    <w:p>
      <w:pPr>
        <w:pStyle w:val="Heading3"/>
        <w:spacing w:line="240" w:lineRule="auto"/>
        <w:ind w:right="1122"/>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96"/>
        <w:ind w:right="1122"/>
        <w:jc w:val="left"/>
      </w:pPr>
      <w:r>
        <w:rPr/>
        <w:t>本期新设增加子公司</w:t>
      </w:r>
      <w:r>
        <w:rPr>
          <w:rFonts w:ascii="Times New Roman" w:hAnsi="Times New Roman" w:cs="Times New Roman" w:eastAsia="Times New Roman" w:hint="default"/>
        </w:rPr>
        <w:t>8</w:t>
      </w:r>
      <w:r>
        <w:rPr/>
        <w:t>家分别为：</w:t>
      </w:r>
    </w:p>
    <w:p>
      <w:pPr>
        <w:pStyle w:val="BodyText"/>
        <w:spacing w:line="240" w:lineRule="auto" w:before="21"/>
        <w:ind w:right="1122"/>
        <w:jc w:val="left"/>
      </w:pPr>
      <w:r>
        <w:rPr>
          <w:rFonts w:ascii="Times New Roman" w:hAnsi="Times New Roman" w:cs="Times New Roman" w:eastAsia="Times New Roman" w:hint="default"/>
        </w:rPr>
        <w:t>1</w:t>
      </w:r>
      <w:r>
        <w:rPr/>
        <w:t>、新余昆诺投资管理有限公司</w:t>
      </w:r>
    </w:p>
    <w:p>
      <w:pPr>
        <w:pStyle w:val="BodyText"/>
        <w:spacing w:line="240" w:lineRule="auto" w:before="21"/>
        <w:ind w:right="1122"/>
        <w:jc w:val="left"/>
      </w:pPr>
      <w:r>
        <w:rPr>
          <w:rFonts w:ascii="Times New Roman" w:hAnsi="Times New Roman" w:cs="Times New Roman" w:eastAsia="Times New Roman" w:hint="default"/>
        </w:rPr>
        <w:t>2</w:t>
      </w:r>
      <w:r>
        <w:rPr/>
        <w:t>、新余世界屋脊投资管理合伙企业（有限合伙）</w:t>
      </w:r>
    </w:p>
    <w:p>
      <w:pPr>
        <w:pStyle w:val="BodyText"/>
        <w:spacing w:line="256" w:lineRule="auto" w:before="21"/>
        <w:ind w:right="4983"/>
        <w:jc w:val="left"/>
        <w:rPr>
          <w:rFonts w:ascii="Times New Roman" w:hAnsi="Times New Roman" w:cs="Times New Roman" w:eastAsia="Times New Roman" w:hint="default"/>
        </w:rPr>
      </w:pPr>
      <w:r>
        <w:rPr>
          <w:rFonts w:ascii="Times New Roman" w:hAnsi="Times New Roman" w:cs="Times New Roman" w:eastAsia="Times New Roman" w:hint="default"/>
          <w:spacing w:val="-2"/>
        </w:rPr>
        <w:t>3</w:t>
      </w:r>
      <w:r>
        <w:rPr>
          <w:spacing w:val="-2"/>
        </w:rPr>
        <w:t>、昆诺一期（苏州）股权投资合伙企业（有限合伙）</w:t>
      </w:r>
      <w:r>
        <w:rPr>
          <w:spacing w:val="-62"/>
        </w:rPr>
        <w:t> </w:t>
      </w:r>
      <w:r>
        <w:rPr>
          <w:spacing w:val="-62"/>
        </w:rPr>
      </w:r>
      <w:r>
        <w:rPr>
          <w:rFonts w:ascii="Times New Roman" w:hAnsi="Times New Roman" w:cs="Times New Roman" w:eastAsia="Times New Roman" w:hint="default"/>
        </w:rPr>
        <w:t>4</w:t>
      </w:r>
      <w:r>
        <w:rPr/>
        <w:t>、</w:t>
      </w:r>
      <w:r>
        <w:rPr>
          <w:rFonts w:ascii="Times New Roman" w:hAnsi="Times New Roman" w:cs="Times New Roman" w:eastAsia="Times New Roman" w:hint="default"/>
        </w:rPr>
        <w:t>Kunlun Holdings</w:t>
      </w:r>
      <w:r>
        <w:rPr>
          <w:rFonts w:ascii="Times New Roman" w:hAnsi="Times New Roman" w:cs="Times New Roman" w:eastAsia="Times New Roman" w:hint="default"/>
          <w:spacing w:val="-9"/>
        </w:rPr>
        <w:t> </w:t>
      </w:r>
      <w:r>
        <w:rPr>
          <w:rFonts w:ascii="Times New Roman" w:hAnsi="Times New Roman" w:cs="Times New Roman" w:eastAsia="Times New Roman" w:hint="default"/>
        </w:rPr>
        <w:t>Limited</w:t>
      </w:r>
    </w:p>
    <w:p>
      <w:pPr>
        <w:pStyle w:val="BodyText"/>
        <w:spacing w:line="256" w:lineRule="auto" w:before="5"/>
        <w:ind w:right="6643"/>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Kunlun Investment</w:t>
      </w:r>
      <w:r>
        <w:rPr>
          <w:rFonts w:ascii="Times New Roman" w:hAnsi="Times New Roman" w:cs="Times New Roman" w:eastAsia="Times New Roman" w:hint="default"/>
          <w:spacing w:val="-2"/>
        </w:rPr>
        <w:t> </w:t>
      </w:r>
      <w:r>
        <w:rPr>
          <w:rFonts w:ascii="Times New Roman" w:hAnsi="Times New Roman" w:cs="Times New Roman" w:eastAsia="Times New Roman" w:hint="default"/>
        </w:rPr>
        <w:t>Limited</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rPr>
        <w:t>6</w:t>
      </w:r>
      <w:r>
        <w:rPr>
          <w:spacing w:val="-2"/>
        </w:rPr>
        <w:t>、成都游戏方舟科技有限公司</w:t>
      </w:r>
    </w:p>
    <w:p>
      <w:pPr>
        <w:pStyle w:val="BodyText"/>
        <w:spacing w:line="240" w:lineRule="auto" w:before="5"/>
        <w:ind w:right="1122"/>
        <w:jc w:val="left"/>
      </w:pPr>
      <w:r>
        <w:rPr>
          <w:rFonts w:ascii="Times New Roman" w:hAnsi="Times New Roman" w:cs="Times New Roman" w:eastAsia="Times New Roman" w:hint="default"/>
        </w:rPr>
        <w:t>7</w:t>
      </w:r>
      <w:r>
        <w:rPr/>
        <w:t>、成都闲徕电子商务有限公司</w:t>
      </w:r>
    </w:p>
    <w:p>
      <w:pPr>
        <w:spacing w:line="499" w:lineRule="auto" w:before="21"/>
        <w:ind w:left="152" w:right="6643" w:firstLine="0"/>
        <w:jc w:val="left"/>
        <w:rPr>
          <w:rFonts w:ascii="宋体" w:hAnsi="宋体" w:cs="宋体" w:eastAsia="宋体" w:hint="default"/>
          <w:sz w:val="21"/>
          <w:szCs w:val="21"/>
        </w:rPr>
      </w:pPr>
      <w:r>
        <w:rPr>
          <w:rFonts w:ascii="宋体" w:hAnsi="宋体" w:cs="宋体" w:eastAsia="宋体" w:hint="default"/>
          <w:spacing w:val="-2"/>
          <w:sz w:val="21"/>
          <w:szCs w:val="21"/>
        </w:rPr>
        <w:t>8</w:t>
      </w:r>
      <w:r>
        <w:rPr>
          <w:rFonts w:ascii="宋体" w:hAnsi="宋体" w:cs="宋体" w:eastAsia="宋体" w:hint="default"/>
          <w:spacing w:val="-2"/>
          <w:sz w:val="21"/>
          <w:szCs w:val="21"/>
        </w:rPr>
        <w:t>、闲徕互娱（成都）网络科技有限公司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72"/>
        <w:ind w:right="1122"/>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北京昆仑在线网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网络游戏研发和 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北京昆仑乐享网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网络游戏研发和 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广州昆仑在线信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中国（广州）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中国（广州）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计算机软件的技 术开发、技术服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昆仑日本株式会 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279999pt;margin-top:317.929993pt;width:101.1pt;height:15.6pt;mso-position-horizontal-relative:page;mso-position-vertical-relative:page;z-index:-118631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（海南）</w:t>
                  </w:r>
                </w:p>
              </w:txbxContent>
            </v:textbox>
            <w10:wrap type="none"/>
          </v:shape>
        </w:pict>
      </w:r>
      <w:r>
        <w:rPr/>
        <w:pict>
          <v:shape style="position:absolute;margin-left:92.279999pt;margin-top:471.909973pt;width:101.1pt;height:15.6pt;mso-position-horizontal-relative:page;mso-position-vertical-relative:page;z-index:-118628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（香港）</w:t>
                  </w:r>
                </w:p>
              </w:txbxContent>
            </v:textbox>
            <w10:wrap type="none"/>
          </v:shape>
        </w:pict>
      </w:r>
      <w:r>
        <w:rPr/>
        <w:pict>
          <v:shape style="position:absolute;margin-left:92.279999pt;margin-top:523.149963pt;width:101.1pt;height:15.6pt;mso-position-horizontal-relative:page;mso-position-vertical-relative:page;z-index:-11862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（成都）</w:t>
                  </w:r>
                </w:p>
              </w:txbxContent>
            </v:textbox>
            <w10:wrap type="none"/>
          </v:shape>
        </w:pict>
      </w:r>
      <w:r>
        <w:rPr/>
        <w:pict>
          <v:shape style="position:absolute;margin-left:92.279999pt;margin-top:712.779968pt;width:101.1pt;height:15.6pt;mso-position-horizontal-relative:page;mso-position-vertical-relative:page;z-index:-118624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（香港）</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香港昆仑万维股 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北京昆仑点金投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投资管理、资产 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宁波昆仑点金股 权投资有限公司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中国（宁波）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股权投资及其他 相关咨询服务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上海昆晟科技有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西藏昆诺赢展创 业投资有限责任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中国（拉萨）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中国（拉萨）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北京闲徕互娱网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中国（北京</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70"/>
              <w:jc w:val="both"/>
              <w:rPr>
                <w:rFonts w:ascii="宋体" w:hAnsi="宋体" w:cs="宋体" w:eastAsia="宋体" w:hint="default"/>
                <w:sz w:val="18"/>
                <w:szCs w:val="18"/>
              </w:rPr>
            </w:pPr>
            <w:r>
              <w:rPr>
                <w:rFonts w:ascii="宋体" w:hAnsi="宋体" w:cs="宋体" w:eastAsia="宋体" w:hint="default"/>
                <w:sz w:val="18"/>
                <w:szCs w:val="18"/>
              </w:rPr>
              <w:t>在线社交棋牌休 闲产品研发及运 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闲来互娱 网络科技有限公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中国（海南）</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中国（海南）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在线社交棋牌休 闲产品研发及运 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湖南闲徕互娱网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中国（湖南）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中国（湖南）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在线社交棋牌休 闲产品研发及运 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深圳市天橙一品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在线社交棋牌休 闲产品研发及运 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闲徕互娱 网络科技有限公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在线社交棋牌休 闲产品研发及运 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闲徕互娱 网络科技有限公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在线社交棋牌休 闲产品研发及运 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昆仑集团有限公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研发、发行及运 营互联网游戏及 互联网软件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7"/>
              <w:jc w:val="left"/>
              <w:rPr>
                <w:rFonts w:ascii="Times New Roman" w:hAnsi="Times New Roman" w:cs="Times New Roman" w:eastAsia="Times New Roman" w:hint="default"/>
                <w:sz w:val="18"/>
                <w:szCs w:val="18"/>
              </w:rPr>
            </w:pPr>
            <w:r>
              <w:rPr>
                <w:rFonts w:ascii="Times New Roman"/>
                <w:sz w:val="18"/>
              </w:rPr>
              <w:t>KUNLUNGLOB</w:t>
            </w:r>
            <w:r>
              <w:rPr>
                <w:rFonts w:ascii="Times New Roman"/>
                <w:w w:val="99"/>
                <w:sz w:val="18"/>
              </w:rPr>
              <w:t> </w:t>
            </w:r>
            <w:r>
              <w:rPr>
                <w:rFonts w:ascii="Times New Roman"/>
                <w:spacing w:val="-2"/>
                <w:sz w:val="18"/>
              </w:rPr>
              <w:t>ALINTERNATIO</w:t>
            </w:r>
            <w:r>
              <w:rPr>
                <w:rFonts w:ascii="Times New Roman"/>
                <w:w w:val="99"/>
                <w:sz w:val="18"/>
              </w:rPr>
              <w:t> </w:t>
            </w:r>
            <w:r>
              <w:rPr>
                <w:rFonts w:ascii="Times New Roman"/>
                <w:sz w:val="18"/>
              </w:rPr>
              <w:t>NALSDN.BHD.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74"/>
              <w:jc w:val="left"/>
              <w:rPr>
                <w:rFonts w:ascii="宋体" w:hAnsi="宋体" w:cs="宋体" w:eastAsia="宋体" w:hint="default"/>
                <w:sz w:val="18"/>
                <w:szCs w:val="18"/>
              </w:rPr>
            </w:pPr>
            <w:r>
              <w:rPr>
                <w:rFonts w:ascii="宋体" w:hAnsi="宋体" w:cs="宋体" w:eastAsia="宋体" w:hint="default"/>
                <w:sz w:val="18"/>
                <w:szCs w:val="18"/>
              </w:rPr>
              <w:t>马来西亚（雪兰 莪）</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71"/>
              <w:jc w:val="left"/>
              <w:rPr>
                <w:rFonts w:ascii="宋体" w:hAnsi="宋体" w:cs="宋体" w:eastAsia="宋体" w:hint="default"/>
                <w:sz w:val="18"/>
                <w:szCs w:val="18"/>
              </w:rPr>
            </w:pPr>
            <w:r>
              <w:rPr>
                <w:rFonts w:ascii="宋体" w:hAnsi="宋体" w:cs="宋体" w:eastAsia="宋体" w:hint="default"/>
                <w:sz w:val="18"/>
                <w:szCs w:val="18"/>
              </w:rPr>
              <w:t>马来西亚（雪兰 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网潮（香港）科 技股份有限公司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游景蓝图 科技股份有限公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279999pt;margin-top:583.51001pt;width:101.1pt;height:15.6pt;mso-position-horizontal-relative:page;mso-position-vertical-relative:page;z-index:-118619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（苏州）</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16"/>
              <w:jc w:val="left"/>
              <w:rPr>
                <w:rFonts w:ascii="Times New Roman" w:hAnsi="Times New Roman" w:cs="Times New Roman" w:eastAsia="Times New Roman" w:hint="default"/>
                <w:sz w:val="18"/>
                <w:szCs w:val="18"/>
              </w:rPr>
            </w:pPr>
            <w:r>
              <w:rPr>
                <w:rFonts w:ascii="Times New Roman"/>
                <w:sz w:val="18"/>
              </w:rPr>
              <w:t>KunlunEuropeLi 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英国（伦敦）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英国（伦敦）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KunlunusInc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美国（加利福尼 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美国（加利福尼 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台湾昆仑万维有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台湾（新北）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台湾（新北）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资讯软体服务业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6"/>
              <w:jc w:val="left"/>
              <w:rPr>
                <w:rFonts w:ascii="Times New Roman" w:hAnsi="Times New Roman" w:cs="Times New Roman" w:eastAsia="Times New Roman" w:hint="default"/>
                <w:sz w:val="18"/>
                <w:szCs w:val="18"/>
              </w:rPr>
            </w:pPr>
            <w:r>
              <w:rPr>
                <w:rFonts w:ascii="Times New Roman"/>
                <w:sz w:val="18"/>
              </w:rPr>
              <w:t>KunlunGrindrHol dingsLimited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GrindrInc.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GrindrLLC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手机运营及社交 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3"/>
              <w:jc w:val="left"/>
              <w:rPr>
                <w:rFonts w:ascii="Times New Roman" w:hAnsi="Times New Roman" w:cs="Times New Roman" w:eastAsia="Times New Roman" w:hint="default"/>
                <w:sz w:val="18"/>
                <w:szCs w:val="18"/>
              </w:rPr>
            </w:pPr>
            <w:r>
              <w:rPr>
                <w:rFonts w:ascii="Times New Roman"/>
                <w:sz w:val="18"/>
              </w:rPr>
              <w:t>CaymanKunlunG</w:t>
            </w:r>
            <w:r>
              <w:rPr>
                <w:rFonts w:ascii="Times New Roman"/>
                <w:w w:val="99"/>
                <w:sz w:val="18"/>
              </w:rPr>
              <w:t> </w:t>
            </w:r>
            <w:r>
              <w:rPr>
                <w:rFonts w:ascii="Times New Roman"/>
                <w:sz w:val="18"/>
              </w:rPr>
              <w:t>roup</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霍尔果斯昆诺天 勤创业投资有限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中国（新疆）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霍尔果斯昆仑点 金科技网络有限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中国（新疆）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新余市昆仑乐云 网络小额贷款有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中国（新余）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中国（新余）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网络平台小额贷 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成都杰蛙科技有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新余昆诺投资管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中国（新余）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中国（新余）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新余世界屋脊投 资管理合伙企业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中国（新余）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中国（新余）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昆诺一期 股权投资合伙企 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中国（苏州）</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5"/>
              <w:jc w:val="left"/>
              <w:rPr>
                <w:rFonts w:ascii="Times New Roman" w:hAnsi="Times New Roman" w:cs="Times New Roman" w:eastAsia="Times New Roman" w:hint="default"/>
                <w:sz w:val="18"/>
                <w:szCs w:val="18"/>
              </w:rPr>
            </w:pPr>
            <w:r>
              <w:rPr>
                <w:rFonts w:ascii="Times New Roman"/>
                <w:sz w:val="18"/>
              </w:rPr>
              <w:t>KunlunHoldingsL</w:t>
            </w:r>
            <w:r>
              <w:rPr>
                <w:rFonts w:ascii="Times New Roman"/>
                <w:w w:val="99"/>
                <w:sz w:val="18"/>
              </w:rPr>
              <w:t> </w:t>
            </w:r>
            <w:r>
              <w:rPr>
                <w:rFonts w:ascii="Times New Roman"/>
                <w:sz w:val="18"/>
              </w:rPr>
              <w:t>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8"/>
              <w:jc w:val="left"/>
              <w:rPr>
                <w:rFonts w:ascii="Times New Roman" w:hAnsi="Times New Roman" w:cs="Times New Roman" w:eastAsia="Times New Roman" w:hint="default"/>
                <w:sz w:val="18"/>
                <w:szCs w:val="18"/>
              </w:rPr>
            </w:pPr>
            <w:r>
              <w:rPr>
                <w:rFonts w:ascii="Times New Roman"/>
                <w:sz w:val="18"/>
              </w:rPr>
              <w:t>KunlunInvestmen 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成都游戏方舟科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成都闲徕电子商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697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不适用</w:t>
      </w:r>
    </w:p>
    <w:p>
      <w:pPr>
        <w:spacing w:line="360" w:lineRule="auto" w:before="29"/>
        <w:ind w:left="152" w:right="2834"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不适用</w:t>
      </w:r>
    </w:p>
    <w:p>
      <w:pPr>
        <w:spacing w:line="357" w:lineRule="auto" w:before="27"/>
        <w:ind w:left="152" w:right="6434"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不适用</w:t>
      </w:r>
    </w:p>
    <w:p>
      <w:pPr>
        <w:spacing w:line="357" w:lineRule="auto" w:before="29"/>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不适用</w:t>
      </w:r>
    </w:p>
    <w:p>
      <w:pPr>
        <w:spacing w:line="360" w:lineRule="auto" w:before="2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5"/>
        <w:rPr>
          <w:rFonts w:ascii="宋体" w:hAnsi="宋体" w:cs="宋体" w:eastAsia="宋体" w:hint="default"/>
          <w:sz w:val="20"/>
          <w:szCs w:val="20"/>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北京闲徕互娱网络科技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499,643,055.65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439,154,378.05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147,571,721.10</w:t>
            </w:r>
          </w:p>
        </w:tc>
      </w:tr>
    </w:tbl>
    <w:p>
      <w:pPr>
        <w:spacing w:line="357"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不适用</w:t>
      </w:r>
    </w:p>
    <w:p>
      <w:pPr>
        <w:spacing w:line="360" w:lineRule="auto" w:before="2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3"/>
        <w:spacing w:line="240" w:lineRule="auto"/>
        <w:ind w:right="1122"/>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北京闲 徕互娱 网络科 技有限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818,749,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710.98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8,177,17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826,926,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887.53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405,293,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398.66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405,293,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398.66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453,754,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526.27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8,911,79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462,666,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317.95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255,539,</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461.50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255,539,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461.50</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北京闲徕互 娱网络科技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1,608,254,58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1,153,730,69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1,153,730,69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1,454,796,81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1,380,287,77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812,308,526.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812,308,526.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681,777,948.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spacing w:line="357" w:lineRule="auto" w:before="0"/>
        <w:ind w:left="152" w:right="9854"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22"/>
        <w:jc w:val="left"/>
      </w:pPr>
      <w:r>
        <w:rPr>
          <w:spacing w:val="-3"/>
        </w:rPr>
        <w:t>（</w:t>
      </w:r>
      <w:r>
        <w:rPr>
          <w:rFonts w:ascii="Times New Roman" w:hAnsi="Times New Roman" w:cs="Times New Roman" w:eastAsia="Times New Roman" w:hint="default"/>
          <w:spacing w:val="-3"/>
        </w:rPr>
        <w:t>1</w:t>
      </w:r>
      <w:r>
        <w:rPr>
          <w:spacing w:val="-3"/>
        </w:rPr>
        <w:t>）期初公司持有子公司</w:t>
      </w:r>
      <w:r>
        <w:rPr>
          <w:rFonts w:ascii="Times New Roman" w:hAnsi="Times New Roman" w:cs="Times New Roman" w:eastAsia="Times New Roman" w:hint="default"/>
          <w:spacing w:val="-3"/>
        </w:rPr>
        <w:t>Grindr </w:t>
      </w:r>
      <w:r>
        <w:rPr>
          <w:rFonts w:ascii="Times New Roman" w:hAnsi="Times New Roman" w:cs="Times New Roman" w:eastAsia="Times New Roman" w:hint="default"/>
          <w:spacing w:val="-4"/>
        </w:rPr>
        <w:t>LLC61.53%</w:t>
      </w:r>
      <w:r>
        <w:rPr>
          <w:spacing w:val="-4"/>
        </w:rPr>
        <w:t>的股权，本年公司完成对全部剩余股权的收购，收购完成后公</w:t>
      </w:r>
      <w:r>
        <w:rPr>
          <w:spacing w:val="-69"/>
        </w:rPr>
        <w:t> </w:t>
      </w:r>
      <w:r>
        <w:rPr>
          <w:spacing w:val="-69"/>
        </w:rPr>
      </w:r>
      <w:r>
        <w:rPr/>
        <w:t>司持有</w:t>
      </w:r>
      <w:r>
        <w:rPr>
          <w:rFonts w:ascii="Times New Roman" w:hAnsi="Times New Roman" w:cs="Times New Roman" w:eastAsia="Times New Roman" w:hint="default"/>
        </w:rPr>
        <w:t>Grindr</w:t>
      </w:r>
      <w:r>
        <w:rPr>
          <w:rFonts w:ascii="Times New Roman" w:hAnsi="Times New Roman" w:cs="Times New Roman" w:eastAsia="Times New Roman" w:hint="default"/>
          <w:spacing w:val="-4"/>
        </w:rPr>
        <w:t> </w:t>
      </w:r>
      <w:r>
        <w:rPr>
          <w:rFonts w:ascii="Times New Roman" w:hAnsi="Times New Roman" w:cs="Times New Roman" w:eastAsia="Times New Roman" w:hint="default"/>
        </w:rPr>
        <w:t>LLC</w:t>
      </w:r>
      <w:r>
        <w:rPr/>
        <w:t>的股权比例为</w:t>
      </w:r>
      <w:r>
        <w:rPr>
          <w:rFonts w:ascii="Times New Roman" w:hAnsi="Times New Roman" w:cs="Times New Roman" w:eastAsia="Times New Roman" w:hint="default"/>
        </w:rPr>
        <w:t>100.00%</w:t>
      </w:r>
      <w:r>
        <w:rPr/>
        <w:t>。</w:t>
      </w:r>
    </w:p>
    <w:p>
      <w:pPr>
        <w:pStyle w:val="BodyText"/>
        <w:spacing w:line="256" w:lineRule="auto" w:before="5"/>
        <w:ind w:right="1122"/>
        <w:jc w:val="left"/>
      </w:pPr>
      <w:r>
        <w:rPr>
          <w:spacing w:val="-2"/>
        </w:rPr>
        <w:t>（</w:t>
      </w:r>
      <w:r>
        <w:rPr>
          <w:rFonts w:ascii="Times New Roman" w:hAnsi="Times New Roman" w:cs="Times New Roman" w:eastAsia="Times New Roman" w:hint="default"/>
          <w:spacing w:val="-2"/>
        </w:rPr>
        <w:t>2</w:t>
      </w:r>
      <w:r>
        <w:rPr>
          <w:spacing w:val="-2"/>
        </w:rPr>
        <w:t>）期初公司持有子公司北京闲徕互娱网络科技有限公司</w:t>
      </w:r>
      <w:r>
        <w:rPr>
          <w:rFonts w:ascii="Times New Roman" w:hAnsi="Times New Roman" w:cs="Times New Roman" w:eastAsia="Times New Roman" w:hint="default"/>
          <w:spacing w:val="-2"/>
        </w:rPr>
        <w:t>51.00%</w:t>
      </w:r>
      <w:r>
        <w:rPr>
          <w:spacing w:val="-2"/>
        </w:rPr>
        <w:t>的股权，本年公司分次完成收购少股东</w:t>
      </w:r>
      <w:r>
        <w:rPr>
          <w:spacing w:val="-17"/>
        </w:rPr>
        <w:t> </w:t>
      </w:r>
      <w:r>
        <w:rPr>
          <w:spacing w:val="-17"/>
        </w:rPr>
      </w:r>
      <w:r>
        <w:rPr/>
        <w:t>持有的共计</w:t>
      </w:r>
      <w:r>
        <w:rPr>
          <w:rFonts w:ascii="Times New Roman" w:hAnsi="Times New Roman" w:cs="Times New Roman" w:eastAsia="Times New Roman" w:hint="default"/>
        </w:rPr>
        <w:t>14.00%</w:t>
      </w:r>
      <w:r>
        <w:rPr/>
        <w:t>的股权，截止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日，公司持有闲徕互娱的股权比例为</w:t>
      </w:r>
      <w:r>
        <w:rPr>
          <w:rFonts w:ascii="Times New Roman" w:hAnsi="Times New Roman" w:cs="Times New Roman" w:eastAsia="Times New Roman" w:hint="default"/>
        </w:rPr>
        <w:t>65.00%</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北京闲徕互娱网络科技有限公司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Grindr</w:t>
            </w:r>
            <w:r>
              <w:rPr>
                <w:rFonts w:ascii="Times New Roman"/>
                <w:spacing w:val="-5"/>
                <w:sz w:val="18"/>
              </w:rPr>
              <w:t> </w:t>
            </w:r>
            <w:r>
              <w:rPr>
                <w:rFonts w:ascii="Times New Roman"/>
                <w:sz w:val="18"/>
              </w:rPr>
              <w:t>LLC</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319,329,927.64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992,427,760.00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319,329,927.64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992,427,760.00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14,409,116.15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49,918,185.07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304,920,811.49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942,509,574.93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304,920,811.49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942,509,574.93</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广州酷麦信息科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移动互联网娱乐 社交产品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北京艺动网络科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Opera</w:t>
            </w:r>
            <w:r>
              <w:rPr>
                <w:rFonts w:ascii="Times New Roman"/>
                <w:spacing w:val="-7"/>
                <w:sz w:val="18"/>
              </w:rPr>
              <w:t> </w:t>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浏览器、互联网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北京徒子文化有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网络漫画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浙江太梦科技有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网络技术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北京小黄人科技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新疆大唐互娱科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游戏开发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360" w:lineRule="auto" w:before="49"/>
        <w:ind w:left="152" w:right="5894"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 无</w:t>
      </w:r>
    </w:p>
    <w:p>
      <w:pPr>
        <w:spacing w:before="27"/>
        <w:ind w:left="152" w:right="1122"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pStyle w:val="BodyText"/>
        <w:spacing w:line="256" w:lineRule="auto" w:before="80"/>
        <w:ind w:left="1430" w:right="1122"/>
        <w:jc w:val="left"/>
      </w:pPr>
      <w:r>
        <w:rPr>
          <w:spacing w:val="-2"/>
        </w:rPr>
        <w:t>（</w:t>
      </w:r>
      <w:r>
        <w:rPr>
          <w:rFonts w:ascii="Times New Roman" w:hAnsi="Times New Roman" w:cs="Times New Roman" w:eastAsia="Times New Roman" w:hint="default"/>
          <w:spacing w:val="-2"/>
        </w:rPr>
        <w:t>1</w:t>
      </w:r>
      <w:r>
        <w:rPr>
          <w:spacing w:val="-2"/>
        </w:rPr>
        <w:t>）公司投资的广州酷麦信息科技有限公司董事会</w:t>
      </w:r>
      <w:r>
        <w:rPr>
          <w:rFonts w:ascii="Times New Roman" w:hAnsi="Times New Roman" w:cs="Times New Roman" w:eastAsia="Times New Roman" w:hint="default"/>
          <w:spacing w:val="-2"/>
        </w:rPr>
        <w:t>3</w:t>
      </w:r>
      <w:r>
        <w:rPr>
          <w:spacing w:val="-2"/>
        </w:rPr>
        <w:t>名成员，其中</w:t>
      </w:r>
      <w:r>
        <w:rPr>
          <w:rFonts w:ascii="Times New Roman" w:hAnsi="Times New Roman" w:cs="Times New Roman" w:eastAsia="Times New Roman" w:hint="default"/>
          <w:spacing w:val="-2"/>
        </w:rPr>
        <w:t>1</w:t>
      </w:r>
      <w:r>
        <w:rPr>
          <w:spacing w:val="-2"/>
        </w:rPr>
        <w:t>名董事为本公司派出，</w:t>
      </w:r>
      <w:r>
        <w:rPr>
          <w:spacing w:val="-34"/>
        </w:rPr>
        <w:t> </w:t>
      </w:r>
      <w:r>
        <w:rPr>
          <w:spacing w:val="-34"/>
        </w:rPr>
      </w:r>
      <w:r>
        <w:rPr/>
        <w:t>对其具有重大影响。</w:t>
      </w:r>
    </w:p>
    <w:p>
      <w:pPr>
        <w:pStyle w:val="BodyText"/>
        <w:spacing w:line="256" w:lineRule="auto" w:before="22"/>
        <w:ind w:left="1430" w:right="1122"/>
        <w:jc w:val="left"/>
      </w:pPr>
      <w:r>
        <w:rPr>
          <w:spacing w:val="-2"/>
        </w:rPr>
        <w:t>（</w:t>
      </w:r>
      <w:r>
        <w:rPr>
          <w:rFonts w:ascii="Times New Roman" w:hAnsi="Times New Roman" w:cs="Times New Roman" w:eastAsia="Times New Roman" w:hint="default"/>
          <w:spacing w:val="-2"/>
        </w:rPr>
        <w:t>2</w:t>
      </w:r>
      <w:r>
        <w:rPr>
          <w:spacing w:val="-2"/>
        </w:rPr>
        <w:t>）公司投资的北京艺动网络科技有限公司董事会</w:t>
      </w:r>
      <w:r>
        <w:rPr>
          <w:rFonts w:ascii="Times New Roman" w:hAnsi="Times New Roman" w:cs="Times New Roman" w:eastAsia="Times New Roman" w:hint="default"/>
          <w:spacing w:val="-2"/>
        </w:rPr>
        <w:t>7</w:t>
      </w:r>
      <w:r>
        <w:rPr>
          <w:spacing w:val="-2"/>
        </w:rPr>
        <w:t>名成员，其中</w:t>
      </w:r>
      <w:r>
        <w:rPr>
          <w:rFonts w:ascii="Times New Roman" w:hAnsi="Times New Roman" w:cs="Times New Roman" w:eastAsia="Times New Roman" w:hint="default"/>
          <w:spacing w:val="-2"/>
        </w:rPr>
        <w:t>1</w:t>
      </w:r>
      <w:r>
        <w:rPr>
          <w:spacing w:val="-2"/>
        </w:rPr>
        <w:t>名董事为本公司派出，</w:t>
      </w:r>
      <w:r>
        <w:rPr>
          <w:spacing w:val="-34"/>
        </w:rPr>
        <w:t> </w:t>
      </w:r>
      <w:r>
        <w:rPr>
          <w:spacing w:val="-34"/>
        </w:rPr>
      </w:r>
      <w:r>
        <w:rPr/>
        <w:t>对其具有重大影响。</w:t>
      </w:r>
    </w:p>
    <w:p>
      <w:pPr>
        <w:pStyle w:val="BodyText"/>
        <w:spacing w:line="256" w:lineRule="auto" w:before="22"/>
        <w:ind w:left="1430" w:right="1122"/>
        <w:jc w:val="left"/>
      </w:pPr>
      <w:r>
        <w:rPr>
          <w:spacing w:val="-2"/>
        </w:rPr>
        <w:t>（</w:t>
      </w:r>
      <w:r>
        <w:rPr>
          <w:rFonts w:ascii="Times New Roman" w:hAnsi="Times New Roman" w:cs="Times New Roman" w:eastAsia="Times New Roman" w:hint="default"/>
          <w:spacing w:val="-2"/>
        </w:rPr>
        <w:t>3</w:t>
      </w:r>
      <w:r>
        <w:rPr>
          <w:spacing w:val="-2"/>
        </w:rPr>
        <w:t>）公司投资的北京徒子文化有限公司董事会</w:t>
      </w:r>
      <w:r>
        <w:rPr>
          <w:rFonts w:ascii="Times New Roman" w:hAnsi="Times New Roman" w:cs="Times New Roman" w:eastAsia="Times New Roman" w:hint="default"/>
          <w:spacing w:val="-2"/>
        </w:rPr>
        <w:t>5</w:t>
      </w:r>
      <w:r>
        <w:rPr>
          <w:spacing w:val="-2"/>
        </w:rPr>
        <w:t>名成员，其中</w:t>
      </w:r>
      <w:r>
        <w:rPr>
          <w:rFonts w:ascii="Times New Roman" w:hAnsi="Times New Roman" w:cs="Times New Roman" w:eastAsia="Times New Roman" w:hint="default"/>
          <w:spacing w:val="-2"/>
        </w:rPr>
        <w:t>1</w:t>
      </w:r>
      <w:r>
        <w:rPr>
          <w:spacing w:val="-2"/>
        </w:rPr>
        <w:t>名董事为本公司派出，对其</w:t>
      </w:r>
      <w:r>
        <w:rPr>
          <w:spacing w:val="-34"/>
        </w:rPr>
        <w:t> </w:t>
      </w:r>
      <w:r>
        <w:rPr>
          <w:spacing w:val="-34"/>
        </w:rPr>
      </w:r>
      <w:r>
        <w:rPr/>
        <w:t>具有重大影响。</w:t>
      </w:r>
    </w:p>
    <w:p>
      <w:pPr>
        <w:pStyle w:val="BodyText"/>
        <w:spacing w:line="256" w:lineRule="auto" w:before="22"/>
        <w:ind w:left="1430" w:right="1122"/>
        <w:jc w:val="left"/>
      </w:pPr>
      <w:r>
        <w:rPr>
          <w:spacing w:val="-2"/>
        </w:rPr>
        <w:t>（</w:t>
      </w:r>
      <w:r>
        <w:rPr>
          <w:rFonts w:ascii="Times New Roman" w:hAnsi="Times New Roman" w:cs="Times New Roman" w:eastAsia="Times New Roman" w:hint="default"/>
          <w:spacing w:val="-2"/>
        </w:rPr>
        <w:t>4</w:t>
      </w:r>
      <w:r>
        <w:rPr>
          <w:spacing w:val="-2"/>
        </w:rPr>
        <w:t>）公司投资的浙江太梦科技有限公司董事会</w:t>
      </w:r>
      <w:r>
        <w:rPr>
          <w:rFonts w:ascii="Times New Roman" w:hAnsi="Times New Roman" w:cs="Times New Roman" w:eastAsia="Times New Roman" w:hint="default"/>
          <w:spacing w:val="-2"/>
        </w:rPr>
        <w:t>3</w:t>
      </w:r>
      <w:r>
        <w:rPr>
          <w:spacing w:val="-2"/>
        </w:rPr>
        <w:t>名成员，其中</w:t>
      </w:r>
      <w:r>
        <w:rPr>
          <w:rFonts w:ascii="Times New Roman" w:hAnsi="Times New Roman" w:cs="Times New Roman" w:eastAsia="Times New Roman" w:hint="default"/>
          <w:spacing w:val="-2"/>
        </w:rPr>
        <w:t>1</w:t>
      </w:r>
      <w:r>
        <w:rPr>
          <w:spacing w:val="-2"/>
        </w:rPr>
        <w:t>名董事为本公司派出，对其</w:t>
      </w:r>
      <w:r>
        <w:rPr>
          <w:spacing w:val="-34"/>
        </w:rPr>
        <w:t> </w:t>
      </w:r>
      <w:r>
        <w:rPr>
          <w:spacing w:val="-34"/>
        </w:rPr>
      </w:r>
      <w:r>
        <w:rPr/>
        <w:t>具有重大影响。</w:t>
      </w:r>
    </w:p>
    <w:p>
      <w:pPr>
        <w:pStyle w:val="BodyText"/>
        <w:spacing w:line="256" w:lineRule="auto" w:before="22"/>
        <w:ind w:left="1430" w:right="1122"/>
        <w:jc w:val="left"/>
      </w:pPr>
      <w:r>
        <w:rPr>
          <w:spacing w:val="-2"/>
        </w:rPr>
        <w:t>（</w:t>
      </w:r>
      <w:r>
        <w:rPr>
          <w:rFonts w:ascii="Times New Roman" w:hAnsi="Times New Roman" w:cs="Times New Roman" w:eastAsia="Times New Roman" w:hint="default"/>
          <w:spacing w:val="-2"/>
        </w:rPr>
        <w:t>5</w:t>
      </w:r>
      <w:r>
        <w:rPr>
          <w:spacing w:val="-2"/>
        </w:rPr>
        <w:t>）公司投资的北京小黄人科技有限公司董事会</w:t>
      </w:r>
      <w:r>
        <w:rPr>
          <w:rFonts w:ascii="Times New Roman" w:hAnsi="Times New Roman" w:cs="Times New Roman" w:eastAsia="Times New Roman" w:hint="default"/>
          <w:spacing w:val="-2"/>
        </w:rPr>
        <w:t>3</w:t>
      </w:r>
      <w:r>
        <w:rPr>
          <w:spacing w:val="-2"/>
        </w:rPr>
        <w:t>名成员，其中</w:t>
      </w:r>
      <w:r>
        <w:rPr>
          <w:rFonts w:ascii="Times New Roman" w:hAnsi="Times New Roman" w:cs="Times New Roman" w:eastAsia="Times New Roman" w:hint="default"/>
          <w:spacing w:val="-2"/>
        </w:rPr>
        <w:t>1</w:t>
      </w:r>
      <w:r>
        <w:rPr>
          <w:spacing w:val="-2"/>
        </w:rPr>
        <w:t>名董事为本公司派出，对</w:t>
      </w:r>
      <w:r>
        <w:rPr>
          <w:spacing w:val="-33"/>
        </w:rPr>
        <w:t> </w:t>
      </w:r>
      <w:r>
        <w:rPr>
          <w:spacing w:val="-33"/>
        </w:rPr>
      </w:r>
      <w:r>
        <w:rPr/>
        <w:t>其具有重大影响。</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80"/>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after="0"/>
        <w:sectPr>
          <w:footerReference w:type="default" r:id="rId29"/>
          <w:pgSz w:w="11910" w:h="16840"/>
          <w:pgMar w:footer="980" w:header="877" w:top="1060" w:bottom="1160" w:left="980" w:right="0"/>
        </w:sectPr>
      </w:pPr>
    </w:p>
    <w:p>
      <w:pPr>
        <w:spacing w:line="240" w:lineRule="auto" w:before="9"/>
        <w:rPr>
          <w:rFonts w:ascii="宋体" w:hAnsi="宋体" w:cs="宋体" w:eastAsia="宋体" w:hint="default"/>
          <w:sz w:val="25"/>
          <w:szCs w:val="25"/>
        </w:rPr>
      </w:pPr>
    </w:p>
    <w:p>
      <w:pPr>
        <w:spacing w:line="360" w:lineRule="auto" w:before="44"/>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3"/>
        <w:spacing w:line="240" w:lineRule="auto"/>
        <w:ind w:right="1122"/>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13"/>
        <w:gridCol w:w="746"/>
        <w:gridCol w:w="737"/>
        <w:gridCol w:w="737"/>
        <w:gridCol w:w="734"/>
        <w:gridCol w:w="737"/>
        <w:gridCol w:w="737"/>
        <w:gridCol w:w="734"/>
        <w:gridCol w:w="737"/>
        <w:gridCol w:w="737"/>
        <w:gridCol w:w="735"/>
        <w:gridCol w:w="737"/>
        <w:gridCol w:w="737"/>
      </w:tblGrid>
      <w:tr>
        <w:trPr>
          <w:trHeight w:val="401"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16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6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75" w:hRule="exact"/>
        </w:trPr>
        <w:tc>
          <w:tcPr>
            <w:tcW w:w="713" w:type="dxa"/>
            <w:tcBorders>
              <w:top w:val="single" w:sz="4" w:space="0" w:color="000000"/>
              <w:left w:val="single" w:sz="4" w:space="0" w:color="000000"/>
              <w:bottom w:val="nil" w:sz="6" w:space="0" w:color="auto"/>
              <w:right w:val="single" w:sz="13" w:space="0" w:color="E0FFFF"/>
            </w:tcBorders>
            <w:shd w:val="clear" w:color="auto" w:fill="D2D2D2"/>
          </w:tcPr>
          <w:p>
            <w:pPr/>
          </w:p>
        </w:tc>
        <w:tc>
          <w:tcPr>
            <w:tcW w:w="746" w:type="dxa"/>
            <w:vMerge w:val="restart"/>
            <w:tcBorders>
              <w:top w:val="single" w:sz="4" w:space="0" w:color="000000"/>
              <w:left w:val="single" w:sz="10" w:space="0" w:color="D2D2D2"/>
              <w:right w:val="single" w:sz="4" w:space="0" w:color="000000"/>
            </w:tcBorders>
            <w:shd w:val="clear" w:color="auto" w:fill="E0FFFF"/>
          </w:tcPr>
          <w:p>
            <w:pPr>
              <w:pStyle w:val="TableParagraph"/>
              <w:spacing w:line="316" w:lineRule="auto" w:before="51"/>
              <w:ind w:left="98" w:right="89"/>
              <w:jc w:val="both"/>
              <w:rPr>
                <w:rFonts w:ascii="宋体" w:hAnsi="宋体" w:cs="宋体" w:eastAsia="宋体" w:hint="default"/>
                <w:sz w:val="18"/>
                <w:szCs w:val="18"/>
              </w:rPr>
            </w:pPr>
            <w:r>
              <w:rPr>
                <w:rFonts w:ascii="宋体" w:hAnsi="宋体" w:cs="宋体" w:eastAsia="宋体" w:hint="default"/>
                <w:sz w:val="18"/>
                <w:szCs w:val="18"/>
              </w:rPr>
              <w:t>新疆大 唐互娱 科技有 限公司</w:t>
            </w:r>
          </w:p>
        </w:tc>
        <w:tc>
          <w:tcPr>
            <w:tcW w:w="73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广州酷 麦信息 科技有 限公司</w:t>
            </w:r>
          </w:p>
        </w:tc>
        <w:tc>
          <w:tcPr>
            <w:tcW w:w="73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93" w:right="92"/>
              <w:jc w:val="both"/>
              <w:rPr>
                <w:rFonts w:ascii="宋体" w:hAnsi="宋体" w:cs="宋体" w:eastAsia="宋体" w:hint="default"/>
                <w:sz w:val="18"/>
                <w:szCs w:val="18"/>
              </w:rPr>
            </w:pPr>
            <w:r>
              <w:rPr>
                <w:rFonts w:ascii="宋体" w:hAnsi="宋体" w:cs="宋体" w:eastAsia="宋体" w:hint="default"/>
                <w:sz w:val="18"/>
                <w:szCs w:val="18"/>
              </w:rPr>
              <w:t>北京艺 动网络 科技有 限公司</w:t>
            </w:r>
          </w:p>
        </w:tc>
        <w:tc>
          <w:tcPr>
            <w:tcW w:w="73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60" w:lineRule="auto"/>
              <w:ind w:left="79" w:right="76" w:firstLine="64"/>
              <w:jc w:val="left"/>
              <w:rPr>
                <w:rFonts w:ascii="Times New Roman" w:hAnsi="Times New Roman" w:cs="Times New Roman" w:eastAsia="Times New Roman" w:hint="default"/>
                <w:sz w:val="18"/>
                <w:szCs w:val="18"/>
              </w:rPr>
            </w:pPr>
            <w:r>
              <w:rPr>
                <w:rFonts w:ascii="Times New Roman"/>
                <w:sz w:val="18"/>
              </w:rPr>
              <w:t>Opera Limited</w:t>
            </w:r>
          </w:p>
        </w:tc>
        <w:tc>
          <w:tcPr>
            <w:tcW w:w="73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北京徒 子文化 有限公 司</w:t>
            </w:r>
          </w:p>
        </w:tc>
        <w:tc>
          <w:tcPr>
            <w:tcW w:w="73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93" w:right="93"/>
              <w:jc w:val="center"/>
              <w:rPr>
                <w:rFonts w:ascii="宋体" w:hAnsi="宋体" w:cs="宋体" w:eastAsia="宋体" w:hint="default"/>
                <w:sz w:val="18"/>
                <w:szCs w:val="18"/>
              </w:rPr>
            </w:pPr>
            <w:r>
              <w:rPr>
                <w:rFonts w:ascii="宋体" w:hAnsi="宋体" w:cs="宋体" w:eastAsia="宋体" w:hint="default"/>
                <w:sz w:val="18"/>
                <w:szCs w:val="18"/>
              </w:rPr>
              <w:t>浙江太 梦科技 有限公 司</w:t>
            </w:r>
          </w:p>
        </w:tc>
        <w:tc>
          <w:tcPr>
            <w:tcW w:w="73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93" w:right="89"/>
              <w:jc w:val="both"/>
              <w:rPr>
                <w:rFonts w:ascii="宋体" w:hAnsi="宋体" w:cs="宋体" w:eastAsia="宋体" w:hint="default"/>
                <w:sz w:val="18"/>
                <w:szCs w:val="18"/>
              </w:rPr>
            </w:pPr>
            <w:r>
              <w:rPr>
                <w:rFonts w:ascii="宋体" w:hAnsi="宋体" w:cs="宋体" w:eastAsia="宋体" w:hint="default"/>
                <w:sz w:val="18"/>
                <w:szCs w:val="18"/>
              </w:rPr>
              <w:t>北京小 黄人科 技有限 公司</w:t>
            </w:r>
          </w:p>
        </w:tc>
        <w:tc>
          <w:tcPr>
            <w:tcW w:w="73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广州酷 麦信息 科技有 限公司</w:t>
            </w:r>
          </w:p>
        </w:tc>
        <w:tc>
          <w:tcPr>
            <w:tcW w:w="73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北京艺 动网络 科技有 限公司</w:t>
            </w:r>
          </w:p>
        </w:tc>
        <w:tc>
          <w:tcPr>
            <w:tcW w:w="735"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60" w:lineRule="auto"/>
              <w:ind w:left="79" w:right="77" w:firstLine="64"/>
              <w:jc w:val="left"/>
              <w:rPr>
                <w:rFonts w:ascii="Times New Roman" w:hAnsi="Times New Roman" w:cs="Times New Roman" w:eastAsia="Times New Roman" w:hint="default"/>
                <w:sz w:val="18"/>
                <w:szCs w:val="18"/>
              </w:rPr>
            </w:pPr>
            <w:r>
              <w:rPr>
                <w:rFonts w:ascii="Times New Roman"/>
                <w:sz w:val="18"/>
              </w:rPr>
              <w:t>Opera Limited</w:t>
            </w:r>
          </w:p>
        </w:tc>
        <w:tc>
          <w:tcPr>
            <w:tcW w:w="73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北京徒 子文化 有限公 司</w:t>
            </w:r>
          </w:p>
        </w:tc>
        <w:tc>
          <w:tcPr>
            <w:tcW w:w="73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浙江太 梦科技 有限公 司</w:t>
            </w:r>
          </w:p>
        </w:tc>
      </w:tr>
      <w:tr>
        <w:trPr>
          <w:trHeight w:val="391" w:hRule="exact"/>
        </w:trPr>
        <w:tc>
          <w:tcPr>
            <w:tcW w:w="713" w:type="dxa"/>
            <w:tcBorders>
              <w:top w:val="nil" w:sz="6" w:space="0" w:color="auto"/>
              <w:left w:val="single" w:sz="4" w:space="0" w:color="000000"/>
              <w:bottom w:val="nil" w:sz="6" w:space="0" w:color="auto"/>
              <w:right w:val="single" w:sz="13" w:space="0" w:color="E0FFFF"/>
            </w:tcBorders>
            <w:shd w:val="clear" w:color="auto" w:fill="D2D2D2"/>
          </w:tcPr>
          <w:p>
            <w:pPr/>
          </w:p>
        </w:tc>
        <w:tc>
          <w:tcPr>
            <w:tcW w:w="746" w:type="dxa"/>
            <w:vMerge/>
            <w:tcBorders>
              <w:left w:val="single" w:sz="10" w:space="0" w:color="D2D2D2"/>
              <w:right w:val="single" w:sz="4" w:space="0" w:color="000000"/>
            </w:tcBorders>
            <w:shd w:val="clear" w:color="auto" w:fill="E0FFFF"/>
          </w:tcPr>
          <w:p>
            <w:pPr/>
          </w:p>
        </w:tc>
        <w:tc>
          <w:tcPr>
            <w:tcW w:w="737" w:type="dxa"/>
            <w:vMerge/>
            <w:tcBorders>
              <w:left w:val="single" w:sz="4" w:space="0" w:color="000000"/>
              <w:right w:val="single" w:sz="4" w:space="0" w:color="000000"/>
            </w:tcBorders>
            <w:shd w:val="clear" w:color="auto" w:fill="E0FFFF"/>
          </w:tcPr>
          <w:p>
            <w:pPr/>
          </w:p>
        </w:tc>
        <w:tc>
          <w:tcPr>
            <w:tcW w:w="737" w:type="dxa"/>
            <w:vMerge/>
            <w:tcBorders>
              <w:left w:val="single" w:sz="4" w:space="0" w:color="000000"/>
              <w:right w:val="single" w:sz="4" w:space="0" w:color="000000"/>
            </w:tcBorders>
            <w:shd w:val="clear" w:color="auto" w:fill="E0FFFF"/>
          </w:tcPr>
          <w:p>
            <w:pPr/>
          </w:p>
        </w:tc>
        <w:tc>
          <w:tcPr>
            <w:tcW w:w="734" w:type="dxa"/>
            <w:vMerge/>
            <w:tcBorders>
              <w:left w:val="single" w:sz="4" w:space="0" w:color="000000"/>
              <w:right w:val="single" w:sz="4" w:space="0" w:color="000000"/>
            </w:tcBorders>
            <w:shd w:val="clear" w:color="auto" w:fill="E0FFFF"/>
          </w:tcPr>
          <w:p>
            <w:pPr/>
          </w:p>
        </w:tc>
        <w:tc>
          <w:tcPr>
            <w:tcW w:w="737" w:type="dxa"/>
            <w:vMerge/>
            <w:tcBorders>
              <w:left w:val="single" w:sz="4" w:space="0" w:color="000000"/>
              <w:right w:val="single" w:sz="4" w:space="0" w:color="000000"/>
            </w:tcBorders>
            <w:shd w:val="clear" w:color="auto" w:fill="E0FFFF"/>
          </w:tcPr>
          <w:p>
            <w:pPr/>
          </w:p>
        </w:tc>
        <w:tc>
          <w:tcPr>
            <w:tcW w:w="737" w:type="dxa"/>
            <w:vMerge/>
            <w:tcBorders>
              <w:left w:val="single" w:sz="4" w:space="0" w:color="000000"/>
              <w:right w:val="single" w:sz="4" w:space="0" w:color="000000"/>
            </w:tcBorders>
            <w:shd w:val="clear" w:color="auto" w:fill="E0FFFF"/>
          </w:tcPr>
          <w:p>
            <w:pPr/>
          </w:p>
        </w:tc>
        <w:tc>
          <w:tcPr>
            <w:tcW w:w="734" w:type="dxa"/>
            <w:vMerge/>
            <w:tcBorders>
              <w:left w:val="single" w:sz="4" w:space="0" w:color="000000"/>
              <w:right w:val="single" w:sz="4" w:space="0" w:color="000000"/>
            </w:tcBorders>
            <w:shd w:val="clear" w:color="auto" w:fill="E0FFFF"/>
          </w:tcPr>
          <w:p>
            <w:pPr/>
          </w:p>
        </w:tc>
        <w:tc>
          <w:tcPr>
            <w:tcW w:w="737" w:type="dxa"/>
            <w:vMerge/>
            <w:tcBorders>
              <w:left w:val="single" w:sz="4" w:space="0" w:color="000000"/>
              <w:right w:val="single" w:sz="4" w:space="0" w:color="000000"/>
            </w:tcBorders>
            <w:shd w:val="clear" w:color="auto" w:fill="E0FFFF"/>
          </w:tcPr>
          <w:p>
            <w:pPr/>
          </w:p>
        </w:tc>
        <w:tc>
          <w:tcPr>
            <w:tcW w:w="737" w:type="dxa"/>
            <w:vMerge/>
            <w:tcBorders>
              <w:left w:val="single" w:sz="4" w:space="0" w:color="000000"/>
              <w:right w:val="single" w:sz="4" w:space="0" w:color="000000"/>
            </w:tcBorders>
            <w:shd w:val="clear" w:color="auto" w:fill="E0FFFF"/>
          </w:tcPr>
          <w:p>
            <w:pPr/>
          </w:p>
        </w:tc>
        <w:tc>
          <w:tcPr>
            <w:tcW w:w="735" w:type="dxa"/>
            <w:vMerge/>
            <w:tcBorders>
              <w:left w:val="single" w:sz="4" w:space="0" w:color="000000"/>
              <w:right w:val="single" w:sz="4" w:space="0" w:color="000000"/>
            </w:tcBorders>
            <w:shd w:val="clear" w:color="auto" w:fill="E0FFFF"/>
          </w:tcPr>
          <w:p>
            <w:pPr/>
          </w:p>
        </w:tc>
        <w:tc>
          <w:tcPr>
            <w:tcW w:w="737" w:type="dxa"/>
            <w:vMerge/>
            <w:tcBorders>
              <w:left w:val="single" w:sz="4" w:space="0" w:color="000000"/>
              <w:right w:val="single" w:sz="4" w:space="0" w:color="000000"/>
            </w:tcBorders>
            <w:shd w:val="clear" w:color="auto" w:fill="E0FFFF"/>
          </w:tcPr>
          <w:p>
            <w:pPr/>
          </w:p>
        </w:tc>
        <w:tc>
          <w:tcPr>
            <w:tcW w:w="737" w:type="dxa"/>
            <w:vMerge/>
            <w:tcBorders>
              <w:left w:val="single" w:sz="4" w:space="0" w:color="000000"/>
              <w:right w:val="single" w:sz="4" w:space="0" w:color="000000"/>
            </w:tcBorders>
            <w:shd w:val="clear" w:color="auto" w:fill="E0FFFF"/>
          </w:tcPr>
          <w:p>
            <w:pPr/>
          </w:p>
        </w:tc>
      </w:tr>
      <w:tr>
        <w:trPr>
          <w:trHeight w:val="473" w:hRule="exact"/>
        </w:trPr>
        <w:tc>
          <w:tcPr>
            <w:tcW w:w="713" w:type="dxa"/>
            <w:tcBorders>
              <w:top w:val="nil" w:sz="6" w:space="0" w:color="auto"/>
              <w:left w:val="single" w:sz="4" w:space="0" w:color="000000"/>
              <w:bottom w:val="single" w:sz="4" w:space="0" w:color="000000"/>
              <w:right w:val="single" w:sz="13" w:space="0" w:color="E0FFFF"/>
            </w:tcBorders>
            <w:shd w:val="clear" w:color="auto" w:fill="D2D2D2"/>
          </w:tcPr>
          <w:p>
            <w:pPr/>
          </w:p>
        </w:tc>
        <w:tc>
          <w:tcPr>
            <w:tcW w:w="746" w:type="dxa"/>
            <w:vMerge/>
            <w:tcBorders>
              <w:left w:val="single" w:sz="10" w:space="0" w:color="D2D2D2"/>
              <w:bottom w:val="single" w:sz="4" w:space="0" w:color="000000"/>
              <w:right w:val="single" w:sz="4" w:space="0" w:color="000000"/>
            </w:tcBorders>
            <w:shd w:val="clear" w:color="auto" w:fill="E0FFFF"/>
          </w:tcPr>
          <w:p>
            <w:pPr/>
          </w:p>
        </w:tc>
        <w:tc>
          <w:tcPr>
            <w:tcW w:w="737" w:type="dxa"/>
            <w:vMerge/>
            <w:tcBorders>
              <w:left w:val="single" w:sz="4" w:space="0" w:color="000000"/>
              <w:bottom w:val="single" w:sz="4" w:space="0" w:color="000000"/>
              <w:right w:val="single" w:sz="4" w:space="0" w:color="000000"/>
            </w:tcBorders>
            <w:shd w:val="clear" w:color="auto" w:fill="E0FFFF"/>
          </w:tcPr>
          <w:p>
            <w:pPr/>
          </w:p>
        </w:tc>
        <w:tc>
          <w:tcPr>
            <w:tcW w:w="737" w:type="dxa"/>
            <w:vMerge/>
            <w:tcBorders>
              <w:left w:val="single" w:sz="4" w:space="0" w:color="000000"/>
              <w:bottom w:val="single" w:sz="4" w:space="0" w:color="000000"/>
              <w:right w:val="single" w:sz="4" w:space="0" w:color="000000"/>
            </w:tcBorders>
            <w:shd w:val="clear" w:color="auto" w:fill="E0FFFF"/>
          </w:tcPr>
          <w:p>
            <w:pPr/>
          </w:p>
        </w:tc>
        <w:tc>
          <w:tcPr>
            <w:tcW w:w="734" w:type="dxa"/>
            <w:vMerge/>
            <w:tcBorders>
              <w:left w:val="single" w:sz="4" w:space="0" w:color="000000"/>
              <w:bottom w:val="single" w:sz="4" w:space="0" w:color="000000"/>
              <w:right w:val="single" w:sz="4" w:space="0" w:color="000000"/>
            </w:tcBorders>
            <w:shd w:val="clear" w:color="auto" w:fill="E0FFFF"/>
          </w:tcPr>
          <w:p>
            <w:pPr/>
          </w:p>
        </w:tc>
        <w:tc>
          <w:tcPr>
            <w:tcW w:w="737" w:type="dxa"/>
            <w:vMerge/>
            <w:tcBorders>
              <w:left w:val="single" w:sz="4" w:space="0" w:color="000000"/>
              <w:bottom w:val="single" w:sz="4" w:space="0" w:color="000000"/>
              <w:right w:val="single" w:sz="4" w:space="0" w:color="000000"/>
            </w:tcBorders>
            <w:shd w:val="clear" w:color="auto" w:fill="E0FFFF"/>
          </w:tcPr>
          <w:p>
            <w:pPr/>
          </w:p>
        </w:tc>
        <w:tc>
          <w:tcPr>
            <w:tcW w:w="737" w:type="dxa"/>
            <w:vMerge/>
            <w:tcBorders>
              <w:left w:val="single" w:sz="4" w:space="0" w:color="000000"/>
              <w:bottom w:val="single" w:sz="4" w:space="0" w:color="000000"/>
              <w:right w:val="single" w:sz="4" w:space="0" w:color="000000"/>
            </w:tcBorders>
            <w:shd w:val="clear" w:color="auto" w:fill="E0FFFF"/>
          </w:tcPr>
          <w:p>
            <w:pPr/>
          </w:p>
        </w:tc>
        <w:tc>
          <w:tcPr>
            <w:tcW w:w="734" w:type="dxa"/>
            <w:vMerge/>
            <w:tcBorders>
              <w:left w:val="single" w:sz="4" w:space="0" w:color="000000"/>
              <w:bottom w:val="single" w:sz="4" w:space="0" w:color="000000"/>
              <w:right w:val="single" w:sz="4" w:space="0" w:color="000000"/>
            </w:tcBorders>
            <w:shd w:val="clear" w:color="auto" w:fill="E0FFFF"/>
          </w:tcPr>
          <w:p>
            <w:pPr/>
          </w:p>
        </w:tc>
        <w:tc>
          <w:tcPr>
            <w:tcW w:w="737" w:type="dxa"/>
            <w:vMerge/>
            <w:tcBorders>
              <w:left w:val="single" w:sz="4" w:space="0" w:color="000000"/>
              <w:bottom w:val="single" w:sz="4" w:space="0" w:color="000000"/>
              <w:right w:val="single" w:sz="4" w:space="0" w:color="000000"/>
            </w:tcBorders>
            <w:shd w:val="clear" w:color="auto" w:fill="E0FFFF"/>
          </w:tcPr>
          <w:p>
            <w:pPr/>
          </w:p>
        </w:tc>
        <w:tc>
          <w:tcPr>
            <w:tcW w:w="737" w:type="dxa"/>
            <w:vMerge/>
            <w:tcBorders>
              <w:left w:val="single" w:sz="4" w:space="0" w:color="000000"/>
              <w:bottom w:val="single" w:sz="4" w:space="0" w:color="000000"/>
              <w:right w:val="single" w:sz="4" w:space="0" w:color="000000"/>
            </w:tcBorders>
            <w:shd w:val="clear" w:color="auto" w:fill="E0FFFF"/>
          </w:tcPr>
          <w:p>
            <w:pPr/>
          </w:p>
        </w:tc>
        <w:tc>
          <w:tcPr>
            <w:tcW w:w="735" w:type="dxa"/>
            <w:vMerge/>
            <w:tcBorders>
              <w:left w:val="single" w:sz="4" w:space="0" w:color="000000"/>
              <w:bottom w:val="single" w:sz="4" w:space="0" w:color="000000"/>
              <w:right w:val="single" w:sz="4" w:space="0" w:color="000000"/>
            </w:tcBorders>
            <w:shd w:val="clear" w:color="auto" w:fill="E0FFFF"/>
          </w:tcPr>
          <w:p>
            <w:pPr/>
          </w:p>
        </w:tc>
        <w:tc>
          <w:tcPr>
            <w:tcW w:w="737" w:type="dxa"/>
            <w:vMerge/>
            <w:tcBorders>
              <w:left w:val="single" w:sz="4" w:space="0" w:color="000000"/>
              <w:bottom w:val="single" w:sz="4" w:space="0" w:color="000000"/>
              <w:right w:val="single" w:sz="4" w:space="0" w:color="000000"/>
            </w:tcBorders>
            <w:shd w:val="clear" w:color="auto" w:fill="E0FFFF"/>
          </w:tcPr>
          <w:p>
            <w:pPr/>
          </w:p>
        </w:tc>
        <w:tc>
          <w:tcPr>
            <w:tcW w:w="737" w:type="dxa"/>
            <w:vMerge/>
            <w:tcBorders>
              <w:left w:val="single" w:sz="4" w:space="0" w:color="000000"/>
              <w:bottom w:val="single" w:sz="4" w:space="0" w:color="000000"/>
              <w:right w:val="single" w:sz="4" w:space="0" w:color="000000"/>
            </w:tcBorders>
            <w:shd w:val="clear" w:color="auto" w:fill="E0FFFF"/>
          </w:tcPr>
          <w:p>
            <w:pP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9"/>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33,760,4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258,626.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1,634,05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9,288.00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18,765,0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547,341.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2,896,22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1,478,86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1,653,19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470,308,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113.17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29,833,4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42.75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1,800,56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1.74</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25,968,9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05.36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109,253.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4,030,16</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0,261.60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1,981,03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36,778.4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158,517.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61,520.8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35,643.8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3,656,27</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7,976.90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590,527.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22,200.0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9"/>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59,729,3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367,880.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5,664,21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9,549.60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20,746,1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584,119.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3,054,74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1,540,38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1,688,83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4,126,58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6,090.07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30,423,9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1,822,76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1.74</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9"/>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21,161,9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86.31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855,036.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233,362,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526.40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1,503,41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111,700.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2,001,80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287,131.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372,795.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236,697,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834.24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783,081.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108,928.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31</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46" w:type="dxa"/>
            <w:tcBorders>
              <w:top w:val="single" w:sz="4" w:space="0" w:color="000000"/>
              <w:left w:val="single" w:sz="13" w:space="0" w:color="D2D2D2"/>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108,719,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951.20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89,899,1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57.69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9"/>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21,161,9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86.31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855,036.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342,082,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477.60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1,503,41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111,700.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2,001,80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287,131.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372,795.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326,596,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991.93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783,081.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108,928.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31</w:t>
            </w:r>
          </w:p>
        </w:tc>
      </w:tr>
      <w:tr>
        <w:trPr>
          <w:trHeight w:val="1337"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归属于 母公司 股东权 益</w:t>
            </w:r>
          </w:p>
        </w:tc>
        <w:tc>
          <w:tcPr>
            <w:tcW w:w="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38,567,3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-487,156</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5,322,13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7,072.00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19,242,6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472,419.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1,052,93</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pacing w:val="-5"/>
                <w:sz w:val="18"/>
              </w:rPr>
              <w:t>6.11</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1,253,25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1,316,04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3,799,98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9,098.14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29,640,8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1,713,83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3.43</w:t>
            </w:r>
          </w:p>
        </w:tc>
      </w:tr>
      <w:tr>
        <w:trPr>
          <w:trHeight w:val="1651"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9"/>
              <w:jc w:val="both"/>
              <w:rPr>
                <w:rFonts w:ascii="宋体" w:hAnsi="宋体" w:cs="宋体" w:eastAsia="宋体" w:hint="default"/>
                <w:sz w:val="18"/>
                <w:szCs w:val="18"/>
              </w:rPr>
            </w:pPr>
            <w:r>
              <w:rPr>
                <w:rFonts w:ascii="宋体" w:hAnsi="宋体" w:cs="宋体" w:eastAsia="宋体" w:hint="default"/>
                <w:sz w:val="18"/>
                <w:szCs w:val="18"/>
              </w:rPr>
              <w:t>按持股 比例计 算的净 资产份 额</w:t>
            </w:r>
          </w:p>
        </w:tc>
        <w:tc>
          <w:tcPr>
            <w:tcW w:w="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13,498,5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72.04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2,336,41</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8,174.61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3,463,68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99,208.0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157,940.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250,650.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157,925.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1,266,53</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6,366.41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5,335,35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359,905.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w:t>
            </w:r>
          </w:p>
        </w:tc>
      </w:tr>
      <w:tr>
        <w:trPr>
          <w:trHeight w:val="1649"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对联营 企业权 益投资 的账面 价值</w:t>
            </w:r>
          </w:p>
        </w:tc>
        <w:tc>
          <w:tcPr>
            <w:tcW w:w="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234,011,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825.81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8,213,61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1,994,58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7,903.30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11,373,0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1,758,20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5,374,50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8,561,87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4,948,97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1,302,64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1,280.98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13,422,4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2,018,90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5.02</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9"/>
              <w:jc w:val="left"/>
              <w:rPr>
                <w:rFonts w:ascii="宋体" w:hAnsi="宋体" w:cs="宋体" w:eastAsia="宋体" w:hint="default"/>
                <w:sz w:val="18"/>
                <w:szCs w:val="18"/>
              </w:rPr>
            </w:pPr>
            <w:r>
              <w:rPr>
                <w:rFonts w:ascii="宋体" w:hAnsi="宋体" w:cs="宋体" w:eastAsia="宋体" w:hint="default"/>
                <w:sz w:val="18"/>
                <w:szCs w:val="18"/>
              </w:rPr>
              <w:t>营业收 入</w:t>
            </w:r>
          </w:p>
        </w:tc>
        <w:tc>
          <w:tcPr>
            <w:tcW w:w="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77,190,8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7,480,41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1,140,02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2,647.92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12,155,2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850,846.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4,372,57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998,299.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887,191,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647.44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7,475,14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2.71</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28,605,2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-1,740,4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232,668,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-11,385,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1,241,41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-4,169,9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-3,163,2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-4,927,5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27,493,9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-3,208,5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-386,166</w:t>
            </w:r>
          </w:p>
        </w:tc>
      </w:tr>
    </w:tbl>
    <w:p>
      <w:pPr>
        <w:spacing w:after="0" w:line="240" w:lineRule="auto"/>
        <w:jc w:val="left"/>
        <w:rPr>
          <w:rFonts w:ascii="Times New Roman" w:hAnsi="Times New Roman" w:cs="Times New Roman" w:eastAsia="Times New Roman" w:hint="default"/>
          <w:sz w:val="18"/>
          <w:szCs w:val="18"/>
        </w:rPr>
        <w:sectPr>
          <w:footerReference w:type="default" r:id="rId30"/>
          <w:pgSz w:w="11910" w:h="16840"/>
          <w:pgMar w:footer="980" w:header="87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7"/>
        <w:gridCol w:w="734"/>
        <w:gridCol w:w="737"/>
        <w:gridCol w:w="737"/>
        <w:gridCol w:w="735"/>
        <w:gridCol w:w="737"/>
        <w:gridCol w:w="737"/>
      </w:tblGrid>
      <w:tr>
        <w:trPr>
          <w:trHeight w:val="36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16.61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10.55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487.20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822.12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4.10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86.01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31.99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34.90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8" w:right="0"/>
              <w:jc w:val="left"/>
              <w:rPr>
                <w:rFonts w:ascii="Times New Roman" w:hAnsi="Times New Roman" w:cs="Times New Roman" w:eastAsia="Times New Roman" w:hint="default"/>
                <w:sz w:val="18"/>
                <w:szCs w:val="18"/>
              </w:rPr>
            </w:pPr>
            <w:r>
              <w:rPr>
                <w:rFonts w:ascii="Times New Roman"/>
                <w:sz w:val="18"/>
              </w:rPr>
              <w:t>85.99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62.30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7" w:right="0"/>
              <w:jc w:val="left"/>
              <w:rPr>
                <w:rFonts w:ascii="Times New Roman" w:hAnsi="Times New Roman" w:cs="Times New Roman" w:eastAsia="Times New Roman" w:hint="default"/>
                <w:sz w:val="18"/>
                <w:szCs w:val="18"/>
              </w:rPr>
            </w:pPr>
            <w:r>
              <w:rPr>
                <w:rFonts w:ascii="Times New Roman"/>
                <w:sz w:val="18"/>
              </w:rPr>
              <w:t>.57</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-8,529,8</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54.38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23,052,6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综合收 益总额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28,605,2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-1,740,4</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10.55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224,138,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632.82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-11,385,</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822.12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1,241,41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-4,169,9</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86.01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-3,163,2</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31.99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-4,927,5</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34.90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50,546,6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70.61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-3,208,5</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62.30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-386,166</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.57</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3"/>
        <w:spacing w:line="240" w:lineRule="auto"/>
        <w:ind w:right="1122"/>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2"/>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1"/>
        <w:ind w:right="1122"/>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2"/>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49"/>
        <w:ind w:left="152" w:right="553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无</w:t>
      </w:r>
    </w:p>
    <w:p>
      <w:pPr>
        <w:spacing w:line="357" w:lineRule="auto" w:before="29"/>
        <w:ind w:left="152" w:right="6794" w:firstLine="0"/>
        <w:jc w:val="left"/>
        <w:rPr>
          <w:rFonts w:ascii="宋体" w:hAnsi="宋体" w:cs="宋体" w:eastAsia="宋体" w:hint="default"/>
          <w:sz w:val="18"/>
          <w:szCs w:val="18"/>
        </w:rPr>
      </w:pPr>
      <w:r>
        <w:rPr>
          <w:rFonts w:ascii="宋体" w:hAnsi="宋体" w:cs="宋体" w:eastAsia="宋体" w:hint="default"/>
          <w:sz w:val="18"/>
          <w:szCs w:val="18"/>
        </w:rPr>
        <w:t>共同经营为单独主体的，分类为共同经营的依据： 无</w:t>
      </w:r>
    </w:p>
    <w:p>
      <w:pPr>
        <w:spacing w:line="360" w:lineRule="auto" w:before="2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3"/>
        <w:spacing w:line="240" w:lineRule="auto"/>
        <w:ind w:right="1122"/>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614"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 无</w:t>
      </w:r>
    </w:p>
    <w:p>
      <w:pPr>
        <w:spacing w:line="240" w:lineRule="auto" w:before="4"/>
        <w:rPr>
          <w:rFonts w:ascii="宋体" w:hAnsi="宋体" w:cs="宋体" w:eastAsia="宋体" w:hint="default"/>
          <w:sz w:val="20"/>
          <w:szCs w:val="20"/>
        </w:rPr>
      </w:pPr>
    </w:p>
    <w:p>
      <w:pPr>
        <w:pStyle w:val="Heading3"/>
        <w:spacing w:line="240" w:lineRule="auto"/>
        <w:ind w:right="1122"/>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1122"/>
        <w:jc w:val="left"/>
        <w:rPr>
          <w:b w:val="0"/>
          <w:bCs w:val="0"/>
        </w:rPr>
      </w:pPr>
      <w:r>
        <w:rPr/>
        <w:t>十、与金融工具相关的风险</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right="1122"/>
        <w:jc w:val="left"/>
      </w:pPr>
      <w:r>
        <w:rPr>
          <w:spacing w:val="-2"/>
        </w:rPr>
        <w:t>本公司的主要金融工具包括应收账款、预付账款、其他应收款、可供出售金融资产、应付账款、其他应付</w:t>
      </w:r>
      <w:r>
        <w:rPr>
          <w:spacing w:val="-43"/>
        </w:rPr>
        <w:t> </w:t>
      </w:r>
      <w:r>
        <w:rPr>
          <w:spacing w:val="-43"/>
        </w:rPr>
      </w:r>
      <w:r>
        <w:rPr>
          <w:spacing w:val="-2"/>
        </w:rPr>
        <w:t>款等，各项金融工具的详细情况说明见本附注五相关项目，以及本公司为降低这些风险所采取的风险管理</w:t>
      </w:r>
      <w:r>
        <w:rPr>
          <w:spacing w:val="-43"/>
        </w:rPr>
        <w:t> </w:t>
      </w:r>
      <w:r>
        <w:rPr>
          <w:spacing w:val="-43"/>
        </w:rPr>
      </w:r>
      <w:r>
        <w:rPr/>
        <w:t>政策如下所述。本公司管理层对这些风险敞口进行管理和监控以确保将上述风险控制在限定的范围内。</w:t>
      </w:r>
      <w:r>
        <w:rPr>
          <w:w w:val="100"/>
        </w:rPr>
        <w:t> </w:t>
      </w:r>
      <w:r>
        <w:rPr>
          <w:spacing w:val="-2"/>
        </w:rPr>
        <w:t>本公司在经营过程中面临各种金融风险：信用风险、市场风险和流动性风险。公司董事会全面负责风险管</w:t>
      </w:r>
      <w:r>
        <w:rPr>
          <w:spacing w:val="-45"/>
        </w:rPr>
        <w:t> </w:t>
      </w:r>
      <w:r>
        <w:rPr>
          <w:spacing w:val="-45"/>
        </w:rPr>
      </w:r>
      <w:r>
        <w:rPr>
          <w:spacing w:val="-2"/>
        </w:rPr>
        <w:t>理目标和政策的确定，并对风险管理目标和政策承担最终责任。本公司风险管理的总体目标是在不过度影</w:t>
      </w:r>
      <w:r>
        <w:rPr>
          <w:spacing w:val="-44"/>
        </w:rPr>
        <w:t> </w:t>
      </w:r>
      <w:r>
        <w:rPr>
          <w:spacing w:val="-44"/>
        </w:rPr>
      </w:r>
      <w:r>
        <w:rPr/>
        <w:t>响公司竞争力和应变力的情况下，制定尽可能降低风险的风险管理政策。</w:t>
      </w:r>
    </w:p>
    <w:p>
      <w:pPr>
        <w:pStyle w:val="Heading3"/>
        <w:spacing w:line="240" w:lineRule="auto" w:before="7"/>
        <w:ind w:left="501" w:right="1122"/>
        <w:jc w:val="left"/>
        <w:rPr>
          <w:b w:val="0"/>
          <w:bCs w:val="0"/>
        </w:rPr>
      </w:pPr>
      <w:r>
        <w:rPr>
          <w:rFonts w:ascii="宋体" w:hAnsi="宋体" w:cs="宋体" w:eastAsia="宋体" w:hint="default"/>
        </w:rPr>
        <w:t>1.</w:t>
      </w:r>
      <w:r>
        <w:rPr>
          <w:rFonts w:ascii="宋体" w:hAnsi="宋体" w:cs="宋体" w:eastAsia="宋体" w:hint="default"/>
          <w:spacing w:val="43"/>
        </w:rPr>
        <w:t> </w:t>
      </w:r>
      <w:r>
        <w:rPr/>
        <w:t>信用风险</w:t>
      </w:r>
      <w:r>
        <w:rPr>
          <w:b w:val="0"/>
          <w:bCs w:val="0"/>
        </w:rPr>
      </w:r>
    </w:p>
    <w:p>
      <w:pPr>
        <w:pStyle w:val="BodyText"/>
        <w:spacing w:line="273" w:lineRule="auto" w:before="37"/>
        <w:ind w:left="866" w:right="1122"/>
        <w:jc w:val="left"/>
      </w:pPr>
      <w:r>
        <w:rPr>
          <w:spacing w:val="-2"/>
        </w:rPr>
        <w:t>信用风险是指金融工具的一方不履行义务，造成另一方发生财务损失的风险。本公司面临的可能</w:t>
      </w:r>
      <w:r>
        <w:rPr>
          <w:spacing w:val="-25"/>
        </w:rPr>
        <w:t> </w:t>
      </w:r>
      <w:r>
        <w:rPr>
          <w:spacing w:val="-25"/>
        </w:rPr>
      </w:r>
      <w:r>
        <w:rPr/>
        <w:t>最大信用风险敞口主要来自于合同另一方未能履行义务而导致本公司金融资产产生的损失。</w:t>
      </w:r>
      <w:r>
        <w:rPr>
          <w:w w:val="100"/>
        </w:rPr>
        <w:t> </w:t>
      </w:r>
      <w:r>
        <w:rPr>
          <w:spacing w:val="-2"/>
        </w:rPr>
        <w:t>公司通过对已有客户信用评级的季度监控以及应收账款账龄分析的月度审核来确保公司的整体信</w:t>
      </w:r>
      <w:r>
        <w:rPr>
          <w:spacing w:val="-26"/>
        </w:rPr>
        <w:t> </w:t>
      </w:r>
      <w:r>
        <w:rPr>
          <w:spacing w:val="-26"/>
        </w:rPr>
      </w:r>
      <w:r>
        <w:rPr>
          <w:spacing w:val="-2"/>
        </w:rPr>
        <w:t>用风险在可控的范围内。为了降低信用风险，本公司于每个资产负债表日审核每一单位应收款的</w:t>
      </w:r>
      <w:r>
        <w:rPr>
          <w:spacing w:val="-25"/>
        </w:rPr>
        <w:t> </w:t>
      </w:r>
      <w:r>
        <w:rPr>
          <w:spacing w:val="-25"/>
        </w:rPr>
      </w:r>
      <w:r>
        <w:rPr>
          <w:spacing w:val="-2"/>
        </w:rPr>
        <w:t>回收情况，以确保就无法回收的应收款项计提充分的坏账准备。因此，本公司管理层认为本公司</w:t>
      </w:r>
      <w:r>
        <w:rPr>
          <w:spacing w:val="-25"/>
        </w:rPr>
        <w:t> </w:t>
      </w:r>
      <w:r>
        <w:rPr>
          <w:spacing w:val="-25"/>
        </w:rPr>
      </w:r>
      <w:r>
        <w:rPr/>
        <w:t>所承担的信用风险已大幅降低。</w:t>
      </w:r>
    </w:p>
    <w:p>
      <w:pPr>
        <w:spacing w:line="240" w:lineRule="auto" w:before="6"/>
        <w:rPr>
          <w:rFonts w:ascii="宋体" w:hAnsi="宋体" w:cs="宋体" w:eastAsia="宋体" w:hint="default"/>
          <w:sz w:val="24"/>
          <w:szCs w:val="24"/>
        </w:rPr>
      </w:pPr>
    </w:p>
    <w:p>
      <w:pPr>
        <w:pStyle w:val="Heading3"/>
        <w:spacing w:line="240" w:lineRule="auto"/>
        <w:ind w:left="501" w:right="1122"/>
        <w:jc w:val="left"/>
        <w:rPr>
          <w:b w:val="0"/>
          <w:bCs w:val="0"/>
        </w:rPr>
      </w:pPr>
      <w:r>
        <w:rPr>
          <w:rFonts w:ascii="宋体" w:hAnsi="宋体" w:cs="宋体" w:eastAsia="宋体" w:hint="default"/>
        </w:rPr>
        <w:t>2.</w:t>
      </w:r>
      <w:r>
        <w:rPr>
          <w:rFonts w:ascii="宋体" w:hAnsi="宋体" w:cs="宋体" w:eastAsia="宋体" w:hint="default"/>
          <w:spacing w:val="43"/>
        </w:rPr>
        <w:t> </w:t>
      </w:r>
      <w:r>
        <w:rPr/>
        <w:t>市场风险</w:t>
      </w:r>
      <w:r>
        <w:rPr>
          <w:b w:val="0"/>
          <w:bCs w:val="0"/>
        </w:rPr>
      </w:r>
    </w:p>
    <w:p>
      <w:pPr>
        <w:pStyle w:val="BodyText"/>
        <w:spacing w:line="273" w:lineRule="auto" w:before="37"/>
        <w:ind w:left="866" w:right="1122"/>
        <w:jc w:val="left"/>
      </w:pPr>
      <w:r>
        <w:rPr>
          <w:spacing w:val="-2"/>
        </w:rPr>
        <w:t>金融工具的市场风险，是指金融工具的公允价值或未来现金流量因市场价格变动而发生波动的风</w:t>
      </w:r>
      <w:r>
        <w:rPr>
          <w:spacing w:val="-25"/>
        </w:rPr>
        <w:t> </w:t>
      </w:r>
      <w:r>
        <w:rPr>
          <w:spacing w:val="-25"/>
        </w:rPr>
      </w:r>
      <w:r>
        <w:rPr/>
        <w:t>险，包括汇率风险、利率风险和其他价格风险。</w:t>
      </w:r>
    </w:p>
    <w:p>
      <w:pPr>
        <w:pStyle w:val="BodyText"/>
        <w:spacing w:line="266" w:lineRule="auto" w:before="7"/>
        <w:ind w:left="866" w:right="1122"/>
        <w:jc w:val="left"/>
      </w:pPr>
      <w:r>
        <w:rPr/>
        <w:t>（</w:t>
      </w:r>
      <w:r>
        <w:rPr>
          <w:rFonts w:ascii="Times New Roman" w:hAnsi="Times New Roman" w:cs="Times New Roman" w:eastAsia="Times New Roman" w:hint="default"/>
        </w:rPr>
        <w:t>1</w:t>
      </w:r>
      <w:r>
        <w:rPr/>
        <w:t>）利率风险</w:t>
      </w:r>
      <w:r>
        <w:rPr>
          <w:w w:val="100"/>
        </w:rPr>
        <w:t> </w:t>
      </w:r>
      <w:r>
        <w:rPr>
          <w:spacing w:val="-2"/>
        </w:rPr>
        <w:t>利率风险，是指金融工具的公允价值或未来现金流量因市场利率变动而发生波动的风险。本公司</w:t>
      </w:r>
      <w:r>
        <w:rPr>
          <w:spacing w:val="-25"/>
        </w:rPr>
        <w:t> </w:t>
      </w:r>
      <w:r>
        <w:rPr>
          <w:spacing w:val="-25"/>
        </w:rPr>
      </w:r>
      <w:r>
        <w:rPr>
          <w:spacing w:val="-2"/>
        </w:rPr>
        <w:t>面临的利率风险主要来源于银行借款以及应付债券。公司目前的政策是固定利率借款占外部借款</w:t>
      </w:r>
      <w:r>
        <w:rPr>
          <w:spacing w:val="-25"/>
        </w:rPr>
        <w:t> </w:t>
      </w:r>
      <w:r>
        <w:rPr>
          <w:spacing w:val="-25"/>
        </w:rPr>
      </w:r>
      <w:r>
        <w:rPr/>
        <w:t>的</w:t>
      </w:r>
      <w:r>
        <w:rPr>
          <w:rFonts w:ascii="Times New Roman" w:hAnsi="Times New Roman" w:cs="Times New Roman" w:eastAsia="Times New Roman" w:hint="default"/>
        </w:rPr>
        <w:t>100.00%</w:t>
      </w:r>
      <w:r>
        <w:rPr/>
        <w:t>。</w:t>
      </w:r>
    </w:p>
    <w:p>
      <w:pPr>
        <w:spacing w:after="0" w:line="266"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71" w:lineRule="auto" w:before="36"/>
        <w:ind w:left="866" w:right="1122"/>
        <w:jc w:val="left"/>
      </w:pPr>
      <w:r>
        <w:rPr/>
        <w:t>（</w:t>
      </w:r>
      <w:r>
        <w:rPr>
          <w:rFonts w:ascii="Times New Roman" w:hAnsi="Times New Roman" w:cs="Times New Roman" w:eastAsia="Times New Roman" w:hint="default"/>
        </w:rPr>
        <w:t>2</w:t>
      </w:r>
      <w:r>
        <w:rPr/>
        <w:t>）汇率风险</w:t>
      </w:r>
      <w:r>
        <w:rPr>
          <w:w w:val="100"/>
        </w:rPr>
        <w:t> </w:t>
      </w:r>
      <w:r>
        <w:rPr>
          <w:spacing w:val="-2"/>
        </w:rPr>
        <w:t>汇率风险，是指金融工具的公允价值或未来现金流量因外汇汇率变动而发生波动的风险。本公司</w:t>
      </w:r>
      <w:r>
        <w:rPr>
          <w:spacing w:val="-25"/>
        </w:rPr>
        <w:t> </w:t>
      </w:r>
      <w:r>
        <w:rPr>
          <w:spacing w:val="-25"/>
        </w:rPr>
      </w:r>
      <w:r>
        <w:rPr>
          <w:spacing w:val="-2"/>
        </w:rPr>
        <w:t>尽可能将外币收入与外币支出相匹配以降低汇率风险。此外，公司还可能签署远期外汇合约或货</w:t>
      </w:r>
      <w:r>
        <w:rPr>
          <w:spacing w:val="-25"/>
        </w:rPr>
        <w:t> </w:t>
      </w:r>
      <w:r>
        <w:rPr>
          <w:spacing w:val="-25"/>
        </w:rPr>
      </w:r>
      <w:r>
        <w:rPr>
          <w:spacing w:val="-2"/>
        </w:rPr>
        <w:t>币互换合约以达到规避汇率风险的目的。于本期及上期，本公司未签署任何远期外汇合约或货币</w:t>
      </w:r>
      <w:r>
        <w:rPr>
          <w:spacing w:val="-25"/>
        </w:rPr>
        <w:t> </w:t>
      </w:r>
      <w:r>
        <w:rPr>
          <w:spacing w:val="-25"/>
        </w:rPr>
      </w:r>
      <w:r>
        <w:rPr/>
        <w:t>互换合约。</w:t>
      </w:r>
      <w:r>
        <w:rPr>
          <w:spacing w:val="-102"/>
        </w:rPr>
        <w:t> </w:t>
      </w:r>
      <w:r>
        <w:rPr>
          <w:spacing w:val="-102"/>
        </w:rPr>
      </w:r>
      <w:r>
        <w:rPr>
          <w:spacing w:val="-2"/>
        </w:rPr>
        <w:t>本公司面临的汇率风险主要来源于以美元、港元、林吉特、韩元和英镑等计价的金融资产和金融</w:t>
      </w:r>
      <w:r>
        <w:rPr>
          <w:spacing w:val="-25"/>
        </w:rPr>
        <w:t> </w:t>
      </w:r>
      <w:r>
        <w:rPr>
          <w:spacing w:val="-25"/>
        </w:rPr>
      </w:r>
      <w:r>
        <w:rPr/>
        <w:t>负债，外币金融资产和外币金融负债折算成人民币的金额列示如下：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738" w:type="dxa"/>
        <w:tblLayout w:type="fixed"/>
        <w:tblCellMar>
          <w:top w:w="0" w:type="dxa"/>
          <w:left w:w="0" w:type="dxa"/>
          <w:bottom w:w="0" w:type="dxa"/>
          <w:right w:w="0" w:type="dxa"/>
        </w:tblCellMar>
        <w:tblLook w:val="01E0"/>
      </w:tblPr>
      <w:tblGrid>
        <w:gridCol w:w="3174"/>
        <w:gridCol w:w="3094"/>
        <w:gridCol w:w="1550"/>
      </w:tblGrid>
      <w:tr>
        <w:trPr>
          <w:trHeight w:val="272" w:hRule="exact"/>
        </w:trPr>
        <w:tc>
          <w:tcPr>
            <w:tcW w:w="3174" w:type="dxa"/>
            <w:tcBorders>
              <w:top w:val="nil" w:sz="6" w:space="0" w:color="auto"/>
              <w:left w:val="nil" w:sz="6" w:space="0" w:color="auto"/>
              <w:bottom w:val="single" w:sz="12" w:space="0" w:color="000000"/>
              <w:right w:val="nil" w:sz="6" w:space="0" w:color="auto"/>
            </w:tcBorders>
          </w:tcPr>
          <w:p>
            <w:pPr>
              <w:pStyle w:val="TableParagraph"/>
              <w:spacing w:line="180" w:lineRule="exact"/>
              <w:ind w:left="36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94" w:type="dxa"/>
            <w:tcBorders>
              <w:top w:val="nil" w:sz="6" w:space="0" w:color="auto"/>
              <w:left w:val="nil" w:sz="6" w:space="0" w:color="auto"/>
              <w:bottom w:val="single" w:sz="12" w:space="0" w:color="000000"/>
              <w:right w:val="nil" w:sz="6" w:space="0" w:color="auto"/>
            </w:tcBorders>
          </w:tcPr>
          <w:p>
            <w:pPr>
              <w:pStyle w:val="TableParagraph"/>
              <w:spacing w:line="180" w:lineRule="exact"/>
              <w:ind w:left="7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nil" w:sz="6" w:space="0" w:color="auto"/>
              <w:left w:val="nil" w:sz="6" w:space="0" w:color="auto"/>
              <w:bottom w:val="single" w:sz="12" w:space="0" w:color="000000"/>
              <w:right w:val="nil" w:sz="6" w:space="0" w:color="auto"/>
            </w:tcBorders>
          </w:tcPr>
          <w:p>
            <w:pPr>
              <w:pStyle w:val="TableParagraph"/>
              <w:spacing w:line="180" w:lineRule="exact"/>
              <w:ind w:left="28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b/>
                <w:bCs/>
                <w:sz w:val="18"/>
                <w:szCs w:val="18"/>
              </w:rPr>
              <w:t>现金及现金等价物</w:t>
            </w:r>
            <w:r>
              <w:rPr>
                <w:rFonts w:ascii="宋体" w:hAnsi="宋体" w:cs="宋体" w:eastAsia="宋体" w:hint="default"/>
                <w:sz w:val="18"/>
                <w:szCs w:val="18"/>
              </w:rPr>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78"/>
              <w:jc w:val="right"/>
              <w:rPr>
                <w:rFonts w:ascii="Times New Roman" w:hAnsi="Times New Roman" w:cs="Times New Roman" w:eastAsia="Times New Roman" w:hint="default"/>
                <w:sz w:val="18"/>
                <w:szCs w:val="18"/>
              </w:rPr>
            </w:pPr>
            <w:r>
              <w:rPr>
                <w:rFonts w:ascii="Times New Roman"/>
                <w:spacing w:val="-1"/>
                <w:sz w:val="18"/>
              </w:rPr>
              <w:t>814,471,850.46</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1,311,960,920.67</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742,127,629.14</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1,197,173,117.67</w:t>
            </w:r>
          </w:p>
        </w:tc>
      </w:tr>
      <w:tr>
        <w:trPr>
          <w:trHeight w:val="351"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2,968,335.00</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461,903.03</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79"/>
              <w:jc w:val="right"/>
              <w:rPr>
                <w:rFonts w:ascii="Times New Roman" w:hAnsi="Times New Roman" w:cs="Times New Roman" w:eastAsia="Times New Roman" w:hint="default"/>
                <w:sz w:val="18"/>
                <w:szCs w:val="18"/>
              </w:rPr>
            </w:pPr>
            <w:r>
              <w:rPr>
                <w:rFonts w:ascii="Times New Roman"/>
                <w:spacing w:val="-1"/>
                <w:sz w:val="18"/>
              </w:rPr>
              <w:t>48,932,652.15</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62,084,239.85</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18,504,613.24</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36,402,440.01</w:t>
            </w:r>
          </w:p>
        </w:tc>
      </w:tr>
      <w:tr>
        <w:trPr>
          <w:trHeight w:val="350"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20,577.67</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13,734,544.20</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79"/>
              <w:jc w:val="right"/>
              <w:rPr>
                <w:rFonts w:ascii="Times New Roman" w:hAnsi="Times New Roman" w:cs="Times New Roman" w:eastAsia="Times New Roman" w:hint="default"/>
                <w:sz w:val="18"/>
                <w:szCs w:val="18"/>
              </w:rPr>
            </w:pPr>
            <w:r>
              <w:rPr>
                <w:rFonts w:ascii="Times New Roman"/>
                <w:spacing w:val="-1"/>
                <w:sz w:val="18"/>
              </w:rPr>
              <w:t>855,649.29</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527,440.99</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306,110.35</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603,834.44</w:t>
            </w:r>
          </w:p>
        </w:tc>
      </w:tr>
      <w:tr>
        <w:trPr>
          <w:trHeight w:val="350"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8"/>
              <w:jc w:val="right"/>
              <w:rPr>
                <w:rFonts w:ascii="Times New Roman" w:hAnsi="Times New Roman" w:cs="Times New Roman" w:eastAsia="Times New Roman" w:hint="default"/>
                <w:sz w:val="18"/>
                <w:szCs w:val="18"/>
              </w:rPr>
            </w:pPr>
            <w:r>
              <w:rPr>
                <w:rFonts w:ascii="Times New Roman"/>
                <w:spacing w:val="-1"/>
                <w:sz w:val="18"/>
              </w:rPr>
              <w:t>377,386.27</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731,501.25</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79"/>
              <w:jc w:val="right"/>
              <w:rPr>
                <w:rFonts w:ascii="Times New Roman" w:hAnsi="Times New Roman" w:cs="Times New Roman" w:eastAsia="Times New Roman" w:hint="default"/>
                <w:sz w:val="18"/>
                <w:szCs w:val="18"/>
              </w:rPr>
            </w:pPr>
            <w:r>
              <w:rPr>
                <w:rFonts w:ascii="Times New Roman"/>
                <w:spacing w:val="-1"/>
                <w:sz w:val="18"/>
              </w:rPr>
              <w:t>341,176.41</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213,724.50</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37,720.02</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28,173.78</w:t>
            </w:r>
          </w:p>
        </w:tc>
      </w:tr>
      <w:tr>
        <w:trPr>
          <w:trHeight w:val="350"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8"/>
              <w:jc w:val="right"/>
              <w:rPr>
                <w:rFonts w:ascii="Times New Roman" w:hAnsi="Times New Roman" w:cs="Times New Roman" w:eastAsia="Times New Roman" w:hint="default"/>
                <w:sz w:val="18"/>
                <w:szCs w:val="18"/>
              </w:rPr>
            </w:pPr>
            <w:r>
              <w:rPr>
                <w:rFonts w:ascii="Times New Roman"/>
                <w:spacing w:val="-1"/>
                <w:sz w:val="18"/>
              </w:rPr>
              <w:t>0.91675</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0.97</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79"/>
              <w:jc w:val="right"/>
              <w:rPr>
                <w:rFonts w:ascii="Times New Roman" w:hAnsi="Times New Roman" w:cs="Times New Roman" w:eastAsia="Times New Roman" w:hint="default"/>
                <w:sz w:val="18"/>
                <w:szCs w:val="18"/>
              </w:rPr>
            </w:pPr>
            <w:r>
              <w:rPr>
                <w:rFonts w:ascii="Times New Roman"/>
                <w:spacing w:val="-1"/>
                <w:sz w:val="18"/>
              </w:rPr>
              <w:t>304,934,876.08</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304,940,076.46</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26,610,596.46</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6,906,330.87</w:t>
            </w:r>
          </w:p>
        </w:tc>
      </w:tr>
      <w:tr>
        <w:trPr>
          <w:trHeight w:val="350"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122,973.86</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2,341,756.03</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79"/>
              <w:jc w:val="right"/>
              <w:rPr>
                <w:rFonts w:ascii="Times New Roman" w:hAnsi="Times New Roman" w:cs="Times New Roman" w:eastAsia="Times New Roman" w:hint="default"/>
                <w:sz w:val="18"/>
                <w:szCs w:val="18"/>
              </w:rPr>
            </w:pPr>
            <w:r>
              <w:rPr>
                <w:rFonts w:ascii="Times New Roman"/>
                <w:spacing w:val="-1"/>
                <w:sz w:val="18"/>
              </w:rPr>
              <w:t>167,398,920.10</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192,697,555.56</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868,871.57</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1,830,943.82</w:t>
            </w:r>
          </w:p>
        </w:tc>
      </w:tr>
      <w:tr>
        <w:trPr>
          <w:trHeight w:val="350"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8"/>
              <w:jc w:val="right"/>
              <w:rPr>
                <w:rFonts w:ascii="Times New Roman" w:hAnsi="Times New Roman" w:cs="Times New Roman" w:eastAsia="Times New Roman" w:hint="default"/>
                <w:sz w:val="18"/>
                <w:szCs w:val="18"/>
              </w:rPr>
            </w:pPr>
            <w:r>
              <w:rPr>
                <w:rFonts w:ascii="Times New Roman"/>
                <w:spacing w:val="-1"/>
                <w:sz w:val="18"/>
              </w:rPr>
              <w:t>80,712,671.82</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85,213,568.33</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79"/>
              <w:jc w:val="right"/>
              <w:rPr>
                <w:rFonts w:ascii="Times New Roman" w:hAnsi="Times New Roman" w:cs="Times New Roman" w:eastAsia="Times New Roman" w:hint="default"/>
                <w:sz w:val="18"/>
                <w:szCs w:val="18"/>
              </w:rPr>
            </w:pPr>
            <w:r>
              <w:rPr>
                <w:rFonts w:ascii="Times New Roman"/>
                <w:spacing w:val="-1"/>
                <w:sz w:val="18"/>
              </w:rPr>
              <w:t>6,944,865.84</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8,000,528.52</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1,303,669.29</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4,949,658.03</w:t>
            </w:r>
          </w:p>
        </w:tc>
      </w:tr>
      <w:tr>
        <w:trPr>
          <w:trHeight w:val="350"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19,096,936.62</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2,007,937.49</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菲律宾比索</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79"/>
              <w:jc w:val="right"/>
              <w:rPr>
                <w:rFonts w:ascii="Times New Roman" w:hAnsi="Times New Roman" w:cs="Times New Roman" w:eastAsia="Times New Roman" w:hint="default"/>
                <w:sz w:val="18"/>
                <w:szCs w:val="18"/>
              </w:rPr>
            </w:pPr>
            <w:r>
              <w:rPr>
                <w:rFonts w:ascii="Times New Roman"/>
                <w:spacing w:val="-1"/>
                <w:sz w:val="18"/>
              </w:rPr>
              <w:t>714,208.54</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330,612.16</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105,761.75</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58,399.90</w:t>
            </w:r>
          </w:p>
        </w:tc>
      </w:tr>
      <w:tr>
        <w:trPr>
          <w:trHeight w:val="350"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261,079.14</w:t>
            </w:r>
          </w:p>
        </w:tc>
        <w:tc>
          <w:tcPr>
            <w:tcW w:w="1550"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印尼卢比</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3"/>
              <w:ind w:right="279"/>
              <w:jc w:val="right"/>
              <w:rPr>
                <w:rFonts w:ascii="Times New Roman" w:hAnsi="Times New Roman" w:cs="Times New Roman" w:eastAsia="Times New Roman" w:hint="default"/>
                <w:sz w:val="18"/>
                <w:szCs w:val="18"/>
              </w:rPr>
            </w:pPr>
            <w:r>
              <w:rPr>
                <w:rFonts w:ascii="Times New Roman"/>
                <w:spacing w:val="-1"/>
                <w:sz w:val="18"/>
              </w:rPr>
              <w:t>794,321.09</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602,785.75</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20,867,888.59</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44,490,019.17</w:t>
            </w:r>
          </w:p>
        </w:tc>
      </w:tr>
      <w:tr>
        <w:trPr>
          <w:trHeight w:val="350"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12,614,857.75</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40,048,735.03</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78"/>
              <w:jc w:val="right"/>
              <w:rPr>
                <w:rFonts w:ascii="Times New Roman" w:hAnsi="Times New Roman" w:cs="Times New Roman" w:eastAsia="Times New Roman" w:hint="default"/>
                <w:sz w:val="18"/>
                <w:szCs w:val="18"/>
              </w:rPr>
            </w:pPr>
            <w:r>
              <w:rPr>
                <w:rFonts w:ascii="Times New Roman"/>
                <w:spacing w:val="-1"/>
                <w:sz w:val="18"/>
              </w:rPr>
              <w:t>0.00</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2,421,923.06</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3094" w:type="dxa"/>
            <w:tcBorders>
              <w:top w:val="single" w:sz="12" w:space="0" w:color="000000"/>
              <w:left w:val="nil" w:sz="6" w:space="0" w:color="auto"/>
              <w:bottom w:val="single" w:sz="12" w:space="0" w:color="000000"/>
              <w:right w:val="nil" w:sz="6" w:space="0" w:color="auto"/>
            </w:tcBorders>
          </w:tcPr>
          <w:p>
            <w:pP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1,540,427.89</w:t>
            </w:r>
          </w:p>
        </w:tc>
      </w:tr>
      <w:tr>
        <w:trPr>
          <w:trHeight w:val="353" w:hRule="exact"/>
        </w:trPr>
        <w:tc>
          <w:tcPr>
            <w:tcW w:w="3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30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264,151.25</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140,574.58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5"/>
        <w:rPr>
          <w:rFonts w:ascii="宋体" w:hAnsi="宋体" w:cs="宋体" w:eastAsia="宋体" w:hint="default"/>
          <w:sz w:val="3"/>
          <w:szCs w:val="3"/>
        </w:rPr>
      </w:pPr>
      <w:r>
        <w:rPr/>
        <w:pict>
          <v:group style="position:absolute;margin-left:55.200001pt;margin-top:55.559982pt;width:484.9pt;height:.1pt;mso-position-horizontal-relative:page;mso-position-vertical-relative:page;z-index:-1186168"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738" w:type="dxa"/>
        <w:tblLayout w:type="fixed"/>
        <w:tblCellMar>
          <w:top w:w="0" w:type="dxa"/>
          <w:left w:w="0" w:type="dxa"/>
          <w:bottom w:w="0" w:type="dxa"/>
          <w:right w:w="0" w:type="dxa"/>
        </w:tblCellMar>
        <w:tblLook w:val="01E0"/>
      </w:tblPr>
      <w:tblGrid>
        <w:gridCol w:w="2895"/>
        <w:gridCol w:w="3441"/>
        <w:gridCol w:w="1482"/>
      </w:tblGrid>
      <w:tr>
        <w:trPr>
          <w:trHeight w:val="675" w:hRule="exact"/>
        </w:trPr>
        <w:tc>
          <w:tcPr>
            <w:tcW w:w="2895"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441"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347"/>
              <w:jc w:val="right"/>
              <w:rPr>
                <w:rFonts w:ascii="Times New Roman" w:hAnsi="Times New Roman" w:cs="Times New Roman" w:eastAsia="Times New Roman" w:hint="default"/>
                <w:sz w:val="18"/>
                <w:szCs w:val="18"/>
              </w:rPr>
            </w:pPr>
            <w:r>
              <w:rPr>
                <w:rFonts w:ascii="Times New Roman"/>
                <w:spacing w:val="-1"/>
                <w:sz w:val="18"/>
              </w:rPr>
              <w:t>137,219.92</w:t>
            </w:r>
          </w:p>
        </w:tc>
        <w:tc>
          <w:tcPr>
            <w:tcW w:w="1482"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5"/>
              <w:jc w:val="right"/>
              <w:rPr>
                <w:rFonts w:ascii="Times New Roman" w:hAnsi="Times New Roman" w:cs="Times New Roman" w:eastAsia="Times New Roman" w:hint="default"/>
                <w:sz w:val="18"/>
                <w:szCs w:val="18"/>
              </w:rPr>
            </w:pPr>
            <w:r>
              <w:rPr>
                <w:rFonts w:ascii="Times New Roman"/>
                <w:spacing w:val="-1"/>
                <w:sz w:val="18"/>
              </w:rPr>
              <w:t>131,398.42</w:t>
            </w: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347"/>
              <w:jc w:val="right"/>
              <w:rPr>
                <w:rFonts w:ascii="Times New Roman" w:hAnsi="Times New Roman" w:cs="Times New Roman" w:eastAsia="Times New Roman" w:hint="default"/>
                <w:sz w:val="18"/>
                <w:szCs w:val="18"/>
              </w:rPr>
            </w:pPr>
            <w:r>
              <w:rPr>
                <w:rFonts w:ascii="Times New Roman"/>
                <w:spacing w:val="-1"/>
                <w:sz w:val="18"/>
              </w:rPr>
              <w:t>106,384.57</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104,896.80</w:t>
            </w: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1,479,285.97</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6,135,262.21</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102,063.38</w:t>
            </w: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347"/>
              <w:jc w:val="right"/>
              <w:rPr>
                <w:rFonts w:ascii="Times New Roman" w:hAnsi="Times New Roman" w:cs="Times New Roman" w:eastAsia="Times New Roman" w:hint="default"/>
                <w:sz w:val="18"/>
                <w:szCs w:val="18"/>
              </w:rPr>
            </w:pPr>
            <w:r>
              <w:rPr>
                <w:rFonts w:ascii="Times New Roman"/>
                <w:spacing w:val="-1"/>
                <w:sz w:val="18"/>
              </w:rPr>
              <w:t>130,726.92</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296,685,317.87</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161,447,104.47</w:t>
            </w:r>
          </w:p>
        </w:tc>
      </w:tr>
      <w:tr>
        <w:trPr>
          <w:trHeight w:val="350"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6"/>
              <w:jc w:val="right"/>
              <w:rPr>
                <w:rFonts w:ascii="Times New Roman" w:hAnsi="Times New Roman" w:cs="Times New Roman" w:eastAsia="Times New Roman" w:hint="default"/>
                <w:sz w:val="18"/>
                <w:szCs w:val="18"/>
              </w:rPr>
            </w:pPr>
            <w:r>
              <w:rPr>
                <w:rFonts w:ascii="Times New Roman"/>
                <w:spacing w:val="-1"/>
                <w:sz w:val="18"/>
              </w:rPr>
              <w:t>277,955,562.93</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154,267,745.42</w:t>
            </w: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347"/>
              <w:jc w:val="right"/>
              <w:rPr>
                <w:rFonts w:ascii="Times New Roman" w:hAnsi="Times New Roman" w:cs="Times New Roman" w:eastAsia="Times New Roman" w:hint="default"/>
                <w:sz w:val="18"/>
                <w:szCs w:val="18"/>
              </w:rPr>
            </w:pPr>
            <w:r>
              <w:rPr>
                <w:rFonts w:ascii="Times New Roman"/>
                <w:spacing w:val="-1"/>
                <w:sz w:val="18"/>
              </w:rPr>
              <w:t>13,412,722.75</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7,009,349.45</w:t>
            </w: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106,341.74</w:t>
            </w:r>
          </w:p>
        </w:tc>
        <w:tc>
          <w:tcPr>
            <w:tcW w:w="1482" w:type="dxa"/>
            <w:tcBorders>
              <w:top w:val="single" w:sz="12" w:space="0" w:color="000000"/>
              <w:left w:val="nil" w:sz="6" w:space="0" w:color="auto"/>
              <w:bottom w:val="single" w:sz="12" w:space="0" w:color="000000"/>
              <w:right w:val="nil" w:sz="6" w:space="0" w:color="auto"/>
            </w:tcBorders>
          </w:tcPr>
          <w:p>
            <w:pPr/>
          </w:p>
        </w:tc>
      </w:tr>
      <w:tr>
        <w:trPr>
          <w:trHeight w:val="350"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833,239.22</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86,825.18</w:t>
            </w: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347"/>
              <w:jc w:val="right"/>
              <w:rPr>
                <w:rFonts w:ascii="Times New Roman" w:hAnsi="Times New Roman" w:cs="Times New Roman" w:eastAsia="Times New Roman" w:hint="default"/>
                <w:sz w:val="18"/>
                <w:szCs w:val="18"/>
              </w:rPr>
            </w:pPr>
            <w:r>
              <w:rPr>
                <w:rFonts w:ascii="Times New Roman"/>
                <w:spacing w:val="-1"/>
                <w:sz w:val="18"/>
              </w:rPr>
              <w:t>2,464,780.67</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46,799.45</w:t>
            </w: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251,623.37</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36,384.97</w:t>
            </w:r>
          </w:p>
        </w:tc>
      </w:tr>
      <w:tr>
        <w:trPr>
          <w:trHeight w:val="350"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1,260,515.00</w:t>
            </w:r>
          </w:p>
        </w:tc>
        <w:tc>
          <w:tcPr>
            <w:tcW w:w="1482"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347"/>
              <w:jc w:val="right"/>
              <w:rPr>
                <w:rFonts w:ascii="Times New Roman" w:hAnsi="Times New Roman" w:cs="Times New Roman" w:eastAsia="Times New Roman" w:hint="default"/>
                <w:sz w:val="18"/>
                <w:szCs w:val="18"/>
              </w:rPr>
            </w:pPr>
            <w:r>
              <w:rPr>
                <w:rFonts w:ascii="Times New Roman"/>
                <w:spacing w:val="-1"/>
                <w:sz w:val="18"/>
              </w:rPr>
              <w:t>400,532.19</w:t>
            </w:r>
          </w:p>
        </w:tc>
        <w:tc>
          <w:tcPr>
            <w:tcW w:w="1482"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19,013,505.29</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7,052,589.74</w:t>
            </w:r>
          </w:p>
        </w:tc>
      </w:tr>
      <w:tr>
        <w:trPr>
          <w:trHeight w:val="350"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14,524,885.76</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6,372,907.85</w:t>
            </w: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347"/>
              <w:jc w:val="right"/>
              <w:rPr>
                <w:rFonts w:ascii="Times New Roman" w:hAnsi="Times New Roman" w:cs="Times New Roman" w:eastAsia="Times New Roman" w:hint="default"/>
                <w:sz w:val="18"/>
                <w:szCs w:val="18"/>
              </w:rPr>
            </w:pPr>
            <w:r>
              <w:rPr>
                <w:rFonts w:ascii="Times New Roman"/>
                <w:spacing w:val="-1"/>
                <w:sz w:val="18"/>
              </w:rPr>
              <w:t>291,774.60</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329,656.48</w:t>
            </w: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韩币</w:t>
            </w:r>
          </w:p>
        </w:tc>
        <w:tc>
          <w:tcPr>
            <w:tcW w:w="3441" w:type="dxa"/>
            <w:tcBorders>
              <w:top w:val="single" w:sz="12" w:space="0" w:color="000000"/>
              <w:left w:val="nil" w:sz="6" w:space="0" w:color="auto"/>
              <w:bottom w:val="single" w:sz="12" w:space="0" w:color="000000"/>
              <w:right w:val="nil" w:sz="6" w:space="0" w:color="auto"/>
            </w:tcBorders>
          </w:tcPr>
          <w:p>
            <w:pP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191,103.63</w:t>
            </w:r>
          </w:p>
        </w:tc>
      </w:tr>
      <w:tr>
        <w:trPr>
          <w:trHeight w:val="350"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4,010,648.57</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56,600.85</w:t>
            </w: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347"/>
              <w:jc w:val="right"/>
              <w:rPr>
                <w:rFonts w:ascii="Times New Roman" w:hAnsi="Times New Roman" w:cs="Times New Roman" w:eastAsia="Times New Roman" w:hint="default"/>
                <w:sz w:val="18"/>
                <w:szCs w:val="18"/>
              </w:rPr>
            </w:pPr>
            <w:r>
              <w:rPr>
                <w:rFonts w:ascii="Times New Roman"/>
                <w:spacing w:val="-1"/>
                <w:sz w:val="18"/>
              </w:rPr>
              <w:t>42,121.28</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44,465.44</w:t>
            </w: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67,563.90</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57,855.49</w:t>
            </w:r>
          </w:p>
        </w:tc>
      </w:tr>
      <w:tr>
        <w:trPr>
          <w:trHeight w:val="350"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76,511.18</w:t>
            </w:r>
          </w:p>
        </w:tc>
        <w:tc>
          <w:tcPr>
            <w:tcW w:w="1482"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3"/>
              <w:ind w:right="347"/>
              <w:jc w:val="right"/>
              <w:rPr>
                <w:rFonts w:ascii="Times New Roman" w:hAnsi="Times New Roman" w:cs="Times New Roman" w:eastAsia="Times New Roman" w:hint="default"/>
                <w:sz w:val="18"/>
                <w:szCs w:val="18"/>
              </w:rPr>
            </w:pPr>
            <w:r>
              <w:rPr>
                <w:rFonts w:ascii="Times New Roman"/>
                <w:spacing w:val="-1"/>
                <w:sz w:val="18"/>
              </w:rPr>
              <w:t>185,306,400.00</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274,436,400.00</w:t>
            </w:r>
          </w:p>
        </w:tc>
      </w:tr>
      <w:tr>
        <w:trPr>
          <w:trHeight w:val="353" w:hRule="exact"/>
        </w:trPr>
        <w:tc>
          <w:tcPr>
            <w:tcW w:w="28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185,306,400.00</w:t>
            </w:r>
          </w:p>
        </w:tc>
        <w:tc>
          <w:tcPr>
            <w:tcW w:w="1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274,436,400.00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64" w:lineRule="auto" w:before="36"/>
        <w:ind w:left="866" w:right="1122"/>
        <w:jc w:val="left"/>
      </w:pPr>
      <w:r>
        <w:rPr/>
        <w:t>（</w:t>
      </w:r>
      <w:r>
        <w:rPr>
          <w:rFonts w:ascii="Times New Roman" w:hAnsi="Times New Roman" w:cs="Times New Roman" w:eastAsia="Times New Roman" w:hint="default"/>
        </w:rPr>
        <w:t>3</w:t>
      </w:r>
      <w:r>
        <w:rPr/>
        <w:t>）其他价格风险</w:t>
      </w:r>
      <w:r>
        <w:rPr>
          <w:w w:val="100"/>
        </w:rPr>
        <w:t> </w:t>
      </w:r>
      <w:r>
        <w:rPr>
          <w:spacing w:val="-2"/>
        </w:rPr>
        <w:t>本公司持有其他上市公司的权益投资，管理层认为这些投资活动面临的市场价格风险是可以接受</w:t>
      </w:r>
      <w:r>
        <w:rPr>
          <w:spacing w:val="-25"/>
        </w:rPr>
        <w:t> </w:t>
      </w:r>
      <w:r>
        <w:rPr>
          <w:spacing w:val="-25"/>
        </w:rPr>
      </w:r>
      <w:r>
        <w:rPr/>
        <w:t>的。</w:t>
      </w:r>
    </w:p>
    <w:p>
      <w:pPr>
        <w:pStyle w:val="BodyText"/>
        <w:spacing w:line="240" w:lineRule="auto" w:before="16"/>
        <w:ind w:left="866" w:right="1122"/>
        <w:jc w:val="left"/>
      </w:pPr>
      <w:r>
        <w:rPr/>
        <w:t>本公司持有的上市公司权益投资列示如下：</w:t>
      </w:r>
    </w:p>
    <w:p>
      <w:pPr>
        <w:spacing w:line="240" w:lineRule="auto" w:before="8"/>
        <w:rPr>
          <w:rFonts w:ascii="宋体" w:hAnsi="宋体" w:cs="宋体" w:eastAsia="宋体" w:hint="default"/>
          <w:sz w:val="27"/>
          <w:szCs w:val="27"/>
        </w:rPr>
      </w:pPr>
    </w:p>
    <w:tbl>
      <w:tblPr>
        <w:tblW w:w="0" w:type="auto"/>
        <w:jc w:val="left"/>
        <w:tblInd w:w="753" w:type="dxa"/>
        <w:tblLayout w:type="fixed"/>
        <w:tblCellMar>
          <w:top w:w="0" w:type="dxa"/>
          <w:left w:w="0" w:type="dxa"/>
          <w:bottom w:w="0" w:type="dxa"/>
          <w:right w:w="0" w:type="dxa"/>
        </w:tblCellMar>
        <w:tblLook w:val="01E0"/>
      </w:tblPr>
      <w:tblGrid>
        <w:gridCol w:w="4385"/>
        <w:gridCol w:w="1623"/>
        <w:gridCol w:w="1805"/>
      </w:tblGrid>
      <w:tr>
        <w:trPr>
          <w:trHeight w:val="355" w:hRule="exact"/>
        </w:trPr>
        <w:tc>
          <w:tcPr>
            <w:tcW w:w="4385"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1971"/>
              <w:jc w:val="right"/>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05"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left="47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663" w:hRule="exact"/>
        </w:trPr>
        <w:tc>
          <w:tcPr>
            <w:tcW w:w="4385"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16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资产</w:t>
            </w:r>
          </w:p>
        </w:tc>
        <w:tc>
          <w:tcPr>
            <w:tcW w:w="1623" w:type="dxa"/>
            <w:tcBorders>
              <w:top w:val="single" w:sz="12" w:space="0" w:color="000000"/>
              <w:left w:val="single" w:sz="6" w:space="0" w:color="000000"/>
              <w:bottom w:val="single" w:sz="12" w:space="0" w:color="000000"/>
              <w:right w:val="single" w:sz="6" w:space="0" w:color="000000"/>
            </w:tcBorders>
          </w:tcPr>
          <w:p>
            <w:pPr/>
          </w:p>
        </w:tc>
        <w:tc>
          <w:tcPr>
            <w:tcW w:w="180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38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1,426,347,960.61</w:t>
            </w:r>
          </w:p>
        </w:tc>
        <w:tc>
          <w:tcPr>
            <w:tcW w:w="18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4,556,104,587.97</w:t>
            </w:r>
          </w:p>
        </w:tc>
      </w:tr>
      <w:tr>
        <w:trPr>
          <w:trHeight w:val="353" w:hRule="exact"/>
        </w:trPr>
        <w:tc>
          <w:tcPr>
            <w:tcW w:w="438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971"/>
              <w:jc w:val="right"/>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1,426,347,960.61</w:t>
            </w:r>
          </w:p>
        </w:tc>
        <w:tc>
          <w:tcPr>
            <w:tcW w:w="18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4,556,104,587.97</w:t>
            </w:r>
          </w:p>
        </w:tc>
      </w:tr>
    </w:tbl>
    <w:p>
      <w:pPr>
        <w:spacing w:line="240" w:lineRule="auto" w:before="2"/>
        <w:rPr>
          <w:rFonts w:ascii="宋体" w:hAnsi="宋体" w:cs="宋体" w:eastAsia="宋体" w:hint="default"/>
          <w:sz w:val="20"/>
          <w:szCs w:val="20"/>
        </w:rPr>
      </w:pPr>
    </w:p>
    <w:p>
      <w:pPr>
        <w:pStyle w:val="BodyText"/>
        <w:spacing w:line="256" w:lineRule="auto" w:before="36"/>
        <w:ind w:left="866" w:right="1150"/>
        <w:jc w:val="both"/>
      </w:pPr>
      <w:r>
        <w:rPr>
          <w:spacing w:val="-4"/>
        </w:rPr>
        <w:t>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日，在所有其他变量保持不变的情况下，如果权益工具的价值上涨或下跌</w:t>
      </w:r>
      <w:r>
        <w:rPr>
          <w:rFonts w:ascii="Times New Roman" w:hAnsi="Times New Roman" w:cs="Times New Roman" w:eastAsia="Times New Roman" w:hint="default"/>
          <w:spacing w:val="-4"/>
        </w:rPr>
        <w:t>10%</w:t>
      </w:r>
      <w:r>
        <w:rPr>
          <w:spacing w:val="-4"/>
        </w:rPr>
        <w:t>，则</w:t>
      </w:r>
      <w:r>
        <w:rPr>
          <w:spacing w:val="-14"/>
        </w:rPr>
        <w:t> </w:t>
      </w:r>
      <w:r>
        <w:rPr>
          <w:spacing w:val="-2"/>
        </w:rPr>
        <w:t>本公司将增加或减少其他综合收益</w:t>
      </w:r>
      <w:r>
        <w:rPr>
          <w:rFonts w:ascii="Times New Roman" w:hAnsi="Times New Roman" w:cs="Times New Roman" w:eastAsia="Times New Roman" w:hint="default"/>
          <w:spacing w:val="-2"/>
        </w:rPr>
        <w:t>142,634,796.06</w:t>
      </w:r>
      <w:r>
        <w:rPr>
          <w:spacing w:val="-2"/>
        </w:rPr>
        <w:t>元。管理层认为</w:t>
      </w:r>
      <w:r>
        <w:rPr>
          <w:rFonts w:ascii="Times New Roman" w:hAnsi="Times New Roman" w:cs="Times New Roman" w:eastAsia="Times New Roman" w:hint="default"/>
          <w:spacing w:val="-2"/>
        </w:rPr>
        <w:t>10%</w:t>
      </w:r>
      <w:r>
        <w:rPr>
          <w:spacing w:val="-2"/>
        </w:rPr>
        <w:t>合理反映了下一年度权益工</w:t>
      </w:r>
      <w:r>
        <w:rPr>
          <w:spacing w:val="-12"/>
        </w:rPr>
        <w:t> </w:t>
      </w:r>
      <w:r>
        <w:rPr>
          <w:spacing w:val="-12"/>
        </w:rPr>
      </w:r>
      <w:r>
        <w:rPr/>
        <w:t>具价值可能发生变动的合理范围。</w:t>
      </w:r>
    </w:p>
    <w:p>
      <w:pPr>
        <w:spacing w:after="0" w:line="256" w:lineRule="auto"/>
        <w:jc w:val="both"/>
        <w:sectPr>
          <w:pgSz w:w="11910" w:h="16840"/>
          <w:pgMar w:header="877"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68" w:lineRule="auto" w:before="36"/>
        <w:ind w:left="866" w:right="1122" w:hanging="365"/>
        <w:jc w:val="left"/>
      </w:pPr>
      <w:r>
        <w:rPr>
          <w:rFonts w:ascii="宋体" w:hAnsi="宋体" w:cs="宋体" w:eastAsia="宋体" w:hint="default"/>
          <w:b/>
          <w:bCs/>
        </w:rPr>
        <w:t>3.</w:t>
      </w:r>
      <w:r>
        <w:rPr>
          <w:rFonts w:ascii="宋体" w:hAnsi="宋体" w:cs="宋体" w:eastAsia="宋体" w:hint="default"/>
          <w:b/>
          <w:bCs/>
          <w:spacing w:val="42"/>
        </w:rPr>
        <w:t> </w:t>
      </w:r>
      <w:r>
        <w:rPr>
          <w:rFonts w:ascii="宋体" w:hAnsi="宋体" w:cs="宋体" w:eastAsia="宋体" w:hint="default"/>
          <w:b/>
          <w:bCs/>
        </w:rPr>
        <w:t>流动性风险</w:t>
      </w:r>
      <w:r>
        <w:rPr>
          <w:rFonts w:ascii="宋体" w:hAnsi="宋体" w:cs="宋体" w:eastAsia="宋体" w:hint="default"/>
          <w:b/>
          <w:bCs/>
          <w:w w:val="100"/>
        </w:rPr>
        <w:t> </w:t>
      </w:r>
      <w:r>
        <w:rPr>
          <w:spacing w:val="-2"/>
        </w:rPr>
        <w:t>流动性风险，是指企业在履行以交付现金或其他金融资产的方式结算的义务时发生资金短缺的风</w:t>
      </w:r>
      <w:r>
        <w:rPr>
          <w:w w:val="100"/>
        </w:rPr>
        <w:t> </w:t>
      </w:r>
      <w:r>
        <w:rPr>
          <w:spacing w:val="-2"/>
        </w:rPr>
        <w:t>险。本公司的政策是确保拥有充足的现金以偿还到期债务。流动性风险由本公司的财务部门集中</w:t>
      </w:r>
      <w:r>
        <w:rPr>
          <w:w w:val="100"/>
        </w:rPr>
        <w:t> </w:t>
      </w:r>
      <w:r>
        <w:rPr>
          <w:spacing w:val="-2"/>
        </w:rPr>
        <w:t>控制。财务部门通过监控现金余额、可随时变现的有价证券以及对未来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w:t>
      </w:r>
      <w:r>
        <w:rPr>
          <w:w w:val="100"/>
        </w:rPr>
        <w:t> </w:t>
      </w:r>
      <w:r>
        <w:rPr/>
        <w:t>测，确保公司在所有合理预测的情况下拥有充足的资金偿还债务。</w:t>
      </w:r>
      <w:r>
        <w:rPr>
          <w:w w:val="100"/>
        </w:rPr>
        <w:t> </w:t>
      </w:r>
      <w:r>
        <w:rPr/>
        <w:t>本公司各项金融负债以未折现的合同现金流量按到期日列示如下：</w:t>
      </w:r>
    </w:p>
    <w:p>
      <w:pPr>
        <w:spacing w:line="240" w:lineRule="auto" w:before="9"/>
        <w:rPr>
          <w:rFonts w:ascii="宋体" w:hAnsi="宋体" w:cs="宋体" w:eastAsia="宋体" w:hint="default"/>
          <w:sz w:val="25"/>
          <w:szCs w:val="25"/>
        </w:rPr>
      </w:pPr>
    </w:p>
    <w:tbl>
      <w:tblPr>
        <w:tblW w:w="0" w:type="auto"/>
        <w:jc w:val="left"/>
        <w:tblInd w:w="753" w:type="dxa"/>
        <w:tblLayout w:type="fixed"/>
        <w:tblCellMar>
          <w:top w:w="0" w:type="dxa"/>
          <w:left w:w="0" w:type="dxa"/>
          <w:bottom w:w="0" w:type="dxa"/>
          <w:right w:w="0" w:type="dxa"/>
        </w:tblCellMar>
        <w:tblLook w:val="01E0"/>
      </w:tblPr>
      <w:tblGrid>
        <w:gridCol w:w="1375"/>
        <w:gridCol w:w="1673"/>
        <w:gridCol w:w="1599"/>
        <w:gridCol w:w="1601"/>
        <w:gridCol w:w="1565"/>
      </w:tblGrid>
      <w:tr>
        <w:trPr>
          <w:trHeight w:val="355" w:hRule="exact"/>
        </w:trPr>
        <w:tc>
          <w:tcPr>
            <w:tcW w:w="1375" w:type="dxa"/>
            <w:vMerge w:val="restart"/>
            <w:tcBorders>
              <w:top w:val="single" w:sz="6" w:space="0" w:color="000000"/>
              <w:left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438" w:type="dxa"/>
            <w:gridSpan w:val="4"/>
            <w:tcBorders>
              <w:top w:val="single" w:sz="6" w:space="0" w:color="000000"/>
              <w:left w:val="single" w:sz="6" w:space="0" w:color="000000"/>
              <w:bottom w:val="single" w:sz="12"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1375" w:type="dxa"/>
            <w:vMerge/>
            <w:tcBorders>
              <w:left w:val="single" w:sz="6" w:space="0" w:color="000000"/>
              <w:bottom w:val="single" w:sz="12" w:space="0" w:color="000000"/>
              <w:right w:val="single" w:sz="6" w:space="0" w:color="000000"/>
            </w:tcBorders>
          </w:tcPr>
          <w:p>
            <w:pPr/>
          </w:p>
        </w:tc>
        <w:tc>
          <w:tcPr>
            <w:tcW w:w="1673"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99"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年</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3" w:hRule="exact"/>
        </w:trPr>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1,097,556,285.03</w:t>
            </w:r>
          </w:p>
        </w:tc>
        <w:tc>
          <w:tcPr>
            <w:tcW w:w="1599" w:type="dxa"/>
            <w:tcBorders>
              <w:top w:val="single" w:sz="12" w:space="0" w:color="000000"/>
              <w:left w:val="single" w:sz="6" w:space="0" w:color="000000"/>
              <w:bottom w:val="single" w:sz="12" w:space="0" w:color="000000"/>
              <w:right w:val="single" w:sz="6" w:space="0" w:color="000000"/>
            </w:tcBorders>
          </w:tcPr>
          <w:p>
            <w:pPr/>
          </w:p>
        </w:tc>
        <w:tc>
          <w:tcPr>
            <w:tcW w:w="1601"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1,097,556,285.03</w:t>
            </w:r>
          </w:p>
        </w:tc>
      </w:tr>
      <w:tr>
        <w:trPr>
          <w:trHeight w:val="353" w:hRule="exact"/>
        </w:trPr>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489,965,329.38</w:t>
            </w:r>
          </w:p>
        </w:tc>
        <w:tc>
          <w:tcPr>
            <w:tcW w:w="1599" w:type="dxa"/>
            <w:tcBorders>
              <w:top w:val="single" w:sz="12" w:space="0" w:color="000000"/>
              <w:left w:val="single" w:sz="6" w:space="0" w:color="000000"/>
              <w:bottom w:val="single" w:sz="12" w:space="0" w:color="000000"/>
              <w:right w:val="single" w:sz="6" w:space="0" w:color="000000"/>
            </w:tcBorders>
          </w:tcPr>
          <w:p>
            <w:pPr/>
          </w:p>
        </w:tc>
        <w:tc>
          <w:tcPr>
            <w:tcW w:w="1601"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489,965,329.38</w:t>
            </w:r>
          </w:p>
        </w:tc>
      </w:tr>
      <w:tr>
        <w:trPr>
          <w:trHeight w:val="350" w:hRule="exact"/>
        </w:trPr>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186,767,540.82</w:t>
            </w:r>
          </w:p>
        </w:tc>
        <w:tc>
          <w:tcPr>
            <w:tcW w:w="1599" w:type="dxa"/>
            <w:tcBorders>
              <w:top w:val="single" w:sz="12" w:space="0" w:color="000000"/>
              <w:left w:val="single" w:sz="6" w:space="0" w:color="000000"/>
              <w:bottom w:val="single" w:sz="12" w:space="0" w:color="000000"/>
              <w:right w:val="single" w:sz="6" w:space="0" w:color="000000"/>
            </w:tcBorders>
          </w:tcPr>
          <w:p>
            <w:pPr/>
          </w:p>
        </w:tc>
        <w:tc>
          <w:tcPr>
            <w:tcW w:w="1601"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186,767,540.82</w:t>
            </w:r>
          </w:p>
        </w:tc>
      </w:tr>
      <w:tr>
        <w:trPr>
          <w:trHeight w:val="665" w:hRule="exact"/>
        </w:trPr>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93"/>
              <w:jc w:val="left"/>
              <w:rPr>
                <w:rFonts w:ascii="宋体" w:hAnsi="宋体" w:cs="宋体" w:eastAsia="宋体" w:hint="default"/>
                <w:sz w:val="21"/>
                <w:szCs w:val="21"/>
              </w:rPr>
            </w:pPr>
            <w:r>
              <w:rPr>
                <w:rFonts w:ascii="宋体" w:hAnsi="宋体" w:cs="宋体" w:eastAsia="宋体" w:hint="default"/>
                <w:sz w:val="21"/>
                <w:szCs w:val="21"/>
              </w:rPr>
              <w:t>一年内到期的</w:t>
            </w:r>
            <w:r>
              <w:rPr>
                <w:rFonts w:ascii="宋体" w:hAnsi="宋体" w:cs="宋体" w:eastAsia="宋体" w:hint="default"/>
                <w:w w:val="100"/>
                <w:sz w:val="21"/>
                <w:szCs w:val="21"/>
              </w:rPr>
              <w:t> </w:t>
            </w:r>
            <w:r>
              <w:rPr>
                <w:rFonts w:ascii="宋体" w:hAnsi="宋体" w:cs="宋体" w:eastAsia="宋体" w:hint="default"/>
                <w:sz w:val="21"/>
                <w:szCs w:val="21"/>
              </w:rPr>
              <w:t>非流动负债</w:t>
            </w:r>
          </w:p>
        </w:tc>
        <w:tc>
          <w:tcPr>
            <w:tcW w:w="1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1"/>
                <w:szCs w:val="21"/>
              </w:rPr>
            </w:pPr>
            <w:r>
              <w:rPr>
                <w:rFonts w:ascii="Times New Roman"/>
                <w:spacing w:val="-1"/>
                <w:sz w:val="21"/>
              </w:rPr>
              <w:t>728,120,217.89</w:t>
            </w:r>
          </w:p>
        </w:tc>
        <w:tc>
          <w:tcPr>
            <w:tcW w:w="1599" w:type="dxa"/>
            <w:tcBorders>
              <w:top w:val="single" w:sz="12" w:space="0" w:color="000000"/>
              <w:left w:val="single" w:sz="6" w:space="0" w:color="000000"/>
              <w:bottom w:val="single" w:sz="12" w:space="0" w:color="000000"/>
              <w:right w:val="single" w:sz="6" w:space="0" w:color="000000"/>
            </w:tcBorders>
          </w:tcPr>
          <w:p>
            <w:pPr/>
          </w:p>
        </w:tc>
        <w:tc>
          <w:tcPr>
            <w:tcW w:w="1601"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7"/>
              <w:ind w:right="5"/>
              <w:jc w:val="right"/>
              <w:rPr>
                <w:rFonts w:ascii="Times New Roman" w:hAnsi="Times New Roman" w:cs="Times New Roman" w:eastAsia="Times New Roman" w:hint="default"/>
                <w:sz w:val="21"/>
                <w:szCs w:val="21"/>
              </w:rPr>
            </w:pPr>
            <w:r>
              <w:rPr>
                <w:rFonts w:ascii="Times New Roman"/>
                <w:spacing w:val="-1"/>
                <w:sz w:val="21"/>
              </w:rPr>
              <w:t>728,120,217.89</w:t>
            </w:r>
          </w:p>
        </w:tc>
      </w:tr>
      <w:tr>
        <w:trPr>
          <w:trHeight w:val="353" w:hRule="exact"/>
        </w:trPr>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73" w:type="dxa"/>
            <w:tcBorders>
              <w:top w:val="single" w:sz="12" w:space="0" w:color="000000"/>
              <w:left w:val="single" w:sz="6" w:space="0" w:color="000000"/>
              <w:bottom w:val="single" w:sz="12" w:space="0" w:color="000000"/>
              <w:right w:val="single" w:sz="6" w:space="0" w:color="000000"/>
            </w:tcBorders>
          </w:tcPr>
          <w:p>
            <w:pPr/>
          </w:p>
        </w:tc>
        <w:tc>
          <w:tcPr>
            <w:tcW w:w="15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388,493,025.56</w:t>
            </w:r>
          </w:p>
        </w:tc>
        <w:tc>
          <w:tcPr>
            <w:tcW w:w="1601"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388,493,025.56</w:t>
            </w:r>
          </w:p>
        </w:tc>
      </w:tr>
      <w:tr>
        <w:trPr>
          <w:trHeight w:val="350" w:hRule="exact"/>
        </w:trPr>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33,679,297.47</w:t>
            </w:r>
          </w:p>
        </w:tc>
        <w:tc>
          <w:tcPr>
            <w:tcW w:w="15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66,601,186.41</w:t>
            </w:r>
          </w:p>
        </w:tc>
        <w:tc>
          <w:tcPr>
            <w:tcW w:w="1601"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100,280,483.88</w:t>
            </w:r>
          </w:p>
        </w:tc>
      </w:tr>
      <w:tr>
        <w:trPr>
          <w:trHeight w:val="353" w:hRule="exact"/>
        </w:trPr>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2,536,088,670.59</w:t>
            </w:r>
          </w:p>
        </w:tc>
        <w:tc>
          <w:tcPr>
            <w:tcW w:w="15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455,094,211.97</w:t>
            </w:r>
          </w:p>
        </w:tc>
        <w:tc>
          <w:tcPr>
            <w:tcW w:w="1601"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2,991,182,882.56</w:t>
            </w:r>
          </w:p>
        </w:tc>
      </w:tr>
    </w:tbl>
    <w:p>
      <w:pPr>
        <w:spacing w:line="240" w:lineRule="auto" w:before="11"/>
        <w:rPr>
          <w:rFonts w:ascii="宋体" w:hAnsi="宋体" w:cs="宋体" w:eastAsia="宋体" w:hint="default"/>
          <w:sz w:val="23"/>
          <w:szCs w:val="23"/>
        </w:rPr>
      </w:pPr>
    </w:p>
    <w:tbl>
      <w:tblPr>
        <w:tblW w:w="0" w:type="auto"/>
        <w:jc w:val="left"/>
        <w:tblInd w:w="753" w:type="dxa"/>
        <w:tblLayout w:type="fixed"/>
        <w:tblCellMar>
          <w:top w:w="0" w:type="dxa"/>
          <w:left w:w="0" w:type="dxa"/>
          <w:bottom w:w="0" w:type="dxa"/>
          <w:right w:w="0" w:type="dxa"/>
        </w:tblCellMar>
        <w:tblLook w:val="01E0"/>
      </w:tblPr>
      <w:tblGrid>
        <w:gridCol w:w="1375"/>
        <w:gridCol w:w="1673"/>
        <w:gridCol w:w="1599"/>
        <w:gridCol w:w="1601"/>
        <w:gridCol w:w="1565"/>
      </w:tblGrid>
      <w:tr>
        <w:trPr>
          <w:trHeight w:val="355" w:hRule="exact"/>
        </w:trPr>
        <w:tc>
          <w:tcPr>
            <w:tcW w:w="1375" w:type="dxa"/>
            <w:vMerge w:val="restart"/>
            <w:tcBorders>
              <w:top w:val="single" w:sz="6" w:space="0" w:color="000000"/>
              <w:left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438" w:type="dxa"/>
            <w:gridSpan w:val="4"/>
            <w:tcBorders>
              <w:top w:val="single" w:sz="6" w:space="0" w:color="000000"/>
              <w:left w:val="single" w:sz="6" w:space="0" w:color="000000"/>
              <w:bottom w:val="single" w:sz="12"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3" w:hRule="exact"/>
        </w:trPr>
        <w:tc>
          <w:tcPr>
            <w:tcW w:w="1375" w:type="dxa"/>
            <w:vMerge/>
            <w:tcBorders>
              <w:left w:val="single" w:sz="6" w:space="0" w:color="000000"/>
              <w:bottom w:val="single" w:sz="12" w:space="0" w:color="000000"/>
              <w:right w:val="single" w:sz="6" w:space="0" w:color="000000"/>
            </w:tcBorders>
          </w:tcPr>
          <w:p>
            <w:pPr/>
          </w:p>
        </w:tc>
        <w:tc>
          <w:tcPr>
            <w:tcW w:w="1673"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99"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年</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1,144,367,076.67</w:t>
            </w:r>
          </w:p>
        </w:tc>
        <w:tc>
          <w:tcPr>
            <w:tcW w:w="1599" w:type="dxa"/>
            <w:tcBorders>
              <w:top w:val="single" w:sz="12" w:space="0" w:color="000000"/>
              <w:left w:val="single" w:sz="6" w:space="0" w:color="000000"/>
              <w:bottom w:val="single" w:sz="12" w:space="0" w:color="000000"/>
              <w:right w:val="single" w:sz="6" w:space="0" w:color="000000"/>
            </w:tcBorders>
          </w:tcPr>
          <w:p>
            <w:pPr/>
          </w:p>
        </w:tc>
        <w:tc>
          <w:tcPr>
            <w:tcW w:w="1601"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1,144,367,076.67</w:t>
            </w:r>
          </w:p>
        </w:tc>
      </w:tr>
      <w:tr>
        <w:trPr>
          <w:trHeight w:val="353" w:hRule="exact"/>
        </w:trPr>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242,184,967.74</w:t>
            </w:r>
          </w:p>
        </w:tc>
        <w:tc>
          <w:tcPr>
            <w:tcW w:w="1599" w:type="dxa"/>
            <w:tcBorders>
              <w:top w:val="single" w:sz="12" w:space="0" w:color="000000"/>
              <w:left w:val="single" w:sz="6" w:space="0" w:color="000000"/>
              <w:bottom w:val="single" w:sz="12" w:space="0" w:color="000000"/>
              <w:right w:val="single" w:sz="6" w:space="0" w:color="000000"/>
            </w:tcBorders>
          </w:tcPr>
          <w:p>
            <w:pPr/>
          </w:p>
        </w:tc>
        <w:tc>
          <w:tcPr>
            <w:tcW w:w="1601"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242,184,967.74</w:t>
            </w:r>
          </w:p>
        </w:tc>
      </w:tr>
      <w:tr>
        <w:trPr>
          <w:trHeight w:val="353" w:hRule="exact"/>
        </w:trPr>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183,663,470.85</w:t>
            </w:r>
          </w:p>
        </w:tc>
        <w:tc>
          <w:tcPr>
            <w:tcW w:w="1599" w:type="dxa"/>
            <w:tcBorders>
              <w:top w:val="single" w:sz="12" w:space="0" w:color="000000"/>
              <w:left w:val="single" w:sz="6" w:space="0" w:color="000000"/>
              <w:bottom w:val="single" w:sz="12" w:space="0" w:color="000000"/>
              <w:right w:val="single" w:sz="6" w:space="0" w:color="000000"/>
            </w:tcBorders>
          </w:tcPr>
          <w:p>
            <w:pPr/>
          </w:p>
        </w:tc>
        <w:tc>
          <w:tcPr>
            <w:tcW w:w="1601"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183,663,470.85</w:t>
            </w:r>
          </w:p>
        </w:tc>
      </w:tr>
      <w:tr>
        <w:trPr>
          <w:trHeight w:val="351" w:hRule="exact"/>
        </w:trPr>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63" w:lineRule="exact"/>
              <w:ind w:left="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73" w:type="dxa"/>
            <w:tcBorders>
              <w:top w:val="single" w:sz="12" w:space="0" w:color="000000"/>
              <w:left w:val="single" w:sz="6" w:space="0" w:color="000000"/>
              <w:bottom w:val="single" w:sz="12" w:space="0" w:color="000000"/>
              <w:right w:val="single" w:sz="6" w:space="0" w:color="000000"/>
            </w:tcBorders>
          </w:tcPr>
          <w:p>
            <w:pPr/>
          </w:p>
        </w:tc>
        <w:tc>
          <w:tcPr>
            <w:tcW w:w="15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962,777,761.81</w:t>
            </w:r>
          </w:p>
        </w:tc>
        <w:tc>
          <w:tcPr>
            <w:tcW w:w="1601"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962,777,761.81</w:t>
            </w:r>
          </w:p>
        </w:tc>
      </w:tr>
      <w:tr>
        <w:trPr>
          <w:trHeight w:val="353" w:hRule="exact"/>
        </w:trPr>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67,493,563.59</w:t>
            </w:r>
          </w:p>
        </w:tc>
        <w:tc>
          <w:tcPr>
            <w:tcW w:w="15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106,075,000.03</w:t>
            </w:r>
          </w:p>
        </w:tc>
        <w:tc>
          <w:tcPr>
            <w:tcW w:w="1601"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173,568,563.62</w:t>
            </w:r>
          </w:p>
        </w:tc>
      </w:tr>
      <w:tr>
        <w:trPr>
          <w:trHeight w:val="353" w:hRule="exact"/>
        </w:trPr>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1,637,709,078.85</w:t>
            </w:r>
          </w:p>
        </w:tc>
        <w:tc>
          <w:tcPr>
            <w:tcW w:w="15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1,068,852,761.84</w:t>
            </w:r>
          </w:p>
        </w:tc>
        <w:tc>
          <w:tcPr>
            <w:tcW w:w="1601"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2,706,561,840.69</w:t>
            </w:r>
          </w:p>
        </w:tc>
      </w:tr>
    </w:tbl>
    <w:p>
      <w:pPr>
        <w:spacing w:line="240" w:lineRule="auto" w:before="1"/>
        <w:rPr>
          <w:rFonts w:ascii="宋体" w:hAnsi="宋体" w:cs="宋体" w:eastAsia="宋体" w:hint="default"/>
          <w:sz w:val="18"/>
          <w:szCs w:val="18"/>
        </w:rPr>
      </w:pPr>
    </w:p>
    <w:p>
      <w:pPr>
        <w:pStyle w:val="Heading2"/>
        <w:spacing w:line="240" w:lineRule="auto" w:before="26"/>
        <w:ind w:right="1122"/>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2"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2"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834"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1,426,347,960.61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1,426,347,960.61</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1,426,347,960.61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1,426,347,960.61</w:t>
            </w:r>
          </w:p>
        </w:tc>
      </w:tr>
      <w:tr>
        <w:trPr>
          <w:trHeight w:val="71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1,426,347,960.61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1,426,347,960.61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97"/>
        <w:gridCol w:w="1837"/>
        <w:gridCol w:w="1913"/>
        <w:gridCol w:w="1913"/>
        <w:gridCol w:w="1916"/>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5"/>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spacing w:line="506" w:lineRule="auto" w:before="36"/>
        <w:ind w:left="152" w:right="26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100"/>
          <w:sz w:val="21"/>
          <w:szCs w:val="21"/>
        </w:rPr>
        <w:t> </w:t>
      </w:r>
      <w:r>
        <w:rPr>
          <w:rFonts w:ascii="宋体" w:hAnsi="宋体" w:cs="宋体" w:eastAsia="宋体" w:hint="default"/>
          <w:sz w:val="21"/>
          <w:szCs w:val="21"/>
        </w:rPr>
        <w:t>以能够取得的活跃市场的公开报价。</w:t>
      </w:r>
    </w:p>
    <w:p>
      <w:pPr>
        <w:spacing w:line="240" w:lineRule="auto" w:before="0"/>
        <w:rPr>
          <w:rFonts w:ascii="宋体" w:hAnsi="宋体" w:cs="宋体" w:eastAsia="宋体" w:hint="default"/>
          <w:sz w:val="20"/>
          <w:szCs w:val="20"/>
        </w:rPr>
      </w:pPr>
    </w:p>
    <w:p>
      <w:pPr>
        <w:pStyle w:val="Heading3"/>
        <w:spacing w:line="240" w:lineRule="auto" w:before="154"/>
        <w:ind w:right="1122"/>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2"/>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5"/>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2"/>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1122"/>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57" w:lineRule="auto" w:before="49"/>
        <w:ind w:left="152" w:right="841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本企业最终控制方是周亚辉。</w:t>
      </w:r>
    </w:p>
    <w:p>
      <w:pPr>
        <w:spacing w:after="0" w:line="357"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7"/>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5"/>
        <w:ind w:right="1122"/>
        <w:jc w:val="left"/>
      </w:pPr>
      <w:r>
        <w:rPr>
          <w:w w:val="100"/>
        </w:rPr>
        <w:t>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1122"/>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摩比神奇（北京）信息技术有限公司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实际控制人周亚辉为其主要股东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Future Holding </w:t>
            </w:r>
            <w:r>
              <w:rPr>
                <w:rFonts w:ascii="Times New Roman" w:hAnsi="Times New Roman" w:cs="Times New Roman" w:eastAsia="Times New Roman" w:hint="default"/>
                <w:spacing w:val="-3"/>
                <w:sz w:val="18"/>
                <w:szCs w:val="18"/>
              </w:rPr>
              <w:t>L.P.</w:t>
            </w:r>
            <w:r>
              <w:rPr>
                <w:rFonts w:ascii="宋体" w:hAnsi="宋体" w:cs="宋体" w:eastAsia="宋体" w:hint="default"/>
                <w:spacing w:val="-3"/>
                <w:sz w:val="18"/>
                <w:szCs w:val="18"/>
              </w:rPr>
              <w:t>（简称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FH</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实际控制人周亚辉控制的其他企业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Keeneyes Future Holding Inc</w:t>
            </w:r>
            <w:r>
              <w:rPr>
                <w:rFonts w:ascii="宋体" w:hAnsi="宋体" w:cs="宋体" w:eastAsia="宋体" w:hint="default"/>
                <w:sz w:val="18"/>
                <w:szCs w:val="18"/>
              </w:rPr>
              <w:t>（简称</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KFH</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实际控制人周亚辉控制的其他企业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总经理、董事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新余灿金投资合伙企业（有限合伙）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实际控制人周亚辉控制的其他企业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欧普拉件技术（北京）有限公司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公司联营企业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OperaLimited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控制的企业</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3"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49"/>
        <w:ind w:left="152" w:right="7334"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 无</w:t>
      </w:r>
    </w:p>
    <w:p>
      <w:pPr>
        <w:spacing w:after="0" w:line="357"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338" w:lineRule="auto" w:before="49"/>
        <w:ind w:left="152" w:right="521"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无</w:t>
      </w:r>
    </w:p>
    <w:p>
      <w:pPr>
        <w:spacing w:before="43"/>
        <w:ind w:left="152" w:right="-19" w:firstLine="0"/>
        <w:jc w:val="left"/>
        <w:rPr>
          <w:rFonts w:ascii="宋体" w:hAnsi="宋体" w:cs="宋体" w:eastAsia="宋体" w:hint="default"/>
          <w:sz w:val="18"/>
          <w:szCs w:val="18"/>
        </w:rPr>
      </w:pPr>
      <w:r>
        <w:rPr>
          <w:rFonts w:ascii="宋体" w:hAnsi="宋体" w:cs="宋体" w:eastAsia="宋体" w:hint="default"/>
          <w:sz w:val="18"/>
          <w:szCs w:val="18"/>
        </w:rPr>
        <w:t>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line="338" w:lineRule="auto" w:before="49"/>
        <w:ind w:left="152" w:right="8904"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 无</w:t>
      </w:r>
    </w:p>
    <w:p>
      <w:pPr>
        <w:spacing w:line="240" w:lineRule="auto" w:before="7"/>
        <w:rPr>
          <w:rFonts w:ascii="宋体" w:hAnsi="宋体" w:cs="宋体" w:eastAsia="宋体" w:hint="default"/>
          <w:sz w:val="21"/>
          <w:szCs w:val="21"/>
        </w:rPr>
      </w:pPr>
    </w:p>
    <w:p>
      <w:pPr>
        <w:pStyle w:val="Heading3"/>
        <w:spacing w:line="240" w:lineRule="auto"/>
        <w:ind w:right="1122"/>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摩比神奇（北京）信息技术有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5,427,137.18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7,195,910.76</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欧普拉软件技术（北京）有限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6,399,790.26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8,764,692.75</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line="357" w:lineRule="auto" w:before="49"/>
        <w:ind w:left="152" w:right="9314" w:firstLine="0"/>
        <w:jc w:val="left"/>
        <w:rPr>
          <w:rFonts w:ascii="宋体" w:hAnsi="宋体" w:cs="宋体" w:eastAsia="宋体" w:hint="default"/>
          <w:sz w:val="18"/>
          <w:szCs w:val="18"/>
        </w:rPr>
      </w:pPr>
      <w:r>
        <w:rPr>
          <w:rFonts w:ascii="宋体" w:hAnsi="宋体" w:cs="宋体" w:eastAsia="宋体" w:hint="default"/>
          <w:sz w:val="18"/>
          <w:szCs w:val="18"/>
        </w:rPr>
        <w:t>关联租赁情况说明 无</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3" w:right="0"/>
              <w:jc w:val="left"/>
              <w:rPr>
                <w:rFonts w:ascii="宋体" w:hAnsi="宋体" w:cs="宋体" w:eastAsia="宋体" w:hint="default"/>
                <w:sz w:val="18"/>
                <w:szCs w:val="18"/>
              </w:rPr>
            </w:pPr>
            <w:r>
              <w:rPr>
                <w:rFonts w:ascii="宋体"/>
                <w:sz w:val="18"/>
              </w:rPr>
              <w:t>340,000,000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56" w:lineRule="auto" w:before="94"/>
        <w:ind w:left="1430" w:right="1126"/>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日，公司与江苏银行股份有限公司北京中关村支行签订了编号为</w:t>
      </w:r>
      <w:r>
        <w:rPr>
          <w:w w:val="100"/>
        </w:rPr>
        <w:t> </w:t>
      </w:r>
      <w:r>
        <w:rPr>
          <w:rFonts w:ascii="Times New Roman" w:hAnsi="Times New Roman" w:cs="Times New Roman" w:eastAsia="Times New Roman" w:hint="default"/>
        </w:rPr>
        <w:t>323017CF011</w:t>
      </w:r>
      <w:r>
        <w:rPr/>
        <w:t>的《最高额综合授信合同》，综合授信额度</w:t>
      </w:r>
      <w:r>
        <w:rPr>
          <w:rFonts w:ascii="Times New Roman" w:hAnsi="Times New Roman" w:cs="Times New Roman" w:eastAsia="Times New Roman" w:hint="default"/>
        </w:rPr>
        <w:t>3.4</w:t>
      </w:r>
      <w:r>
        <w:rPr/>
        <w:t>亿元。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日签订了编</w:t>
      </w:r>
      <w:r>
        <w:rPr>
          <w:w w:val="100"/>
        </w:rPr>
        <w:t> </w:t>
      </w:r>
      <w:r>
        <w:rPr>
          <w:spacing w:val="-2"/>
        </w:rPr>
        <w:t>号为</w:t>
      </w:r>
      <w:r>
        <w:rPr>
          <w:rFonts w:ascii="Times New Roman" w:hAnsi="Times New Roman" w:cs="Times New Roman" w:eastAsia="Times New Roman" w:hint="default"/>
          <w:spacing w:val="-2"/>
        </w:rPr>
        <w:t>323017CF011-001BZ</w:t>
      </w:r>
      <w:r>
        <w:rPr>
          <w:spacing w:val="-2"/>
        </w:rPr>
        <w:t>的《最高额个人连带责任保证书》，由实际控制人周亚辉提供个人</w:t>
      </w:r>
      <w:r>
        <w:rPr>
          <w:spacing w:val="-21"/>
        </w:rPr>
        <w:t> </w:t>
      </w:r>
      <w:r>
        <w:rPr>
          <w:spacing w:val="-21"/>
        </w:rPr>
      </w:r>
      <w:r>
        <w:rPr/>
        <w:t>担保。</w:t>
      </w:r>
    </w:p>
    <w:p>
      <w:pPr>
        <w:pStyle w:val="BodyText"/>
        <w:spacing w:line="256" w:lineRule="auto" w:before="23"/>
        <w:ind w:left="1430" w:right="1126"/>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30</w:t>
      </w:r>
      <w:r>
        <w:rPr>
          <w:spacing w:val="-3"/>
        </w:rPr>
        <w:t>日，公司与华夏银行股份有限公司北京知春支行签订了编号为</w:t>
      </w:r>
      <w:r>
        <w:rPr>
          <w:rFonts w:ascii="Times New Roman" w:hAnsi="Times New Roman" w:cs="Times New Roman" w:eastAsia="Times New Roman" w:hint="default"/>
          <w:spacing w:val="-3"/>
        </w:rPr>
        <w:t>yyB26</w:t>
      </w:r>
      <w:r>
        <w:rPr>
          <w:spacing w:val="-3"/>
        </w:rPr>
        <w:t>（融</w:t>
      </w:r>
      <w:r>
        <w:rPr>
          <w:spacing w:val="-43"/>
        </w:rPr>
        <w:t> </w:t>
      </w:r>
      <w:r>
        <w:rPr/>
        <w:t>资）</w:t>
      </w:r>
      <w:r>
        <w:rPr>
          <w:rFonts w:ascii="Times New Roman" w:hAnsi="Times New Roman" w:cs="Times New Roman" w:eastAsia="Times New Roman" w:hint="default"/>
        </w:rPr>
        <w:t>20170031</w:t>
      </w:r>
      <w:r>
        <w:rPr/>
        <w:t>的《最高额融资合同》，最高融资额度为</w:t>
      </w:r>
      <w:r>
        <w:rPr>
          <w:rFonts w:ascii="Times New Roman" w:hAnsi="Times New Roman" w:cs="Times New Roman" w:eastAsia="Times New Roman" w:hint="default"/>
        </w:rPr>
        <w:t>2</w:t>
      </w:r>
      <w:r>
        <w:rPr/>
        <w:t>亿元，同时签订了《个人最高额保</w:t>
      </w:r>
      <w:r>
        <w:rPr>
          <w:w w:val="100"/>
        </w:rPr>
        <w:t> </w:t>
      </w:r>
      <w:r>
        <w:rPr/>
        <w:t>证合同》，由实际控制人周亚辉提供个人担保。</w:t>
      </w:r>
    </w:p>
    <w:p>
      <w:pPr>
        <w:pStyle w:val="BodyText"/>
        <w:spacing w:line="256" w:lineRule="auto" w:before="22"/>
        <w:ind w:left="1430" w:right="1126"/>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16</w:t>
      </w:r>
      <w:r>
        <w:rPr>
          <w:spacing w:val="-3"/>
        </w:rPr>
        <w:t>日，公司与平安银行股份有限公司北京分行签订了编号为平银电子信息产</w:t>
      </w:r>
      <w:r>
        <w:rPr>
          <w:spacing w:val="-18"/>
        </w:rPr>
        <w:t> </w:t>
      </w:r>
      <w:r>
        <w:rPr>
          <w:spacing w:val="-18"/>
        </w:rPr>
      </w:r>
      <w:r>
        <w:rPr>
          <w:spacing w:val="-3"/>
        </w:rPr>
        <w:t>业综字</w:t>
      </w:r>
      <w:r>
        <w:rPr>
          <w:rFonts w:ascii="Times New Roman" w:hAnsi="Times New Roman" w:cs="Times New Roman" w:eastAsia="Times New Roman" w:hint="default"/>
          <w:spacing w:val="-3"/>
        </w:rPr>
        <w:t>20170428</w:t>
      </w:r>
      <w:r>
        <w:rPr>
          <w:spacing w:val="-3"/>
        </w:rPr>
        <w:t>第</w:t>
      </w:r>
      <w:r>
        <w:rPr>
          <w:rFonts w:ascii="Times New Roman" w:hAnsi="Times New Roman" w:cs="Times New Roman" w:eastAsia="Times New Roman" w:hint="default"/>
          <w:spacing w:val="-3"/>
        </w:rPr>
        <w:t>001</w:t>
      </w:r>
      <w:r>
        <w:rPr>
          <w:spacing w:val="-3"/>
        </w:rPr>
        <w:t>的《综合授信额度合同》，综合授信额度</w:t>
      </w:r>
      <w:r>
        <w:rPr>
          <w:rFonts w:ascii="Times New Roman" w:hAnsi="Times New Roman" w:cs="Times New Roman" w:eastAsia="Times New Roman" w:hint="default"/>
          <w:spacing w:val="-3"/>
        </w:rPr>
        <w:t>4</w:t>
      </w:r>
      <w:r>
        <w:rPr>
          <w:spacing w:val="-3"/>
        </w:rPr>
        <w:t>亿元，同时签订了编号为平</w:t>
      </w:r>
      <w:r>
        <w:rPr>
          <w:spacing w:val="-16"/>
        </w:rPr>
        <w:t> </w:t>
      </w:r>
      <w:r>
        <w:rPr>
          <w:spacing w:val="-16"/>
        </w:rPr>
      </w:r>
      <w:r>
        <w:rPr/>
        <w:t>银电子信息产业额保字</w:t>
      </w:r>
      <w:r>
        <w:rPr>
          <w:rFonts w:ascii="Times New Roman" w:hAnsi="Times New Roman" w:cs="Times New Roman" w:eastAsia="Times New Roman" w:hint="default"/>
        </w:rPr>
        <w:t>20170428</w:t>
      </w:r>
      <w:r>
        <w:rPr/>
        <w:t>第</w:t>
      </w:r>
      <w:r>
        <w:rPr>
          <w:rFonts w:ascii="Times New Roman" w:hAnsi="Times New Roman" w:cs="Times New Roman" w:eastAsia="Times New Roman" w:hint="default"/>
        </w:rPr>
        <w:t>001</w:t>
      </w:r>
      <w:r>
        <w:rPr/>
        <w:t>号《最高额保证担保合同》，由实际控制人周亚辉提</w:t>
      </w:r>
      <w:r>
        <w:rPr>
          <w:w w:val="100"/>
        </w:rPr>
        <w:t> </w:t>
      </w:r>
      <w:r>
        <w:rPr/>
        <w:t>供个人担保。</w:t>
      </w:r>
    </w:p>
    <w:p>
      <w:pPr>
        <w:pStyle w:val="BodyText"/>
        <w:spacing w:line="240" w:lineRule="auto" w:before="22"/>
        <w:ind w:left="1430" w:right="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日，公司与江苏银行股份有限公司北京中关村支行签订了编号为</w:t>
      </w:r>
    </w:p>
    <w:p>
      <w:pPr>
        <w:pStyle w:val="BodyText"/>
        <w:spacing w:line="240" w:lineRule="auto" w:before="21"/>
        <w:ind w:left="1430" w:right="0"/>
        <w:jc w:val="both"/>
      </w:pPr>
      <w:r>
        <w:rPr>
          <w:rFonts w:ascii="Times New Roman" w:hAnsi="Times New Roman" w:cs="Times New Roman" w:eastAsia="Times New Roman" w:hint="default"/>
        </w:rPr>
        <w:t>323018CF010</w:t>
      </w:r>
      <w:r>
        <w:rPr/>
        <w:t>的《最高额综合授信合同》，综合授信额度</w:t>
      </w:r>
      <w:r>
        <w:rPr>
          <w:rFonts w:ascii="Times New Roman" w:hAnsi="Times New Roman" w:cs="Times New Roman" w:eastAsia="Times New Roman" w:hint="default"/>
        </w:rPr>
        <w:t>1.5</w:t>
      </w:r>
      <w:r>
        <w:rPr/>
        <w:t>亿元。同时签订了编号为</w:t>
      </w:r>
    </w:p>
    <w:p>
      <w:pPr>
        <w:pStyle w:val="BodyText"/>
        <w:spacing w:line="240" w:lineRule="auto" w:before="21"/>
        <w:ind w:left="1430" w:right="0"/>
        <w:jc w:val="both"/>
      </w:pPr>
      <w:r>
        <w:rPr>
          <w:rFonts w:ascii="Times New Roman" w:hAnsi="Times New Roman" w:cs="Times New Roman" w:eastAsia="Times New Roman" w:hint="default"/>
          <w:spacing w:val="-4"/>
        </w:rPr>
        <w:t>323018CF010-001BZ</w:t>
      </w:r>
      <w:r>
        <w:rPr>
          <w:spacing w:val="-4"/>
        </w:rPr>
        <w:t>的《最高额个人连带责任保证书》，由实际控制人周亚辉提供个人担保。</w:t>
      </w:r>
    </w:p>
    <w:p>
      <w:pPr>
        <w:pStyle w:val="BodyText"/>
        <w:spacing w:line="256" w:lineRule="auto" w:before="21"/>
        <w:ind w:left="1430" w:right="1128"/>
        <w:jc w:val="both"/>
      </w:pPr>
      <w:r>
        <w:rPr>
          <w:spacing w:val="-5"/>
        </w:rPr>
        <w:t>（</w:t>
      </w: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14</w:t>
      </w:r>
      <w:r>
        <w:rPr>
          <w:spacing w:val="-5"/>
        </w:rPr>
        <w:t>日，公司与华夏银行股份有限公司北京知春支行签订了编号为</w:t>
      </w:r>
      <w:r>
        <w:rPr>
          <w:rFonts w:ascii="Times New Roman" w:hAnsi="Times New Roman" w:cs="Times New Roman" w:eastAsia="Times New Roman" w:hint="default"/>
          <w:spacing w:val="-5"/>
        </w:rPr>
        <w:t>YYB26</w:t>
      </w:r>
      <w:r>
        <w:rPr>
          <w:spacing w:val="-5"/>
        </w:rPr>
        <w:t>（融</w:t>
      </w:r>
      <w:r>
        <w:rPr>
          <w:spacing w:val="-49"/>
        </w:rPr>
        <w:t> </w:t>
      </w:r>
      <w:r>
        <w:rPr>
          <w:spacing w:val="-5"/>
        </w:rPr>
        <w:t>资）</w:t>
      </w:r>
      <w:r>
        <w:rPr>
          <w:rFonts w:ascii="Times New Roman" w:hAnsi="Times New Roman" w:cs="Times New Roman" w:eastAsia="Times New Roman" w:hint="default"/>
          <w:spacing w:val="-5"/>
        </w:rPr>
        <w:t>20180048</w:t>
      </w:r>
      <w:r>
        <w:rPr>
          <w:spacing w:val="-5"/>
        </w:rPr>
        <w:t>的《最高额融资合同》，最高融资额度为</w:t>
      </w:r>
      <w:r>
        <w:rPr>
          <w:rFonts w:ascii="Times New Roman" w:hAnsi="Times New Roman" w:cs="Times New Roman" w:eastAsia="Times New Roman" w:hint="default"/>
          <w:spacing w:val="-5"/>
        </w:rPr>
        <w:t>3</w:t>
      </w:r>
      <w:r>
        <w:rPr>
          <w:spacing w:val="-5"/>
        </w:rPr>
        <w:t>亿元，同时签订了编号为</w:t>
      </w:r>
      <w:r>
        <w:rPr>
          <w:rFonts w:ascii="Times New Roman" w:hAnsi="Times New Roman" w:cs="Times New Roman" w:eastAsia="Times New Roman" w:hint="default"/>
          <w:spacing w:val="-5"/>
        </w:rPr>
        <w:t>YYB26</w:t>
      </w:r>
      <w:r>
        <w:rPr>
          <w:spacing w:val="-5"/>
        </w:rPr>
        <w:t>（高</w:t>
      </w:r>
      <w:r>
        <w:rPr>
          <w:spacing w:val="-49"/>
        </w:rPr>
        <w:t> </w:t>
      </w:r>
      <w:r>
        <w:rPr/>
        <w:t>保）</w:t>
      </w:r>
      <w:r>
        <w:rPr>
          <w:rFonts w:ascii="Times New Roman" w:hAnsi="Times New Roman" w:cs="Times New Roman" w:eastAsia="Times New Roman" w:hint="default"/>
        </w:rPr>
        <w:t>20180072</w:t>
      </w:r>
      <w:r>
        <w:rPr/>
        <w:t>《个人最高额保证合同》，由实际控制人周亚辉提供个人担保。</w:t>
      </w:r>
    </w:p>
    <w:p>
      <w:pPr>
        <w:pStyle w:val="BodyText"/>
        <w:spacing w:line="256" w:lineRule="auto" w:before="5"/>
        <w:ind w:left="1430" w:right="1126"/>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日，公司与兴业银行股份有限公司北京中关村支行签订了编号为兴银京</w:t>
      </w:r>
      <w:r>
        <w:rPr>
          <w:w w:val="100"/>
        </w:rPr>
        <w:t> </w:t>
      </w:r>
      <w:r>
        <w:rPr/>
        <w:t>关（</w:t>
      </w:r>
      <w:r>
        <w:rPr>
          <w:rFonts w:ascii="Times New Roman" w:hAnsi="Times New Roman" w:cs="Times New Roman" w:eastAsia="Times New Roman" w:hint="default"/>
        </w:rPr>
        <w:t>2018</w:t>
      </w:r>
      <w:r>
        <w:rPr/>
        <w:t>）授字第</w:t>
      </w:r>
      <w:r>
        <w:rPr>
          <w:rFonts w:ascii="Times New Roman" w:hAnsi="Times New Roman" w:cs="Times New Roman" w:eastAsia="Times New Roman" w:hint="default"/>
        </w:rPr>
        <w:t>201813</w:t>
      </w:r>
      <w:r>
        <w:rPr/>
        <w:t>号的《额度授信合同》，综合授信额度</w:t>
      </w:r>
      <w:r>
        <w:rPr>
          <w:rFonts w:ascii="Times New Roman" w:hAnsi="Times New Roman" w:cs="Times New Roman" w:eastAsia="Times New Roman" w:hint="default"/>
        </w:rPr>
        <w:t>2</w:t>
      </w:r>
      <w:r>
        <w:rPr/>
        <w:t>亿元，同时签订了编号为</w:t>
      </w:r>
      <w:r>
        <w:rPr>
          <w:w w:val="100"/>
        </w:rPr>
        <w:t> </w:t>
      </w:r>
      <w:r>
        <w:rPr>
          <w:spacing w:val="-2"/>
        </w:rPr>
        <w:t>兴银京关（</w:t>
      </w:r>
      <w:r>
        <w:rPr>
          <w:rFonts w:ascii="Times New Roman" w:hAnsi="Times New Roman" w:cs="Times New Roman" w:eastAsia="Times New Roman" w:hint="default"/>
          <w:spacing w:val="-2"/>
        </w:rPr>
        <w:t>2018</w:t>
      </w:r>
      <w:r>
        <w:rPr>
          <w:spacing w:val="-2"/>
        </w:rPr>
        <w:t>）高保字第</w:t>
      </w:r>
      <w:r>
        <w:rPr>
          <w:rFonts w:ascii="Times New Roman" w:hAnsi="Times New Roman" w:cs="Times New Roman" w:eastAsia="Times New Roman" w:hint="default"/>
          <w:spacing w:val="-2"/>
        </w:rPr>
        <w:t>201813-1</w:t>
      </w:r>
      <w:r>
        <w:rPr>
          <w:spacing w:val="-2"/>
        </w:rPr>
        <w:t>号的《最高额保证合同》，由实际控制人周亚辉提供个</w:t>
      </w:r>
      <w:r>
        <w:rPr>
          <w:spacing w:val="-26"/>
        </w:rPr>
        <w:t> </w:t>
      </w:r>
      <w:r>
        <w:rPr>
          <w:spacing w:val="-26"/>
        </w:rPr>
      </w:r>
      <w:r>
        <w:rPr/>
        <w:t>人担保。</w:t>
      </w:r>
    </w:p>
    <w:p>
      <w:pPr>
        <w:pStyle w:val="BodyText"/>
        <w:spacing w:line="256" w:lineRule="auto" w:before="22"/>
        <w:ind w:left="1430" w:right="986"/>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日，公司与浙商银行股份有限公司北京分行签订了编号为（</w:t>
      </w:r>
      <w:r>
        <w:rPr>
          <w:rFonts w:ascii="Times New Roman" w:hAnsi="Times New Roman" w:cs="Times New Roman" w:eastAsia="Times New Roman" w:hint="default"/>
        </w:rPr>
        <w:t>20910000</w:t>
      </w:r>
      <w:r>
        <w:rPr/>
        <w:t>）浙</w:t>
      </w:r>
      <w:r>
        <w:rPr>
          <w:spacing w:val="-3"/>
          <w:w w:val="100"/>
        </w:rPr>
        <w:t> </w:t>
      </w:r>
      <w:r>
        <w:rPr>
          <w:spacing w:val="-5"/>
        </w:rPr>
        <w:t>商银借字（</w:t>
      </w:r>
      <w:r>
        <w:rPr>
          <w:rFonts w:ascii="Times New Roman" w:hAnsi="Times New Roman" w:cs="Times New Roman" w:eastAsia="Times New Roman" w:hint="default"/>
          <w:spacing w:val="-5"/>
        </w:rPr>
        <w:t>2018</w:t>
      </w:r>
      <w:r>
        <w:rPr>
          <w:spacing w:val="-5"/>
        </w:rPr>
        <w:t>）第</w:t>
      </w:r>
      <w:r>
        <w:rPr>
          <w:rFonts w:ascii="Times New Roman" w:hAnsi="Times New Roman" w:cs="Times New Roman" w:eastAsia="Times New Roman" w:hint="default"/>
          <w:spacing w:val="-5"/>
        </w:rPr>
        <w:t>04018</w:t>
      </w:r>
      <w:r>
        <w:rPr>
          <w:spacing w:val="-5"/>
        </w:rPr>
        <w:t>号的《借款合同》，借款金额</w:t>
      </w:r>
      <w:r>
        <w:rPr>
          <w:rFonts w:ascii="Times New Roman" w:hAnsi="Times New Roman" w:cs="Times New Roman" w:eastAsia="Times New Roman" w:hint="default"/>
          <w:spacing w:val="-5"/>
        </w:rPr>
        <w:t>4</w:t>
      </w:r>
      <w:r>
        <w:rPr>
          <w:spacing w:val="-5"/>
        </w:rPr>
        <w:t>亿元，同时签订了编号为（</w:t>
      </w:r>
      <w:r>
        <w:rPr>
          <w:rFonts w:ascii="Times New Roman" w:hAnsi="Times New Roman" w:cs="Times New Roman" w:eastAsia="Times New Roman" w:hint="default"/>
          <w:spacing w:val="-5"/>
        </w:rPr>
        <w:t>101999</w:t>
      </w:r>
      <w:r>
        <w:rPr>
          <w:spacing w:val="-5"/>
        </w:rPr>
        <w:t>）</w:t>
      </w:r>
      <w:r>
        <w:rPr>
          <w:spacing w:val="-15"/>
        </w:rPr>
        <w:t> </w:t>
      </w:r>
      <w:r>
        <w:rPr/>
        <w:t>浙商银高保字（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00025</w:t>
      </w:r>
      <w:r>
        <w:rPr/>
        <w:t>号的《最高额保证合同》，由实际控制人周亚辉提供个人担</w:t>
      </w:r>
      <w:r>
        <w:rPr>
          <w:w w:val="100"/>
        </w:rPr>
        <w:t> </w:t>
      </w:r>
      <w:r>
        <w:rPr/>
        <w:t>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1122"/>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5"/>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12,804,980.00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5,825,027.00</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
        <w:rPr>
          <w:rFonts w:ascii="宋体" w:hAnsi="宋体" w:cs="宋体" w:eastAsia="宋体" w:hint="default"/>
          <w:b/>
          <w:bCs/>
          <w:sz w:val="23"/>
          <w:szCs w:val="23"/>
        </w:rPr>
      </w:pPr>
    </w:p>
    <w:p>
      <w:pPr>
        <w:pStyle w:val="BodyText"/>
        <w:spacing w:line="336" w:lineRule="auto" w:before="0"/>
        <w:ind w:right="986" w:firstLine="420"/>
        <w:jc w:val="left"/>
        <w:rPr>
          <w:rFonts w:ascii="Times New Roman" w:hAnsi="Times New Roman" w:cs="Times New Roman" w:eastAsia="Times New Roman" w:hint="default"/>
        </w:rPr>
      </w:pPr>
      <w:r>
        <w:rPr>
          <w:w w:val="100"/>
        </w:rPr>
        <w:t>（</w:t>
      </w:r>
      <w:r>
        <w:rPr>
          <w:rFonts w:ascii="Times New Roman" w:hAnsi="Times New Roman" w:cs="Times New Roman" w:eastAsia="Times New Roman" w:hint="default"/>
          <w:w w:val="100"/>
        </w:rPr>
        <w:t>1</w:t>
      </w:r>
      <w:r>
        <w:rPr>
          <w:spacing w:val="-1"/>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016</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月</w:t>
      </w:r>
      <w:r>
        <w:rPr>
          <w:spacing w:val="-3"/>
          <w:w w:val="100"/>
        </w:rPr>
        <w:t>，</w:t>
      </w:r>
      <w:r>
        <w:rPr>
          <w:w w:val="100"/>
        </w:rPr>
        <w:t>本</w:t>
      </w:r>
      <w:r>
        <w:rPr>
          <w:spacing w:val="-3"/>
          <w:w w:val="100"/>
        </w:rPr>
        <w:t>公</w:t>
      </w:r>
      <w:r>
        <w:rPr>
          <w:w w:val="100"/>
        </w:rPr>
        <w:t>司以</w:t>
      </w:r>
      <w:r>
        <w:rPr>
          <w:spacing w:val="-3"/>
          <w:w w:val="100"/>
        </w:rPr>
        <w:t>全</w:t>
      </w:r>
      <w:r>
        <w:rPr>
          <w:w w:val="100"/>
        </w:rPr>
        <w:t>资</w:t>
      </w:r>
      <w:r>
        <w:rPr>
          <w:spacing w:val="-3"/>
          <w:w w:val="100"/>
        </w:rPr>
        <w:t>子公</w:t>
      </w:r>
      <w:r>
        <w:rPr>
          <w:w w:val="100"/>
        </w:rPr>
        <w:t>司</w:t>
      </w:r>
      <w:r>
        <w:rPr>
          <w:spacing w:val="-52"/>
        </w:rPr>
        <w:t> </w:t>
      </w:r>
      <w:r>
        <w:rPr>
          <w:rFonts w:ascii="Times New Roman" w:hAnsi="Times New Roman" w:cs="Times New Roman" w:eastAsia="Times New Roman" w:hint="default"/>
          <w:spacing w:val="-4"/>
          <w:w w:val="100"/>
        </w:rPr>
        <w:t>K</w:t>
      </w:r>
      <w:r>
        <w:rPr>
          <w:rFonts w:ascii="Times New Roman" w:hAnsi="Times New Roman" w:cs="Times New Roman" w:eastAsia="Times New Roman" w:hint="default"/>
          <w:w w:val="100"/>
        </w:rPr>
        <w:t>un</w:t>
      </w:r>
      <w:r>
        <w:rPr>
          <w:rFonts w:ascii="Times New Roman" w:hAnsi="Times New Roman" w:cs="Times New Roman" w:eastAsia="Times New Roman" w:hint="default"/>
          <w:spacing w:val="-2"/>
          <w:w w:val="100"/>
        </w:rPr>
        <w:t>l</w:t>
      </w:r>
      <w:r>
        <w:rPr>
          <w:rFonts w:ascii="Times New Roman" w:hAnsi="Times New Roman" w:cs="Times New Roman" w:eastAsia="Times New Roman" w:hint="default"/>
          <w:w w:val="100"/>
        </w:rPr>
        <w:t>un</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4"/>
          <w:w w:val="100"/>
        </w:rPr>
        <w:t>T</w:t>
      </w:r>
      <w:r>
        <w:rPr>
          <w:rFonts w:ascii="Times New Roman" w:hAnsi="Times New Roman" w:cs="Times New Roman" w:eastAsia="Times New Roman" w:hint="default"/>
          <w:spacing w:val="-3"/>
          <w:w w:val="100"/>
        </w:rPr>
        <w:t>e</w:t>
      </w:r>
      <w:r>
        <w:rPr>
          <w:rFonts w:ascii="Times New Roman" w:hAnsi="Times New Roman" w:cs="Times New Roman" w:eastAsia="Times New Roman" w:hint="default"/>
          <w:w w:val="100"/>
        </w:rPr>
        <w:t>ch</w:t>
      </w:r>
      <w:r>
        <w:rPr>
          <w:rFonts w:ascii="Times New Roman" w:hAnsi="Times New Roman" w:cs="Times New Roman" w:eastAsia="Times New Roman" w:hint="default"/>
        </w:rPr>
        <w:t> </w:t>
      </w:r>
      <w:r>
        <w:rPr>
          <w:rFonts w:ascii="Times New Roman" w:hAnsi="Times New Roman" w:cs="Times New Roman" w:eastAsia="Times New Roman" w:hint="default"/>
          <w:spacing w:val="-5"/>
          <w:w w:val="100"/>
        </w:rPr>
        <w:t>L</w:t>
      </w:r>
      <w:r>
        <w:rPr>
          <w:rFonts w:ascii="Times New Roman" w:hAnsi="Times New Roman" w:cs="Times New Roman" w:eastAsia="Times New Roman" w:hint="default"/>
          <w:spacing w:val="1"/>
          <w:w w:val="100"/>
        </w:rPr>
        <w:t>i</w:t>
      </w:r>
      <w:r>
        <w:rPr>
          <w:rFonts w:ascii="Times New Roman" w:hAnsi="Times New Roman" w:cs="Times New Roman" w:eastAsia="Times New Roman" w:hint="default"/>
          <w:spacing w:val="-2"/>
          <w:w w:val="100"/>
        </w:rPr>
        <w:t>mit</w:t>
      </w:r>
      <w:r>
        <w:rPr>
          <w:rFonts w:ascii="Times New Roman" w:hAnsi="Times New Roman" w:cs="Times New Roman" w:eastAsia="Times New Roman" w:hint="default"/>
          <w:w w:val="100"/>
        </w:rPr>
        <w:t>e</w:t>
      </w:r>
      <w:r>
        <w:rPr>
          <w:rFonts w:ascii="Times New Roman" w:hAnsi="Times New Roman" w:cs="Times New Roman" w:eastAsia="Times New Roman" w:hint="default"/>
          <w:spacing w:val="-1"/>
          <w:w w:val="100"/>
        </w:rPr>
        <w:t>d</w:t>
      </w:r>
      <w:r>
        <w:rPr>
          <w:w w:val="100"/>
        </w:rPr>
        <w:t>（以下</w:t>
      </w:r>
      <w:r>
        <w:rPr>
          <w:spacing w:val="-3"/>
          <w:w w:val="100"/>
        </w:rPr>
        <w:t>简</w:t>
      </w:r>
      <w:r>
        <w:rPr>
          <w:w w:val="100"/>
        </w:rPr>
        <w:t>称</w:t>
      </w:r>
      <w:r>
        <w:rPr>
          <w:spacing w:val="-3"/>
          <w:w w:val="100"/>
        </w:rPr>
        <w:t>“香</w:t>
      </w:r>
      <w:r>
        <w:rPr>
          <w:w w:val="100"/>
        </w:rPr>
        <w:t>港万</w:t>
      </w:r>
      <w:r>
        <w:rPr>
          <w:spacing w:val="-3"/>
          <w:w w:val="100"/>
        </w:rPr>
        <w:t>维</w:t>
      </w:r>
      <w:r>
        <w:rPr>
          <w:w w:val="100"/>
        </w:rPr>
        <w:t>”</w:t>
      </w:r>
      <w:r>
        <w:rPr>
          <w:spacing w:val="-3"/>
          <w:w w:val="100"/>
        </w:rPr>
        <w:t>或</w:t>
      </w:r>
      <w:r>
        <w:rPr>
          <w:w w:val="100"/>
        </w:rPr>
        <w:t>“</w:t>
      </w:r>
      <w:r>
        <w:rPr>
          <w:spacing w:val="-3"/>
          <w:w w:val="100"/>
        </w:rPr>
        <w:t>受</w:t>
      </w:r>
      <w:r>
        <w:rPr>
          <w:w w:val="100"/>
        </w:rPr>
        <w:t>让</w:t>
      </w:r>
      <w:r>
        <w:rPr>
          <w:spacing w:val="-3"/>
          <w:w w:val="100"/>
        </w:rPr>
        <w:t>方</w:t>
      </w:r>
      <w:r>
        <w:rPr>
          <w:spacing w:val="-106"/>
          <w:w w:val="100"/>
        </w:rPr>
        <w:t>”</w:t>
      </w:r>
      <w:r>
        <w:rPr>
          <w:w w:val="100"/>
        </w:rPr>
        <w:t>）</w:t>
      </w:r>
      <w:r>
        <w:rPr>
          <w:w w:val="100"/>
        </w:rPr>
        <w:t> 为投</w:t>
      </w:r>
      <w:r>
        <w:rPr>
          <w:spacing w:val="-3"/>
          <w:w w:val="100"/>
        </w:rPr>
        <w:t>资</w:t>
      </w:r>
      <w:r>
        <w:rPr>
          <w:w w:val="100"/>
        </w:rPr>
        <w:t>主</w:t>
      </w:r>
      <w:r>
        <w:rPr>
          <w:spacing w:val="-3"/>
          <w:w w:val="100"/>
        </w:rPr>
        <w:t>体</w:t>
      </w:r>
      <w:r>
        <w:rPr>
          <w:spacing w:val="-70"/>
          <w:w w:val="100"/>
        </w:rPr>
        <w:t>，</w:t>
      </w:r>
      <w:r>
        <w:rPr>
          <w:w w:val="100"/>
        </w:rPr>
        <w:t>与</w:t>
      </w:r>
      <w:r>
        <w:rPr>
          <w:spacing w:val="-52"/>
        </w:rPr>
        <w:t> </w:t>
      </w:r>
      <w:r>
        <w:rPr>
          <w:rFonts w:ascii="Times New Roman" w:hAnsi="Times New Roman" w:cs="Times New Roman" w:eastAsia="Times New Roman" w:hint="default"/>
          <w:spacing w:val="-5"/>
          <w:w w:val="100"/>
        </w:rPr>
        <w:t>F</w:t>
      </w:r>
      <w:r>
        <w:rPr>
          <w:rFonts w:ascii="Times New Roman" w:hAnsi="Times New Roman" w:cs="Times New Roman" w:eastAsia="Times New Roman" w:hint="default"/>
          <w:spacing w:val="1"/>
          <w:w w:val="100"/>
        </w:rPr>
        <w:t>H</w:t>
      </w:r>
      <w:r>
        <w:rPr>
          <w:spacing w:val="-68"/>
          <w:w w:val="100"/>
        </w:rPr>
        <w:t>、</w:t>
      </w:r>
      <w:r>
        <w:rPr>
          <w:rFonts w:ascii="Times New Roman" w:hAnsi="Times New Roman" w:cs="Times New Roman" w:eastAsia="Times New Roman" w:hint="default"/>
          <w:spacing w:val="-2"/>
          <w:w w:val="100"/>
        </w:rPr>
        <w:t>K</w:t>
      </w:r>
      <w:r>
        <w:rPr>
          <w:rFonts w:ascii="Times New Roman" w:hAnsi="Times New Roman" w:cs="Times New Roman" w:eastAsia="Times New Roman" w:hint="default"/>
          <w:spacing w:val="-5"/>
          <w:w w:val="100"/>
        </w:rPr>
        <w:t>F</w:t>
      </w:r>
      <w:r>
        <w:rPr>
          <w:rFonts w:ascii="Times New Roman" w:hAnsi="Times New Roman" w:cs="Times New Roman" w:eastAsia="Times New Roman" w:hint="default"/>
          <w:spacing w:val="1"/>
          <w:w w:val="100"/>
        </w:rPr>
        <w:t>H</w:t>
      </w:r>
      <w:r>
        <w:rPr>
          <w:spacing w:val="-68"/>
          <w:w w:val="100"/>
        </w:rPr>
        <w:t>、</w:t>
      </w:r>
      <w:r>
        <w:rPr>
          <w:rFonts w:ascii="Times New Roman" w:hAnsi="Times New Roman" w:cs="Times New Roman" w:eastAsia="Times New Roman" w:hint="default"/>
          <w:w w:val="100"/>
        </w:rPr>
        <w:t>Q</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spacing w:val="-1"/>
          <w:w w:val="100"/>
        </w:rPr>
        <w:t>f</w:t>
      </w:r>
      <w:r>
        <w:rPr>
          <w:rFonts w:ascii="Times New Roman" w:hAnsi="Times New Roman" w:cs="Times New Roman" w:eastAsia="Times New Roman" w:hint="default"/>
          <w:w w:val="100"/>
        </w:rPr>
        <w:t>ei</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4"/>
          <w:w w:val="100"/>
        </w:rPr>
        <w:t>I</w:t>
      </w:r>
      <w:r>
        <w:rPr>
          <w:rFonts w:ascii="Times New Roman" w:hAnsi="Times New Roman" w:cs="Times New Roman" w:eastAsia="Times New Roman" w:hint="default"/>
          <w:w w:val="100"/>
        </w:rPr>
        <w:t>n</w:t>
      </w:r>
      <w:r>
        <w:rPr>
          <w:rFonts w:ascii="Times New Roman" w:hAnsi="Times New Roman" w:cs="Times New Roman" w:eastAsia="Times New Roman" w:hint="default"/>
          <w:spacing w:val="-2"/>
          <w:w w:val="100"/>
        </w:rPr>
        <w:t>t</w:t>
      </w:r>
      <w:r>
        <w:rPr>
          <w:rFonts w:ascii="Times New Roman" w:hAnsi="Times New Roman" w:cs="Times New Roman" w:eastAsia="Times New Roman" w:hint="default"/>
          <w:w w:val="100"/>
        </w:rPr>
        <w:t>e</w:t>
      </w:r>
      <w:r>
        <w:rPr>
          <w:rFonts w:ascii="Times New Roman" w:hAnsi="Times New Roman" w:cs="Times New Roman" w:eastAsia="Times New Roman" w:hint="default"/>
          <w:spacing w:val="-1"/>
          <w:w w:val="100"/>
        </w:rPr>
        <w:t>r</w:t>
      </w:r>
      <w:r>
        <w:rPr>
          <w:rFonts w:ascii="Times New Roman" w:hAnsi="Times New Roman" w:cs="Times New Roman" w:eastAsia="Times New Roman" w:hint="default"/>
          <w:w w:val="100"/>
        </w:rPr>
        <w:t>na</w:t>
      </w:r>
      <w:r>
        <w:rPr>
          <w:rFonts w:ascii="Times New Roman" w:hAnsi="Times New Roman" w:cs="Times New Roman" w:eastAsia="Times New Roman" w:hint="default"/>
          <w:spacing w:val="-2"/>
          <w:w w:val="100"/>
        </w:rPr>
        <w:t>ti</w:t>
      </w:r>
      <w:r>
        <w:rPr>
          <w:rFonts w:ascii="Times New Roman" w:hAnsi="Times New Roman" w:cs="Times New Roman" w:eastAsia="Times New Roman" w:hint="default"/>
          <w:w w:val="100"/>
        </w:rPr>
        <w:t>onal</w:t>
      </w:r>
      <w:r>
        <w:rPr>
          <w:rFonts w:ascii="Times New Roman" w:hAnsi="Times New Roman" w:cs="Times New Roman" w:eastAsia="Times New Roman" w:hint="default"/>
          <w:spacing w:val="-2"/>
        </w:rPr>
        <w:t> </w:t>
      </w:r>
      <w:r>
        <w:rPr>
          <w:rFonts w:ascii="Times New Roman" w:hAnsi="Times New Roman" w:cs="Times New Roman" w:eastAsia="Times New Roman" w:hint="default"/>
          <w:w w:val="100"/>
        </w:rPr>
        <w:t>D</w:t>
      </w:r>
      <w:r>
        <w:rPr>
          <w:rFonts w:ascii="Times New Roman" w:hAnsi="Times New Roman" w:cs="Times New Roman" w:eastAsia="Times New Roman" w:hint="default"/>
          <w:w w:val="100"/>
        </w:rPr>
        <w:t>e</w:t>
      </w:r>
      <w:r>
        <w:rPr>
          <w:rFonts w:ascii="Times New Roman" w:hAnsi="Times New Roman" w:cs="Times New Roman" w:eastAsia="Times New Roman" w:hint="default"/>
          <w:spacing w:val="-3"/>
          <w:w w:val="100"/>
        </w:rPr>
        <w:t>v</w:t>
      </w:r>
      <w:r>
        <w:rPr>
          <w:rFonts w:ascii="Times New Roman" w:hAnsi="Times New Roman" w:cs="Times New Roman" w:eastAsia="Times New Roman" w:hint="default"/>
          <w:w w:val="100"/>
        </w:rPr>
        <w:t>e</w:t>
      </w:r>
      <w:r>
        <w:rPr>
          <w:rFonts w:ascii="Times New Roman" w:hAnsi="Times New Roman" w:cs="Times New Roman" w:eastAsia="Times New Roman" w:hint="default"/>
          <w:spacing w:val="-2"/>
          <w:w w:val="100"/>
        </w:rPr>
        <w:t>l</w:t>
      </w:r>
      <w:r>
        <w:rPr>
          <w:rFonts w:ascii="Times New Roman" w:hAnsi="Times New Roman" w:cs="Times New Roman" w:eastAsia="Times New Roman" w:hint="default"/>
          <w:w w:val="100"/>
        </w:rPr>
        <w:t>op</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ent</w:t>
      </w:r>
      <w:r>
        <w:rPr>
          <w:rFonts w:ascii="Times New Roman" w:hAnsi="Times New Roman" w:cs="Times New Roman" w:eastAsia="Times New Roman" w:hint="default"/>
          <w:spacing w:val="-1"/>
        </w:rPr>
        <w:t> </w:t>
      </w:r>
      <w:r>
        <w:rPr>
          <w:rFonts w:ascii="Times New Roman" w:hAnsi="Times New Roman" w:cs="Times New Roman" w:eastAsia="Times New Roman" w:hint="default"/>
          <w:w w:val="100"/>
        </w:rPr>
        <w:t>Co.</w:t>
      </w:r>
      <w:r>
        <w:rPr>
          <w:rFonts w:ascii="Times New Roman" w:hAnsi="Times New Roman" w:cs="Times New Roman" w:eastAsia="Times New Roman" w:hint="default"/>
          <w:spacing w:val="-2"/>
          <w:w w:val="100"/>
        </w:rPr>
        <w:t>L</w:t>
      </w:r>
      <w:r>
        <w:rPr>
          <w:rFonts w:ascii="Times New Roman" w:hAnsi="Times New Roman" w:cs="Times New Roman" w:eastAsia="Times New Roman" w:hint="default"/>
          <w:spacing w:val="1"/>
          <w:w w:val="100"/>
        </w:rPr>
        <w:t>i</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spacing w:val="-2"/>
          <w:w w:val="100"/>
        </w:rPr>
        <w:t>it</w:t>
      </w:r>
      <w:r>
        <w:rPr>
          <w:rFonts w:ascii="Times New Roman" w:hAnsi="Times New Roman" w:cs="Times New Roman" w:eastAsia="Times New Roman" w:hint="default"/>
          <w:w w:val="100"/>
        </w:rPr>
        <w:t>e</w:t>
      </w:r>
      <w:r>
        <w:rPr>
          <w:rFonts w:ascii="Times New Roman" w:hAnsi="Times New Roman" w:cs="Times New Roman" w:eastAsia="Times New Roman" w:hint="default"/>
          <w:spacing w:val="-67"/>
          <w:w w:val="100"/>
        </w:rPr>
        <w:t>d</w:t>
      </w:r>
      <w:r>
        <w:rPr>
          <w:w w:val="100"/>
        </w:rPr>
        <w:t>（以下</w:t>
      </w:r>
      <w:r>
        <w:rPr>
          <w:spacing w:val="-3"/>
          <w:w w:val="100"/>
        </w:rPr>
        <w:t>简</w:t>
      </w:r>
      <w:r>
        <w:rPr>
          <w:spacing w:val="-70"/>
          <w:w w:val="100"/>
        </w:rPr>
        <w:t>称</w:t>
      </w:r>
      <w:r>
        <w:rPr>
          <w:w w:val="100"/>
        </w:rPr>
        <w:t>“</w:t>
      </w:r>
      <w:r>
        <w:rPr>
          <w:spacing w:val="-3"/>
          <w:w w:val="100"/>
        </w:rPr>
        <w:t>奇</w:t>
      </w:r>
      <w:r>
        <w:rPr>
          <w:w w:val="100"/>
        </w:rPr>
        <w:t>虎</w:t>
      </w:r>
      <w:r>
        <w:rPr>
          <w:spacing w:val="-3"/>
          <w:w w:val="100"/>
        </w:rPr>
        <w:t>香</w:t>
      </w:r>
      <w:r>
        <w:rPr>
          <w:w w:val="100"/>
        </w:rPr>
        <w:t>港</w:t>
      </w:r>
      <w:r>
        <w:rPr>
          <w:spacing w:val="-106"/>
          <w:w w:val="100"/>
        </w:rPr>
        <w:t>”</w:t>
      </w:r>
      <w:r>
        <w:rPr>
          <w:spacing w:val="-108"/>
          <w:w w:val="100"/>
        </w:rPr>
        <w:t>）</w:t>
      </w:r>
      <w:r>
        <w:rPr>
          <w:spacing w:val="-70"/>
          <w:w w:val="100"/>
        </w:rPr>
        <w:t>、</w:t>
      </w:r>
      <w:r>
        <w:rPr>
          <w:rFonts w:ascii="Times New Roman" w:hAnsi="Times New Roman" w:cs="Times New Roman" w:eastAsia="Times New Roman" w:hint="default"/>
          <w:w w:val="100"/>
        </w:rPr>
        <w:t>G</w:t>
      </w:r>
      <w:r>
        <w:rPr>
          <w:rFonts w:ascii="Times New Roman" w:hAnsi="Times New Roman" w:cs="Times New Roman" w:eastAsia="Times New Roman" w:hint="default"/>
          <w:w w:val="100"/>
        </w:rPr>
        <w:t>o</w:t>
      </w:r>
      <w:r>
        <w:rPr>
          <w:rFonts w:ascii="Times New Roman" w:hAnsi="Times New Roman" w:cs="Times New Roman" w:eastAsia="Times New Roman" w:hint="default"/>
          <w:spacing w:val="-2"/>
          <w:w w:val="100"/>
        </w:rPr>
        <w:t>l</w:t>
      </w:r>
      <w:r>
        <w:rPr>
          <w:rFonts w:ascii="Times New Roman" w:hAnsi="Times New Roman" w:cs="Times New Roman" w:eastAsia="Times New Roman" w:hint="default"/>
          <w:w w:val="100"/>
        </w:rPr>
        <w:t>den</w:t>
      </w:r>
      <w:r>
        <w:rPr>
          <w:rFonts w:ascii="Times New Roman" w:hAnsi="Times New Roman" w:cs="Times New Roman" w:eastAsia="Times New Roman" w:hint="default"/>
          <w:spacing w:val="-3"/>
        </w:rPr>
        <w:t> </w:t>
      </w:r>
      <w:r>
        <w:rPr>
          <w:rFonts w:ascii="Times New Roman" w:hAnsi="Times New Roman" w:cs="Times New Roman" w:eastAsia="Times New Roman" w:hint="default"/>
          <w:w w:val="100"/>
        </w:rPr>
        <w:t>B</w:t>
      </w:r>
      <w:r>
        <w:rPr>
          <w:rFonts w:ascii="Times New Roman" w:hAnsi="Times New Roman" w:cs="Times New Roman" w:eastAsia="Times New Roman" w:hint="default"/>
          <w:spacing w:val="-1"/>
          <w:w w:val="100"/>
        </w:rPr>
        <w:t>r</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spacing w:val="-3"/>
          <w:w w:val="100"/>
        </w:rPr>
        <w:t>c</w:t>
      </w:r>
      <w:r>
        <w:rPr>
          <w:rFonts w:ascii="Times New Roman" w:hAnsi="Times New Roman" w:cs="Times New Roman" w:eastAsia="Times New Roman" w:hint="default"/>
          <w:w w:val="100"/>
        </w:rPr>
        <w:t>k</w:t>
      </w:r>
    </w:p>
    <w:p>
      <w:pPr>
        <w:pStyle w:val="BodyText"/>
        <w:spacing w:line="240" w:lineRule="auto" w:before="24"/>
        <w:ind w:right="1116"/>
        <w:jc w:val="left"/>
        <w:rPr>
          <w:rFonts w:ascii="Times New Roman" w:hAnsi="Times New Roman" w:cs="Times New Roman" w:eastAsia="Times New Roman" w:hint="default"/>
        </w:rPr>
      </w:pPr>
      <w:r>
        <w:rPr>
          <w:rFonts w:ascii="Times New Roman" w:hAnsi="Times New Roman" w:cs="Times New Roman" w:eastAsia="Times New Roman" w:hint="default"/>
          <w:w w:val="100"/>
        </w:rPr>
        <w:t>Cap</w:t>
      </w:r>
      <w:r>
        <w:rPr>
          <w:rFonts w:ascii="Times New Roman" w:hAnsi="Times New Roman" w:cs="Times New Roman" w:eastAsia="Times New Roman" w:hint="default"/>
          <w:spacing w:val="-2"/>
          <w:w w:val="100"/>
        </w:rPr>
        <w:t>it</w:t>
      </w:r>
      <w:r>
        <w:rPr>
          <w:rFonts w:ascii="Times New Roman" w:hAnsi="Times New Roman" w:cs="Times New Roman" w:eastAsia="Times New Roman" w:hint="default"/>
          <w:w w:val="100"/>
        </w:rPr>
        <w:t>al</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
          <w:w w:val="100"/>
        </w:rPr>
        <w:t>P</w:t>
      </w:r>
      <w:r>
        <w:rPr>
          <w:rFonts w:ascii="Times New Roman" w:hAnsi="Times New Roman" w:cs="Times New Roman" w:eastAsia="Times New Roman" w:hint="default"/>
          <w:spacing w:val="-1"/>
          <w:w w:val="100"/>
        </w:rPr>
        <w:t>r</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spacing w:val="-3"/>
          <w:w w:val="100"/>
        </w:rPr>
        <w:t>v</w:t>
      </w:r>
      <w:r>
        <w:rPr>
          <w:rFonts w:ascii="Times New Roman" w:hAnsi="Times New Roman" w:cs="Times New Roman" w:eastAsia="Times New Roman" w:hint="default"/>
          <w:w w:val="100"/>
        </w:rPr>
        <w:t>a</w:t>
      </w:r>
      <w:r>
        <w:rPr>
          <w:rFonts w:ascii="Times New Roman" w:hAnsi="Times New Roman" w:cs="Times New Roman" w:eastAsia="Times New Roman" w:hint="default"/>
          <w:spacing w:val="-2"/>
          <w:w w:val="100"/>
        </w:rPr>
        <w:t>t</w:t>
      </w:r>
      <w:r>
        <w:rPr>
          <w:rFonts w:ascii="Times New Roman" w:hAnsi="Times New Roman" w:cs="Times New Roman" w:eastAsia="Times New Roman" w:hint="default"/>
          <w:w w:val="100"/>
        </w:rPr>
        <w:t>e</w:t>
      </w:r>
      <w:r>
        <w:rPr>
          <w:rFonts w:ascii="Times New Roman" w:hAnsi="Times New Roman" w:cs="Times New Roman" w:eastAsia="Times New Roman" w:hint="default"/>
        </w:rPr>
        <w:t> </w:t>
      </w:r>
      <w:r>
        <w:rPr>
          <w:rFonts w:ascii="Times New Roman" w:hAnsi="Times New Roman" w:cs="Times New Roman" w:eastAsia="Times New Roman" w:hint="default"/>
          <w:w w:val="100"/>
        </w:rPr>
        <w:t>Equity</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5"/>
          <w:w w:val="100"/>
        </w:rPr>
        <w:t>F</w:t>
      </w:r>
      <w:r>
        <w:rPr>
          <w:rFonts w:ascii="Times New Roman" w:hAnsi="Times New Roman" w:cs="Times New Roman" w:eastAsia="Times New Roman" w:hint="default"/>
          <w:w w:val="100"/>
        </w:rPr>
        <w:t>und</w:t>
      </w:r>
      <w:r>
        <w:rPr>
          <w:rFonts w:ascii="Times New Roman" w:hAnsi="Times New Roman" w:cs="Times New Roman" w:eastAsia="Times New Roman" w:hint="default"/>
        </w:rPr>
        <w:t> </w:t>
      </w:r>
      <w:r>
        <w:rPr>
          <w:rFonts w:ascii="Times New Roman" w:hAnsi="Times New Roman" w:cs="Times New Roman" w:eastAsia="Times New Roman" w:hint="default"/>
          <w:w w:val="100"/>
        </w:rPr>
        <w:t>I</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5"/>
          <w:w w:val="100"/>
        </w:rPr>
        <w:t>L</w:t>
      </w:r>
      <w:r>
        <w:rPr>
          <w:rFonts w:ascii="Times New Roman" w:hAnsi="Times New Roman" w:cs="Times New Roman" w:eastAsia="Times New Roman" w:hint="default"/>
          <w:w w:val="100"/>
        </w:rPr>
        <w:t>.</w:t>
      </w:r>
      <w:r>
        <w:rPr>
          <w:rFonts w:ascii="Times New Roman" w:hAnsi="Times New Roman" w:cs="Times New Roman" w:eastAsia="Times New Roman" w:hint="default"/>
          <w:spacing w:val="-62"/>
          <w:w w:val="100"/>
        </w:rPr>
        <w:t>P</w:t>
      </w:r>
      <w:r>
        <w:rPr>
          <w:spacing w:val="-171"/>
          <w:w w:val="100"/>
        </w:rPr>
        <w:t>（</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w w:val="100"/>
        </w:rPr>
        <w:t>以</w:t>
      </w:r>
      <w:r>
        <w:rPr>
          <w:spacing w:val="-3"/>
          <w:w w:val="100"/>
        </w:rPr>
        <w:t>下</w:t>
      </w:r>
      <w:r>
        <w:rPr>
          <w:w w:val="100"/>
        </w:rPr>
        <w:t>简</w:t>
      </w:r>
      <w:r>
        <w:rPr>
          <w:spacing w:val="-97"/>
          <w:w w:val="100"/>
        </w:rPr>
        <w:t>称</w:t>
      </w:r>
      <w:r>
        <w:rPr>
          <w:spacing w:val="-3"/>
          <w:w w:val="100"/>
        </w:rPr>
        <w:t>“</w:t>
      </w:r>
      <w:r>
        <w:rPr>
          <w:w w:val="100"/>
        </w:rPr>
        <w:t>金</w:t>
      </w:r>
      <w:r>
        <w:rPr>
          <w:spacing w:val="-3"/>
          <w:w w:val="100"/>
        </w:rPr>
        <w:t>砖</w:t>
      </w:r>
      <w:r>
        <w:rPr>
          <w:w w:val="100"/>
        </w:rPr>
        <w:t>开</w:t>
      </w:r>
      <w:r>
        <w:rPr>
          <w:spacing w:val="-3"/>
          <w:w w:val="100"/>
        </w:rPr>
        <w:t>曼</w:t>
      </w:r>
      <w:r>
        <w:rPr>
          <w:spacing w:val="-106"/>
          <w:w w:val="100"/>
        </w:rPr>
        <w:t>”</w:t>
      </w:r>
      <w:r>
        <w:rPr>
          <w:spacing w:val="-94"/>
          <w:w w:val="100"/>
        </w:rPr>
        <w:t>）</w:t>
      </w:r>
      <w:r>
        <w:rPr>
          <w:spacing w:val="-3"/>
          <w:w w:val="100"/>
        </w:rPr>
        <w:t>成</w:t>
      </w:r>
      <w:r>
        <w:rPr>
          <w:w w:val="100"/>
        </w:rPr>
        <w:t>立</w:t>
      </w:r>
      <w:r>
        <w:rPr>
          <w:spacing w:val="-3"/>
          <w:w w:val="100"/>
        </w:rPr>
        <w:t>买</w:t>
      </w:r>
      <w:r>
        <w:rPr>
          <w:w w:val="100"/>
        </w:rPr>
        <w:t>方</w:t>
      </w:r>
      <w:r>
        <w:rPr>
          <w:spacing w:val="-3"/>
          <w:w w:val="100"/>
        </w:rPr>
        <w:t>团</w:t>
      </w:r>
      <w:r>
        <w:rPr>
          <w:w w:val="100"/>
        </w:rPr>
        <w:t>签</w:t>
      </w:r>
      <w:r>
        <w:rPr>
          <w:spacing w:val="-97"/>
          <w:w w:val="100"/>
        </w:rPr>
        <w:t>署</w:t>
      </w:r>
      <w:r>
        <w:rPr>
          <w:spacing w:val="-3"/>
          <w:w w:val="100"/>
        </w:rPr>
        <w:t>《</w:t>
      </w:r>
      <w:r>
        <w:rPr>
          <w:w w:val="100"/>
        </w:rPr>
        <w:t>买</w:t>
      </w:r>
      <w:r>
        <w:rPr>
          <w:spacing w:val="-3"/>
          <w:w w:val="100"/>
        </w:rPr>
        <w:t>方团</w:t>
      </w:r>
      <w:r>
        <w:rPr>
          <w:w w:val="100"/>
        </w:rPr>
        <w:t>协议</w:t>
      </w:r>
      <w:r>
        <w:rPr>
          <w:spacing w:val="-108"/>
          <w:w w:val="100"/>
        </w:rPr>
        <w:t>》</w:t>
      </w:r>
      <w:r>
        <w:rPr>
          <w:spacing w:val="-94"/>
          <w:w w:val="100"/>
        </w:rPr>
        <w:t>，</w:t>
      </w:r>
      <w:r>
        <w:rPr>
          <w:spacing w:val="-3"/>
          <w:w w:val="100"/>
        </w:rPr>
        <w:t>并</w:t>
      </w:r>
      <w:r>
        <w:rPr>
          <w:w w:val="100"/>
        </w:rPr>
        <w:t>与</w:t>
      </w:r>
      <w:r>
        <w:rPr>
          <w:spacing w:val="-55"/>
        </w:rPr>
        <w:t> </w:t>
      </w:r>
      <w:r>
        <w:rPr>
          <w:rFonts w:ascii="Times New Roman" w:hAnsi="Times New Roman" w:cs="Times New Roman" w:eastAsia="Times New Roman" w:hint="default"/>
          <w:w w:val="100"/>
        </w:rPr>
        <w:t>O</w:t>
      </w:r>
      <w:r>
        <w:rPr>
          <w:rFonts w:ascii="Times New Roman" w:hAnsi="Times New Roman" w:cs="Times New Roman" w:eastAsia="Times New Roman" w:hint="default"/>
          <w:w w:val="100"/>
        </w:rPr>
        <w:t>pe</w:t>
      </w:r>
      <w:r>
        <w:rPr>
          <w:rFonts w:ascii="Times New Roman" w:hAnsi="Times New Roman" w:cs="Times New Roman" w:eastAsia="Times New Roman" w:hint="default"/>
          <w:spacing w:val="-1"/>
          <w:w w:val="100"/>
        </w:rPr>
        <w:t>r</w:t>
      </w:r>
      <w:r>
        <w:rPr>
          <w:rFonts w:ascii="Times New Roman" w:hAnsi="Times New Roman" w:cs="Times New Roman" w:eastAsia="Times New Roman" w:hint="default"/>
          <w:w w:val="100"/>
        </w:rPr>
        <w:t>a</w:t>
      </w:r>
      <w:r>
        <w:rPr>
          <w:rFonts w:ascii="Times New Roman" w:hAnsi="Times New Roman" w:cs="Times New Roman" w:eastAsia="Times New Roman" w:hint="default"/>
          <w:spacing w:val="-3"/>
        </w:rPr>
        <w:t> </w:t>
      </w:r>
      <w:r>
        <w:rPr>
          <w:rFonts w:ascii="Times New Roman" w:hAnsi="Times New Roman" w:cs="Times New Roman" w:eastAsia="Times New Roman" w:hint="default"/>
          <w:w w:val="100"/>
        </w:rPr>
        <w:t>Sof</w:t>
      </w:r>
      <w:r>
        <w:rPr>
          <w:rFonts w:ascii="Times New Roman" w:hAnsi="Times New Roman" w:cs="Times New Roman" w:eastAsia="Times New Roman" w:hint="default"/>
          <w:spacing w:val="-2"/>
          <w:w w:val="100"/>
        </w:rPr>
        <w:t>t</w:t>
      </w:r>
      <w:r>
        <w:rPr>
          <w:rFonts w:ascii="Times New Roman" w:hAnsi="Times New Roman" w:cs="Times New Roman" w:eastAsia="Times New Roman" w:hint="default"/>
          <w:spacing w:val="-2"/>
          <w:w w:val="100"/>
        </w:rPr>
        <w:t>w</w:t>
      </w:r>
      <w:r>
        <w:rPr>
          <w:rFonts w:ascii="Times New Roman" w:hAnsi="Times New Roman" w:cs="Times New Roman" w:eastAsia="Times New Roman" w:hint="default"/>
          <w:w w:val="100"/>
        </w:rPr>
        <w:t>a</w:t>
      </w:r>
      <w:r>
        <w:rPr>
          <w:rFonts w:ascii="Times New Roman" w:hAnsi="Times New Roman" w:cs="Times New Roman" w:eastAsia="Times New Roman" w:hint="default"/>
          <w:spacing w:val="-1"/>
          <w:w w:val="100"/>
        </w:rPr>
        <w:t>r</w:t>
      </w:r>
      <w:r>
        <w:rPr>
          <w:rFonts w:ascii="Times New Roman" w:hAnsi="Times New Roman" w:cs="Times New Roman" w:eastAsia="Times New Roman" w:hint="default"/>
          <w:w w:val="100"/>
        </w:rPr>
        <w:t>e</w:t>
      </w:r>
    </w:p>
    <w:p>
      <w:pPr>
        <w:pStyle w:val="BodyText"/>
        <w:spacing w:line="336" w:lineRule="auto" w:before="120"/>
        <w:ind w:right="986"/>
        <w:jc w:val="left"/>
      </w:pPr>
      <w:r>
        <w:rPr>
          <w:rFonts w:ascii="Times New Roman" w:hAnsi="Times New Roman" w:cs="Times New Roman" w:eastAsia="Times New Roman" w:hint="default"/>
          <w:spacing w:val="-3"/>
          <w:w w:val="100"/>
        </w:rPr>
        <w:t>AS</w:t>
      </w:r>
      <w:r>
        <w:rPr>
          <w:spacing w:val="-3"/>
          <w:w w:val="100"/>
        </w:rPr>
        <w:t>（以下简称“</w:t>
      </w:r>
      <w:r>
        <w:rPr>
          <w:rFonts w:ascii="Times New Roman" w:hAnsi="Times New Roman" w:cs="Times New Roman" w:eastAsia="Times New Roman" w:hint="default"/>
          <w:spacing w:val="-3"/>
          <w:w w:val="100"/>
        </w:rPr>
        <w:t>Opera</w:t>
      </w:r>
      <w:r>
        <w:rPr>
          <w:rFonts w:ascii="Times New Roman" w:hAnsi="Times New Roman" w:cs="Times New Roman" w:eastAsia="Times New Roman" w:hint="default"/>
          <w:w w:val="100"/>
        </w:rPr>
        <w:t> </w:t>
      </w:r>
      <w:r>
        <w:rPr>
          <w:rFonts w:ascii="Times New Roman" w:hAnsi="Times New Roman" w:cs="Times New Roman" w:eastAsia="Times New Roman" w:hint="default"/>
          <w:spacing w:val="-10"/>
          <w:w w:val="100"/>
        </w:rPr>
        <w:t>AS</w:t>
      </w:r>
      <w:r>
        <w:rPr>
          <w:spacing w:val="-10"/>
          <w:w w:val="100"/>
        </w:rPr>
        <w:t>”）签署《股份购买协议》购买其</w:t>
      </w:r>
      <w:r>
        <w:rPr>
          <w:spacing w:val="-67"/>
          <w:w w:val="100"/>
        </w:rPr>
        <w:t> </w:t>
      </w:r>
      <w:r>
        <w:rPr>
          <w:rFonts w:ascii="Times New Roman" w:hAnsi="Times New Roman" w:cs="Times New Roman" w:eastAsia="Times New Roman" w:hint="default"/>
          <w:spacing w:val="-2"/>
          <w:w w:val="100"/>
        </w:rPr>
        <w:t>100%</w:t>
      </w:r>
      <w:r>
        <w:rPr>
          <w:spacing w:val="-2"/>
          <w:w w:val="100"/>
        </w:rPr>
        <w:t>的股份。上述交易通过买方团在境外设立</w:t>
      </w:r>
      <w:r>
        <w:rPr>
          <w:w w:val="100"/>
        </w:rPr>
        <w:t> </w:t>
      </w:r>
      <w:r>
        <w:rPr>
          <w:rFonts w:ascii="Times New Roman" w:hAnsi="Times New Roman" w:cs="Times New Roman" w:eastAsia="Times New Roman" w:hint="default"/>
          <w:spacing w:val="-5"/>
          <w:w w:val="100"/>
        </w:rPr>
        <w:t>SPV</w:t>
      </w:r>
      <w:r>
        <w:rPr>
          <w:spacing w:val="-5"/>
          <w:w w:val="100"/>
        </w:rPr>
        <w:t>（</w:t>
      </w:r>
      <w:r>
        <w:rPr>
          <w:rFonts w:ascii="Times New Roman" w:hAnsi="Times New Roman" w:cs="Times New Roman" w:eastAsia="Times New Roman" w:hint="default"/>
          <w:spacing w:val="-5"/>
          <w:w w:val="100"/>
        </w:rPr>
        <w:t>Kunhoo</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2"/>
          <w:w w:val="100"/>
        </w:rPr>
        <w:t>Software</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11"/>
          <w:w w:val="100"/>
        </w:rPr>
        <w:t>LLC</w:t>
      </w:r>
      <w:r>
        <w:rPr>
          <w:spacing w:val="-11"/>
          <w:w w:val="100"/>
        </w:rPr>
        <w:t>）来实施，以</w:t>
      </w:r>
      <w:r>
        <w:rPr>
          <w:spacing w:val="-45"/>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7"/>
          <w:w w:val="100"/>
        </w:rPr>
        <w:t> </w:t>
      </w:r>
      <w:r>
        <w:rPr>
          <w:spacing w:val="-10"/>
          <w:w w:val="100"/>
        </w:rPr>
        <w:t>亿美元的交易对价（受限于《股份购买协议》项下的价格调整），</w:t>
      </w:r>
      <w:r>
        <w:rPr>
          <w:spacing w:val="-102"/>
          <w:w w:val="100"/>
        </w:rPr>
        <w:t> </w:t>
      </w:r>
      <w:r>
        <w:rPr>
          <w:spacing w:val="-102"/>
          <w:w w:val="100"/>
        </w:rPr>
      </w:r>
      <w:r>
        <w:rPr/>
        <w:t>购买</w:t>
      </w:r>
      <w:r>
        <w:rPr>
          <w:spacing w:val="-56"/>
        </w:rPr>
        <w:t> </w:t>
      </w:r>
      <w:r>
        <w:rPr>
          <w:rFonts w:ascii="Times New Roman" w:hAnsi="Times New Roman" w:cs="Times New Roman" w:eastAsia="Times New Roman" w:hint="default"/>
        </w:rPr>
        <w:t>Opera</w:t>
      </w:r>
      <w:r>
        <w:rPr>
          <w:rFonts w:ascii="Times New Roman" w:hAnsi="Times New Roman" w:cs="Times New Roman" w:eastAsia="Times New Roman" w:hint="default"/>
          <w:spacing w:val="-16"/>
        </w:rPr>
        <w:t> </w:t>
      </w:r>
      <w:r>
        <w:rPr>
          <w:rFonts w:ascii="Times New Roman" w:hAnsi="Times New Roman" w:cs="Times New Roman" w:eastAsia="Times New Roman" w:hint="default"/>
        </w:rPr>
        <w:t>AS</w:t>
      </w:r>
      <w:r>
        <w:rPr>
          <w:rFonts w:ascii="Times New Roman" w:hAnsi="Times New Roman" w:cs="Times New Roman" w:eastAsia="Times New Roman" w:hint="default"/>
          <w:spacing w:val="-1"/>
        </w:rPr>
        <w:t> </w:t>
      </w:r>
      <w:r>
        <w:rPr/>
        <w:t>的</w:t>
      </w:r>
      <w:r>
        <w:rPr>
          <w:spacing w:val="-54"/>
        </w:rPr>
        <w:t> </w:t>
      </w:r>
      <w:r>
        <w:rPr>
          <w:rFonts w:ascii="Times New Roman" w:hAnsi="Times New Roman" w:cs="Times New Roman" w:eastAsia="Times New Roman" w:hint="default"/>
        </w:rPr>
        <w:t>100%</w:t>
      </w:r>
      <w:r>
        <w:rPr/>
        <w:t>股权。其中香港万维出资</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亿美元，占</w:t>
      </w:r>
      <w:r>
        <w:rPr>
          <w:spacing w:val="-53"/>
        </w:rPr>
        <w:t> </w:t>
      </w:r>
      <w:r>
        <w:rPr>
          <w:rFonts w:ascii="Times New Roman" w:hAnsi="Times New Roman" w:cs="Times New Roman" w:eastAsia="Times New Roman" w:hint="default"/>
        </w:rPr>
        <w:t>SPV</w:t>
      </w:r>
      <w:r>
        <w:rPr>
          <w:rFonts w:ascii="Times New Roman" w:hAnsi="Times New Roman" w:cs="Times New Roman" w:eastAsia="Times New Roman" w:hint="default"/>
          <w:spacing w:val="-2"/>
        </w:rPr>
        <w:t> </w:t>
      </w:r>
      <w:r>
        <w:rPr/>
        <w:t>的</w:t>
      </w:r>
      <w:r>
        <w:rPr>
          <w:spacing w:val="-54"/>
        </w:rPr>
        <w:t> </w:t>
      </w:r>
      <w:r>
        <w:rPr>
          <w:rFonts w:ascii="Times New Roman" w:hAnsi="Times New Roman" w:cs="Times New Roman" w:eastAsia="Times New Roman" w:hint="default"/>
        </w:rPr>
        <w:t>33.3%</w:t>
      </w:r>
      <w:r>
        <w:rPr/>
        <w:t>的股权。</w:t>
      </w:r>
    </w:p>
    <w:p>
      <w:pPr>
        <w:pStyle w:val="BodyText"/>
        <w:spacing w:line="338" w:lineRule="auto" w:before="24"/>
        <w:ind w:right="986" w:firstLine="42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9"/>
        </w:rPr>
        <w:t>日，买方团与</w:t>
      </w:r>
      <w:r>
        <w:rPr>
          <w:spacing w:val="-45"/>
        </w:rPr>
        <w:t> </w:t>
      </w:r>
      <w:r>
        <w:rPr>
          <w:rFonts w:ascii="Times New Roman" w:hAnsi="Times New Roman" w:cs="Times New Roman" w:eastAsia="Times New Roman" w:hint="default"/>
        </w:rPr>
        <w:t>Opera</w:t>
      </w:r>
      <w:r>
        <w:rPr>
          <w:rFonts w:ascii="Times New Roman" w:hAnsi="Times New Roman" w:cs="Times New Roman" w:eastAsia="Times New Roman" w:hint="default"/>
          <w:spacing w:val="-10"/>
        </w:rPr>
        <w:t> </w:t>
      </w:r>
      <w:r>
        <w:rPr>
          <w:rFonts w:ascii="Times New Roman" w:hAnsi="Times New Roman" w:cs="Times New Roman" w:eastAsia="Times New Roman" w:hint="default"/>
        </w:rPr>
        <w:t>AS</w:t>
      </w:r>
      <w:r>
        <w:rPr>
          <w:rFonts w:ascii="Times New Roman" w:hAnsi="Times New Roman" w:cs="Times New Roman" w:eastAsia="Times New Roman" w:hint="default"/>
          <w:spacing w:val="5"/>
        </w:rPr>
        <w:t> </w:t>
      </w:r>
      <w:r>
        <w:rPr>
          <w:spacing w:val="-6"/>
        </w:rPr>
        <w:t>就《股份购买协议》签署了修订协议。经买方团各方一致同意，</w:t>
      </w:r>
      <w:r>
        <w:rPr>
          <w:w w:val="100"/>
        </w:rPr>
        <w:t> </w:t>
      </w:r>
      <w:r>
        <w:rPr>
          <w:spacing w:val="-4"/>
        </w:rPr>
        <w:t>对上述关联交易投资比例作出调整。调整后，各方交易金额变为：香港万维出资占买方团对境外 </w:t>
      </w:r>
      <w:r>
        <w:rPr>
          <w:rFonts w:ascii="Times New Roman" w:hAnsi="Times New Roman" w:cs="Times New Roman" w:eastAsia="Times New Roman" w:hint="default"/>
        </w:rPr>
        <w:t>SPV </w:t>
      </w:r>
      <w:r>
        <w:rPr/>
        <w:t>总出</w:t>
      </w:r>
      <w:r>
        <w:rPr>
          <w:spacing w:val="-84"/>
        </w:rPr>
        <w:t> </w:t>
      </w:r>
      <w:r>
        <w:rPr/>
        <w:t>资金额的</w:t>
      </w:r>
      <w:r>
        <w:rPr>
          <w:spacing w:val="-50"/>
        </w:rPr>
        <w:t> </w:t>
      </w:r>
      <w:r>
        <w:rPr>
          <w:rFonts w:ascii="Times New Roman" w:hAnsi="Times New Roman" w:cs="Times New Roman" w:eastAsia="Times New Roman" w:hint="default"/>
          <w:spacing w:val="-4"/>
        </w:rPr>
        <w:t>33.3%</w:t>
      </w:r>
      <w:r>
        <w:rPr>
          <w:spacing w:val="-4"/>
        </w:rPr>
        <w:t>；</w:t>
      </w:r>
      <w:r>
        <w:rPr>
          <w:rFonts w:ascii="Times New Roman" w:hAnsi="Times New Roman" w:cs="Times New Roman" w:eastAsia="Times New Roman" w:hint="default"/>
          <w:spacing w:val="-4"/>
        </w:rPr>
        <w:t>KFH</w:t>
      </w:r>
      <w:r>
        <w:rPr>
          <w:rFonts w:ascii="Times New Roman" w:hAnsi="Times New Roman" w:cs="Times New Roman" w:eastAsia="Times New Roman" w:hint="default"/>
          <w:spacing w:val="3"/>
        </w:rPr>
        <w:t> </w:t>
      </w:r>
      <w:r>
        <w:rPr/>
        <w:t>出资占买方团对境外</w:t>
      </w:r>
      <w:r>
        <w:rPr>
          <w:spacing w:val="-50"/>
        </w:rPr>
        <w:t> </w:t>
      </w:r>
      <w:r>
        <w:rPr>
          <w:rFonts w:ascii="Times New Roman" w:hAnsi="Times New Roman" w:cs="Times New Roman" w:eastAsia="Times New Roman" w:hint="default"/>
        </w:rPr>
        <w:t>SPV</w:t>
      </w:r>
      <w:r>
        <w:rPr>
          <w:rFonts w:ascii="Times New Roman" w:hAnsi="Times New Roman" w:cs="Times New Roman" w:eastAsia="Times New Roman" w:hint="default"/>
          <w:spacing w:val="1"/>
        </w:rPr>
        <w:t> </w:t>
      </w:r>
      <w:r>
        <w:rPr/>
        <w:t>总出资金额的</w:t>
      </w:r>
      <w:r>
        <w:rPr>
          <w:spacing w:val="-51"/>
        </w:rPr>
        <w:t> </w:t>
      </w:r>
      <w:r>
        <w:rPr>
          <w:rFonts w:ascii="Times New Roman" w:hAnsi="Times New Roman" w:cs="Times New Roman" w:eastAsia="Times New Roman" w:hint="default"/>
          <w:spacing w:val="-5"/>
        </w:rPr>
        <w:t>21.7%</w:t>
      </w:r>
      <w:r>
        <w:rPr>
          <w:spacing w:val="-5"/>
        </w:rPr>
        <w:t>；</w:t>
      </w:r>
      <w:r>
        <w:rPr>
          <w:rFonts w:ascii="Times New Roman" w:hAnsi="Times New Roman" w:cs="Times New Roman" w:eastAsia="Times New Roman" w:hint="default"/>
          <w:spacing w:val="-5"/>
        </w:rPr>
        <w:t>FH</w:t>
      </w:r>
      <w:r>
        <w:rPr>
          <w:rFonts w:ascii="Times New Roman" w:hAnsi="Times New Roman" w:cs="Times New Roman" w:eastAsia="Times New Roman" w:hint="default"/>
          <w:spacing w:val="3"/>
        </w:rPr>
        <w:t> </w:t>
      </w:r>
      <w:r>
        <w:rPr/>
        <w:t>出资占买方团对境外</w:t>
      </w:r>
      <w:r>
        <w:rPr>
          <w:spacing w:val="-50"/>
        </w:rPr>
        <w:t> </w:t>
      </w:r>
      <w:r>
        <w:rPr>
          <w:rFonts w:ascii="Times New Roman" w:hAnsi="Times New Roman" w:cs="Times New Roman" w:eastAsia="Times New Roman" w:hint="default"/>
        </w:rPr>
        <w:t>SPV</w:t>
      </w:r>
      <w:r>
        <w:rPr>
          <w:rFonts w:ascii="Times New Roman" w:hAnsi="Times New Roman" w:cs="Times New Roman" w:eastAsia="Times New Roman" w:hint="default"/>
          <w:spacing w:val="1"/>
        </w:rPr>
        <w:t> </w:t>
      </w:r>
      <w:r>
        <w:rPr>
          <w:spacing w:val="-3"/>
        </w:rPr>
        <w:t>总出</w:t>
      </w:r>
      <w:r>
        <w:rPr>
          <w:spacing w:val="-100"/>
        </w:rPr>
        <w:t> </w:t>
      </w:r>
      <w:r>
        <w:rPr/>
        <w:t>资金额的</w:t>
      </w:r>
      <w:r>
        <w:rPr>
          <w:spacing w:val="-58"/>
        </w:rPr>
        <w:t> </w:t>
      </w:r>
      <w:r>
        <w:rPr>
          <w:rFonts w:ascii="Times New Roman" w:hAnsi="Times New Roman" w:cs="Times New Roman" w:eastAsia="Times New Roman" w:hint="default"/>
        </w:rPr>
        <w:t>12.5%</w:t>
      </w:r>
      <w:r>
        <w:rPr/>
        <w:t>；奇虎香港出资占买方团对境外</w:t>
      </w:r>
      <w:r>
        <w:rPr>
          <w:spacing w:val="-59"/>
        </w:rPr>
        <w:t> </w:t>
      </w:r>
      <w:r>
        <w:rPr>
          <w:rFonts w:ascii="Times New Roman" w:hAnsi="Times New Roman" w:cs="Times New Roman" w:eastAsia="Times New Roman" w:hint="default"/>
        </w:rPr>
        <w:t>SPV</w:t>
      </w:r>
      <w:r>
        <w:rPr>
          <w:rFonts w:ascii="Times New Roman" w:hAnsi="Times New Roman" w:cs="Times New Roman" w:eastAsia="Times New Roman" w:hint="default"/>
          <w:spacing w:val="-5"/>
        </w:rPr>
        <w:t> </w:t>
      </w:r>
      <w:r>
        <w:rPr/>
        <w:t>的总出资金额的</w:t>
      </w:r>
      <w:r>
        <w:rPr>
          <w:spacing w:val="-59"/>
        </w:rPr>
        <w:t> </w:t>
      </w:r>
      <w:r>
        <w:rPr>
          <w:rFonts w:ascii="Times New Roman" w:hAnsi="Times New Roman" w:cs="Times New Roman" w:eastAsia="Times New Roman" w:hint="default"/>
        </w:rPr>
        <w:t>27.5%</w:t>
      </w:r>
      <w:r>
        <w:rPr/>
        <w:t>；金砖开曼出资占买方团对境</w:t>
      </w:r>
      <w:r>
        <w:rPr>
          <w:w w:val="100"/>
        </w:rPr>
        <w:t> </w:t>
      </w:r>
      <w:r>
        <w:rPr/>
        <w:t>外</w:t>
      </w:r>
      <w:r>
        <w:rPr>
          <w:spacing w:val="-50"/>
        </w:rPr>
        <w:t> </w:t>
      </w:r>
      <w:r>
        <w:rPr>
          <w:rFonts w:ascii="Times New Roman" w:hAnsi="Times New Roman" w:cs="Times New Roman" w:eastAsia="Times New Roman" w:hint="default"/>
        </w:rPr>
        <w:t>SPV</w:t>
      </w:r>
      <w:r>
        <w:rPr>
          <w:rFonts w:ascii="Times New Roman" w:hAnsi="Times New Roman" w:cs="Times New Roman" w:eastAsia="Times New Roman" w:hint="default"/>
          <w:spacing w:val="1"/>
        </w:rPr>
        <w:t> </w:t>
      </w:r>
      <w:r>
        <w:rPr/>
        <w:t>的总出资金额的</w:t>
      </w:r>
      <w:r>
        <w:rPr>
          <w:spacing w:val="-51"/>
        </w:rPr>
        <w:t> </w:t>
      </w:r>
      <w:r>
        <w:rPr>
          <w:rFonts w:ascii="Times New Roman" w:hAnsi="Times New Roman" w:cs="Times New Roman" w:eastAsia="Times New Roman" w:hint="default"/>
        </w:rPr>
        <w:t>5%</w:t>
      </w:r>
      <w:r>
        <w:rPr/>
        <w:t>并于</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日完成股权转让交割，最终的购买价格为</w:t>
      </w:r>
      <w:r>
        <w:rPr>
          <w:spacing w:val="-50"/>
        </w:rPr>
        <w:t> </w:t>
      </w:r>
      <w:r>
        <w:rPr>
          <w:rFonts w:ascii="Times New Roman" w:hAnsi="Times New Roman" w:cs="Times New Roman" w:eastAsia="Times New Roman" w:hint="default"/>
        </w:rPr>
        <w:t>5.75</w:t>
      </w:r>
      <w:r>
        <w:rPr>
          <w:rFonts w:ascii="Times New Roman" w:hAnsi="Times New Roman" w:cs="Times New Roman" w:eastAsia="Times New Roman" w:hint="default"/>
          <w:spacing w:val="-1"/>
        </w:rPr>
        <w:t> </w:t>
      </w:r>
      <w:r>
        <w:rPr>
          <w:spacing w:val="-7"/>
        </w:rPr>
        <w:t>亿美元，香</w:t>
      </w:r>
      <w:r>
        <w:rPr>
          <w:spacing w:val="-99"/>
        </w:rPr>
        <w:t> </w:t>
      </w:r>
      <w:r>
        <w:rPr>
          <w:spacing w:val="-99"/>
        </w:rPr>
      </w:r>
      <w:r>
        <w:rPr/>
        <w:t>港万维间接持有</w:t>
      </w:r>
      <w:r>
        <w:rPr>
          <w:spacing w:val="-52"/>
        </w:rPr>
        <w:t> </w:t>
      </w:r>
      <w:r>
        <w:rPr>
          <w:rFonts w:ascii="Times New Roman" w:hAnsi="Times New Roman" w:cs="Times New Roman" w:eastAsia="Times New Roman" w:hint="default"/>
        </w:rPr>
        <w:t>Opera</w:t>
      </w:r>
      <w:r>
        <w:rPr>
          <w:rFonts w:ascii="Times New Roman" w:hAnsi="Times New Roman" w:cs="Times New Roman" w:eastAsia="Times New Roman" w:hint="default"/>
          <w:spacing w:val="-15"/>
        </w:rPr>
        <w:t> </w:t>
      </w:r>
      <w:r>
        <w:rPr>
          <w:rFonts w:ascii="Times New Roman" w:hAnsi="Times New Roman" w:cs="Times New Roman" w:eastAsia="Times New Roman" w:hint="default"/>
        </w:rPr>
        <w:t>AS</w:t>
      </w:r>
      <w:r>
        <w:rPr>
          <w:rFonts w:ascii="Times New Roman" w:hAnsi="Times New Roman" w:cs="Times New Roman" w:eastAsia="Times New Roman" w:hint="default"/>
          <w:spacing w:val="-1"/>
        </w:rPr>
        <w:t> </w:t>
      </w:r>
      <w:r>
        <w:rPr>
          <w:rFonts w:ascii="Times New Roman" w:hAnsi="Times New Roman" w:cs="Times New Roman" w:eastAsia="Times New Roman" w:hint="default"/>
        </w:rPr>
        <w:t>33.3%</w:t>
      </w:r>
      <w:r>
        <w:rPr/>
        <w:t>的股权。</w:t>
      </w:r>
    </w:p>
    <w:p>
      <w:pPr>
        <w:pStyle w:val="BodyText"/>
        <w:spacing w:line="338" w:lineRule="auto" w:before="22"/>
        <w:ind w:right="986" w:firstLine="42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6"/>
        </w:rPr>
        <w:t>月，香港万维以《买方团协议》约定的收益率（年化</w:t>
      </w:r>
      <w:r>
        <w:rPr>
          <w:spacing w:val="-43"/>
        </w:rPr>
        <w:t> </w:t>
      </w:r>
      <w:r>
        <w:rPr>
          <w:rFonts w:ascii="Times New Roman" w:hAnsi="Times New Roman" w:cs="Times New Roman" w:eastAsia="Times New Roman" w:hint="default"/>
          <w:spacing w:val="-6"/>
        </w:rPr>
        <w:t>8%</w:t>
      </w:r>
      <w:r>
        <w:rPr>
          <w:spacing w:val="-6"/>
        </w:rPr>
        <w:t>的收益率）的估值（约</w:t>
      </w:r>
      <w:r>
        <w:rPr>
          <w:spacing w:val="-43"/>
        </w:rPr>
        <w:t> </w:t>
      </w:r>
      <w:r>
        <w:rPr>
          <w:rFonts w:ascii="Times New Roman" w:hAnsi="Times New Roman" w:cs="Times New Roman" w:eastAsia="Times New Roman" w:hint="default"/>
        </w:rPr>
        <w:t>6.36</w:t>
      </w:r>
      <w:r>
        <w:rPr>
          <w:rFonts w:ascii="Times New Roman" w:hAnsi="Times New Roman" w:cs="Times New Roman" w:eastAsia="Times New Roman" w:hint="default"/>
          <w:spacing w:val="9"/>
        </w:rPr>
        <w:t> </w:t>
      </w:r>
      <w:r>
        <w:rPr/>
        <w:t>亿美元）</w:t>
      </w:r>
      <w:r>
        <w:rPr>
          <w:w w:val="100"/>
        </w:rPr>
        <w:t> </w:t>
      </w:r>
      <w:r>
        <w:rPr/>
        <w:t>购买</w:t>
      </w:r>
      <w:r>
        <w:rPr>
          <w:spacing w:val="-40"/>
        </w:rPr>
        <w:t> </w:t>
      </w:r>
      <w:r>
        <w:rPr>
          <w:rFonts w:ascii="Times New Roman" w:hAnsi="Times New Roman" w:cs="Times New Roman" w:eastAsia="Times New Roman" w:hint="default"/>
          <w:spacing w:val="-3"/>
        </w:rPr>
        <w:t>FH</w:t>
      </w:r>
      <w:r>
        <w:rPr>
          <w:rFonts w:ascii="Times New Roman" w:hAnsi="Times New Roman" w:cs="Times New Roman" w:eastAsia="Times New Roman" w:hint="default"/>
          <w:spacing w:val="13"/>
        </w:rPr>
        <w:t> </w:t>
      </w:r>
      <w:r>
        <w:rPr/>
        <w:t>和</w:t>
      </w:r>
      <w:r>
        <w:rPr>
          <w:spacing w:val="-41"/>
        </w:rPr>
        <w:t> </w:t>
      </w:r>
      <w:r>
        <w:rPr>
          <w:rFonts w:ascii="Times New Roman" w:hAnsi="Times New Roman" w:cs="Times New Roman" w:eastAsia="Times New Roman" w:hint="default"/>
          <w:spacing w:val="-3"/>
        </w:rPr>
        <w:t>KFH</w:t>
      </w:r>
      <w:r>
        <w:rPr>
          <w:rFonts w:ascii="Times New Roman" w:hAnsi="Times New Roman" w:cs="Times New Roman" w:eastAsia="Times New Roman" w:hint="default"/>
          <w:spacing w:val="13"/>
        </w:rPr>
        <w:t> </w:t>
      </w:r>
      <w:r>
        <w:rPr/>
        <w:t>所间接持有的</w:t>
      </w:r>
      <w:r>
        <w:rPr>
          <w:spacing w:val="-43"/>
        </w:rPr>
        <w:t> </w:t>
      </w:r>
      <w:r>
        <w:rPr>
          <w:rFonts w:ascii="Times New Roman" w:hAnsi="Times New Roman" w:cs="Times New Roman" w:eastAsia="Times New Roman" w:hint="default"/>
        </w:rPr>
        <w:t>Opera</w:t>
      </w:r>
      <w:r>
        <w:rPr>
          <w:rFonts w:ascii="Times New Roman" w:hAnsi="Times New Roman" w:cs="Times New Roman" w:eastAsia="Times New Roman" w:hint="default"/>
          <w:spacing w:val="51"/>
        </w:rPr>
        <w:t> </w:t>
      </w:r>
      <w:r>
        <w:rPr>
          <w:rFonts w:ascii="Times New Roman" w:hAnsi="Times New Roman" w:cs="Times New Roman" w:eastAsia="Times New Roman" w:hint="default"/>
        </w:rPr>
        <w:t>AS12.50%</w:t>
      </w:r>
      <w:r>
        <w:rPr/>
        <w:t>的股份和</w:t>
      </w:r>
      <w:r>
        <w:rPr>
          <w:spacing w:val="-40"/>
        </w:rPr>
        <w:t> </w:t>
      </w:r>
      <w:r>
        <w:rPr>
          <w:rFonts w:ascii="Times New Roman" w:hAnsi="Times New Roman" w:cs="Times New Roman" w:eastAsia="Times New Roman" w:hint="default"/>
        </w:rPr>
        <w:t>2.2%</w:t>
      </w:r>
      <w:r>
        <w:rPr/>
        <w:t>的股份，对价分别为</w:t>
      </w:r>
      <w:r>
        <w:rPr>
          <w:spacing w:val="-40"/>
        </w:rPr>
        <w:t> </w:t>
      </w:r>
      <w:r>
        <w:rPr>
          <w:rFonts w:ascii="Times New Roman" w:hAnsi="Times New Roman" w:cs="Times New Roman" w:eastAsia="Times New Roman" w:hint="default"/>
        </w:rPr>
        <w:t>79,645,225.00</w:t>
      </w:r>
      <w:r>
        <w:rPr>
          <w:rFonts w:ascii="Times New Roman" w:hAnsi="Times New Roman" w:cs="Times New Roman" w:eastAsia="Times New Roman" w:hint="default"/>
          <w:spacing w:val="12"/>
        </w:rPr>
        <w:t> </w:t>
      </w:r>
      <w:r>
        <w:rPr/>
        <w:t>美元和</w:t>
      </w:r>
      <w:r>
        <w:rPr>
          <w:w w:val="100"/>
        </w:rPr>
        <w:t> </w:t>
      </w:r>
      <w:r>
        <w:rPr>
          <w:rFonts w:ascii="Times New Roman" w:hAnsi="Times New Roman" w:cs="Times New Roman" w:eastAsia="Times New Roman" w:hint="default"/>
          <w:spacing w:val="-1"/>
          <w:w w:val="100"/>
        </w:rPr>
        <w:t>13,806,002.00</w:t>
      </w:r>
      <w:r>
        <w:rPr>
          <w:rFonts w:ascii="Times New Roman" w:hAnsi="Times New Roman" w:cs="Times New Roman" w:eastAsia="Times New Roman" w:hint="default"/>
          <w:spacing w:val="3"/>
          <w:w w:val="100"/>
        </w:rPr>
        <w:t> </w:t>
      </w:r>
      <w:r>
        <w:rPr>
          <w:spacing w:val="-10"/>
          <w:w w:val="100"/>
        </w:rPr>
        <w:t>美元，本次交易金额合计为</w:t>
      </w:r>
      <w:r>
        <w:rPr>
          <w:spacing w:val="-50"/>
          <w:w w:val="100"/>
        </w:rPr>
        <w:t> </w:t>
      </w:r>
      <w:r>
        <w:rPr>
          <w:rFonts w:ascii="Times New Roman" w:hAnsi="Times New Roman" w:cs="Times New Roman" w:eastAsia="Times New Roman" w:hint="default"/>
          <w:spacing w:val="-1"/>
          <w:w w:val="100"/>
        </w:rPr>
        <w:t>93,451,227.00</w:t>
      </w:r>
      <w:r>
        <w:rPr>
          <w:rFonts w:ascii="Times New Roman" w:hAnsi="Times New Roman" w:cs="Times New Roman" w:eastAsia="Times New Roman" w:hint="default"/>
          <w:spacing w:val="3"/>
          <w:w w:val="100"/>
        </w:rPr>
        <w:t> </w:t>
      </w:r>
      <w:r>
        <w:rPr>
          <w:spacing w:val="-13"/>
          <w:w w:val="100"/>
        </w:rPr>
        <w:t>美元。本次投资完成后，香港万维持有</w:t>
      </w:r>
      <w:r>
        <w:rPr>
          <w:spacing w:val="-51"/>
          <w:w w:val="100"/>
        </w:rPr>
        <w:t> </w:t>
      </w:r>
      <w:r>
        <w:rPr>
          <w:rFonts w:ascii="Times New Roman" w:hAnsi="Times New Roman" w:cs="Times New Roman" w:eastAsia="Times New Roman" w:hint="default"/>
          <w:spacing w:val="-1"/>
          <w:w w:val="100"/>
        </w:rPr>
        <w:t>Opera</w:t>
      </w:r>
      <w:r>
        <w:rPr>
          <w:rFonts w:ascii="Times New Roman" w:hAnsi="Times New Roman" w:cs="Times New Roman" w:eastAsia="Times New Roman" w:hint="default"/>
          <w:spacing w:val="-13"/>
          <w:w w:val="100"/>
        </w:rPr>
        <w:t> </w:t>
      </w:r>
      <w:r>
        <w:rPr>
          <w:rFonts w:ascii="Times New Roman" w:hAnsi="Times New Roman" w:cs="Times New Roman" w:eastAsia="Times New Roman" w:hint="default"/>
          <w:spacing w:val="-2"/>
          <w:w w:val="100"/>
        </w:rPr>
        <w:t>AS48%</w:t>
      </w:r>
      <w:r>
        <w:rPr>
          <w:rFonts w:ascii="Times New Roman" w:hAnsi="Times New Roman" w:cs="Times New Roman" w:eastAsia="Times New Roman" w:hint="default"/>
          <w:spacing w:val="-43"/>
          <w:w w:val="100"/>
        </w:rPr>
        <w:t> </w:t>
      </w:r>
      <w:r>
        <w:rPr>
          <w:rFonts w:ascii="Times New Roman" w:hAnsi="Times New Roman" w:cs="Times New Roman" w:eastAsia="Times New Roman" w:hint="default"/>
          <w:spacing w:val="-43"/>
          <w:w w:val="100"/>
        </w:rPr>
      </w:r>
      <w:r>
        <w:rPr/>
        <w:t>股权。</w:t>
      </w:r>
    </w:p>
    <w:p>
      <w:pPr>
        <w:pStyle w:val="BodyText"/>
        <w:spacing w:line="338" w:lineRule="auto" w:before="47"/>
        <w:ind w:right="1128" w:firstLine="420"/>
        <w:jc w:val="both"/>
      </w:pPr>
      <w:r>
        <w:rPr/>
        <w:t>后因上市需求 </w:t>
      </w:r>
      <w:r>
        <w:rPr>
          <w:rFonts w:ascii="Times New Roman" w:hAnsi="Times New Roman" w:cs="Times New Roman" w:eastAsia="Times New Roman" w:hint="default"/>
        </w:rPr>
        <w:t>Opera AS </w:t>
      </w:r>
      <w:r>
        <w:rPr/>
        <w:t>进行重组，</w:t>
      </w:r>
      <w:r>
        <w:rPr>
          <w:rFonts w:ascii="Times New Roman" w:hAnsi="Times New Roman" w:cs="Times New Roman" w:eastAsia="Times New Roman" w:hint="default"/>
        </w:rPr>
        <w:t>Opera AS </w:t>
      </w:r>
      <w:r>
        <w:rPr/>
        <w:t>成为 </w:t>
      </w:r>
      <w:r>
        <w:rPr>
          <w:rFonts w:ascii="Times New Roman" w:hAnsi="Times New Roman" w:cs="Times New Roman" w:eastAsia="Times New Roman" w:hint="default"/>
        </w:rPr>
        <w:t>Opera Limited</w:t>
      </w:r>
      <w:r>
        <w:rPr>
          <w:rFonts w:ascii="Times New Roman" w:hAnsi="Times New Roman" w:cs="Times New Roman" w:eastAsia="Times New Roman" w:hint="default"/>
          <w:spacing w:val="4"/>
        </w:rPr>
        <w:t> </w:t>
      </w:r>
      <w:r>
        <w:rPr/>
        <w:t>全资控股公司，香港万维直接持有</w:t>
      </w:r>
      <w:r>
        <w:rPr>
          <w:w w:val="100"/>
        </w:rPr>
        <w:t> </w:t>
      </w:r>
      <w:r>
        <w:rPr>
          <w:rFonts w:ascii="Times New Roman" w:hAnsi="Times New Roman" w:cs="Times New Roman" w:eastAsia="Times New Roman" w:hint="default"/>
        </w:rPr>
        <w:t>Opera</w:t>
      </w:r>
      <w:r>
        <w:rPr>
          <w:rFonts w:ascii="Times New Roman" w:hAnsi="Times New Roman" w:cs="Times New Roman" w:eastAsia="Times New Roman" w:hint="default"/>
          <w:spacing w:val="34"/>
        </w:rPr>
        <w:t> </w:t>
      </w:r>
      <w:r>
        <w:rPr>
          <w:rFonts w:ascii="Times New Roman" w:hAnsi="Times New Roman" w:cs="Times New Roman" w:eastAsia="Times New Roman" w:hint="default"/>
        </w:rPr>
        <w:t>Limited48%</w:t>
      </w:r>
      <w:r>
        <w:rPr/>
        <w:t>的股权。</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Opera</w:t>
      </w:r>
      <w:r>
        <w:rPr>
          <w:rFonts w:ascii="Times New Roman" w:hAnsi="Times New Roman" w:cs="Times New Roman" w:eastAsia="Times New Roman" w:hint="default"/>
          <w:spacing w:val="33"/>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2"/>
        </w:rPr>
        <w:t> </w:t>
      </w:r>
      <w:r>
        <w:rPr/>
        <w:t>在美国纳斯达克证券交易所挂牌上市，上市</w:t>
      </w:r>
      <w:r>
        <w:rPr>
          <w:w w:val="100"/>
        </w:rPr>
        <w:t> </w:t>
      </w:r>
      <w:r>
        <w:rPr/>
        <w:t>后香港万维持有</w:t>
      </w:r>
      <w:r>
        <w:rPr>
          <w:spacing w:val="-50"/>
        </w:rPr>
        <w:t> </w:t>
      </w:r>
      <w:r>
        <w:rPr>
          <w:rFonts w:ascii="Times New Roman" w:hAnsi="Times New Roman" w:cs="Times New Roman" w:eastAsia="Times New Roman" w:hint="default"/>
        </w:rPr>
        <w:t>Opera</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3"/>
        </w:rPr>
        <w:t> </w:t>
      </w:r>
      <w:r>
        <w:rPr/>
        <w:t>发行后总股本的</w:t>
      </w:r>
      <w:r>
        <w:rPr>
          <w:spacing w:val="-52"/>
        </w:rPr>
        <w:t> </w:t>
      </w:r>
      <w:r>
        <w:rPr>
          <w:rFonts w:ascii="Times New Roman" w:hAnsi="Times New Roman" w:cs="Times New Roman" w:eastAsia="Times New Roman" w:hint="default"/>
          <w:spacing w:val="-5"/>
        </w:rPr>
        <w:t>43.61%</w:t>
      </w:r>
      <w:r>
        <w:rPr>
          <w:spacing w:val="-5"/>
        </w:rPr>
        <w:t>股权，截至</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 </w:t>
      </w:r>
      <w:r>
        <w:rPr>
          <w:spacing w:val="-5"/>
        </w:rPr>
        <w:t>日，香港万维直接持有</w:t>
      </w:r>
      <w:r>
        <w:rPr>
          <w:w w:val="100"/>
        </w:rPr>
        <w:t> </w:t>
      </w:r>
      <w:r>
        <w:rPr>
          <w:rFonts w:ascii="Times New Roman" w:hAnsi="Times New Roman" w:cs="Times New Roman" w:eastAsia="Times New Roman" w:hint="default"/>
        </w:rPr>
        <w:t>Opera</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Limited43.90%</w:t>
      </w:r>
      <w:r>
        <w:rPr/>
        <w:t>的股权。</w:t>
      </w:r>
    </w:p>
    <w:p>
      <w:pPr>
        <w:pStyle w:val="BodyText"/>
        <w:spacing w:line="386" w:lineRule="auto" w:before="120"/>
        <w:ind w:right="1128" w:firstLine="420"/>
        <w:jc w:val="both"/>
      </w:pPr>
      <w:r>
        <w:rPr/>
        <w:t>（</w:t>
      </w:r>
      <w:r>
        <w:rPr>
          <w:rFonts w:ascii="Times New Roman" w:hAnsi="Times New Roman" w:cs="Times New Roman" w:eastAsia="Times New Roman" w:hint="default"/>
        </w:rPr>
        <w:t>2</w:t>
      </w:r>
      <w:r>
        <w:rPr/>
        <w:t>）本期公司对新疆大唐互娱科技有限公司进行了投资，投资过程中发生了过桥借款业务，借款金</w:t>
      </w:r>
      <w:r>
        <w:rPr>
          <w:w w:val="100"/>
        </w:rPr>
        <w:t> </w:t>
      </w:r>
      <w:r>
        <w:rPr>
          <w:spacing w:val="-2"/>
        </w:rPr>
        <w:t>额为</w:t>
      </w:r>
      <w:r>
        <w:rPr>
          <w:rFonts w:ascii="Times New Roman" w:hAnsi="Times New Roman" w:cs="Times New Roman" w:eastAsia="Times New Roman" w:hint="default"/>
          <w:spacing w:val="-2"/>
        </w:rPr>
        <w:t>12,400,000.00</w:t>
      </w:r>
      <w:r>
        <w:rPr>
          <w:spacing w:val="-2"/>
        </w:rPr>
        <w:t>元，双方约定在融资条件满足时转为股权投资，转为投资之前按</w:t>
      </w:r>
      <w:r>
        <w:rPr>
          <w:rFonts w:ascii="Times New Roman" w:hAnsi="Times New Roman" w:cs="Times New Roman" w:eastAsia="Times New Roman" w:hint="default"/>
          <w:spacing w:val="-2"/>
        </w:rPr>
        <w:t>8%</w:t>
      </w:r>
      <w:r>
        <w:rPr>
          <w:spacing w:val="-2"/>
        </w:rPr>
        <w:t>利率收取利息，后因</w:t>
      </w:r>
      <w:r>
        <w:rPr>
          <w:spacing w:val="-47"/>
        </w:rPr>
        <w:t> </w:t>
      </w:r>
      <w:r>
        <w:rPr>
          <w:spacing w:val="-47"/>
        </w:rPr>
      </w:r>
      <w:r>
        <w:rPr/>
        <w:t>融资条件不成熟，融资计划终止，款项予以退还，并收取利息</w:t>
      </w:r>
      <w:r>
        <w:rPr>
          <w:rFonts w:ascii="Times New Roman" w:hAnsi="Times New Roman" w:cs="Times New Roman" w:eastAsia="Times New Roman" w:hint="default"/>
        </w:rPr>
        <w:t>188,469.60</w:t>
      </w:r>
      <w:r>
        <w:rPr/>
        <w:t>元，期末最终实现的投资持股比</w:t>
      </w:r>
      <w:r>
        <w:rPr>
          <w:spacing w:val="-24"/>
        </w:rPr>
        <w:t> </w:t>
      </w:r>
      <w:r>
        <w:rPr>
          <w:spacing w:val="-24"/>
        </w:rPr>
      </w:r>
      <w:r>
        <w:rPr/>
        <w:t>例为</w:t>
      </w:r>
      <w:r>
        <w:rPr>
          <w:rFonts w:ascii="Times New Roman" w:hAnsi="Times New Roman" w:cs="Times New Roman" w:eastAsia="Times New Roman" w:hint="default"/>
        </w:rPr>
        <w:t>35%</w:t>
      </w:r>
      <w:r>
        <w:rPr/>
        <w:t>。</w:t>
      </w:r>
    </w:p>
    <w:p>
      <w:pPr>
        <w:pStyle w:val="BodyText"/>
        <w:spacing w:line="386" w:lineRule="auto" w:before="35"/>
        <w:ind w:right="1122" w:firstLine="420"/>
        <w:jc w:val="left"/>
      </w:pPr>
      <w:r>
        <w:rPr/>
        <w:t>（</w:t>
      </w:r>
      <w:r>
        <w:rPr>
          <w:rFonts w:ascii="Times New Roman" w:hAnsi="Times New Roman" w:cs="Times New Roman" w:eastAsia="Times New Roman" w:hint="default"/>
        </w:rPr>
        <w:t>3</w:t>
      </w:r>
      <w:r>
        <w:rPr/>
        <w:t>）本期公司子公司闲徕互娱在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月对股东进行了预分红，预分红金额超过了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月末闲</w:t>
      </w:r>
      <w:r>
        <w:rPr>
          <w:w w:val="100"/>
        </w:rPr>
        <w:t> </w:t>
      </w:r>
      <w:r>
        <w:rPr>
          <w:spacing w:val="-2"/>
        </w:rPr>
        <w:t>徕互娱未分配利润余额，</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日，闲徕互娱召开股东会，同意按照不超过</w:t>
      </w:r>
      <w:r>
        <w:rPr>
          <w:rFonts w:ascii="Times New Roman" w:hAnsi="Times New Roman" w:cs="Times New Roman" w:eastAsia="Times New Roman" w:hint="default"/>
          <w:spacing w:val="-2"/>
        </w:rPr>
        <w:t>7</w:t>
      </w:r>
      <w:r>
        <w:rPr>
          <w:spacing w:val="-2"/>
        </w:rPr>
        <w:t>月末未分配利润金额进</w:t>
      </w:r>
    </w:p>
    <w:p>
      <w:pPr>
        <w:spacing w:after="0" w:line="386"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22"/>
        <w:jc w:val="left"/>
      </w:pPr>
      <w:r>
        <w:rPr>
          <w:spacing w:val="-3"/>
        </w:rPr>
        <w:t>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月份的利润分配。根据该股东会决议，预分红金额超出可分配金额部分为</w:t>
      </w:r>
      <w:r>
        <w:rPr>
          <w:rFonts w:ascii="Times New Roman" w:hAnsi="Times New Roman" w:cs="Times New Roman" w:eastAsia="Times New Roman" w:hint="default"/>
          <w:spacing w:val="-3"/>
        </w:rPr>
        <w:t>43,098,041.07</w:t>
      </w:r>
      <w:r>
        <w:rPr>
          <w:spacing w:val="-3"/>
        </w:rPr>
        <w:t>元，超出</w:t>
      </w:r>
      <w:r>
        <w:rPr>
          <w:spacing w:val="-25"/>
        </w:rPr>
        <w:t> </w:t>
      </w:r>
      <w:r>
        <w:rPr>
          <w:spacing w:val="-25"/>
        </w:rPr>
      </w:r>
      <w:r>
        <w:rPr/>
        <w:t>部分于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日已由新余灿金投资合伙企业（有限合伙）退回给闲徕互娱。</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3"/>
          <w:szCs w:val="23"/>
        </w:rPr>
      </w:pPr>
    </w:p>
    <w:p>
      <w:pPr>
        <w:pStyle w:val="Heading3"/>
        <w:spacing w:line="240" w:lineRule="auto"/>
        <w:ind w:right="1122"/>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摩比神奇（北京）信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3,276,820.32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163,841.02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欧普拉软件技术（北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1,159,752.38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57,987.62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802,459.12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40,122.96</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摩比神奇（北京）信息技术有 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2,609,586.00</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487" w:lineRule="auto" w:before="12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2"/>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56,900,000.00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6,547,986.00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535,691.00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行权价格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79.46 </w:t>
            </w:r>
            <w:r>
              <w:rPr>
                <w:rFonts w:ascii="宋体" w:hAnsi="宋体" w:cs="宋体" w:eastAsia="宋体" w:hint="default"/>
                <w:sz w:val="18"/>
                <w:szCs w:val="18"/>
              </w:rPr>
              <w:t>元、合同剩余期限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19.25 </w:t>
            </w:r>
            <w:r>
              <w:rPr>
                <w:rFonts w:ascii="宋体" w:hAnsi="宋体" w:cs="宋体" w:eastAsia="宋体" w:hint="default"/>
                <w:sz w:val="18"/>
                <w:szCs w:val="18"/>
              </w:rPr>
              <w:t>元、合同剩余期限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 </w:t>
            </w:r>
            <w:r>
              <w:rPr>
                <w:rFonts w:ascii="宋体" w:hAnsi="宋体" w:cs="宋体" w:eastAsia="宋体" w:hint="default"/>
                <w:sz w:val="18"/>
                <w:szCs w:val="18"/>
              </w:rPr>
              <w:t>个月。</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行权价格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36.69 </w:t>
            </w:r>
            <w:r>
              <w:rPr>
                <w:rFonts w:ascii="宋体" w:hAnsi="宋体" w:cs="宋体" w:eastAsia="宋体" w:hint="default"/>
                <w:sz w:val="18"/>
                <w:szCs w:val="18"/>
              </w:rPr>
              <w:t>元、合同剩余期限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left="866" w:right="1122"/>
        <w:jc w:val="left"/>
      </w:pPr>
      <w:r>
        <w:rPr>
          <w:rFonts w:ascii="Times New Roman" w:hAnsi="Times New Roman" w:cs="Times New Roman" w:eastAsia="Times New Roman" w:hint="default"/>
          <w:b/>
          <w:bCs/>
        </w:rPr>
        <w:t>I</w:t>
      </w:r>
      <w:r>
        <w:rPr>
          <w:rFonts w:ascii="宋体" w:hAnsi="宋体" w:cs="宋体" w:eastAsia="宋体" w:hint="default"/>
          <w:b/>
          <w:bCs/>
        </w:rPr>
        <w:t>、</w:t>
      </w:r>
      <w:r>
        <w:rPr>
          <w:rFonts w:ascii="Times New Roman" w:hAnsi="Times New Roman" w:cs="Times New Roman" w:eastAsia="Times New Roman" w:hint="default"/>
          <w:b/>
          <w:bCs/>
        </w:rPr>
        <w:t>2015</w:t>
      </w:r>
      <w:r>
        <w:rPr>
          <w:rFonts w:ascii="宋体" w:hAnsi="宋体" w:cs="宋体" w:eastAsia="宋体" w:hint="default"/>
          <w:b/>
          <w:bCs/>
        </w:rPr>
        <w:t>年度实施的股权激励计划情况：</w:t>
      </w:r>
      <w:r>
        <w:rPr>
          <w:rFonts w:ascii="宋体" w:hAnsi="宋体" w:cs="宋体" w:eastAsia="宋体" w:hint="default"/>
          <w:b/>
          <w:bCs/>
          <w:w w:val="100"/>
        </w:rPr>
        <w:t>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日，经本公司召开的</w:t>
      </w:r>
      <w:r>
        <w:rPr>
          <w:rFonts w:ascii="Times New Roman" w:hAnsi="Times New Roman" w:cs="Times New Roman" w:eastAsia="Times New Roman" w:hint="default"/>
          <w:spacing w:val="-2"/>
        </w:rPr>
        <w:t>2015</w:t>
      </w:r>
      <w:r>
        <w:rPr>
          <w:spacing w:val="-2"/>
        </w:rPr>
        <w:t>年第二次临时股东大会决议审议通过的《北京昆仑万维科技</w:t>
      </w:r>
      <w:r>
        <w:rPr>
          <w:spacing w:val="-19"/>
        </w:rPr>
        <w:t> </w:t>
      </w:r>
      <w:r>
        <w:rPr>
          <w:spacing w:val="-19"/>
        </w:rPr>
      </w:r>
      <w:r>
        <w:rPr/>
        <w:t>股份有限公司股票期权与限制性股票激励计划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》及其摘要，本公司于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日起实行</w:t>
      </w:r>
      <w:r>
        <w:rPr>
          <w:w w:val="100"/>
        </w:rPr>
        <w:t> </w:t>
      </w:r>
      <w:r>
        <w:rPr/>
        <w:t>一项股权激励计划。</w:t>
      </w:r>
    </w:p>
    <w:p>
      <w:pPr>
        <w:pStyle w:val="BodyText"/>
        <w:tabs>
          <w:tab w:pos="1413" w:val="left" w:leader="none"/>
        </w:tabs>
        <w:spacing w:line="240" w:lineRule="auto" w:before="22"/>
        <w:ind w:left="866" w:right="1122"/>
        <w:jc w:val="left"/>
      </w:pPr>
      <w:r>
        <w:rPr>
          <w:rFonts w:ascii="Times New Roman" w:hAnsi="Times New Roman" w:cs="Times New Roman" w:eastAsia="Times New Roman" w:hint="default"/>
        </w:rPr>
        <w:t>1</w:t>
      </w:r>
      <w:r>
        <w:rPr/>
        <w:t>、</w:t>
        <w:tab/>
        <w:t>股票期权的实施情况</w:t>
      </w:r>
    </w:p>
    <w:p>
      <w:pPr>
        <w:pStyle w:val="BodyText"/>
        <w:spacing w:line="240" w:lineRule="auto" w:before="21"/>
        <w:ind w:left="866" w:right="1122"/>
        <w:jc w:val="left"/>
      </w:pPr>
      <w:r>
        <w:rPr/>
        <w:t>（</w:t>
      </w:r>
      <w:r>
        <w:rPr>
          <w:rFonts w:ascii="Times New Roman" w:hAnsi="Times New Roman" w:cs="Times New Roman" w:eastAsia="Times New Roman" w:hint="default"/>
        </w:rPr>
        <w:t>1</w:t>
      </w:r>
      <w:r>
        <w:rPr/>
        <w:t>）本次股票期权的授予日为：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w:t>
      </w:r>
    </w:p>
    <w:p>
      <w:pPr>
        <w:pStyle w:val="BodyText"/>
        <w:spacing w:line="240" w:lineRule="auto" w:before="21"/>
        <w:ind w:left="866" w:right="1122"/>
        <w:jc w:val="left"/>
      </w:pPr>
      <w:r>
        <w:rPr/>
        <w:t>（</w:t>
      </w:r>
      <w:r>
        <w:rPr>
          <w:rFonts w:ascii="Times New Roman" w:hAnsi="Times New Roman" w:cs="Times New Roman" w:eastAsia="Times New Roman" w:hint="default"/>
        </w:rPr>
        <w:t>2</w:t>
      </w:r>
      <w:r>
        <w:rPr/>
        <w:t>）本次股票期权的行权价格为：</w:t>
      </w:r>
      <w:r>
        <w:rPr>
          <w:rFonts w:ascii="Times New Roman" w:hAnsi="Times New Roman" w:cs="Times New Roman" w:eastAsia="Times New Roman" w:hint="default"/>
        </w:rPr>
        <w:t>79.46</w:t>
      </w:r>
      <w:r>
        <w:rPr/>
        <w:t>元。</w:t>
      </w:r>
    </w:p>
    <w:p>
      <w:pPr>
        <w:pStyle w:val="BodyText"/>
        <w:spacing w:line="256" w:lineRule="auto" w:before="22"/>
        <w:ind w:left="866" w:right="1122"/>
        <w:jc w:val="left"/>
      </w:pPr>
      <w:r>
        <w:rPr>
          <w:spacing w:val="-2"/>
        </w:rPr>
        <w:t>（</w:t>
      </w:r>
      <w:r>
        <w:rPr>
          <w:rFonts w:ascii="Times New Roman" w:hAnsi="Times New Roman" w:cs="Times New Roman" w:eastAsia="Times New Roman" w:hint="default"/>
          <w:spacing w:val="-2"/>
        </w:rPr>
        <w:t>3</w:t>
      </w:r>
      <w:r>
        <w:rPr>
          <w:spacing w:val="-2"/>
        </w:rPr>
        <w:t>）本次股票期权激励计划向</w:t>
      </w:r>
      <w:r>
        <w:rPr>
          <w:rFonts w:ascii="Times New Roman" w:hAnsi="Times New Roman" w:cs="Times New Roman" w:eastAsia="Times New Roman" w:hint="default"/>
          <w:spacing w:val="-2"/>
        </w:rPr>
        <w:t>1</w:t>
      </w:r>
      <w:r>
        <w:rPr>
          <w:spacing w:val="-2"/>
        </w:rPr>
        <w:t>名激励对象首次授予</w:t>
      </w:r>
      <w:r>
        <w:rPr>
          <w:rFonts w:ascii="Times New Roman" w:hAnsi="Times New Roman" w:cs="Times New Roman" w:eastAsia="Times New Roman" w:hint="default"/>
          <w:spacing w:val="-2"/>
        </w:rPr>
        <w:t>5</w:t>
      </w:r>
      <w:r>
        <w:rPr>
          <w:spacing w:val="-2"/>
        </w:rPr>
        <w:t>万份股票期权，为公司董事会认为需要进行</w:t>
      </w:r>
      <w:r>
        <w:rPr>
          <w:spacing w:val="-30"/>
        </w:rPr>
        <w:t> </w:t>
      </w:r>
      <w:r>
        <w:rPr>
          <w:spacing w:val="-30"/>
        </w:rPr>
      </w:r>
      <w:r>
        <w:rPr/>
        <w:t>激励的相关员工。</w:t>
      </w:r>
    </w:p>
    <w:p>
      <w:pPr>
        <w:pStyle w:val="BodyText"/>
        <w:spacing w:line="240" w:lineRule="auto" w:before="22"/>
        <w:ind w:left="866" w:right="1122"/>
        <w:jc w:val="left"/>
      </w:pPr>
      <w:r>
        <w:rPr/>
        <w:t>（</w:t>
      </w:r>
      <w:r>
        <w:rPr>
          <w:rFonts w:ascii="Times New Roman" w:hAnsi="Times New Roman" w:cs="Times New Roman" w:eastAsia="Times New Roman" w:hint="default"/>
        </w:rPr>
        <w:t>4</w:t>
      </w:r>
      <w:r>
        <w:rPr/>
        <w:t>）股票来源：公司向激励对象定向发行</w:t>
      </w:r>
      <w:r>
        <w:rPr>
          <w:rFonts w:ascii="Times New Roman" w:hAnsi="Times New Roman" w:cs="Times New Roman" w:eastAsia="Times New Roman" w:hint="default"/>
        </w:rPr>
        <w:t>5</w:t>
      </w:r>
      <w:r>
        <w:rPr/>
        <w:t>万股，涉及的标的股票种类为人民币</w:t>
      </w:r>
      <w:r>
        <w:rPr>
          <w:rFonts w:ascii="Times New Roman" w:hAnsi="Times New Roman" w:cs="Times New Roman" w:eastAsia="Times New Roman" w:hint="default"/>
        </w:rPr>
        <w:t>A</w:t>
      </w:r>
      <w:r>
        <w:rPr/>
        <w:t>股普通股。</w:t>
      </w:r>
    </w:p>
    <w:p>
      <w:pPr>
        <w:pStyle w:val="BodyText"/>
        <w:spacing w:line="256" w:lineRule="auto" w:before="21"/>
        <w:ind w:left="866" w:right="986"/>
        <w:jc w:val="left"/>
      </w:pPr>
      <w:r>
        <w:rPr>
          <w:spacing w:val="-2"/>
        </w:rPr>
        <w:t>（</w:t>
      </w:r>
      <w:r>
        <w:rPr>
          <w:rFonts w:ascii="Times New Roman" w:hAnsi="Times New Roman" w:cs="Times New Roman" w:eastAsia="Times New Roman" w:hint="default"/>
          <w:spacing w:val="-2"/>
        </w:rPr>
        <w:t>5</w:t>
      </w:r>
      <w:r>
        <w:rPr>
          <w:spacing w:val="-2"/>
        </w:rPr>
        <w:t>）本次期权激励计划等待期为</w:t>
      </w:r>
      <w:r>
        <w:rPr>
          <w:rFonts w:ascii="Times New Roman" w:hAnsi="Times New Roman" w:cs="Times New Roman" w:eastAsia="Times New Roman" w:hint="default"/>
          <w:spacing w:val="-2"/>
        </w:rPr>
        <w:t>1</w:t>
      </w:r>
      <w:r>
        <w:rPr>
          <w:spacing w:val="-2"/>
        </w:rPr>
        <w:t>年。授予的股票期权自首次授予日起满</w:t>
      </w:r>
      <w:r>
        <w:rPr>
          <w:rFonts w:ascii="Times New Roman" w:hAnsi="Times New Roman" w:cs="Times New Roman" w:eastAsia="Times New Roman" w:hint="default"/>
          <w:spacing w:val="-2"/>
        </w:rPr>
        <w:t>12</w:t>
      </w:r>
      <w:r>
        <w:rPr>
          <w:spacing w:val="-2"/>
        </w:rPr>
        <w:t>个月后可以开始行权。</w:t>
      </w:r>
      <w:r>
        <w:rPr>
          <w:spacing w:val="-25"/>
        </w:rPr>
        <w:t> </w:t>
      </w:r>
      <w:r>
        <w:rPr>
          <w:spacing w:val="-25"/>
        </w:rPr>
      </w:r>
      <w:r>
        <w:rPr/>
        <w:t>在可行权日内，若达到本计划规定的行权条件，授予的股票期权自相应授予日起满</w:t>
      </w:r>
      <w:r>
        <w:rPr>
          <w:rFonts w:ascii="Times New Roman" w:hAnsi="Times New Roman" w:cs="Times New Roman" w:eastAsia="Times New Roman" w:hint="default"/>
        </w:rPr>
        <w:t>12</w:t>
      </w:r>
      <w:r>
        <w:rPr/>
        <w:t>个月后，激</w:t>
      </w:r>
      <w:r>
        <w:rPr>
          <w:w w:val="100"/>
        </w:rPr>
        <w:t> </w:t>
      </w:r>
      <w:r>
        <w:rPr/>
        <w:t>励对象应在未来</w:t>
      </w:r>
      <w:r>
        <w:rPr>
          <w:rFonts w:ascii="Times New Roman" w:hAnsi="Times New Roman" w:cs="Times New Roman" w:eastAsia="Times New Roman" w:hint="default"/>
        </w:rPr>
        <w:t>48</w:t>
      </w:r>
      <w:r>
        <w:rPr/>
        <w:t>个月内分</w:t>
      </w:r>
      <w:r>
        <w:rPr>
          <w:rFonts w:ascii="Times New Roman" w:hAnsi="Times New Roman" w:cs="Times New Roman" w:eastAsia="Times New Roman" w:hint="default"/>
        </w:rPr>
        <w:t>4</w:t>
      </w:r>
      <w:r>
        <w:rPr/>
        <w:t>期行权。</w:t>
      </w:r>
    </w:p>
    <w:p>
      <w:pPr>
        <w:pStyle w:val="BodyText"/>
        <w:spacing w:line="240" w:lineRule="auto" w:before="5"/>
        <w:ind w:left="866" w:right="1122"/>
        <w:jc w:val="left"/>
      </w:pPr>
      <w:r>
        <w:rPr/>
        <w:t>（</w:t>
      </w:r>
      <w:r>
        <w:rPr>
          <w:rFonts w:ascii="Times New Roman" w:hAnsi="Times New Roman" w:cs="Times New Roman" w:eastAsia="Times New Roman" w:hint="default"/>
        </w:rPr>
        <w:t>6</w:t>
      </w:r>
      <w:r>
        <w:rPr/>
        <w:t>）公司本期行权的权益工具总额：行权数量</w:t>
      </w:r>
      <w:r>
        <w:rPr>
          <w:rFonts w:ascii="Times New Roman" w:hAnsi="Times New Roman" w:cs="Times New Roman" w:eastAsia="Times New Roman" w:hint="default"/>
        </w:rPr>
        <w:t>49,056.00</w:t>
      </w:r>
      <w:r>
        <w:rPr/>
        <w:t>股。</w:t>
      </w:r>
    </w:p>
    <w:p>
      <w:pPr>
        <w:pStyle w:val="BodyText"/>
        <w:spacing w:line="240" w:lineRule="auto" w:before="21"/>
        <w:ind w:left="866" w:right="1122"/>
        <w:jc w:val="left"/>
        <w:rPr>
          <w:rFonts w:ascii="Times New Roman" w:hAnsi="Times New Roman" w:cs="Times New Roman" w:eastAsia="Times New Roman" w:hint="default"/>
        </w:rPr>
      </w:pPr>
      <w:r>
        <w:rPr/>
        <w:t>（</w:t>
      </w:r>
      <w:r>
        <w:rPr>
          <w:rFonts w:ascii="Times New Roman" w:hAnsi="Times New Roman" w:cs="Times New Roman" w:eastAsia="Times New Roman" w:hint="default"/>
        </w:rPr>
        <w:t>7</w:t>
      </w:r>
      <w:r>
        <w:rPr/>
        <w:t>）公司本期失效的权益工具总额：</w:t>
      </w:r>
      <w:r>
        <w:rPr>
          <w:rFonts w:ascii="Times New Roman" w:hAnsi="Times New Roman" w:cs="Times New Roman" w:eastAsia="Times New Roman" w:hint="default"/>
        </w:rPr>
        <w:t>0</w:t>
      </w:r>
    </w:p>
    <w:p>
      <w:pPr>
        <w:pStyle w:val="BodyText"/>
        <w:spacing w:line="256" w:lineRule="auto" w:before="21"/>
        <w:ind w:left="866" w:right="1122"/>
        <w:jc w:val="left"/>
      </w:pPr>
      <w:r>
        <w:rPr>
          <w:spacing w:val="-3"/>
        </w:rPr>
        <w:t>（</w:t>
      </w:r>
      <w:r>
        <w:rPr>
          <w:rFonts w:ascii="Times New Roman" w:hAnsi="Times New Roman" w:cs="Times New Roman" w:eastAsia="Times New Roman" w:hint="default"/>
          <w:spacing w:val="-3"/>
        </w:rPr>
        <w:t>8</w:t>
      </w:r>
      <w:r>
        <w:rPr>
          <w:spacing w:val="-3"/>
        </w:rPr>
        <w:t>）公司期末发行在外的股份期权行权价格的范围和合同剩余期限：行权价格</w:t>
      </w:r>
      <w:r>
        <w:rPr>
          <w:rFonts w:ascii="Times New Roman" w:hAnsi="Times New Roman" w:cs="Times New Roman" w:eastAsia="Times New Roman" w:hint="default"/>
          <w:spacing w:val="-3"/>
        </w:rPr>
        <w:t>79.46</w:t>
      </w:r>
      <w:r>
        <w:rPr>
          <w:spacing w:val="-3"/>
        </w:rPr>
        <w:t>元、合同剩余</w:t>
      </w:r>
      <w:r>
        <w:rPr>
          <w:spacing w:val="-32"/>
        </w:rPr>
        <w:t> </w:t>
      </w:r>
      <w:r>
        <w:rPr>
          <w:spacing w:val="-32"/>
        </w:rPr>
      </w:r>
      <w:r>
        <w:rPr/>
        <w:t>期限</w:t>
      </w:r>
      <w:r>
        <w:rPr>
          <w:rFonts w:ascii="Times New Roman" w:hAnsi="Times New Roman" w:cs="Times New Roman" w:eastAsia="Times New Roman" w:hint="default"/>
        </w:rPr>
        <w:t>8</w:t>
      </w:r>
      <w:r>
        <w:rPr/>
        <w:t>个月。</w:t>
      </w:r>
    </w:p>
    <w:p>
      <w:pPr>
        <w:spacing w:line="240" w:lineRule="auto" w:before="3"/>
        <w:rPr>
          <w:rFonts w:ascii="宋体" w:hAnsi="宋体" w:cs="宋体" w:eastAsia="宋体" w:hint="default"/>
          <w:sz w:val="24"/>
          <w:szCs w:val="24"/>
        </w:rPr>
      </w:pPr>
    </w:p>
    <w:p>
      <w:pPr>
        <w:pStyle w:val="BodyText"/>
        <w:spacing w:line="240" w:lineRule="auto" w:before="0"/>
        <w:ind w:left="866" w:right="1122"/>
        <w:jc w:val="left"/>
      </w:pPr>
      <w:r>
        <w:rPr>
          <w:rFonts w:ascii="Times New Roman" w:hAnsi="Times New Roman" w:cs="Times New Roman" w:eastAsia="Times New Roman" w:hint="default"/>
        </w:rPr>
        <w:t>2</w:t>
      </w:r>
      <w:r>
        <w:rPr/>
        <w:t>、限制性股票的实施情况</w:t>
      </w:r>
    </w:p>
    <w:p>
      <w:pPr>
        <w:pStyle w:val="BodyText"/>
        <w:spacing w:line="240" w:lineRule="auto" w:before="21"/>
        <w:ind w:left="866" w:right="1122"/>
        <w:jc w:val="left"/>
      </w:pPr>
      <w:r>
        <w:rPr/>
        <w:t>（</w:t>
      </w:r>
      <w:r>
        <w:rPr>
          <w:rFonts w:ascii="Times New Roman" w:hAnsi="Times New Roman" w:cs="Times New Roman" w:eastAsia="Times New Roman" w:hint="default"/>
        </w:rPr>
        <w:t>1</w:t>
      </w:r>
      <w:r>
        <w:rPr/>
        <w:t>）本次限制性股票的授予日为：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w:t>
      </w:r>
    </w:p>
    <w:p>
      <w:pPr>
        <w:pStyle w:val="BodyText"/>
        <w:spacing w:line="240" w:lineRule="auto" w:before="21"/>
        <w:ind w:left="866" w:right="1122"/>
        <w:jc w:val="left"/>
      </w:pPr>
      <w:r>
        <w:rPr/>
        <w:t>（</w:t>
      </w:r>
      <w:r>
        <w:rPr>
          <w:rFonts w:ascii="Times New Roman" w:hAnsi="Times New Roman" w:cs="Times New Roman" w:eastAsia="Times New Roman" w:hint="default"/>
        </w:rPr>
        <w:t>2</w:t>
      </w:r>
      <w:r>
        <w:rPr/>
        <w:t>）本次限制性股票的授予价格为：</w:t>
      </w:r>
      <w:r>
        <w:rPr>
          <w:rFonts w:ascii="Times New Roman" w:hAnsi="Times New Roman" w:cs="Times New Roman" w:eastAsia="Times New Roman" w:hint="default"/>
        </w:rPr>
        <w:t>36.69</w:t>
      </w:r>
      <w:r>
        <w:rPr/>
        <w:t>元。</w:t>
      </w:r>
    </w:p>
    <w:p>
      <w:pPr>
        <w:pStyle w:val="BodyText"/>
        <w:spacing w:line="256" w:lineRule="auto" w:before="21"/>
        <w:ind w:left="866" w:right="1122"/>
        <w:jc w:val="left"/>
      </w:pPr>
      <w:r>
        <w:rPr>
          <w:spacing w:val="-2"/>
        </w:rPr>
        <w:t>（</w:t>
      </w:r>
      <w:r>
        <w:rPr>
          <w:rFonts w:ascii="Times New Roman" w:hAnsi="Times New Roman" w:cs="Times New Roman" w:eastAsia="Times New Roman" w:hint="default"/>
          <w:spacing w:val="-2"/>
        </w:rPr>
        <w:t>3</w:t>
      </w:r>
      <w:r>
        <w:rPr>
          <w:spacing w:val="-2"/>
        </w:rPr>
        <w:t>）本次激励计划向</w:t>
      </w:r>
      <w:r>
        <w:rPr>
          <w:rFonts w:ascii="Times New Roman" w:hAnsi="Times New Roman" w:cs="Times New Roman" w:eastAsia="Times New Roman" w:hint="default"/>
          <w:spacing w:val="-2"/>
        </w:rPr>
        <w:t>46</w:t>
      </w:r>
      <w:r>
        <w:rPr>
          <w:spacing w:val="-2"/>
        </w:rPr>
        <w:t>名激励对象首次授予</w:t>
      </w:r>
      <w:r>
        <w:rPr>
          <w:rFonts w:ascii="Times New Roman" w:hAnsi="Times New Roman" w:cs="Times New Roman" w:eastAsia="Times New Roman" w:hint="default"/>
          <w:spacing w:val="-2"/>
        </w:rPr>
        <w:t>723.10</w:t>
      </w:r>
      <w:r>
        <w:rPr>
          <w:spacing w:val="-2"/>
        </w:rPr>
        <w:t>万股限制性股票，激励对象均为公司中高级管</w:t>
      </w:r>
      <w:r>
        <w:rPr>
          <w:spacing w:val="-20"/>
        </w:rPr>
        <w:t> </w:t>
      </w:r>
      <w:r>
        <w:rPr>
          <w:spacing w:val="-20"/>
        </w:rPr>
      </w:r>
      <w:r>
        <w:rPr/>
        <w:t>理人员、核心技术（业务）人员以及公司董事会认为需要进行激励的相关员工。</w:t>
      </w:r>
    </w:p>
    <w:p>
      <w:pPr>
        <w:pStyle w:val="BodyText"/>
        <w:spacing w:line="240" w:lineRule="auto" w:before="22"/>
        <w:ind w:left="866" w:right="986"/>
        <w:jc w:val="left"/>
      </w:pPr>
      <w:r>
        <w:rPr/>
        <w:t>（</w:t>
      </w:r>
      <w:r>
        <w:rPr>
          <w:rFonts w:ascii="Times New Roman" w:hAnsi="Times New Roman" w:cs="Times New Roman" w:eastAsia="Times New Roman" w:hint="default"/>
        </w:rPr>
        <w:t>4</w:t>
      </w:r>
      <w:r>
        <w:rPr/>
        <w:t>）股票来源：公司向激励对象定向发行</w:t>
      </w:r>
      <w:r>
        <w:rPr>
          <w:rFonts w:ascii="Times New Roman" w:hAnsi="Times New Roman" w:cs="Times New Roman" w:eastAsia="Times New Roman" w:hint="default"/>
        </w:rPr>
        <w:t>723.10</w:t>
      </w:r>
      <w:r>
        <w:rPr/>
        <w:t>万股，涉及的标的股票种类为人民币</w:t>
      </w:r>
      <w:r>
        <w:rPr>
          <w:rFonts w:ascii="Times New Roman" w:hAnsi="Times New Roman" w:cs="Times New Roman" w:eastAsia="Times New Roman" w:hint="default"/>
        </w:rPr>
        <w:t>A</w:t>
      </w:r>
      <w:r>
        <w:rPr/>
        <w:t>股普通股。</w:t>
      </w:r>
    </w:p>
    <w:p>
      <w:pPr>
        <w:pStyle w:val="BodyText"/>
        <w:spacing w:line="261" w:lineRule="auto" w:before="21"/>
        <w:ind w:left="866" w:right="1122"/>
        <w:jc w:val="left"/>
      </w:pPr>
      <w:r>
        <w:rPr>
          <w:spacing w:val="-2"/>
        </w:rPr>
        <w:t>（</w:t>
      </w:r>
      <w:r>
        <w:rPr>
          <w:rFonts w:ascii="Times New Roman" w:hAnsi="Times New Roman" w:cs="Times New Roman" w:eastAsia="Times New Roman" w:hint="default"/>
          <w:spacing w:val="-2"/>
        </w:rPr>
        <w:t>5</w:t>
      </w:r>
      <w:r>
        <w:rPr>
          <w:spacing w:val="-2"/>
        </w:rPr>
        <w:t>）本次限制性股票激励计划自授予之日起</w:t>
      </w:r>
      <w:r>
        <w:rPr>
          <w:rFonts w:ascii="Times New Roman" w:hAnsi="Times New Roman" w:cs="Times New Roman" w:eastAsia="Times New Roman" w:hint="default"/>
          <w:spacing w:val="-2"/>
        </w:rPr>
        <w:t>12</w:t>
      </w:r>
      <w:r>
        <w:rPr>
          <w:spacing w:val="-2"/>
        </w:rPr>
        <w:t>个月内为锁定期。激励对象因获授的尚未解锁的限</w:t>
      </w:r>
      <w:r>
        <w:rPr>
          <w:spacing w:val="-28"/>
        </w:rPr>
        <w:t> </w:t>
      </w:r>
      <w:r>
        <w:rPr>
          <w:spacing w:val="-28"/>
        </w:rPr>
      </w:r>
      <w:r>
        <w:rPr/>
        <w:t>制性股票而取得的资本公积转增股本、派息、派发股票红利、股票拆细等股份和红利同时按本激</w:t>
      </w:r>
      <w:r>
        <w:rPr>
          <w:w w:val="100"/>
        </w:rPr>
        <w:t> </w:t>
      </w:r>
      <w:r>
        <w:rPr>
          <w:spacing w:val="-2"/>
        </w:rPr>
        <w:t>励计划进行锁定，激励对象持有的限制性股票分</w:t>
      </w:r>
      <w:r>
        <w:rPr>
          <w:rFonts w:ascii="Times New Roman" w:hAnsi="Times New Roman" w:cs="Times New Roman" w:eastAsia="Times New Roman" w:hint="default"/>
          <w:spacing w:val="-2"/>
        </w:rPr>
        <w:t>4</w:t>
      </w:r>
      <w:r>
        <w:rPr>
          <w:spacing w:val="-2"/>
        </w:rPr>
        <w:t>次分别按照比例解锁，即各个锁定期满后激励对</w:t>
      </w:r>
      <w:r>
        <w:rPr>
          <w:spacing w:val="-31"/>
        </w:rPr>
        <w:t> </w:t>
      </w:r>
      <w:r>
        <w:rPr>
          <w:spacing w:val="-31"/>
        </w:rPr>
      </w:r>
      <w:r>
        <w:rPr/>
        <w:t>象解锁（或由公司回购注销）占其获授总数相应解锁比例的限制性股票。</w:t>
      </w:r>
    </w:p>
    <w:p>
      <w:pPr>
        <w:pStyle w:val="BodyText"/>
        <w:spacing w:line="256" w:lineRule="auto" w:before="18"/>
        <w:ind w:left="866" w:right="1122"/>
        <w:jc w:val="left"/>
      </w:pPr>
      <w:r>
        <w:rPr>
          <w:spacing w:val="-2"/>
        </w:rPr>
        <w:t>（</w:t>
      </w:r>
      <w:r>
        <w:rPr>
          <w:rFonts w:ascii="Times New Roman" w:hAnsi="Times New Roman" w:cs="Times New Roman" w:eastAsia="Times New Roman" w:hint="default"/>
          <w:spacing w:val="-2"/>
        </w:rPr>
        <w:t>6</w:t>
      </w:r>
      <w:r>
        <w:rPr>
          <w:spacing w:val="-2"/>
        </w:rPr>
        <w:t>）公司本期行权的权益工具总额：本期解锁数量</w:t>
      </w:r>
      <w:r>
        <w:rPr>
          <w:rFonts w:ascii="Times New Roman" w:hAnsi="Times New Roman" w:cs="Times New Roman" w:eastAsia="Times New Roman" w:hint="default"/>
          <w:spacing w:val="-2"/>
        </w:rPr>
        <w:t>6,498,930.00</w:t>
      </w:r>
      <w:r>
        <w:rPr>
          <w:spacing w:val="-2"/>
        </w:rPr>
        <w:t>股，对应原授予股数</w:t>
      </w:r>
      <w:r>
        <w:rPr>
          <w:rFonts w:ascii="Times New Roman" w:hAnsi="Times New Roman" w:cs="Times New Roman" w:eastAsia="Times New Roman" w:hint="default"/>
          <w:spacing w:val="-2"/>
        </w:rPr>
        <w:t>1,656,000.00</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股。</w:t>
      </w:r>
    </w:p>
    <w:p>
      <w:pPr>
        <w:pStyle w:val="BodyText"/>
        <w:spacing w:line="240" w:lineRule="auto" w:before="22"/>
        <w:ind w:left="866" w:right="1122"/>
        <w:jc w:val="left"/>
      </w:pPr>
      <w:r>
        <w:rPr/>
        <w:t>（</w:t>
      </w:r>
      <w:r>
        <w:rPr>
          <w:rFonts w:ascii="Times New Roman" w:hAnsi="Times New Roman" w:cs="Times New Roman" w:eastAsia="Times New Roman" w:hint="default"/>
        </w:rPr>
        <w:t>7</w:t>
      </w:r>
      <w:r>
        <w:rPr/>
        <w:t>）公司本期失效的权益工具总额：</w:t>
      </w:r>
      <w:r>
        <w:rPr>
          <w:rFonts w:ascii="Times New Roman" w:hAnsi="Times New Roman" w:cs="Times New Roman" w:eastAsia="Times New Roman" w:hint="default"/>
        </w:rPr>
        <w:t>535,691.00</w:t>
      </w:r>
      <w:r>
        <w:rPr/>
        <w:t>股。</w:t>
      </w:r>
    </w:p>
    <w:p>
      <w:pPr>
        <w:pStyle w:val="BodyText"/>
        <w:spacing w:line="256" w:lineRule="auto" w:before="22"/>
        <w:ind w:left="866" w:right="1122"/>
        <w:jc w:val="left"/>
      </w:pPr>
      <w:r>
        <w:rPr>
          <w:spacing w:val="-2"/>
        </w:rPr>
        <w:t>（</w:t>
      </w:r>
      <w:r>
        <w:rPr>
          <w:rFonts w:ascii="Times New Roman" w:hAnsi="Times New Roman" w:cs="Times New Roman" w:eastAsia="Times New Roman" w:hint="default"/>
          <w:spacing w:val="-2"/>
        </w:rPr>
        <w:t>8</w:t>
      </w:r>
      <w:r>
        <w:rPr>
          <w:spacing w:val="-2"/>
        </w:rPr>
        <w:t>）公司期末其他权益工具行权价格的范围和合同剩余期限：行权价格</w:t>
      </w:r>
      <w:r>
        <w:rPr>
          <w:rFonts w:ascii="Times New Roman" w:hAnsi="Times New Roman" w:cs="Times New Roman" w:eastAsia="Times New Roman" w:hint="default"/>
          <w:spacing w:val="-2"/>
        </w:rPr>
        <w:t>36.69</w:t>
      </w:r>
      <w:r>
        <w:rPr>
          <w:spacing w:val="-2"/>
        </w:rPr>
        <w:t>元、合同剩余期限</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29"/>
        </w:rPr>
        <w:t> </w:t>
      </w:r>
      <w:r>
        <w:rPr/>
        <w:t>个月。</w:t>
      </w:r>
    </w:p>
    <w:p>
      <w:pPr>
        <w:spacing w:line="240" w:lineRule="auto" w:before="7"/>
        <w:rPr>
          <w:rFonts w:ascii="宋体" w:hAnsi="宋体" w:cs="宋体" w:eastAsia="宋体" w:hint="default"/>
          <w:sz w:val="25"/>
          <w:szCs w:val="25"/>
        </w:rPr>
      </w:pPr>
    </w:p>
    <w:p>
      <w:pPr>
        <w:pStyle w:val="BodyText"/>
        <w:spacing w:line="256" w:lineRule="auto" w:before="0"/>
        <w:ind w:left="866" w:right="1122"/>
        <w:jc w:val="left"/>
        <w:rPr>
          <w:rFonts w:ascii="Times New Roman" w:hAnsi="Times New Roman" w:cs="Times New Roman" w:eastAsia="Times New Roman" w:hint="default"/>
        </w:rPr>
      </w:pPr>
      <w:r>
        <w:rPr>
          <w:rFonts w:ascii="Times New Roman" w:hAnsi="Times New Roman" w:cs="Times New Roman" w:eastAsia="Times New Roman" w:hint="default"/>
          <w:b/>
          <w:bCs/>
        </w:rPr>
        <w:t>II</w:t>
      </w:r>
      <w:r>
        <w:rPr>
          <w:rFonts w:ascii="宋体" w:hAnsi="宋体" w:cs="宋体" w:eastAsia="宋体" w:hint="default"/>
          <w:b/>
          <w:bCs/>
        </w:rPr>
        <w:t>、</w:t>
      </w:r>
      <w:r>
        <w:rPr>
          <w:rFonts w:ascii="Times New Roman" w:hAnsi="Times New Roman" w:cs="Times New Roman" w:eastAsia="Times New Roman" w:hint="default"/>
          <w:b/>
          <w:bCs/>
        </w:rPr>
        <w:t>2018</w:t>
      </w:r>
      <w:r>
        <w:rPr>
          <w:rFonts w:ascii="宋体" w:hAnsi="宋体" w:cs="宋体" w:eastAsia="宋体" w:hint="default"/>
          <w:b/>
          <w:bCs/>
        </w:rPr>
        <w:t>年度实施的股权激励计划情况：</w:t>
      </w:r>
      <w:r>
        <w:rPr>
          <w:rFonts w:ascii="宋体" w:hAnsi="宋体" w:cs="宋体" w:eastAsia="宋体" w:hint="default"/>
          <w:b/>
          <w:bCs/>
          <w:w w:val="100"/>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日，经本公司</w:t>
      </w:r>
      <w:r>
        <w:rPr>
          <w:rFonts w:ascii="Times New Roman" w:hAnsi="Times New Roman" w:cs="Times New Roman" w:eastAsia="Times New Roman" w:hint="default"/>
          <w:spacing w:val="-2"/>
        </w:rPr>
        <w:t>2018</w:t>
      </w:r>
      <w:r>
        <w:rPr>
          <w:spacing w:val="-2"/>
        </w:rPr>
        <w:t>年第四次临时股东大会决议审议通过《关于公司</w:t>
      </w:r>
      <w:r>
        <w:rPr>
          <w:rFonts w:ascii="Times New Roman" w:hAnsi="Times New Roman" w:cs="Times New Roman" w:eastAsia="Times New Roman" w:hint="default"/>
          <w:spacing w:val="-2"/>
        </w:rPr>
        <w:t>&lt;2018</w:t>
      </w:r>
      <w:r>
        <w:rPr>
          <w:spacing w:val="-2"/>
        </w:rPr>
        <w:t>年股票期权与</w:t>
      </w:r>
      <w:r>
        <w:rPr>
          <w:spacing w:val="-33"/>
        </w:rPr>
        <w:t> </w:t>
      </w:r>
      <w:r>
        <w:rPr>
          <w:spacing w:val="-33"/>
        </w:rPr>
      </w:r>
      <w:r>
        <w:rPr/>
        <w:t>限制性股票激励计划（草案）</w:t>
      </w:r>
      <w:r>
        <w:rPr>
          <w:rFonts w:ascii="Times New Roman" w:hAnsi="Times New Roman" w:cs="Times New Roman" w:eastAsia="Times New Roman" w:hint="default"/>
        </w:rPr>
        <w:t>&gt;</w:t>
      </w:r>
      <w:r>
        <w:rPr/>
        <w:t>及其摘要的议案》。根据本次临时股东大会授权，公司于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38"/>
        </w:rPr>
        <w:t> </w:t>
      </w:r>
      <w:r>
        <w:rPr>
          <w:spacing w:val="-4"/>
        </w:rPr>
        <w:t>月</w:t>
      </w:r>
      <w:r>
        <w:rPr>
          <w:rFonts w:ascii="Times New Roman" w:hAnsi="Times New Roman" w:cs="Times New Roman" w:eastAsia="Times New Roman" w:hint="default"/>
          <w:spacing w:val="-4"/>
        </w:rPr>
        <w:t>20</w:t>
      </w:r>
      <w:r>
        <w:rPr>
          <w:spacing w:val="-4"/>
        </w:rPr>
        <w:t>日召开了第三届董事会第三十五次会议和第三届监事会第十四次会议，审议通过了《关于</w:t>
      </w:r>
      <w:r>
        <w:rPr>
          <w:rFonts w:ascii="Times New Roman" w:hAnsi="Times New Roman" w:cs="Times New Roman" w:eastAsia="Times New Roman" w:hint="default"/>
          <w:spacing w:val="-4"/>
        </w:rPr>
        <w:t>2018</w:t>
      </w:r>
    </w:p>
    <w:p>
      <w:pPr>
        <w:spacing w:after="0" w:line="256" w:lineRule="auto"/>
        <w:jc w:val="left"/>
        <w:rPr>
          <w:rFonts w:ascii="Times New Roman" w:hAnsi="Times New Roman" w:cs="Times New Roman" w:eastAsia="Times New Roman" w:hint="default"/>
        </w:rPr>
        <w:sectPr>
          <w:pgSz w:w="11910" w:h="16840"/>
          <w:pgMar w:header="877"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BodyText"/>
        <w:spacing w:line="256" w:lineRule="auto" w:before="36"/>
        <w:ind w:left="866" w:right="1122"/>
        <w:jc w:val="left"/>
      </w:pPr>
      <w:r>
        <w:rPr>
          <w:spacing w:val="-2"/>
        </w:rPr>
        <w:t>年股票期权与限制性股票激励计划股票期权授予相关事项的议案》，确定</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日实施该激</w:t>
      </w:r>
      <w:r>
        <w:rPr>
          <w:spacing w:val="-19"/>
        </w:rPr>
        <w:t> </w:t>
      </w:r>
      <w:r>
        <w:rPr>
          <w:spacing w:val="-19"/>
        </w:rPr>
      </w:r>
      <w:r>
        <w:rPr/>
        <w:t>励计划。其中限制性股票在股东大会审议通过后</w:t>
      </w:r>
      <w:r>
        <w:rPr>
          <w:rFonts w:ascii="Times New Roman" w:hAnsi="Times New Roman" w:cs="Times New Roman" w:eastAsia="Times New Roman" w:hint="default"/>
        </w:rPr>
        <w:t>60</w:t>
      </w:r>
      <w:r>
        <w:rPr/>
        <w:t>日内未能完成授予及登记、公告，宣告失效。</w:t>
      </w:r>
    </w:p>
    <w:p>
      <w:pPr>
        <w:pStyle w:val="BodyText"/>
        <w:spacing w:line="240" w:lineRule="auto" w:before="5"/>
        <w:ind w:left="866" w:right="1122"/>
        <w:jc w:val="left"/>
      </w:pPr>
      <w:r>
        <w:rPr/>
        <w:t>（</w:t>
      </w:r>
      <w:r>
        <w:rPr>
          <w:rFonts w:ascii="Times New Roman" w:hAnsi="Times New Roman" w:cs="Times New Roman" w:eastAsia="Times New Roman" w:hint="default"/>
        </w:rPr>
        <w:t>1</w:t>
      </w:r>
      <w:r>
        <w:rPr/>
        <w:t>）本次股票期权的授予日为：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w:t>
      </w:r>
    </w:p>
    <w:p>
      <w:pPr>
        <w:pStyle w:val="BodyText"/>
        <w:spacing w:line="240" w:lineRule="auto" w:before="21"/>
        <w:ind w:left="866" w:right="1122"/>
        <w:jc w:val="left"/>
      </w:pPr>
      <w:r>
        <w:rPr/>
        <w:t>（</w:t>
      </w:r>
      <w:r>
        <w:rPr>
          <w:rFonts w:ascii="Times New Roman" w:hAnsi="Times New Roman" w:cs="Times New Roman" w:eastAsia="Times New Roman" w:hint="default"/>
        </w:rPr>
        <w:t>2</w:t>
      </w:r>
      <w:r>
        <w:rPr/>
        <w:t>）本次股票期权的行权价格为：</w:t>
      </w:r>
      <w:r>
        <w:rPr>
          <w:rFonts w:ascii="Times New Roman" w:hAnsi="Times New Roman" w:cs="Times New Roman" w:eastAsia="Times New Roman" w:hint="default"/>
        </w:rPr>
        <w:t>19.25</w:t>
      </w:r>
      <w:r>
        <w:rPr/>
        <w:t>元。</w:t>
      </w:r>
    </w:p>
    <w:p>
      <w:pPr>
        <w:pStyle w:val="BodyText"/>
        <w:spacing w:line="256" w:lineRule="auto" w:before="21"/>
        <w:ind w:left="866" w:right="986"/>
        <w:jc w:val="left"/>
      </w:pPr>
      <w:r>
        <w:rPr/>
        <w:t>（</w:t>
      </w:r>
      <w:r>
        <w:rPr>
          <w:rFonts w:ascii="Times New Roman" w:hAnsi="Times New Roman" w:cs="Times New Roman" w:eastAsia="Times New Roman" w:hint="default"/>
        </w:rPr>
        <w:t>3</w:t>
      </w:r>
      <w:r>
        <w:rPr/>
        <w:t>）本次股票期权的授予对象及数量：本激励计划向</w:t>
      </w:r>
      <w:r>
        <w:rPr>
          <w:rFonts w:ascii="Times New Roman" w:hAnsi="Times New Roman" w:cs="Times New Roman" w:eastAsia="Times New Roman" w:hint="default"/>
        </w:rPr>
        <w:t>59</w:t>
      </w:r>
      <w:r>
        <w:rPr/>
        <w:t>名激励对象首次授予</w:t>
      </w:r>
      <w:r>
        <w:rPr>
          <w:rFonts w:ascii="Times New Roman" w:hAnsi="Times New Roman" w:cs="Times New Roman" w:eastAsia="Times New Roman" w:hint="default"/>
        </w:rPr>
        <w:t>5690</w:t>
      </w:r>
      <w:r>
        <w:rPr/>
        <w:t>万份股票期权，</w:t>
      </w:r>
      <w:r>
        <w:rPr>
          <w:w w:val="100"/>
        </w:rPr>
        <w:t> </w:t>
      </w:r>
      <w:r>
        <w:rPr>
          <w:spacing w:val="-2"/>
        </w:rPr>
        <w:t>为在公司任职的董事、高级管理人员、核心技术（业务）人员及董事会认为需要激励的其他人员。</w:t>
      </w:r>
    </w:p>
    <w:p>
      <w:pPr>
        <w:pStyle w:val="BodyText"/>
        <w:spacing w:line="240" w:lineRule="auto" w:before="22"/>
        <w:ind w:left="866" w:right="1122"/>
        <w:jc w:val="left"/>
      </w:pPr>
      <w:r>
        <w:rPr/>
        <w:t>（</w:t>
      </w:r>
      <w:r>
        <w:rPr>
          <w:rFonts w:ascii="Times New Roman" w:hAnsi="Times New Roman" w:cs="Times New Roman" w:eastAsia="Times New Roman" w:hint="default"/>
        </w:rPr>
        <w:t>4</w:t>
      </w:r>
      <w:r>
        <w:rPr/>
        <w:t>）股票来源：公司向激励对象定向发行公司</w:t>
      </w:r>
      <w:r>
        <w:rPr>
          <w:rFonts w:ascii="Times New Roman" w:hAnsi="Times New Roman" w:cs="Times New Roman" w:eastAsia="Times New Roman" w:hint="default"/>
        </w:rPr>
        <w:t>A</w:t>
      </w:r>
      <w:r>
        <w:rPr/>
        <w:t>股普通股。</w:t>
      </w:r>
    </w:p>
    <w:p>
      <w:pPr>
        <w:pStyle w:val="BodyText"/>
        <w:spacing w:line="256" w:lineRule="auto" w:before="21"/>
        <w:ind w:left="866" w:right="1122"/>
        <w:jc w:val="left"/>
      </w:pPr>
      <w:r>
        <w:rPr>
          <w:spacing w:val="-2"/>
        </w:rPr>
        <w:t>（</w:t>
      </w:r>
      <w:r>
        <w:rPr>
          <w:rFonts w:ascii="Times New Roman" w:hAnsi="Times New Roman" w:cs="Times New Roman" w:eastAsia="Times New Roman" w:hint="default"/>
          <w:spacing w:val="-2"/>
        </w:rPr>
        <w:t>5</w:t>
      </w:r>
      <w:r>
        <w:rPr>
          <w:spacing w:val="-2"/>
        </w:rPr>
        <w:t>）本激励计划有效期为自股票期权和限制性股票授予日起至所有股票期权行权或注销和限制性</w:t>
      </w:r>
      <w:r>
        <w:rPr>
          <w:spacing w:val="-27"/>
        </w:rPr>
        <w:t> </w:t>
      </w:r>
      <w:r>
        <w:rPr>
          <w:spacing w:val="-27"/>
        </w:rPr>
      </w:r>
      <w:r>
        <w:rPr/>
        <w:t>股票解除限售或回购注销完毕之日止，最长不超过</w:t>
      </w:r>
      <w:r>
        <w:rPr>
          <w:rFonts w:ascii="Times New Roman" w:hAnsi="Times New Roman" w:cs="Times New Roman" w:eastAsia="Times New Roman" w:hint="default"/>
        </w:rPr>
        <w:t>48</w:t>
      </w:r>
      <w:r>
        <w:rPr/>
        <w:t>个月。本激励计划授予的股票期权等待期为</w:t>
      </w:r>
      <w:r>
        <w:rPr>
          <w:w w:val="100"/>
        </w:rPr>
        <w:t> </w:t>
      </w:r>
      <w:r>
        <w:rPr/>
        <w:t>授予日起</w:t>
      </w:r>
      <w:r>
        <w:rPr>
          <w:rFonts w:ascii="Times New Roman" w:hAnsi="Times New Roman" w:cs="Times New Roman" w:eastAsia="Times New Roman" w:hint="default"/>
        </w:rPr>
        <w:t>12</w:t>
      </w:r>
      <w:r>
        <w:rPr/>
        <w:t>个月，授予的股票期权自本激励计划授予日起满</w:t>
      </w:r>
      <w:r>
        <w:rPr>
          <w:rFonts w:ascii="Times New Roman" w:hAnsi="Times New Roman" w:cs="Times New Roman" w:eastAsia="Times New Roman" w:hint="default"/>
        </w:rPr>
        <w:t>12</w:t>
      </w:r>
      <w:r>
        <w:rPr/>
        <w:t>个月后，激励对象应在未来</w:t>
      </w:r>
      <w:r>
        <w:rPr>
          <w:rFonts w:ascii="Times New Roman" w:hAnsi="Times New Roman" w:cs="Times New Roman" w:eastAsia="Times New Roman" w:hint="default"/>
        </w:rPr>
        <w:t>36</w:t>
      </w:r>
      <w:r>
        <w:rPr/>
        <w:t>个月</w:t>
      </w:r>
      <w:r>
        <w:rPr>
          <w:w w:val="100"/>
        </w:rPr>
        <w:t> </w:t>
      </w:r>
      <w:r>
        <w:rPr/>
        <w:t>内分三期行权。</w:t>
      </w:r>
    </w:p>
    <w:p>
      <w:pPr>
        <w:pStyle w:val="BodyText"/>
        <w:spacing w:line="240" w:lineRule="auto" w:before="22"/>
        <w:ind w:left="866" w:right="1122"/>
        <w:jc w:val="left"/>
        <w:rPr>
          <w:rFonts w:ascii="Times New Roman" w:hAnsi="Times New Roman" w:cs="Times New Roman" w:eastAsia="Times New Roman" w:hint="default"/>
        </w:rPr>
      </w:pPr>
      <w:r>
        <w:rPr/>
        <w:t>（</w:t>
      </w:r>
      <w:r>
        <w:rPr>
          <w:rFonts w:ascii="Times New Roman" w:hAnsi="Times New Roman" w:cs="Times New Roman" w:eastAsia="Times New Roman" w:hint="default"/>
        </w:rPr>
        <w:t>6</w:t>
      </w:r>
      <w:r>
        <w:rPr/>
        <w:t>）公司本期行权的各项权益工具总额：</w:t>
      </w:r>
      <w:r>
        <w:rPr>
          <w:rFonts w:ascii="Times New Roman" w:hAnsi="Times New Roman" w:cs="Times New Roman" w:eastAsia="Times New Roman" w:hint="default"/>
        </w:rPr>
        <w:t>0</w:t>
      </w:r>
    </w:p>
    <w:p>
      <w:pPr>
        <w:pStyle w:val="BodyText"/>
        <w:spacing w:line="240" w:lineRule="auto" w:before="21"/>
        <w:ind w:left="866" w:right="1122"/>
        <w:jc w:val="left"/>
        <w:rPr>
          <w:rFonts w:ascii="Times New Roman" w:hAnsi="Times New Roman" w:cs="Times New Roman" w:eastAsia="Times New Roman" w:hint="default"/>
        </w:rPr>
      </w:pPr>
      <w:r>
        <w:rPr/>
        <w:t>（</w:t>
      </w:r>
      <w:r>
        <w:rPr>
          <w:rFonts w:ascii="Times New Roman" w:hAnsi="Times New Roman" w:cs="Times New Roman" w:eastAsia="Times New Roman" w:hint="default"/>
        </w:rPr>
        <w:t>7</w:t>
      </w:r>
      <w:r>
        <w:rPr/>
        <w:t>）公司本期失效的各项权益工具总额：</w:t>
      </w:r>
      <w:r>
        <w:rPr>
          <w:rFonts w:ascii="Times New Roman" w:hAnsi="Times New Roman" w:cs="Times New Roman" w:eastAsia="Times New Roman" w:hint="default"/>
        </w:rPr>
        <w:t>0</w:t>
      </w:r>
    </w:p>
    <w:p>
      <w:pPr>
        <w:pStyle w:val="BodyText"/>
        <w:spacing w:line="256" w:lineRule="auto" w:before="22"/>
        <w:ind w:left="866" w:right="1122"/>
        <w:jc w:val="left"/>
      </w:pPr>
      <w:r>
        <w:rPr>
          <w:spacing w:val="-3"/>
        </w:rPr>
        <w:t>（</w:t>
      </w:r>
      <w:r>
        <w:rPr>
          <w:rFonts w:ascii="Times New Roman" w:hAnsi="Times New Roman" w:cs="Times New Roman" w:eastAsia="Times New Roman" w:hint="default"/>
          <w:spacing w:val="-3"/>
        </w:rPr>
        <w:t>8</w:t>
      </w:r>
      <w:r>
        <w:rPr>
          <w:spacing w:val="-3"/>
        </w:rPr>
        <w:t>）公司期末发行在外的股份期权行权价格的范围和合同剩余期限：行权价格</w:t>
      </w:r>
      <w:r>
        <w:rPr>
          <w:rFonts w:ascii="Times New Roman" w:hAnsi="Times New Roman" w:cs="Times New Roman" w:eastAsia="Times New Roman" w:hint="default"/>
          <w:spacing w:val="-3"/>
        </w:rPr>
        <w:t>19.25</w:t>
      </w:r>
      <w:r>
        <w:rPr>
          <w:spacing w:val="-3"/>
        </w:rPr>
        <w:t>元、合同剩余</w:t>
      </w:r>
      <w:r>
        <w:rPr>
          <w:spacing w:val="-32"/>
        </w:rPr>
        <w:t> </w:t>
      </w:r>
      <w:r>
        <w:rPr>
          <w:spacing w:val="-32"/>
        </w:rPr>
      </w:r>
      <w:r>
        <w:rPr/>
        <w:t>期限</w:t>
      </w:r>
      <w:r>
        <w:rPr>
          <w:rFonts w:ascii="Times New Roman" w:hAnsi="Times New Roman" w:cs="Times New Roman" w:eastAsia="Times New Roman" w:hint="default"/>
        </w:rPr>
        <w:t>45</w:t>
      </w:r>
      <w:r>
        <w:rPr/>
        <w:t>个月。</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1122"/>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w:t>
            </w:r>
          </w:p>
        </w:tc>
      </w:tr>
      <w:tr>
        <w:trPr>
          <w:trHeight w:val="71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51"/>
              <w:jc w:val="left"/>
              <w:rPr>
                <w:rFonts w:ascii="宋体" w:hAnsi="宋体" w:cs="宋体" w:eastAsia="宋体" w:hint="default"/>
                <w:sz w:val="18"/>
                <w:szCs w:val="18"/>
              </w:rPr>
            </w:pPr>
            <w:r>
              <w:rPr>
                <w:rFonts w:ascii="宋体" w:hAnsi="宋体" w:cs="宋体" w:eastAsia="宋体" w:hint="default"/>
                <w:sz w:val="18"/>
                <w:szCs w:val="18"/>
              </w:rPr>
              <w:t>根据资产负债表日取得的可行权与可解锁人数变动、业绩 指标完成情况等后续信息进行确定。</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89,790,885.98</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25,163,600.70</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4" w:lineRule="auto" w:before="94"/>
        <w:ind w:right="1122"/>
        <w:jc w:val="left"/>
      </w:pPr>
      <w:r>
        <w:rPr/>
        <w:t>授予日权益工具公允价值的确定方法：</w:t>
      </w:r>
      <w:r>
        <w:rPr>
          <w:rFonts w:ascii="Times New Roman" w:hAnsi="Times New Roman" w:cs="Times New Roman" w:eastAsia="Times New Roman" w:hint="default"/>
        </w:rPr>
        <w:t>Black-Scholes</w:t>
      </w:r>
      <w:r>
        <w:rPr/>
        <w:t>模型。</w:t>
      </w:r>
      <w:r>
        <w:rPr>
          <w:w w:val="100"/>
        </w:rPr>
        <w:t> </w:t>
      </w:r>
      <w:r>
        <w:rPr>
          <w:spacing w:val="-2"/>
        </w:rPr>
        <w:t>对可行权权益工具数量的最佳估计的确定方法：根据资产负债表日取得的可行权与可解锁人数变动、业绩</w:t>
      </w:r>
      <w:r>
        <w:rPr>
          <w:spacing w:val="-43"/>
        </w:rPr>
        <w:t> </w:t>
      </w:r>
      <w:r>
        <w:rPr>
          <w:spacing w:val="-43"/>
        </w:rPr>
      </w:r>
      <w:r>
        <w:rPr/>
        <w:t>指标完成情况等后续信息进行确定。</w:t>
      </w:r>
    </w:p>
    <w:p>
      <w:pPr>
        <w:pStyle w:val="BodyText"/>
        <w:spacing w:line="264" w:lineRule="auto" w:before="16"/>
        <w:ind w:right="1122"/>
        <w:jc w:val="left"/>
      </w:pPr>
      <w:r>
        <w:rPr/>
        <w:t>本期估计与上期估计有重大差异的原因：无</w:t>
      </w:r>
      <w:r>
        <w:rPr>
          <w:w w:val="100"/>
        </w:rPr>
        <w:t> </w:t>
      </w:r>
      <w:r>
        <w:rPr>
          <w:spacing w:val="-2"/>
        </w:rPr>
        <w:t>以权益结算的股份支付计入资本公积的累计金额：</w:t>
      </w:r>
      <w:r>
        <w:rPr>
          <w:rFonts w:ascii="Times New Roman" w:hAnsi="Times New Roman" w:cs="Times New Roman" w:eastAsia="Times New Roman" w:hint="default"/>
          <w:spacing w:val="-2"/>
        </w:rPr>
        <w:t>89,790,885.98</w:t>
      </w:r>
      <w:r>
        <w:rPr>
          <w:spacing w:val="-2"/>
        </w:rPr>
        <w:t>元。</w:t>
      </w:r>
      <w:r>
        <w:rPr>
          <w:spacing w:val="-41"/>
        </w:rPr>
        <w:t> </w:t>
      </w:r>
      <w:r>
        <w:rPr/>
        <w:t>本期以权益结算的股份支付确认的费用总额：</w:t>
      </w:r>
      <w:r>
        <w:rPr>
          <w:rFonts w:ascii="Times New Roman" w:hAnsi="Times New Roman" w:cs="Times New Roman" w:eastAsia="Times New Roman" w:hint="default"/>
        </w:rPr>
        <w:t>25,163,600.70</w:t>
      </w:r>
      <w:r>
        <w:rPr/>
        <w:t>元。</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4"/>
          <w:szCs w:val="24"/>
        </w:rPr>
      </w:pPr>
    </w:p>
    <w:p>
      <w:pPr>
        <w:pStyle w:val="Heading3"/>
        <w:spacing w:line="240" w:lineRule="auto"/>
        <w:ind w:right="1122"/>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2"/>
        <w:rPr>
          <w:rFonts w:ascii="宋体" w:hAnsi="宋体" w:cs="宋体" w:eastAsia="宋体" w:hint="default"/>
          <w:b/>
          <w:bCs/>
          <w:sz w:val="26"/>
          <w:szCs w:val="26"/>
        </w:rPr>
      </w:pPr>
    </w:p>
    <w:p>
      <w:pPr>
        <w:spacing w:line="547"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after="0" w:line="547"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5"/>
        <w:ind w:left="152" w:right="1122"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4"/>
        <w:ind w:right="1122"/>
        <w:jc w:val="left"/>
      </w:pPr>
      <w:r>
        <w:rPr/>
        <w:t>公司无需要披露的重要承诺事项。</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22"/>
        <w:jc w:val="left"/>
      </w:pP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19</w:t>
      </w:r>
      <w:r>
        <w:rPr/>
        <w:t>日，公司收到北京市第一中级人民法院的（</w:t>
      </w:r>
      <w:r>
        <w:rPr>
          <w:rFonts w:ascii="宋体" w:hAnsi="宋体" w:cs="宋体" w:eastAsia="宋体" w:hint="default"/>
        </w:rPr>
        <w:t>2014</w:t>
      </w:r>
      <w:r>
        <w:rPr/>
        <w:t>）一中民初字第</w:t>
      </w:r>
      <w:r>
        <w:rPr>
          <w:rFonts w:ascii="宋体" w:hAnsi="宋体" w:cs="宋体" w:eastAsia="宋体" w:hint="default"/>
        </w:rPr>
        <w:t>5146</w:t>
      </w:r>
      <w:r>
        <w:rPr/>
        <w:t>号《民事应诉通知书》</w:t>
      </w:r>
      <w:r>
        <w:rPr>
          <w:w w:val="100"/>
        </w:rPr>
        <w:t> </w:t>
      </w:r>
      <w:r>
        <w:rPr>
          <w:spacing w:val="-2"/>
        </w:rPr>
        <w:t>以及明河社出版有限公司、完美世界（北京）软件有限公司（以下合称“原告”）起诉北京火谷网络科技</w:t>
      </w:r>
      <w:r>
        <w:rPr>
          <w:spacing w:val="-42"/>
        </w:rPr>
        <w:t> </w:t>
      </w:r>
      <w:r>
        <w:rPr>
          <w:spacing w:val="-42"/>
        </w:rPr>
      </w:r>
      <w:r>
        <w:rPr/>
        <w:t>有限责任公司、本公司、昆仑在线及昆仑乐享（以下合称“被告”）所运营的网络游戏《武侠</w:t>
      </w:r>
      <w:r>
        <w:rPr>
          <w:rFonts w:ascii="宋体" w:hAnsi="宋体" w:cs="宋体" w:eastAsia="宋体" w:hint="default"/>
        </w:rPr>
        <w:t>Q</w:t>
      </w:r>
      <w:r>
        <w:rPr/>
        <w:t>传》侵犯</w:t>
      </w:r>
      <w:r>
        <w:rPr>
          <w:w w:val="100"/>
        </w:rPr>
        <w:t> </w:t>
      </w:r>
      <w:r>
        <w:rPr/>
        <w:t>其著作权并构成不正当竞争行为的《民事起诉状》，要求：（</w:t>
      </w:r>
      <w:r>
        <w:rPr>
          <w:rFonts w:ascii="宋体" w:hAnsi="宋体" w:cs="宋体" w:eastAsia="宋体" w:hint="default"/>
        </w:rPr>
        <w:t>1</w:t>
      </w:r>
      <w:r>
        <w:rPr/>
        <w:t>）被告立即停止侵权原告著作权及不正当</w:t>
      </w:r>
      <w:r>
        <w:rPr>
          <w:w w:val="100"/>
        </w:rPr>
        <w:t> </w:t>
      </w:r>
      <w:r>
        <w:rPr>
          <w:spacing w:val="-2"/>
        </w:rPr>
        <w:t>竞争行为（包括立即停止运营侵权网络游戏《武侠</w:t>
      </w:r>
      <w:r>
        <w:rPr>
          <w:rFonts w:ascii="宋体" w:hAnsi="宋体" w:cs="宋体" w:eastAsia="宋体" w:hint="default"/>
          <w:spacing w:val="-2"/>
        </w:rPr>
        <w:t>Q</w:t>
      </w:r>
      <w:r>
        <w:rPr>
          <w:spacing w:val="-2"/>
        </w:rPr>
        <w:t>传》，立即去除《武侠</w:t>
      </w:r>
      <w:r>
        <w:rPr>
          <w:rFonts w:ascii="宋体" w:hAnsi="宋体" w:cs="宋体" w:eastAsia="宋体" w:hint="default"/>
          <w:spacing w:val="-2"/>
        </w:rPr>
        <w:t>Q</w:t>
      </w:r>
      <w:r>
        <w:rPr>
          <w:spacing w:val="-2"/>
        </w:rPr>
        <w:t>传》游戏中的全部侵权内容，</w:t>
      </w:r>
      <w:r>
        <w:rPr>
          <w:spacing w:val="-22"/>
        </w:rPr>
        <w:t> </w:t>
      </w:r>
      <w:r>
        <w:rPr>
          <w:spacing w:val="-22"/>
        </w:rPr>
      </w:r>
      <w:r>
        <w:rPr/>
        <w:t>立即从本公司、昆仑在线官方网站服务器删除《武侠</w:t>
      </w:r>
      <w:r>
        <w:rPr>
          <w:rFonts w:ascii="宋体" w:hAnsi="宋体" w:cs="宋体" w:eastAsia="宋体" w:hint="default"/>
        </w:rPr>
        <w:t>Q</w:t>
      </w:r>
      <w:r>
        <w:rPr/>
        <w:t>传》及停止该游戏客户端下载服务，立即停止向渠</w:t>
      </w:r>
      <w:r>
        <w:rPr>
          <w:w w:val="100"/>
        </w:rPr>
        <w:t> </w:t>
      </w:r>
      <w:r>
        <w:rPr/>
        <w:t>道商提供《武侠</w:t>
      </w:r>
      <w:r>
        <w:rPr>
          <w:rFonts w:ascii="宋体" w:hAnsi="宋体" w:cs="宋体" w:eastAsia="宋体" w:hint="default"/>
        </w:rPr>
        <w:t>Q</w:t>
      </w:r>
      <w:r>
        <w:rPr/>
        <w:t>传》客户端及通过渠道商提供客户端下载服务，立即删除侵犯原告著作权及不正当竞争</w:t>
      </w:r>
      <w:r>
        <w:rPr>
          <w:w w:val="100"/>
        </w:rPr>
        <w:t> </w:t>
      </w:r>
      <w:r>
        <w:rPr/>
        <w:t>的内容表述；（</w:t>
      </w:r>
      <w:r>
        <w:rPr>
          <w:rFonts w:ascii="宋体" w:hAnsi="宋体" w:cs="宋体" w:eastAsia="宋体" w:hint="default"/>
        </w:rPr>
        <w:t>2</w:t>
      </w:r>
      <w:r>
        <w:rPr/>
        <w:t>）被告在媒体上向原告公开赔礼道歉并消除影响；（</w:t>
      </w:r>
      <w:r>
        <w:rPr>
          <w:rFonts w:ascii="宋体" w:hAnsi="宋体" w:cs="宋体" w:eastAsia="宋体" w:hint="default"/>
        </w:rPr>
        <w:t>3</w:t>
      </w:r>
      <w:r>
        <w:rPr/>
        <w:t>）被告向原告赔偿损失共计</w:t>
      </w:r>
      <w:r>
        <w:rPr>
          <w:w w:val="100"/>
        </w:rPr>
        <w:t> </w:t>
      </w:r>
      <w:r>
        <w:rPr>
          <w:rFonts w:ascii="宋体" w:hAnsi="宋体" w:cs="宋体" w:eastAsia="宋体" w:hint="default"/>
        </w:rPr>
        <w:t>14,499,176.66</w:t>
      </w:r>
      <w:r>
        <w:rPr/>
        <w:t>元，并向原告赔偿合理支出</w:t>
      </w:r>
      <w:r>
        <w:rPr>
          <w:rFonts w:ascii="宋体" w:hAnsi="宋体" w:cs="宋体" w:eastAsia="宋体" w:hint="default"/>
        </w:rPr>
        <w:t>319,650.80</w:t>
      </w:r>
      <w:r>
        <w:rPr/>
        <w:t>元；（</w:t>
      </w:r>
      <w:r>
        <w:rPr>
          <w:rFonts w:ascii="宋体" w:hAnsi="宋体" w:cs="宋体" w:eastAsia="宋体" w:hint="default"/>
        </w:rPr>
        <w:t>4</w:t>
      </w:r>
      <w:r>
        <w:rPr/>
        <w:t>）被告承担相关诉讼费用。</w:t>
      </w:r>
    </w:p>
    <w:p>
      <w:pPr>
        <w:pStyle w:val="BodyText"/>
        <w:spacing w:line="273" w:lineRule="auto" w:before="7"/>
        <w:ind w:right="986"/>
        <w:jc w:val="left"/>
      </w:pP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日，该案在北京市第一中级人民法院进行了第一次开庭审理，原告律师当庭提交了新的诉状，</w:t>
      </w:r>
      <w:r>
        <w:rPr>
          <w:spacing w:val="-35"/>
        </w:rPr>
        <w:t> </w:t>
      </w:r>
      <w:r>
        <w:rPr>
          <w:spacing w:val="-35"/>
        </w:rPr>
      </w:r>
      <w:r>
        <w:rPr/>
        <w:t>要求四被告共同赔偿原告损失的金额调整为人民币</w:t>
      </w:r>
      <w:r>
        <w:rPr>
          <w:rFonts w:ascii="宋体" w:hAnsi="宋体" w:cs="宋体" w:eastAsia="宋体" w:hint="default"/>
        </w:rPr>
        <w:t>1</w:t>
      </w:r>
      <w:r>
        <w:rPr/>
        <w:t>亿元；被告律师针对原告诉讼请求及理由方面存在的</w:t>
      </w:r>
      <w:r>
        <w:rPr>
          <w:w w:val="100"/>
        </w:rPr>
        <w:t> </w:t>
      </w:r>
      <w:r>
        <w:rPr>
          <w:spacing w:val="-2"/>
        </w:rPr>
        <w:t>诸多模糊及瑕疵之处，提出了异议并要求原告进行明确，否则庭审无法有效进行；针对原告变更诉讼请求</w:t>
      </w:r>
      <w:r>
        <w:rPr>
          <w:spacing w:val="-45"/>
        </w:rPr>
        <w:t> </w:t>
      </w:r>
      <w:r>
        <w:rPr>
          <w:spacing w:val="-45"/>
        </w:rPr>
      </w:r>
      <w:r>
        <w:rPr>
          <w:spacing w:val="-2"/>
        </w:rPr>
        <w:t>的新情况，被告律师表示需要新的答辩期重新组织答辩，法院同意了被告律师的请求，本案将择期再次开</w:t>
      </w:r>
      <w:r>
        <w:rPr>
          <w:spacing w:val="-45"/>
        </w:rPr>
        <w:t> </w:t>
      </w:r>
      <w:r>
        <w:rPr>
          <w:spacing w:val="-45"/>
        </w:rPr>
      </w:r>
      <w:r>
        <w:rPr/>
        <w:t>庭审理。</w:t>
      </w:r>
      <w:r>
        <w:rPr>
          <w:w w:val="100"/>
        </w:rPr>
        <w:t> </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27</w:t>
      </w:r>
      <w:r>
        <w:rPr/>
        <w:t>日进行了第二次开庭，原告被告双方进行了质证；</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14</w:t>
      </w:r>
      <w:r>
        <w:rPr/>
        <w:t>日和</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9</w:t>
      </w:r>
      <w:r>
        <w:rPr/>
        <w:t>日分别进行</w:t>
      </w:r>
      <w:r>
        <w:rPr>
          <w:w w:val="100"/>
        </w:rPr>
        <w:t> </w:t>
      </w:r>
      <w:r>
        <w:rPr/>
        <w:t>了第三次和第四次开庭，双方进行了法庭调查和法庭辩论。</w:t>
      </w:r>
      <w:r>
        <w:rPr>
          <w:w w:val="100"/>
        </w:rPr>
        <w:t> </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17</w:t>
      </w:r>
      <w:r>
        <w:rPr/>
        <w:t>日，公司收到北京市第一中级人民法院的一审《民事判决书》【（</w:t>
      </w:r>
      <w:r>
        <w:rPr>
          <w:rFonts w:ascii="宋体" w:hAnsi="宋体" w:cs="宋体" w:eastAsia="宋体" w:hint="default"/>
        </w:rPr>
        <w:t>2014</w:t>
      </w:r>
      <w:r>
        <w:rPr/>
        <w:t>）一中民初字第</w:t>
      </w:r>
      <w:r>
        <w:rPr>
          <w:rFonts w:ascii="宋体" w:hAnsi="宋体" w:cs="宋体" w:eastAsia="宋体" w:hint="default"/>
        </w:rPr>
        <w:t>5146</w:t>
      </w:r>
      <w:r>
        <w:rPr>
          <w:rFonts w:ascii="宋体" w:hAnsi="宋体" w:cs="宋体" w:eastAsia="宋体" w:hint="default"/>
          <w:w w:val="100"/>
        </w:rPr>
        <w:t> </w:t>
      </w:r>
      <w:r>
        <w:rPr/>
        <w:t>号】，判决如下：</w:t>
      </w:r>
    </w:p>
    <w:p>
      <w:pPr>
        <w:pStyle w:val="BodyText"/>
        <w:spacing w:line="273" w:lineRule="auto" w:before="7"/>
        <w:ind w:right="986"/>
        <w:jc w:val="left"/>
      </w:pPr>
      <w:r>
        <w:rPr/>
        <w:t>（</w:t>
      </w:r>
      <w:r>
        <w:rPr>
          <w:rFonts w:ascii="宋体" w:hAnsi="宋体" w:cs="宋体" w:eastAsia="宋体" w:hint="default"/>
        </w:rPr>
        <w:t>1</w:t>
      </w:r>
      <w:r>
        <w:rPr/>
        <w:t>）被告北京火谷网络科技股份有限公司、北京昆仑万维科技股份有限公司、北京昆仑乐享网络技术有</w:t>
      </w:r>
      <w:r>
        <w:rPr>
          <w:w w:val="100"/>
        </w:rPr>
        <w:t> </w:t>
      </w:r>
      <w:r>
        <w:rPr/>
        <w:t>限公司自本判决生效之日起，停止在武侠</w:t>
      </w:r>
      <w:r>
        <w:rPr>
          <w:rFonts w:ascii="宋体" w:hAnsi="宋体" w:cs="宋体" w:eastAsia="宋体" w:hint="default"/>
        </w:rPr>
        <w:t>Q</w:t>
      </w:r>
      <w:r>
        <w:rPr/>
        <w:t>传游戏软件中使用与《射雕英雄传》、《倚天屠龙记》、《神</w:t>
      </w:r>
      <w:r>
        <w:rPr>
          <w:w w:val="100"/>
        </w:rPr>
        <w:t> </w:t>
      </w:r>
      <w:r>
        <w:rPr>
          <w:spacing w:val="-9"/>
        </w:rPr>
        <w:t>雕侠侣》、《笑傲江湖》四部小说有关的元素，在删除与《射雕英雄传》、《倚天屠龙记》、《神雕侠侣》、</w:t>
      </w:r>
    </w:p>
    <w:p>
      <w:pPr>
        <w:pStyle w:val="BodyText"/>
        <w:spacing w:line="240" w:lineRule="auto" w:before="7"/>
        <w:ind w:right="1122"/>
        <w:jc w:val="left"/>
      </w:pPr>
      <w:r>
        <w:rPr/>
        <w:t>《笑傲江湖》四部小说有关的元素之前，不得自行或授权他人提供武侠</w:t>
      </w:r>
      <w:r>
        <w:rPr>
          <w:rFonts w:ascii="宋体" w:hAnsi="宋体" w:cs="宋体" w:eastAsia="宋体" w:hint="default"/>
        </w:rPr>
        <w:t>Q</w:t>
      </w:r>
      <w:r>
        <w:rPr/>
        <w:t>传游戏客户端的下载服务；</w:t>
      </w:r>
    </w:p>
    <w:p>
      <w:pPr>
        <w:pStyle w:val="BodyText"/>
        <w:spacing w:line="273" w:lineRule="auto" w:before="37"/>
        <w:ind w:right="1122"/>
        <w:jc w:val="left"/>
      </w:pPr>
      <w:r>
        <w:rPr>
          <w:spacing w:val="-2"/>
        </w:rPr>
        <w:t>（</w:t>
      </w:r>
      <w:r>
        <w:rPr>
          <w:rFonts w:ascii="宋体" w:hAnsi="宋体" w:cs="宋体" w:eastAsia="宋体" w:hint="default"/>
          <w:spacing w:val="-2"/>
        </w:rPr>
        <w:t>2</w:t>
      </w:r>
      <w:r>
        <w:rPr>
          <w:spacing w:val="-2"/>
        </w:rPr>
        <w:t>）被告北京火谷网络科技股份有限公司、北京昆仑万维科技股份有限公司、北京昆仑乐享网络技术有</w:t>
      </w:r>
      <w:r>
        <w:rPr>
          <w:spacing w:val="-22"/>
        </w:rPr>
        <w:t> </w:t>
      </w:r>
      <w:r>
        <w:rPr>
          <w:spacing w:val="-22"/>
        </w:rPr>
      </w:r>
      <w:r>
        <w:rPr/>
        <w:t>限公司自本判决生效之日起十日内就其实施的不正当竞争行为分别在其各自公司官方网站首页上连续七</w:t>
      </w:r>
      <w:r>
        <w:rPr>
          <w:w w:val="100"/>
        </w:rPr>
        <w:t> </w:t>
      </w:r>
      <w:r>
        <w:rPr/>
        <w:t>十二小时刊登声明，消除影响（内容需经北京市第一中级人民法院审核）。</w:t>
      </w:r>
    </w:p>
    <w:p>
      <w:pPr>
        <w:pStyle w:val="BodyText"/>
        <w:spacing w:line="273" w:lineRule="auto" w:before="7"/>
        <w:ind w:right="1122"/>
        <w:jc w:val="left"/>
      </w:pPr>
      <w:r>
        <w:rPr/>
        <w:t>（</w:t>
      </w:r>
      <w:r>
        <w:rPr>
          <w:rFonts w:ascii="宋体" w:hAnsi="宋体" w:cs="宋体" w:eastAsia="宋体" w:hint="default"/>
        </w:rPr>
        <w:t>3</w:t>
      </w:r>
      <w:r>
        <w:rPr/>
        <w:t>）被告北京火谷网络科技股份有限公司、北京昆仑万维科技股份有限公司、北京昆仑乐享网络技术有</w:t>
      </w:r>
      <w:r>
        <w:rPr>
          <w:w w:val="100"/>
        </w:rPr>
        <w:t> </w:t>
      </w:r>
      <w:r>
        <w:rPr>
          <w:spacing w:val="-2"/>
        </w:rPr>
        <w:t>限公司自本判决生效之日起十日内连带赔偿原告完美世界（北京）软件有限公司及明河社出版有限公司经</w:t>
      </w:r>
      <w:r>
        <w:rPr>
          <w:spacing w:val="-43"/>
        </w:rPr>
        <w:t> </w:t>
      </w:r>
      <w:r>
        <w:rPr>
          <w:spacing w:val="-43"/>
        </w:rPr>
      </w:r>
      <w:r>
        <w:rPr/>
        <w:t>济损失及合理费用合计人民币一千六百三十一万九千六百五十元八角。</w:t>
      </w:r>
    </w:p>
    <w:p>
      <w:pPr>
        <w:pStyle w:val="BodyText"/>
        <w:spacing w:line="273" w:lineRule="auto" w:before="7"/>
        <w:ind w:right="1122"/>
        <w:jc w:val="left"/>
      </w:pPr>
      <w:r>
        <w:rPr/>
        <w:t>（</w:t>
      </w:r>
      <w:r>
        <w:rPr>
          <w:rFonts w:ascii="宋体" w:hAnsi="宋体" w:cs="宋体" w:eastAsia="宋体" w:hint="default"/>
        </w:rPr>
        <w:t>4</w:t>
      </w:r>
      <w:r>
        <w:rPr/>
        <w:t>）驳回原告完美世界（北京）软件有限公司及明河社出版有限公司的其他诉讼请求。</w:t>
      </w:r>
      <w:r>
        <w:rPr>
          <w:w w:val="100"/>
        </w:rPr>
        <w:t> </w:t>
      </w:r>
      <w:r>
        <w:rPr>
          <w:spacing w:val="-2"/>
        </w:rPr>
        <w:t>本诉讼发生后，公司控股股东、实际控制人周亚辉已经出具承诺：“若昆仑万维因明河社出版有限公司、</w:t>
      </w:r>
      <w:r>
        <w:rPr>
          <w:spacing w:val="-21"/>
        </w:rPr>
        <w:t> </w:t>
      </w:r>
      <w:r>
        <w:rPr>
          <w:spacing w:val="-21"/>
        </w:rPr>
      </w:r>
      <w:r>
        <w:rPr>
          <w:spacing w:val="-2"/>
        </w:rPr>
        <w:t>完美世界（北京）软件有限公司起诉北京火谷网络科技有限责任公司、公司、昆仑在线及昆仑乐享的民事</w:t>
      </w:r>
    </w:p>
    <w:p>
      <w:pPr>
        <w:spacing w:after="0" w:line="273"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2"/>
        <w:jc w:val="left"/>
      </w:pPr>
      <w:r>
        <w:rPr>
          <w:spacing w:val="-2"/>
        </w:rPr>
        <w:t>诉讼遭受损失，且昆仑万维就此向北京火谷网络科技有限责任公司进行全额追偿后，北京火谷网络科技有</w:t>
      </w:r>
      <w:r>
        <w:rPr>
          <w:spacing w:val="-43"/>
        </w:rPr>
        <w:t> </w:t>
      </w:r>
      <w:r>
        <w:rPr>
          <w:spacing w:val="-43"/>
        </w:rPr>
      </w:r>
      <w:r>
        <w:rPr>
          <w:spacing w:val="-2"/>
        </w:rPr>
        <w:t>限责任公司拒不履行相关责任时，本人将在北京火谷网络科技有限责任公司拒绝履行后的</w:t>
      </w:r>
      <w:r>
        <w:rPr>
          <w:rFonts w:ascii="宋体" w:hAnsi="宋体" w:cs="宋体" w:eastAsia="宋体" w:hint="default"/>
          <w:spacing w:val="-2"/>
        </w:rPr>
        <w:t>30</w:t>
      </w:r>
      <w:r>
        <w:rPr>
          <w:spacing w:val="-2"/>
        </w:rPr>
        <w:t>个工作日内承</w:t>
      </w:r>
      <w:r>
        <w:rPr>
          <w:spacing w:val="-41"/>
        </w:rPr>
        <w:t> </w:t>
      </w:r>
      <w:r>
        <w:rPr>
          <w:spacing w:val="-41"/>
        </w:rPr>
      </w:r>
      <w:r>
        <w:rPr/>
        <w:t>担昆仑万维因上述诉讼遭受的全部损失，且在承担后不向昆仑万维追偿。”</w:t>
      </w:r>
      <w:r>
        <w:rPr>
          <w:w w:val="100"/>
        </w:rPr>
        <w:t> </w:t>
      </w:r>
      <w:r>
        <w:rPr>
          <w:spacing w:val="-2"/>
        </w:rPr>
        <w:t>本判决为一审判决，公司依法于</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28</w:t>
      </w:r>
      <w:r>
        <w:rPr>
          <w:spacing w:val="-2"/>
        </w:rPr>
        <w:t>日提起上诉，并于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17</w:t>
      </w:r>
      <w:r>
        <w:rPr>
          <w:spacing w:val="-2"/>
        </w:rPr>
        <w:t>日二审法院进行了第一次正式</w:t>
      </w:r>
      <w:r>
        <w:rPr>
          <w:spacing w:val="-30"/>
        </w:rPr>
        <w:t> </w:t>
      </w:r>
      <w:r>
        <w:rPr>
          <w:spacing w:val="-30"/>
        </w:rPr>
      </w:r>
      <w:r>
        <w:rPr/>
        <w:t>开庭审理，截止审计报告日，该案尚待法院的终审判决。</w:t>
      </w:r>
    </w:p>
    <w:p>
      <w:pPr>
        <w:spacing w:line="240" w:lineRule="auto" w:before="7"/>
        <w:rPr>
          <w:rFonts w:ascii="宋体" w:hAnsi="宋体" w:cs="宋体" w:eastAsia="宋体" w:hint="default"/>
          <w:sz w:val="23"/>
          <w:szCs w:val="23"/>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2"/>
        <w:spacing w:line="240" w:lineRule="auto"/>
        <w:ind w:right="1122"/>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866" w:right="1128"/>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日，公司第三届监事会第十八次会议审议通过了《关于公司</w:t>
      </w:r>
      <w:r>
        <w:rPr>
          <w:rFonts w:ascii="Times New Roman" w:hAnsi="Times New Roman" w:cs="Times New Roman" w:eastAsia="Times New Roman" w:hint="default"/>
        </w:rPr>
        <w:t>&lt;2019</w:t>
      </w:r>
      <w:r>
        <w:rPr/>
        <w:t>年股票期权激励</w:t>
      </w:r>
      <w:r>
        <w:rPr>
          <w:spacing w:val="-17"/>
        </w:rPr>
        <w:t> </w:t>
      </w:r>
      <w:r>
        <w:rPr>
          <w:spacing w:val="-17"/>
        </w:rPr>
      </w:r>
      <w:r>
        <w:rPr>
          <w:spacing w:val="-3"/>
        </w:rPr>
        <w:t>计划（草案）</w:t>
      </w:r>
      <w:r>
        <w:rPr>
          <w:rFonts w:ascii="Times New Roman" w:hAnsi="Times New Roman" w:cs="Times New Roman" w:eastAsia="Times New Roman" w:hint="default"/>
          <w:spacing w:val="-3"/>
        </w:rPr>
        <w:t>&gt;</w:t>
      </w:r>
      <w:r>
        <w:rPr>
          <w:spacing w:val="-3"/>
        </w:rPr>
        <w:t>及其摘要的议案》（以下简称</w:t>
      </w:r>
      <w:r>
        <w:rPr>
          <w:rFonts w:ascii="Times New Roman" w:hAnsi="Times New Roman" w:cs="Times New Roman" w:eastAsia="Times New Roman" w:hint="default"/>
          <w:spacing w:val="-3"/>
        </w:rPr>
        <w:t>“</w:t>
      </w:r>
      <w:r>
        <w:rPr>
          <w:spacing w:val="-3"/>
        </w:rPr>
        <w:t>《激励计划》</w:t>
      </w:r>
      <w:r>
        <w:rPr>
          <w:rFonts w:ascii="Times New Roman" w:hAnsi="Times New Roman" w:cs="Times New Roman" w:eastAsia="Times New Roman" w:hint="default"/>
          <w:spacing w:val="-3"/>
        </w:rPr>
        <w:t>”</w:t>
      </w:r>
      <w:r>
        <w:rPr>
          <w:spacing w:val="-3"/>
        </w:rPr>
        <w:t>）。激励计划拟向激励对象授予</w:t>
      </w:r>
      <w:r>
        <w:rPr>
          <w:rFonts w:ascii="Times New Roman" w:hAnsi="Times New Roman" w:cs="Times New Roman" w:eastAsia="Times New Roman" w:hint="default"/>
          <w:spacing w:val="-3"/>
        </w:rPr>
        <w:t>4,955</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2"/>
        </w:rPr>
        <w:t>万份股票期权，占总股本的</w:t>
      </w:r>
      <w:r>
        <w:rPr>
          <w:rFonts w:ascii="Times New Roman" w:hAnsi="Times New Roman" w:cs="Times New Roman" w:eastAsia="Times New Roman" w:hint="default"/>
          <w:spacing w:val="-2"/>
        </w:rPr>
        <w:t>4.30%</w:t>
      </w:r>
      <w:r>
        <w:rPr>
          <w:spacing w:val="-2"/>
        </w:rPr>
        <w:t>。每份股票期权在满足行权条件的情况下，拥有在有效期内以行</w:t>
      </w:r>
      <w:r>
        <w:rPr>
          <w:spacing w:val="-42"/>
        </w:rPr>
        <w:t> </w:t>
      </w:r>
      <w:r>
        <w:rPr>
          <w:spacing w:val="-42"/>
        </w:rPr>
      </w:r>
      <w:r>
        <w:rPr>
          <w:spacing w:val="12"/>
        </w:rPr>
        <w:t>权价格购买</w:t>
      </w:r>
      <w:r>
        <w:rPr>
          <w:rFonts w:ascii="Times New Roman" w:hAnsi="Times New Roman" w:cs="Times New Roman" w:eastAsia="Times New Roman" w:hint="default"/>
          <w:spacing w:val="12"/>
        </w:rPr>
        <w:t>1</w:t>
      </w:r>
      <w:r>
        <w:rPr>
          <w:spacing w:val="12"/>
        </w:rPr>
        <w:t>股公司股票的权利，股票期权的行权价格为每股</w:t>
      </w:r>
      <w:r>
        <w:rPr>
          <w:spacing w:val="-44"/>
        </w:rPr>
        <w:t> </w:t>
      </w:r>
      <w:r>
        <w:rPr>
          <w:rFonts w:ascii="Times New Roman" w:hAnsi="Times New Roman" w:cs="Times New Roman" w:eastAsia="Times New Roman" w:hint="default"/>
          <w:spacing w:val="8"/>
        </w:rPr>
        <w:t>13.51</w:t>
      </w:r>
      <w:r>
        <w:rPr>
          <w:spacing w:val="8"/>
        </w:rPr>
        <w:t>元，预计摊销的总费用为</w:t>
      </w:r>
      <w:r>
        <w:rPr>
          <w:spacing w:val="-55"/>
        </w:rPr>
        <w:t> </w:t>
      </w:r>
      <w:r>
        <w:rPr>
          <w:spacing w:val="-55"/>
        </w:rPr>
      </w:r>
      <w:r>
        <w:rPr>
          <w:rFonts w:ascii="Times New Roman" w:hAnsi="Times New Roman" w:cs="Times New Roman" w:eastAsia="Times New Roman" w:hint="default"/>
        </w:rPr>
        <w:t>16,688.44</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2019</w:t>
      </w:r>
      <w:r>
        <w:rPr/>
        <w:t>年第一次临时股东大会审计通过了上述议案。</w:t>
      </w:r>
    </w:p>
    <w:p>
      <w:pPr>
        <w:pStyle w:val="BodyText"/>
        <w:spacing w:line="256" w:lineRule="auto" w:before="125"/>
        <w:ind w:left="866" w:right="1130"/>
        <w:jc w:val="both"/>
      </w:pPr>
      <w:r>
        <w:rPr>
          <w:rFonts w:ascii="Times New Roman" w:hAnsi="Times New Roman" w:cs="Times New Roman" w:eastAsia="Times New Roman" w:hint="default"/>
          <w:spacing w:val="-8"/>
          <w:w w:val="100"/>
        </w:rPr>
        <w:t>2</w:t>
      </w:r>
      <w:r>
        <w:rPr>
          <w:spacing w:val="-8"/>
          <w:w w:val="100"/>
        </w:rPr>
        <w:t>、</w:t>
      </w:r>
      <w:r>
        <w:rPr>
          <w:rFonts w:ascii="Times New Roman" w:hAnsi="Times New Roman" w:cs="Times New Roman" w:eastAsia="Times New Roman" w:hint="default"/>
          <w:spacing w:val="-8"/>
          <w:w w:val="100"/>
        </w:rPr>
        <w:t>2019</w:t>
      </w:r>
      <w:r>
        <w:rPr>
          <w:spacing w:val="-8"/>
          <w:w w:val="100"/>
        </w:rPr>
        <w:t>年</w:t>
      </w:r>
      <w:r>
        <w:rPr>
          <w:rFonts w:ascii="Times New Roman" w:hAnsi="Times New Roman" w:cs="Times New Roman" w:eastAsia="Times New Roman" w:hint="default"/>
          <w:spacing w:val="-8"/>
          <w:w w:val="100"/>
        </w:rPr>
        <w:t>1</w:t>
      </w:r>
      <w:r>
        <w:rPr>
          <w:spacing w:val="-8"/>
          <w:w w:val="100"/>
        </w:rPr>
        <w:t>月</w:t>
      </w:r>
      <w:r>
        <w:rPr>
          <w:rFonts w:ascii="Times New Roman" w:hAnsi="Times New Roman" w:cs="Times New Roman" w:eastAsia="Times New Roman" w:hint="default"/>
          <w:spacing w:val="-8"/>
          <w:w w:val="100"/>
        </w:rPr>
        <w:t>28</w:t>
      </w:r>
      <w:r>
        <w:rPr>
          <w:spacing w:val="-8"/>
          <w:w w:val="100"/>
        </w:rPr>
        <w:t>日，公司全资子公司香港万维与</w:t>
      </w:r>
      <w:r>
        <w:rPr>
          <w:rFonts w:ascii="Times New Roman" w:hAnsi="Times New Roman" w:cs="Times New Roman" w:eastAsia="Times New Roman" w:hint="default"/>
          <w:spacing w:val="-8"/>
          <w:w w:val="100"/>
        </w:rPr>
        <w:t>Kaixin</w:t>
      </w:r>
      <w:r>
        <w:rPr>
          <w:rFonts w:ascii="Times New Roman" w:hAnsi="Times New Roman" w:cs="Times New Roman" w:eastAsia="Times New Roman" w:hint="default"/>
          <w:spacing w:val="6"/>
          <w:w w:val="100"/>
        </w:rPr>
        <w:t> </w:t>
      </w:r>
      <w:r>
        <w:rPr>
          <w:rFonts w:ascii="Times New Roman" w:hAnsi="Times New Roman" w:cs="Times New Roman" w:eastAsia="Times New Roman" w:hint="default"/>
          <w:spacing w:val="-1"/>
          <w:w w:val="100"/>
        </w:rPr>
        <w:t>Auto</w:t>
      </w:r>
      <w:r>
        <w:rPr>
          <w:rFonts w:ascii="Times New Roman" w:hAnsi="Times New Roman" w:cs="Times New Roman" w:eastAsia="Times New Roman" w:hint="default"/>
          <w:spacing w:val="3"/>
          <w:w w:val="100"/>
        </w:rPr>
        <w:t> </w:t>
      </w:r>
      <w:r>
        <w:rPr>
          <w:rFonts w:ascii="Times New Roman" w:hAnsi="Times New Roman" w:cs="Times New Roman" w:eastAsia="Times New Roman" w:hint="default"/>
          <w:spacing w:val="-17"/>
          <w:w w:val="100"/>
        </w:rPr>
        <w:t>Group</w:t>
      </w:r>
      <w:r>
        <w:rPr>
          <w:spacing w:val="-17"/>
          <w:w w:val="100"/>
        </w:rPr>
        <w:t>（以下简称</w:t>
      </w:r>
      <w:r>
        <w:rPr>
          <w:rFonts w:ascii="Times New Roman" w:hAnsi="Times New Roman" w:cs="Times New Roman" w:eastAsia="Times New Roman" w:hint="default"/>
          <w:spacing w:val="-17"/>
          <w:w w:val="100"/>
        </w:rPr>
        <w:t>“</w:t>
      </w:r>
      <w:r>
        <w:rPr>
          <w:spacing w:val="-17"/>
          <w:w w:val="100"/>
        </w:rPr>
        <w:t>开心汽车</w:t>
      </w:r>
      <w:r>
        <w:rPr>
          <w:rFonts w:ascii="Times New Roman" w:hAnsi="Times New Roman" w:cs="Times New Roman" w:eastAsia="Times New Roman" w:hint="default"/>
          <w:spacing w:val="-17"/>
          <w:w w:val="100"/>
        </w:rPr>
        <w:t>”</w:t>
      </w:r>
      <w:r>
        <w:rPr>
          <w:spacing w:val="-17"/>
          <w:w w:val="100"/>
        </w:rPr>
        <w:t>）、</w:t>
      </w:r>
      <w:r>
        <w:rPr>
          <w:rFonts w:ascii="Times New Roman" w:hAnsi="Times New Roman" w:cs="Times New Roman" w:eastAsia="Times New Roman" w:hint="default"/>
          <w:spacing w:val="-17"/>
          <w:w w:val="100"/>
        </w:rPr>
        <w:t>CM</w:t>
      </w:r>
      <w:r>
        <w:rPr>
          <w:rFonts w:ascii="Times New Roman" w:hAnsi="Times New Roman" w:cs="Times New Roman" w:eastAsia="Times New Roman" w:hint="default"/>
          <w:spacing w:val="2"/>
          <w:w w:val="100"/>
        </w:rPr>
        <w:t> </w:t>
      </w:r>
      <w:r>
        <w:rPr>
          <w:rFonts w:ascii="Times New Roman" w:hAnsi="Times New Roman" w:cs="Times New Roman" w:eastAsia="Times New Roman" w:hint="default"/>
          <w:spacing w:val="-1"/>
          <w:w w:val="100"/>
        </w:rPr>
        <w:t>Seven</w:t>
      </w:r>
      <w:r>
        <w:rPr>
          <w:rFonts w:ascii="Times New Roman" w:hAnsi="Times New Roman" w:cs="Times New Roman" w:eastAsia="Times New Roman" w:hint="default"/>
          <w:spacing w:val="-50"/>
          <w:w w:val="100"/>
        </w:rPr>
        <w:t> </w:t>
      </w:r>
      <w:r>
        <w:rPr>
          <w:rFonts w:ascii="Times New Roman" w:hAnsi="Times New Roman" w:cs="Times New Roman" w:eastAsia="Times New Roman" w:hint="default"/>
          <w:spacing w:val="-50"/>
          <w:w w:val="100"/>
        </w:rPr>
      </w:r>
      <w:r>
        <w:rPr>
          <w:rFonts w:ascii="Times New Roman" w:hAnsi="Times New Roman" w:cs="Times New Roman" w:eastAsia="Times New Roman" w:hint="default"/>
        </w:rPr>
        <w:t>Star</w:t>
      </w:r>
      <w:r>
        <w:rPr>
          <w:rFonts w:ascii="Times New Roman" w:hAnsi="Times New Roman" w:cs="Times New Roman" w:eastAsia="Times New Roman" w:hint="default"/>
          <w:spacing w:val="18"/>
        </w:rPr>
        <w:t> </w:t>
      </w:r>
      <w:r>
        <w:rPr>
          <w:rFonts w:ascii="Times New Roman" w:hAnsi="Times New Roman" w:cs="Times New Roman" w:eastAsia="Times New Roman" w:hint="default"/>
        </w:rPr>
        <w:t>Acquisition</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7"/>
        </w:rPr>
        <w:t>Corporation</w:t>
      </w:r>
      <w:r>
        <w:rPr>
          <w:spacing w:val="-7"/>
        </w:rPr>
        <w:t>（以下简称</w:t>
      </w:r>
      <w:r>
        <w:rPr>
          <w:rFonts w:ascii="Times New Roman" w:hAnsi="Times New Roman" w:cs="Times New Roman" w:eastAsia="Times New Roman" w:hint="default"/>
          <w:spacing w:val="-7"/>
        </w:rPr>
        <w:t>“</w:t>
      </w:r>
      <w:r>
        <w:rPr>
          <w:spacing w:val="-7"/>
        </w:rPr>
        <w:t>中民七星</w:t>
      </w:r>
      <w:r>
        <w:rPr>
          <w:rFonts w:ascii="Times New Roman" w:hAnsi="Times New Roman" w:cs="Times New Roman" w:eastAsia="Times New Roman" w:hint="default"/>
          <w:spacing w:val="-7"/>
        </w:rPr>
        <w:t>”</w:t>
      </w:r>
      <w:r>
        <w:rPr>
          <w:spacing w:val="-7"/>
        </w:rPr>
        <w:t>）签署《可转债协议》，香港万维以自有资金</w:t>
      </w:r>
      <w:r>
        <w:rPr>
          <w:rFonts w:ascii="Times New Roman" w:hAnsi="Times New Roman" w:cs="Times New Roman" w:eastAsia="Times New Roman" w:hint="default"/>
          <w:spacing w:val="-7"/>
        </w:rPr>
        <w:t>2,300</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万美元投资开心汽车的可转债，对应转换为中民七星</w:t>
      </w:r>
      <w:r>
        <w:rPr>
          <w:rFonts w:ascii="Times New Roman" w:hAnsi="Times New Roman" w:cs="Times New Roman" w:eastAsia="Times New Roman" w:hint="default"/>
        </w:rPr>
        <w:t>230</w:t>
      </w:r>
      <w:r>
        <w:rPr/>
        <w:t>万个股权单位。</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日公司召开</w:t>
      </w:r>
      <w:r>
        <w:rPr>
          <w:spacing w:val="-4"/>
        </w:rPr>
        <w:t> </w:t>
      </w:r>
      <w:r>
        <w:rPr>
          <w:spacing w:val="-4"/>
        </w:rPr>
      </w:r>
      <w:r>
        <w:rPr/>
        <w:t>了第三届董事会第四十五次会议，审议通过了该投资议案。</w:t>
      </w:r>
    </w:p>
    <w:p>
      <w:pPr>
        <w:pStyle w:val="BodyText"/>
        <w:spacing w:line="256" w:lineRule="auto" w:before="142"/>
        <w:ind w:left="866" w:right="1129"/>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日，子公司西藏昆诺拟购买新余灿金投资合伙企业（有限合伙）</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新余灿</w:t>
      </w:r>
      <w:r>
        <w:rPr>
          <w:spacing w:val="-63"/>
        </w:rPr>
        <w:t> </w:t>
      </w:r>
      <w:r>
        <w:rPr/>
        <w:t>金</w:t>
      </w:r>
      <w:r>
        <w:rPr>
          <w:rFonts w:ascii="Times New Roman" w:hAnsi="Times New Roman" w:cs="Times New Roman" w:eastAsia="Times New Roman" w:hint="default"/>
        </w:rPr>
        <w:t>”</w:t>
      </w:r>
      <w:r>
        <w:rPr/>
        <w:t>）所持有的闲徕互娱</w:t>
      </w:r>
      <w:r>
        <w:rPr>
          <w:rFonts w:ascii="Times New Roman" w:hAnsi="Times New Roman" w:cs="Times New Roman" w:eastAsia="Times New Roman" w:hint="default"/>
        </w:rPr>
        <w:t>35%</w:t>
      </w:r>
      <w:r>
        <w:rPr/>
        <w:t>股权，根据评估机构北京中天衡平国际资产评估有限公司出具的中天</w:t>
      </w:r>
      <w:r>
        <w:rPr>
          <w:spacing w:val="-58"/>
        </w:rPr>
        <w:t> </w:t>
      </w:r>
      <w:r>
        <w:rPr>
          <w:spacing w:val="-2"/>
        </w:rPr>
        <w:t>衡平评字</w:t>
      </w:r>
      <w:r>
        <w:rPr>
          <w:rFonts w:ascii="Times New Roman" w:hAnsi="Times New Roman" w:cs="Times New Roman" w:eastAsia="Times New Roman" w:hint="default"/>
          <w:spacing w:val="-2"/>
        </w:rPr>
        <w:t>[2019]22004</w:t>
      </w:r>
      <w:r>
        <w:rPr>
          <w:spacing w:val="-2"/>
        </w:rPr>
        <w:t>号资产评估报告，截至评估基准日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日，闲徕互娱股东全部权益价</w:t>
      </w:r>
    </w:p>
    <w:p>
      <w:pPr>
        <w:spacing w:after="0" w:line="256"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BodyText"/>
        <w:spacing w:line="261" w:lineRule="auto" w:before="36"/>
        <w:ind w:left="866" w:right="1129"/>
        <w:jc w:val="both"/>
      </w:pPr>
      <w:r>
        <w:rPr>
          <w:spacing w:val="-2"/>
        </w:rPr>
        <w:t>值为</w:t>
      </w:r>
      <w:r>
        <w:rPr>
          <w:rFonts w:ascii="Times New Roman" w:hAnsi="Times New Roman" w:cs="Times New Roman" w:eastAsia="Times New Roman" w:hint="default"/>
          <w:spacing w:val="-2"/>
        </w:rPr>
        <w:t>653,600</w:t>
      </w:r>
      <w:r>
        <w:rPr>
          <w:spacing w:val="-2"/>
        </w:rPr>
        <w:t>万元人民币，本次交易对价为</w:t>
      </w:r>
      <w:r>
        <w:rPr>
          <w:rFonts w:ascii="Times New Roman" w:hAnsi="Times New Roman" w:cs="Times New Roman" w:eastAsia="Times New Roman" w:hint="default"/>
          <w:spacing w:val="-2"/>
        </w:rPr>
        <w:t>227,500</w:t>
      </w:r>
      <w:r>
        <w:rPr>
          <w:spacing w:val="-2"/>
        </w:rPr>
        <w:t>万元人民币。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w:t>
      </w:r>
      <w:r>
        <w:rPr>
          <w:spacing w:val="-2"/>
        </w:rPr>
        <w:t>日，公司召开了第三届</w:t>
      </w:r>
      <w:r>
        <w:rPr>
          <w:spacing w:val="-14"/>
        </w:rPr>
        <w:t> </w:t>
      </w:r>
      <w:r>
        <w:rPr>
          <w:spacing w:val="-14"/>
        </w:rPr>
      </w:r>
      <w:r>
        <w:rPr/>
        <w:t>董事会第四十七次会议，审议通过了《关于公司全资子公司对外投资暨关联交易的议案》。公司</w:t>
      </w:r>
      <w:r>
        <w:rPr>
          <w:spacing w:val="-9"/>
        </w:rPr>
        <w:t> </w:t>
      </w:r>
      <w:r>
        <w:rPr>
          <w:spacing w:val="-9"/>
        </w:rPr>
      </w:r>
      <w:r>
        <w:rPr/>
        <w:t>控股股东、实际控制人周亚辉为新余灿金的有限合伙人，持有新余灿金</w:t>
      </w:r>
      <w:r>
        <w:rPr>
          <w:rFonts w:ascii="Times New Roman" w:hAnsi="Times New Roman" w:cs="Times New Roman" w:eastAsia="Times New Roman" w:hint="default"/>
        </w:rPr>
        <w:t>99.99%</w:t>
      </w:r>
      <w:r>
        <w:rPr/>
        <w:t>的份额，因此新余</w:t>
      </w:r>
      <w:r>
        <w:rPr>
          <w:spacing w:val="-18"/>
        </w:rPr>
        <w:t> </w:t>
      </w:r>
      <w:r>
        <w:rPr>
          <w:spacing w:val="-18"/>
        </w:rPr>
      </w:r>
      <w:r>
        <w:rPr/>
        <w:t>灿金为公司关联方，本次交易构成关联交易。</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日，公司召开了</w:t>
      </w:r>
      <w:r>
        <w:rPr>
          <w:rFonts w:ascii="Times New Roman" w:hAnsi="Times New Roman" w:cs="Times New Roman" w:eastAsia="Times New Roman" w:hint="default"/>
        </w:rPr>
        <w:t>2019</w:t>
      </w:r>
      <w:r>
        <w:rPr/>
        <w:t>年第二次临时股东</w:t>
      </w:r>
      <w:r>
        <w:rPr>
          <w:spacing w:val="-7"/>
        </w:rPr>
        <w:t> </w:t>
      </w:r>
      <w:r>
        <w:rPr>
          <w:spacing w:val="-7"/>
        </w:rPr>
      </w:r>
      <w:r>
        <w:rPr/>
        <w:t>大会审议通过了上述议案。</w:t>
      </w:r>
    </w:p>
    <w:p>
      <w:pPr>
        <w:pStyle w:val="BodyText"/>
        <w:spacing w:line="240" w:lineRule="auto" w:before="138"/>
        <w:ind w:left="866" w:right="0"/>
        <w:jc w:val="both"/>
        <w:rPr>
          <w:rFonts w:ascii="Times New Roman" w:hAnsi="Times New Roman" w:cs="Times New Roman" w:eastAsia="Times New Roman" w:hint="default"/>
        </w:rPr>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日，公司全资子公司香港万维拟以自有资金</w:t>
      </w:r>
      <w:r>
        <w:rPr>
          <w:rFonts w:ascii="Times New Roman" w:hAnsi="Times New Roman" w:cs="Times New Roman" w:eastAsia="Times New Roman" w:hint="default"/>
          <w:spacing w:val="-2"/>
        </w:rPr>
        <w:t>1,500</w:t>
      </w:r>
      <w:r>
        <w:rPr>
          <w:spacing w:val="-2"/>
        </w:rPr>
        <w:t>万美元领投</w:t>
      </w:r>
      <w:r>
        <w:rPr>
          <w:rFonts w:ascii="Times New Roman" w:hAnsi="Times New Roman" w:cs="Times New Roman" w:eastAsia="Times New Roman" w:hint="default"/>
          <w:spacing w:val="-2"/>
        </w:rPr>
        <w:t>Finnov</w:t>
      </w:r>
      <w:r>
        <w:rPr>
          <w:rFonts w:ascii="Times New Roman" w:hAnsi="Times New Roman" w:cs="Times New Roman" w:eastAsia="Times New Roman" w:hint="default"/>
        </w:rPr>
        <w:t>  </w:t>
      </w:r>
      <w:r>
        <w:rPr>
          <w:rFonts w:ascii="Times New Roman" w:hAnsi="Times New Roman" w:cs="Times New Roman" w:eastAsia="Times New Roman" w:hint="default"/>
          <w:spacing w:val="-1"/>
        </w:rPr>
        <w:t>Private</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
        </w:rPr>
        <w:t>Limited</w:t>
      </w:r>
    </w:p>
    <w:p>
      <w:pPr>
        <w:pStyle w:val="BodyText"/>
        <w:spacing w:line="256" w:lineRule="auto" w:before="21"/>
        <w:ind w:left="866" w:right="1126"/>
        <w:jc w:val="both"/>
      </w:pPr>
      <w:r>
        <w:rPr/>
        <w:t>（</w:t>
      </w:r>
      <w:r>
        <w:rPr>
          <w:rFonts w:ascii="Times New Roman" w:hAnsi="Times New Roman" w:cs="Times New Roman" w:eastAsia="Times New Roman" w:hint="default"/>
        </w:rPr>
        <w:t>Krazy</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bee</w:t>
      </w:r>
      <w:r>
        <w:rPr>
          <w:spacing w:val="-3"/>
        </w:rPr>
        <w:t>）的</w:t>
      </w:r>
      <w:r>
        <w:rPr>
          <w:rFonts w:ascii="Times New Roman" w:hAnsi="Times New Roman" w:cs="Times New Roman" w:eastAsia="Times New Roman" w:hint="default"/>
          <w:spacing w:val="-3"/>
        </w:rPr>
        <w:t>B-1</w:t>
      </w:r>
      <w:r>
        <w:rPr>
          <w:spacing w:val="-3"/>
        </w:rPr>
        <w:t>轮优先股。本次投资后，香港万维持有</w:t>
      </w:r>
      <w:r>
        <w:rPr>
          <w:rFonts w:ascii="Times New Roman" w:hAnsi="Times New Roman" w:cs="Times New Roman" w:eastAsia="Times New Roman" w:hint="default"/>
          <w:spacing w:val="-3"/>
        </w:rPr>
        <w:t>Finnov</w:t>
      </w:r>
      <w:r>
        <w:rPr>
          <w:rFonts w:ascii="Times New Roman" w:hAnsi="Times New Roman" w:cs="Times New Roman" w:eastAsia="Times New Roman" w:hint="default"/>
          <w:spacing w:val="4"/>
        </w:rPr>
        <w:t> </w:t>
      </w:r>
      <w:r>
        <w:rPr>
          <w:rFonts w:ascii="Times New Roman" w:hAnsi="Times New Roman" w:cs="Times New Roman" w:eastAsia="Times New Roman" w:hint="default"/>
        </w:rPr>
        <w:t>Private</w:t>
      </w:r>
      <w:r>
        <w:rPr>
          <w:rFonts w:ascii="Times New Roman" w:hAnsi="Times New Roman" w:cs="Times New Roman" w:eastAsia="Times New Roman" w:hint="default"/>
          <w:spacing w:val="10"/>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Krazybee</w:t>
      </w:r>
      <w:r>
        <w:rPr/>
        <w:t>）稀释</w:t>
      </w:r>
      <w:r>
        <w:rPr>
          <w:spacing w:val="-100"/>
        </w:rPr>
        <w:t> </w:t>
      </w:r>
      <w:r>
        <w:rPr>
          <w:spacing w:val="-100"/>
        </w:rPr>
      </w:r>
      <w:r>
        <w:rPr/>
        <w:t>股份后</w:t>
      </w:r>
      <w:r>
        <w:rPr>
          <w:rFonts w:ascii="Times New Roman" w:hAnsi="Times New Roman" w:cs="Times New Roman" w:eastAsia="Times New Roman" w:hint="default"/>
        </w:rPr>
        <w:t>10%</w:t>
      </w:r>
      <w:r>
        <w:rPr/>
        <w:t>股权，在董事会中占有一个席位。</w:t>
      </w:r>
      <w:r>
        <w:rPr>
          <w:rFonts w:ascii="Times New Roman" w:hAnsi="Times New Roman" w:cs="Times New Roman" w:eastAsia="Times New Roman" w:hint="default"/>
        </w:rPr>
        <w:t>Shunwei Ventures</w:t>
      </w:r>
      <w:r>
        <w:rPr>
          <w:rFonts w:ascii="Times New Roman" w:hAnsi="Times New Roman" w:cs="Times New Roman" w:eastAsia="Times New Roman" w:hint="default"/>
          <w:spacing w:val="26"/>
        </w:rPr>
        <w:t> </w:t>
      </w:r>
      <w:r>
        <w:rPr>
          <w:rFonts w:ascii="Times New Roman" w:hAnsi="Times New Roman" w:cs="Times New Roman" w:eastAsia="Times New Roman" w:hint="default"/>
        </w:rPr>
        <w:t>III</w:t>
      </w:r>
      <w:r>
        <w:rPr/>
        <w:t>（</w:t>
      </w:r>
      <w:r>
        <w:rPr>
          <w:rFonts w:ascii="Times New Roman" w:hAnsi="Times New Roman" w:cs="Times New Roman" w:eastAsia="Times New Roman" w:hint="default"/>
        </w:rPr>
        <w:t>HongKong</w:t>
      </w:r>
      <w:r>
        <w:rPr/>
        <w:t>）</w:t>
      </w:r>
      <w:r>
        <w:rPr>
          <w:rFonts w:ascii="Times New Roman" w:hAnsi="Times New Roman" w:cs="Times New Roman" w:eastAsia="Times New Roman" w:hint="default"/>
        </w:rPr>
        <w:t>Limited</w:t>
      </w:r>
      <w:r>
        <w:rPr/>
        <w:t>（顺为资</w:t>
      </w:r>
      <w:r>
        <w:rPr>
          <w:w w:val="100"/>
        </w:rPr>
        <w:t> </w:t>
      </w:r>
      <w:r>
        <w:rPr/>
        <w:t>本）、</w:t>
      </w:r>
      <w:r>
        <w:rPr>
          <w:rFonts w:ascii="Times New Roman" w:hAnsi="Times New Roman" w:cs="Times New Roman" w:eastAsia="Times New Roman" w:hint="default"/>
        </w:rPr>
        <w:t>Quark Venture Limited</w:t>
      </w:r>
      <w:r>
        <w:rPr/>
        <w:t>（源码资本）、</w:t>
      </w:r>
      <w:r>
        <w:rPr>
          <w:rFonts w:ascii="Times New Roman" w:hAnsi="Times New Roman" w:cs="Times New Roman" w:eastAsia="Times New Roman" w:hint="default"/>
        </w:rPr>
        <w:t>Capria</w:t>
      </w:r>
      <w:r>
        <w:rPr>
          <w:rFonts w:ascii="Times New Roman" w:hAnsi="Times New Roman" w:cs="Times New Roman" w:eastAsia="Times New Roman" w:hint="default"/>
          <w:spacing w:val="49"/>
        </w:rPr>
        <w:t> </w:t>
      </w:r>
      <w:r>
        <w:rPr>
          <w:rFonts w:ascii="Times New Roman" w:hAnsi="Times New Roman" w:cs="Times New Roman" w:eastAsia="Times New Roman" w:hint="default"/>
        </w:rPr>
        <w:t>SeedSeries</w:t>
      </w:r>
      <w:r>
        <w:rPr/>
        <w:t>跟投。</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日公司召开了第</w:t>
      </w:r>
      <w:r>
        <w:rPr>
          <w:w w:val="100"/>
        </w:rPr>
        <w:t> </w:t>
      </w:r>
      <w:r>
        <w:rPr/>
        <w:t>三届董事会第四十八次会议，审议通过了《关于公司全资子公司对外投资的议案》。</w:t>
      </w:r>
    </w:p>
    <w:p>
      <w:pPr>
        <w:pStyle w:val="BodyText"/>
        <w:spacing w:line="240" w:lineRule="auto" w:before="142"/>
        <w:ind w:left="866" w:right="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日，子公司香港万维拟购买金砖开曼持有的</w:t>
      </w:r>
      <w:r>
        <w:rPr>
          <w:rFonts w:ascii="Times New Roman" w:hAnsi="Times New Roman" w:cs="Times New Roman" w:eastAsia="Times New Roman" w:hint="default"/>
        </w:rPr>
        <w:t>Opera</w:t>
      </w:r>
      <w:r>
        <w:rPr>
          <w:rFonts w:ascii="Times New Roman" w:hAnsi="Times New Roman" w:cs="Times New Roman" w:eastAsia="Times New Roman" w:hint="default"/>
          <w:spacing w:val="42"/>
        </w:rPr>
        <w:t> </w:t>
      </w:r>
      <w:r>
        <w:rPr>
          <w:rFonts w:ascii="Times New Roman" w:hAnsi="Times New Roman" w:cs="Times New Roman" w:eastAsia="Times New Roman" w:hint="default"/>
        </w:rPr>
        <w:t>Limited4,250,000ADSs</w:t>
      </w:r>
      <w:r>
        <w:rPr/>
        <w:t>，对价为</w:t>
      </w:r>
    </w:p>
    <w:p>
      <w:pPr>
        <w:pStyle w:val="BodyText"/>
        <w:spacing w:line="259" w:lineRule="auto" w:before="21"/>
        <w:ind w:left="866" w:right="986"/>
        <w:jc w:val="left"/>
      </w:pPr>
      <w:r>
        <w:rPr>
          <w:rFonts w:ascii="Times New Roman" w:hAnsi="Times New Roman" w:cs="Times New Roman" w:eastAsia="Times New Roman" w:hint="default"/>
        </w:rPr>
        <w:t>34,838,611.11</w:t>
      </w:r>
      <w:r>
        <w:rPr/>
        <w:t>美元。本次交易完成后，香港万维将持有</w:t>
      </w:r>
      <w:r>
        <w:rPr>
          <w:rFonts w:ascii="Times New Roman" w:hAnsi="Times New Roman" w:cs="Times New Roman" w:eastAsia="Times New Roman" w:hint="default"/>
        </w:rPr>
        <w:t>Opera</w:t>
      </w:r>
      <w:r>
        <w:rPr>
          <w:rFonts w:ascii="Times New Roman" w:hAnsi="Times New Roman" w:cs="Times New Roman" w:eastAsia="Times New Roman" w:hint="default"/>
          <w:spacing w:val="-16"/>
        </w:rPr>
        <w:t> </w:t>
      </w:r>
      <w:r>
        <w:rPr>
          <w:rFonts w:ascii="Times New Roman" w:hAnsi="Times New Roman" w:cs="Times New Roman" w:eastAsia="Times New Roman" w:hint="default"/>
        </w:rPr>
        <w:t>Limited47.5%</w:t>
      </w:r>
      <w:r>
        <w:rPr/>
        <w:t>的股权。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w:t>
      </w:r>
      <w:r>
        <w:rPr>
          <w:w w:val="100"/>
        </w:rPr>
        <w:t> </w:t>
      </w:r>
      <w:r>
        <w:rPr>
          <w:spacing w:val="-2"/>
        </w:rPr>
        <w:t>公司召开了第三届董事会第四十九次会议，审议通过了《关于公司全资子公司对外投资的议案》。</w:t>
      </w:r>
    </w:p>
    <w:p>
      <w:pPr>
        <w:pStyle w:val="BodyText"/>
        <w:spacing w:line="256" w:lineRule="auto" w:before="140"/>
        <w:ind w:left="866" w:right="1049"/>
        <w:jc w:val="both"/>
      </w:pP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5</w:t>
      </w:r>
      <w:r>
        <w:rPr>
          <w:spacing w:val="-3"/>
        </w:rPr>
        <w:t>日，公司全资子公司霍尔果斯昆诺天勤创业投资有限公司拟以自有资金</w:t>
      </w:r>
      <w:r>
        <w:rPr>
          <w:rFonts w:ascii="Times New Roman" w:hAnsi="Times New Roman" w:cs="Times New Roman" w:eastAsia="Times New Roman" w:hint="default"/>
          <w:spacing w:val="-3"/>
        </w:rPr>
        <w:t>5,000</w:t>
      </w:r>
      <w:r>
        <w:rPr>
          <w:spacing w:val="-3"/>
        </w:rPr>
        <w:t>万元人</w:t>
      </w:r>
      <w:r>
        <w:rPr>
          <w:spacing w:val="-21"/>
        </w:rPr>
        <w:t> </w:t>
      </w:r>
      <w:r>
        <w:rPr>
          <w:spacing w:val="-21"/>
        </w:rPr>
      </w:r>
      <w:r>
        <w:rPr>
          <w:spacing w:val="-4"/>
        </w:rPr>
        <w:t>民币投资追觅科技（天津）有限公司（以下简称</w:t>
      </w:r>
      <w:r>
        <w:rPr>
          <w:rFonts w:ascii="Times New Roman" w:hAnsi="Times New Roman" w:cs="Times New Roman" w:eastAsia="Times New Roman" w:hint="default"/>
          <w:spacing w:val="-4"/>
        </w:rPr>
        <w:t>“</w:t>
      </w:r>
      <w:r>
        <w:rPr>
          <w:spacing w:val="-4"/>
        </w:rPr>
        <w:t>追觅科技</w:t>
      </w:r>
      <w:r>
        <w:rPr>
          <w:rFonts w:ascii="Times New Roman" w:hAnsi="Times New Roman" w:cs="Times New Roman" w:eastAsia="Times New Roman" w:hint="default"/>
          <w:spacing w:val="-4"/>
        </w:rPr>
        <w:t>”</w:t>
      </w:r>
      <w:r>
        <w:rPr>
          <w:spacing w:val="-4"/>
        </w:rPr>
        <w:t>），取得追觅科技</w:t>
      </w:r>
      <w:r>
        <w:rPr>
          <w:rFonts w:ascii="Times New Roman" w:hAnsi="Times New Roman" w:cs="Times New Roman" w:eastAsia="Times New Roman" w:hint="default"/>
          <w:spacing w:val="-4"/>
        </w:rPr>
        <w:t>11.1607%</w:t>
      </w:r>
      <w:r>
        <w:rPr>
          <w:spacing w:val="-4"/>
        </w:rPr>
        <w:t>的股权，在</w:t>
      </w:r>
      <w:r>
        <w:rPr>
          <w:spacing w:val="-19"/>
        </w:rPr>
        <w:t> </w:t>
      </w:r>
      <w:r>
        <w:rPr>
          <w:spacing w:val="-19"/>
        </w:rPr>
      </w:r>
      <w:r>
        <w:rPr>
          <w:spacing w:val="-4"/>
        </w:rPr>
        <w:t>董事会中占有一个席位。公司于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4</w:t>
      </w:r>
      <w:r>
        <w:rPr>
          <w:spacing w:val="-4"/>
        </w:rPr>
        <w:t>日召开了第三届董事会第五十次会议，审议通过了《关</w:t>
      </w:r>
      <w:r>
        <w:rPr>
          <w:spacing w:val="-32"/>
        </w:rPr>
        <w:t> </w:t>
      </w:r>
      <w:r>
        <w:rPr>
          <w:spacing w:val="-32"/>
        </w:rPr>
      </w:r>
      <w:r>
        <w:rPr/>
        <w:t>于公司全资子公司对外投资的议案》。</w:t>
      </w:r>
    </w:p>
    <w:p>
      <w:pPr>
        <w:pStyle w:val="BodyText"/>
        <w:spacing w:line="256" w:lineRule="auto" w:before="142"/>
        <w:ind w:left="866" w:right="986"/>
        <w:jc w:val="left"/>
      </w:pP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日，公司全资子公司昆仑集团有限公司拟以自有资金</w:t>
      </w:r>
      <w:r>
        <w:rPr>
          <w:rFonts w:ascii="Times New Roman" w:hAnsi="Times New Roman" w:cs="Times New Roman" w:eastAsia="Times New Roman" w:hint="default"/>
          <w:spacing w:val="-2"/>
        </w:rPr>
        <w:t>5,000</w:t>
      </w:r>
      <w:r>
        <w:rPr>
          <w:spacing w:val="-2"/>
        </w:rPr>
        <w:t>万美元投资</w:t>
      </w:r>
      <w:r>
        <w:rPr>
          <w:rFonts w:ascii="Times New Roman" w:hAnsi="Times New Roman" w:cs="Times New Roman" w:eastAsia="Times New Roman" w:hint="default"/>
          <w:spacing w:val="-2"/>
        </w:rPr>
        <w:t>PonyAIInc.</w:t>
      </w:r>
      <w:r>
        <w:rPr>
          <w:spacing w:val="-2"/>
        </w:rPr>
        <w:t>，</w:t>
      </w:r>
      <w:r>
        <w:rPr>
          <w:spacing w:val="-9"/>
        </w:rPr>
        <w:t> </w:t>
      </w:r>
      <w:r>
        <w:rPr/>
        <w:t>取得</w:t>
      </w:r>
      <w:r>
        <w:rPr>
          <w:rFonts w:ascii="Times New Roman" w:hAnsi="Times New Roman" w:cs="Times New Roman" w:eastAsia="Times New Roman" w:hint="default"/>
        </w:rPr>
        <w:t>PonyAIInc.</w:t>
      </w:r>
      <w:r>
        <w:rPr/>
        <w:t>融资后</w:t>
      </w:r>
      <w:r>
        <w:rPr>
          <w:rFonts w:ascii="Times New Roman" w:hAnsi="Times New Roman" w:cs="Times New Roman" w:eastAsia="Times New Roman" w:hint="default"/>
        </w:rPr>
        <w:t>3%</w:t>
      </w:r>
      <w:r>
        <w:rPr/>
        <w:t>的股权。公司于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日召开了第三届董事会第五十三次会议，审</w:t>
      </w:r>
      <w:r>
        <w:rPr>
          <w:w w:val="100"/>
        </w:rPr>
        <w:t> </w:t>
      </w:r>
      <w:r>
        <w:rPr/>
        <w:t>议通过了《关于公司全资子公司对外投资的议案》。</w:t>
      </w:r>
    </w:p>
    <w:p>
      <w:pPr>
        <w:pStyle w:val="BodyText"/>
        <w:spacing w:line="259" w:lineRule="auto" w:before="142"/>
        <w:ind w:left="866" w:right="1131"/>
        <w:jc w:val="both"/>
      </w:pPr>
      <w:r>
        <w:rPr>
          <w:rFonts w:ascii="Times New Roman" w:hAnsi="Times New Roman" w:cs="Times New Roman" w:eastAsia="Times New Roman" w:hint="default"/>
          <w:spacing w:val="-4"/>
        </w:rPr>
        <w:t>8</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12</w:t>
      </w:r>
      <w:r>
        <w:rPr>
          <w:spacing w:val="-4"/>
        </w:rPr>
        <w:t>日，公司及全资子公司北京昆仑在线网络科技有限公司（以下简称</w:t>
      </w:r>
      <w:r>
        <w:rPr>
          <w:rFonts w:ascii="Times New Roman" w:hAnsi="Times New Roman" w:cs="Times New Roman" w:eastAsia="Times New Roman" w:hint="default"/>
          <w:spacing w:val="-4"/>
        </w:rPr>
        <w:t>“</w:t>
      </w:r>
      <w:r>
        <w:rPr>
          <w:spacing w:val="-4"/>
        </w:rPr>
        <w:t>昆仑在线</w:t>
      </w:r>
      <w:r>
        <w:rPr>
          <w:rFonts w:ascii="Times New Roman" w:hAnsi="Times New Roman" w:cs="Times New Roman" w:eastAsia="Times New Roman" w:hint="default"/>
          <w:spacing w:val="-4"/>
        </w:rPr>
        <w:t>”</w:t>
      </w:r>
      <w:r>
        <w:rPr>
          <w:spacing w:val="-4"/>
        </w:rPr>
        <w:t>）拟</w:t>
      </w:r>
      <w:r>
        <w:rPr>
          <w:spacing w:val="-28"/>
        </w:rPr>
        <w:t> </w:t>
      </w:r>
      <w:r>
        <w:rPr/>
        <w:t>以昆仑在线完全享有的《愤怒的小鸟：王牌战机</w:t>
      </w:r>
      <w:r>
        <w:rPr>
          <w:rFonts w:ascii="Times New Roman" w:hAnsi="Times New Roman" w:cs="Times New Roman" w:eastAsia="Times New Roman" w:hint="default"/>
        </w:rPr>
        <w:t>V1.0</w:t>
      </w:r>
      <w:r>
        <w:rPr/>
        <w:t>》（登记号：</w:t>
      </w:r>
      <w:r>
        <w:rPr>
          <w:rFonts w:ascii="Times New Roman" w:hAnsi="Times New Roman" w:cs="Times New Roman" w:eastAsia="Times New Roman" w:hint="default"/>
        </w:rPr>
        <w:t>2015SR119899</w:t>
      </w:r>
      <w:r>
        <w:rPr/>
        <w:t>）和《师父有妖</w:t>
      </w:r>
      <w:r>
        <w:rPr>
          <w:spacing w:val="-49"/>
        </w:rPr>
        <w:t> </w:t>
      </w:r>
      <w:r>
        <w:rPr>
          <w:spacing w:val="-49"/>
        </w:rPr>
      </w:r>
      <w:r>
        <w:rPr/>
        <w:t>气</w:t>
      </w:r>
      <w:r>
        <w:rPr>
          <w:rFonts w:ascii="Times New Roman" w:hAnsi="Times New Roman" w:cs="Times New Roman" w:eastAsia="Times New Roman" w:hint="default"/>
        </w:rPr>
        <w:t>V1.0</w:t>
      </w:r>
      <w:r>
        <w:rPr/>
        <w:t>》（登记号：</w:t>
      </w:r>
      <w:r>
        <w:rPr>
          <w:rFonts w:ascii="Times New Roman" w:hAnsi="Times New Roman" w:cs="Times New Roman" w:eastAsia="Times New Roman" w:hint="default"/>
        </w:rPr>
        <w:t>2015SR049784</w:t>
      </w:r>
      <w:r>
        <w:rPr/>
        <w:t>）的软件著作权与北京市文化科技融资租赁股份有限公司（以</w:t>
      </w:r>
      <w:r>
        <w:rPr>
          <w:spacing w:val="-46"/>
        </w:rPr>
        <w:t> </w:t>
      </w:r>
      <w:r>
        <w:rPr>
          <w:spacing w:val="-46"/>
        </w:rPr>
      </w:r>
      <w:r>
        <w:rPr/>
        <w:t>下简称</w:t>
      </w:r>
      <w:r>
        <w:rPr>
          <w:rFonts w:ascii="Times New Roman" w:hAnsi="Times New Roman" w:cs="Times New Roman" w:eastAsia="Times New Roman" w:hint="default"/>
        </w:rPr>
        <w:t>“</w:t>
      </w:r>
      <w:r>
        <w:rPr/>
        <w:t>文科租赁</w:t>
      </w:r>
      <w:r>
        <w:rPr>
          <w:rFonts w:ascii="Times New Roman" w:hAnsi="Times New Roman" w:cs="Times New Roman" w:eastAsia="Times New Roman" w:hint="default"/>
        </w:rPr>
        <w:t>”</w:t>
      </w:r>
      <w:r>
        <w:rPr/>
        <w:t>）以售后回租的方式进行融资租赁交易，融资金额人民币壹亿元，租赁期限</w:t>
      </w:r>
      <w:r>
        <w:rPr>
          <w:rFonts w:ascii="Times New Roman" w:hAnsi="Times New Roman" w:cs="Times New Roman" w:eastAsia="Times New Roman" w:hint="default"/>
        </w:rPr>
        <w:t>36</w:t>
      </w:r>
      <w:r>
        <w:rPr>
          <w:rFonts w:ascii="Times New Roman" w:hAnsi="Times New Roman" w:cs="Times New Roman" w:eastAsia="Times New Roman" w:hint="default"/>
          <w:spacing w:val="18"/>
        </w:rPr>
        <w:t> </w:t>
      </w:r>
      <w:r>
        <w:rPr/>
        <w:t>个月。公司控股股东周亚辉先生为上述融资租赁提供连带责任担保，公司免于支付担保费用。公</w:t>
      </w:r>
      <w:r>
        <w:rPr>
          <w:spacing w:val="-9"/>
        </w:rPr>
        <w:t> </w:t>
      </w:r>
      <w:r>
        <w:rPr>
          <w:spacing w:val="-9"/>
        </w:rPr>
      </w:r>
      <w:r>
        <w:rPr>
          <w:spacing w:val="2"/>
        </w:rPr>
        <w:t>司拟进行的融资租赁事项已经于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日召开的公司第三届董事会第五十四次会议审议通</w:t>
      </w:r>
      <w:r>
        <w:rPr>
          <w:spacing w:val="-6"/>
        </w:rPr>
        <w:t> </w:t>
      </w:r>
      <w:r>
        <w:rPr>
          <w:spacing w:val="-6"/>
        </w:rPr>
      </w:r>
      <w:r>
        <w:rPr/>
        <w:t>过。</w:t>
      </w:r>
    </w:p>
    <w:p>
      <w:pPr>
        <w:pStyle w:val="BodyText"/>
        <w:spacing w:line="256" w:lineRule="auto" w:before="140"/>
        <w:ind w:left="866" w:right="1126"/>
        <w:jc w:val="both"/>
      </w:pP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日，公司全资子公司昆仑集团有限公司与</w:t>
      </w:r>
      <w:r>
        <w:rPr>
          <w:rFonts w:ascii="Times New Roman" w:hAnsi="Times New Roman" w:cs="Times New Roman" w:eastAsia="Times New Roman" w:hint="default"/>
          <w:spacing w:val="-2"/>
        </w:rPr>
        <w:t>Qudian</w:t>
      </w:r>
      <w:r>
        <w:rPr>
          <w:rFonts w:ascii="Times New Roman" w:hAnsi="Times New Roman" w:cs="Times New Roman" w:eastAsia="Times New Roman" w:hint="default"/>
        </w:rPr>
        <w:t> </w:t>
      </w:r>
      <w:r>
        <w:rPr>
          <w:rFonts w:ascii="Times New Roman" w:hAnsi="Times New Roman" w:cs="Times New Roman" w:eastAsia="Times New Roman" w:hint="default"/>
          <w:spacing w:val="-3"/>
        </w:rPr>
        <w:t>Inc.</w:t>
      </w:r>
      <w:r>
        <w:rPr>
          <w:spacing w:val="-3"/>
        </w:rPr>
        <w:t>签署《股权回购协议》，将持</w:t>
      </w:r>
      <w:r>
        <w:rPr>
          <w:spacing w:val="-93"/>
        </w:rPr>
        <w:t> </w:t>
      </w:r>
      <w:r>
        <w:rPr>
          <w:spacing w:val="-93"/>
        </w:rPr>
      </w:r>
      <w:r>
        <w:rPr/>
        <w:t>有的趣店股票</w:t>
      </w:r>
      <w:r>
        <w:rPr>
          <w:rFonts w:ascii="Times New Roman" w:hAnsi="Times New Roman" w:cs="Times New Roman" w:eastAsia="Times New Roman" w:hint="default"/>
        </w:rPr>
        <w:t>18,173,885</w:t>
      </w:r>
      <w:r>
        <w:rPr/>
        <w:t>股出售给</w:t>
      </w:r>
      <w:r>
        <w:rPr>
          <w:rFonts w:ascii="Times New Roman" w:hAnsi="Times New Roman" w:cs="Times New Roman" w:eastAsia="Times New Roman" w:hint="default"/>
        </w:rPr>
        <w:t>Qudian </w:t>
      </w:r>
      <w:r>
        <w:rPr>
          <w:rFonts w:ascii="Times New Roman" w:hAnsi="Times New Roman" w:cs="Times New Roman" w:eastAsia="Times New Roman" w:hint="default"/>
          <w:spacing w:val="-4"/>
        </w:rPr>
        <w:t>Inc.</w:t>
      </w:r>
      <w:r>
        <w:rPr>
          <w:spacing w:val="-4"/>
        </w:rPr>
        <w:t>，交易价格为</w:t>
      </w:r>
      <w:r>
        <w:rPr>
          <w:rFonts w:ascii="Times New Roman" w:hAnsi="Times New Roman" w:cs="Times New Roman" w:eastAsia="Times New Roman" w:hint="default"/>
          <w:spacing w:val="-4"/>
        </w:rPr>
        <w:t>5.678</w:t>
      </w:r>
      <w:r>
        <w:rPr>
          <w:spacing w:val="-4"/>
        </w:rPr>
        <w:t>美元</w:t>
      </w:r>
      <w:r>
        <w:rPr>
          <w:rFonts w:ascii="Times New Roman" w:hAnsi="Times New Roman" w:cs="Times New Roman" w:eastAsia="Times New Roman" w:hint="default"/>
          <w:spacing w:val="-4"/>
        </w:rPr>
        <w:t>/</w:t>
      </w:r>
      <w:r>
        <w:rPr>
          <w:spacing w:val="-4"/>
        </w:rPr>
        <w:t>股。通过本次出售股票，公司</w:t>
      </w:r>
      <w:r>
        <w:rPr>
          <w:spacing w:val="-51"/>
        </w:rPr>
        <w:t> </w:t>
      </w:r>
      <w:r>
        <w:rPr>
          <w:spacing w:val="-51"/>
        </w:rPr>
      </w:r>
      <w:r>
        <w:rPr/>
        <w:t>获得约</w:t>
      </w:r>
      <w:r>
        <w:rPr>
          <w:rFonts w:ascii="Times New Roman" w:hAnsi="Times New Roman" w:cs="Times New Roman" w:eastAsia="Times New Roman" w:hint="default"/>
        </w:rPr>
        <w:t>15,742</w:t>
      </w:r>
      <w:r>
        <w:rPr/>
        <w:t>万元人民币的投资收益，本次出售后公司不再持有趣店股票。</w:t>
      </w:r>
    </w:p>
    <w:p>
      <w:pPr>
        <w:pStyle w:val="BodyText"/>
        <w:spacing w:line="256" w:lineRule="auto" w:before="125"/>
        <w:ind w:left="866" w:right="1126"/>
        <w:jc w:val="both"/>
      </w:pPr>
      <w:r>
        <w:rPr>
          <w:rFonts w:ascii="Times New Roman" w:hAnsi="Times New Roman" w:cs="Times New Roman" w:eastAsia="Times New Roman" w:hint="default"/>
        </w:rPr>
        <w:t>10</w:t>
      </w:r>
      <w:r>
        <w:rPr/>
        <w:t>、公司全资子公司</w:t>
      </w:r>
      <w:r>
        <w:rPr>
          <w:rFonts w:ascii="Times New Roman" w:hAnsi="Times New Roman" w:cs="Times New Roman" w:eastAsia="Times New Roman" w:hint="default"/>
        </w:rPr>
        <w:t>Grindr Inc.</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日股东会决议通过一项股权激励计划，</w:t>
      </w:r>
      <w:r>
        <w:rPr>
          <w:rFonts w:ascii="Times New Roman" w:hAnsi="Times New Roman" w:cs="Times New Roman" w:eastAsia="Times New Roman" w:hint="default"/>
        </w:rPr>
        <w:t>Grindr</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3"/>
        </w:rPr>
        <w:t>Inc</w:t>
      </w:r>
      <w:r>
        <w:rPr>
          <w:spacing w:val="-3"/>
        </w:rPr>
        <w:t>公司</w:t>
      </w:r>
      <w:r>
        <w:rPr>
          <w:spacing w:val="-3"/>
          <w:w w:val="100"/>
        </w:rPr>
        <w:t> </w:t>
      </w:r>
      <w:r>
        <w:rPr/>
        <w:t>向三名关键员工授予了</w:t>
      </w:r>
      <w:r>
        <w:rPr>
          <w:rFonts w:ascii="Times New Roman" w:hAnsi="Times New Roman" w:cs="Times New Roman" w:eastAsia="Times New Roman" w:hint="default"/>
        </w:rPr>
        <w:t>1,522,843</w:t>
      </w:r>
      <w:r>
        <w:rPr/>
        <w:t>股限制性股票，员工以提供劳务为支付对价获得股票。行权兑现</w:t>
      </w:r>
      <w:r>
        <w:rPr>
          <w:spacing w:val="-8"/>
        </w:rPr>
        <w:t> </w:t>
      </w:r>
      <w:r>
        <w:rPr>
          <w:spacing w:val="-8"/>
        </w:rPr>
      </w:r>
      <w:r>
        <w:rPr>
          <w:spacing w:val="-2"/>
        </w:rPr>
        <w:t>计划为：（</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70%</w:t>
      </w:r>
      <w:r>
        <w:rPr>
          <w:spacing w:val="-2"/>
        </w:rPr>
        <w:t>将在授予生效日行权；（</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w:t>
      </w:r>
      <w:r>
        <w:rPr>
          <w:spacing w:val="-2"/>
        </w:rPr>
        <w:t>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日平均按月行</w:t>
      </w:r>
      <w:r>
        <w:rPr>
          <w:spacing w:val="-47"/>
        </w:rPr>
        <w:t> </w:t>
      </w:r>
      <w:r>
        <w:rPr>
          <w:spacing w:val="-47"/>
        </w:rPr>
      </w:r>
      <w:r>
        <w:rPr>
          <w:spacing w:val="-3"/>
        </w:rPr>
        <w:t>权；（</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10%</w:t>
      </w:r>
      <w:r>
        <w:rPr>
          <w:spacing w:val="-3"/>
        </w:rPr>
        <w:t>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31</w:t>
      </w:r>
      <w:r>
        <w:rPr>
          <w:spacing w:val="-3"/>
        </w:rPr>
        <w:t>日平均按月行权，解锁条件为公司上市或者出售。确</w:t>
      </w:r>
      <w:r>
        <w:rPr>
          <w:spacing w:val="-28"/>
        </w:rPr>
        <w:t> </w:t>
      </w:r>
      <w:r>
        <w:rPr>
          <w:spacing w:val="-28"/>
        </w:rPr>
      </w:r>
      <w:r>
        <w:rPr>
          <w:spacing w:val="10"/>
        </w:rPr>
        <w:t>定的公允价值</w:t>
      </w:r>
      <w:r>
        <w:rPr>
          <w:rFonts w:ascii="Times New Roman" w:hAnsi="Times New Roman" w:cs="Times New Roman" w:eastAsia="Times New Roman" w:hint="default"/>
          <w:spacing w:val="10"/>
        </w:rPr>
        <w:t>3.67</w:t>
      </w:r>
      <w:r>
        <w:rPr>
          <w:rFonts w:ascii="Times New Roman" w:hAnsi="Times New Roman" w:cs="Times New Roman" w:eastAsia="Times New Roman" w:hint="default"/>
          <w:spacing w:val="-18"/>
        </w:rPr>
        <w:t> </w:t>
      </w:r>
      <w:r>
        <w:rPr>
          <w:spacing w:val="13"/>
        </w:rPr>
        <w:t>美金</w:t>
      </w:r>
      <w:r>
        <w:rPr>
          <w:rFonts w:ascii="Times New Roman" w:hAnsi="Times New Roman" w:cs="Times New Roman" w:eastAsia="Times New Roman" w:hint="default"/>
          <w:spacing w:val="13"/>
        </w:rPr>
        <w:t>/</w:t>
      </w:r>
      <w:r>
        <w:rPr>
          <w:spacing w:val="13"/>
        </w:rPr>
        <w:t>股，</w:t>
      </w:r>
      <w:r>
        <w:rPr>
          <w:spacing w:val="-69"/>
        </w:rPr>
        <w:t> </w:t>
      </w:r>
      <w:r>
        <w:rPr>
          <w:spacing w:val="16"/>
        </w:rPr>
        <w:t>未来将确认的股权激励费用为</w:t>
      </w:r>
      <w:r>
        <w:rPr>
          <w:spacing w:val="-63"/>
        </w:rPr>
        <w:t> </w:t>
      </w:r>
      <w:r>
        <w:rPr>
          <w:rFonts w:ascii="Times New Roman" w:hAnsi="Times New Roman" w:cs="Times New Roman" w:eastAsia="Times New Roman" w:hint="default"/>
          <w:spacing w:val="3"/>
        </w:rPr>
        <w:t>5,588,832.51</w:t>
      </w:r>
      <w:r>
        <w:rPr>
          <w:spacing w:val="3"/>
        </w:rPr>
        <w:t>美元，</w:t>
      </w:r>
      <w:r>
        <w:rPr>
          <w:spacing w:val="-69"/>
        </w:rPr>
        <w:t> </w:t>
      </w:r>
      <w:r>
        <w:rPr>
          <w:spacing w:val="14"/>
        </w:rPr>
        <w:t>折合人民币为</w:t>
      </w:r>
      <w:r>
        <w:rPr>
          <w:spacing w:val="-88"/>
        </w:rPr>
        <w:t> </w:t>
      </w:r>
      <w:r>
        <w:rPr>
          <w:spacing w:val="-88"/>
        </w:rPr>
      </w:r>
      <w:r>
        <w:rPr>
          <w:rFonts w:ascii="Times New Roman" w:hAnsi="Times New Roman" w:cs="Times New Roman" w:eastAsia="Times New Roman" w:hint="default"/>
        </w:rPr>
        <w:t>38,357,275.28</w:t>
      </w:r>
      <w:r>
        <w:rPr/>
        <w:t>元。</w:t>
      </w:r>
    </w:p>
    <w:p>
      <w:pPr>
        <w:spacing w:after="0" w:line="256" w:lineRule="auto"/>
        <w:jc w:val="both"/>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1122"/>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2"/>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0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子公司中止经营 的损益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4,224,011.94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11,730,394.80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-7,506,382.86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-7,506,382.86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-7,506,382.86</w:t>
            </w:r>
          </w:p>
        </w:tc>
      </w:tr>
    </w:tbl>
    <w:p>
      <w:pPr>
        <w:spacing w:line="360"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6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230" w:right="1122"/>
        <w:jc w:val="left"/>
      </w:pPr>
      <w:r>
        <w:rPr>
          <w:spacing w:val="-4"/>
        </w:rPr>
        <w:t>根据本公司的内部组织结构、管理要求及内部报告制度确定了业务分部和地区分部。业务分部分别为：增</w:t>
      </w:r>
      <w:r>
        <w:rPr>
          <w:spacing w:val="-30"/>
        </w:rPr>
        <w:t> </w:t>
      </w:r>
      <w:r>
        <w:rPr>
          <w:spacing w:val="-30"/>
        </w:rPr>
      </w:r>
      <w:r>
        <w:rPr>
          <w:spacing w:val="-4"/>
        </w:rPr>
        <w:t>值服务分部、网络广告分部、其他分部；地区分布分别为境内分部和境外分部。本公司的各个报告分部分</w:t>
      </w:r>
      <w:r>
        <w:rPr>
          <w:spacing w:val="-32"/>
        </w:rPr>
        <w:t> </w:t>
      </w:r>
      <w:r>
        <w:rPr>
          <w:spacing w:val="-32"/>
        </w:rPr>
      </w:r>
      <w:r>
        <w:rPr>
          <w:spacing w:val="-4"/>
        </w:rPr>
        <w:t>别提供不同的产品或服务，或在不同地区从事经营活动。由于每个分部需要不同的技术或市场策略，本公</w:t>
      </w:r>
      <w:r>
        <w:rPr>
          <w:spacing w:val="-26"/>
        </w:rPr>
        <w:t> </w:t>
      </w:r>
      <w:r>
        <w:rPr>
          <w:spacing w:val="-26"/>
        </w:rPr>
      </w:r>
      <w:r>
        <w:rPr>
          <w:spacing w:val="-4"/>
        </w:rPr>
        <w:t>司管理层分别单独管理各个报告分部的经营活动，定期评价这些报告分部的经营成果，以决定向其分配资</w:t>
      </w:r>
      <w:r>
        <w:rPr>
          <w:spacing w:val="-28"/>
        </w:rPr>
        <w:t> </w:t>
      </w:r>
      <w:r>
        <w:rPr>
          <w:spacing w:val="-28"/>
        </w:rPr>
      </w:r>
      <w:r>
        <w:rPr/>
        <w:t>源及评价其业绩。</w:t>
      </w:r>
      <w:r>
        <w:rPr>
          <w:w w:val="100"/>
        </w:rPr>
        <w:t> </w:t>
      </w:r>
      <w:r>
        <w:rPr>
          <w:spacing w:val="-4"/>
          <w:w w:val="100"/>
        </w:rPr>
        <w:t>分部间转移价格按照实际交易价格为基础确定，间接归属于各分部的费用按照人员或资产比例在分部之间</w:t>
      </w:r>
      <w:r>
        <w:rPr>
          <w:spacing w:val="-87"/>
          <w:w w:val="100"/>
        </w:rPr>
        <w:t> </w:t>
      </w:r>
      <w:r>
        <w:rPr>
          <w:spacing w:val="-87"/>
          <w:w w:val="100"/>
        </w:rPr>
      </w:r>
      <w:r>
        <w:rPr>
          <w:spacing w:val="-4"/>
        </w:rPr>
        <w:t>进行分配。资产根据分部的经营以及资产的所在位置进行分配，分部负债包括分部经营活动形成的可归属</w:t>
      </w:r>
      <w:r>
        <w:rPr>
          <w:spacing w:val="-28"/>
        </w:rPr>
        <w:t> </w:t>
      </w:r>
      <w:r>
        <w:rPr>
          <w:spacing w:val="-28"/>
        </w:rPr>
      </w:r>
      <w:r>
        <w:rPr>
          <w:spacing w:val="-4"/>
        </w:rPr>
        <w:t>于该分部的负债。如果多个经营分部共同承担的负债相关的费用分配给这些经营分部，该共同承担的负债</w:t>
      </w:r>
      <w:r>
        <w:rPr>
          <w:spacing w:val="-28"/>
        </w:rPr>
        <w:t> </w:t>
      </w:r>
      <w:r>
        <w:rPr>
          <w:spacing w:val="-28"/>
        </w:rPr>
      </w:r>
      <w:r>
        <w:rPr/>
        <w:t>也分配给这些经营分部。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13"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业务分布：</w:t>
            </w:r>
          </w:p>
        </w:tc>
        <w:tc>
          <w:tcPr>
            <w:tcW w:w="1925" w:type="dxa"/>
            <w:tcBorders>
              <w:top w:val="single" w:sz="4" w:space="0" w:color="000000"/>
              <w:left w:val="single" w:sz="13" w:space="0" w:color="E0FFFF"/>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增值服务分部</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3,365,294,953.55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604,192,815.08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其中：游戏分部</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1,458,145,109.60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514,070,369.58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86" w:right="0"/>
              <w:jc w:val="left"/>
              <w:rPr>
                <w:rFonts w:ascii="宋体" w:hAnsi="宋体" w:cs="宋体" w:eastAsia="宋体" w:hint="default"/>
                <w:sz w:val="18"/>
                <w:szCs w:val="18"/>
              </w:rPr>
            </w:pPr>
            <w:r>
              <w:rPr>
                <w:rFonts w:ascii="宋体" w:hAnsi="宋体" w:cs="宋体" w:eastAsia="宋体" w:hint="default"/>
                <w:sz w:val="18"/>
                <w:szCs w:val="18"/>
              </w:rPr>
              <w:t>社交网络分部</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1,907,149,843.95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90,122,445.51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网络广告分部</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153,485,897.00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16,216,203.74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其他分部</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58,397,650.12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1,613,466.69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3,577,178,500.67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622,022,485.51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地区分布：</w:t>
            </w:r>
          </w:p>
        </w:tc>
        <w:tc>
          <w:tcPr>
            <w:tcW w:w="1925" w:type="dxa"/>
            <w:tcBorders>
              <w:top w:val="single" w:sz="4" w:space="0" w:color="000000"/>
              <w:left w:val="single" w:sz="13" w:space="0" w:color="E0FFFF"/>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境内分部</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1,978,368,900.28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319,826,625.34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境外分部</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1,598,809,600.39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302,195,860.17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3,577,178,500.67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622,022,485.51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1128"/>
        <w:jc w:val="both"/>
      </w:pPr>
      <w:r>
        <w:rPr>
          <w:rFonts w:ascii="Times New Roman" w:hAnsi="Times New Roman" w:cs="Times New Roman" w:eastAsia="Times New Roman" w:hint="default"/>
          <w:spacing w:val="-2"/>
        </w:rPr>
        <w:t>1</w:t>
      </w: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日，周亚辉先生直接持有公司股份总数为</w:t>
      </w:r>
      <w:r>
        <w:rPr>
          <w:rFonts w:ascii="Times New Roman" w:hAnsi="Times New Roman" w:cs="Times New Roman" w:eastAsia="Times New Roman" w:hint="default"/>
          <w:spacing w:val="-2"/>
        </w:rPr>
        <w:t>188,330,213</w:t>
      </w:r>
      <w:r>
        <w:rPr>
          <w:spacing w:val="-2"/>
        </w:rPr>
        <w:t>股，占公司总股本的</w:t>
      </w:r>
      <w:r>
        <w:rPr>
          <w:rFonts w:ascii="Times New Roman" w:hAnsi="Times New Roman" w:cs="Times New Roman" w:eastAsia="Times New Roman" w:hint="default"/>
          <w:spacing w:val="-2"/>
        </w:rPr>
        <w:t>16.35%</w:t>
      </w:r>
      <w:r>
        <w:rPr>
          <w:spacing w:val="-2"/>
        </w:rPr>
        <w:t>。周</w:t>
      </w:r>
      <w:r>
        <w:rPr>
          <w:spacing w:val="-48"/>
        </w:rPr>
        <w:t> </w:t>
      </w:r>
      <w:r>
        <w:rPr>
          <w:spacing w:val="-2"/>
        </w:rPr>
        <w:t>亚辉先生累计质押其持有的公司股份数为</w:t>
      </w:r>
      <w:r>
        <w:rPr>
          <w:rFonts w:ascii="Times New Roman" w:hAnsi="Times New Roman" w:cs="Times New Roman" w:eastAsia="Times New Roman" w:hint="default"/>
          <w:spacing w:val="-2"/>
        </w:rPr>
        <w:t>150,890,000</w:t>
      </w:r>
      <w:r>
        <w:rPr>
          <w:spacing w:val="-2"/>
        </w:rPr>
        <w:t>股，占其直接所持公司股份总数的</w:t>
      </w:r>
      <w:r>
        <w:rPr>
          <w:rFonts w:ascii="Times New Roman" w:hAnsi="Times New Roman" w:cs="Times New Roman" w:eastAsia="Times New Roman" w:hint="default"/>
          <w:spacing w:val="-2"/>
        </w:rPr>
        <w:t>80.12%</w:t>
      </w:r>
      <w:r>
        <w:rPr>
          <w:spacing w:val="-2"/>
        </w:rPr>
        <w:t>，占公司总</w:t>
      </w:r>
      <w:r>
        <w:rPr>
          <w:spacing w:val="-46"/>
        </w:rPr>
        <w:t> </w:t>
      </w:r>
      <w:r>
        <w:rPr>
          <w:spacing w:val="-46"/>
        </w:rPr>
      </w:r>
      <w:r>
        <w:rPr/>
        <w:t>股本的</w:t>
      </w:r>
      <w:r>
        <w:rPr>
          <w:rFonts w:ascii="Times New Roman" w:hAnsi="Times New Roman" w:cs="Times New Roman" w:eastAsia="Times New Roman" w:hint="default"/>
        </w:rPr>
        <w:t>13.10%</w:t>
      </w:r>
      <w:r>
        <w:rPr/>
        <w:t>。</w:t>
      </w:r>
    </w:p>
    <w:p>
      <w:pPr>
        <w:pStyle w:val="BodyText"/>
        <w:spacing w:line="256" w:lineRule="auto" w:before="125"/>
        <w:ind w:right="1128"/>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日，盈瑞世纪持有公司股份</w:t>
      </w:r>
      <w:r>
        <w:rPr>
          <w:rFonts w:ascii="Times New Roman" w:hAnsi="Times New Roman" w:cs="Times New Roman" w:eastAsia="Times New Roman" w:hint="default"/>
        </w:rPr>
        <w:t>190,953,285</w:t>
      </w:r>
      <w:r>
        <w:rPr/>
        <w:t>股，占公司总股本的</w:t>
      </w:r>
      <w:r>
        <w:rPr>
          <w:rFonts w:ascii="Times New Roman" w:hAnsi="Times New Roman" w:cs="Times New Roman" w:eastAsia="Times New Roman" w:hint="default"/>
        </w:rPr>
        <w:t>16.58%</w:t>
      </w:r>
      <w:r>
        <w:rPr/>
        <w:t>，盈瑞世纪累计质押</w:t>
      </w:r>
      <w:r>
        <w:rPr>
          <w:spacing w:val="-48"/>
        </w:rPr>
        <w:t> </w:t>
      </w:r>
      <w:r>
        <w:rPr>
          <w:spacing w:val="-48"/>
        </w:rPr>
      </w:r>
      <w:r>
        <w:rPr/>
        <w:t>其持有的公司股份数为</w:t>
      </w:r>
      <w:r>
        <w:rPr>
          <w:rFonts w:ascii="Times New Roman" w:hAnsi="Times New Roman" w:cs="Times New Roman" w:eastAsia="Times New Roman" w:hint="default"/>
        </w:rPr>
        <w:t>71,600,000</w:t>
      </w:r>
      <w:r>
        <w:rPr/>
        <w:t>股，占其直接所持公司股份总数的</w:t>
      </w:r>
      <w:r>
        <w:rPr>
          <w:rFonts w:ascii="Times New Roman" w:hAnsi="Times New Roman" w:cs="Times New Roman" w:eastAsia="Times New Roman" w:hint="default"/>
        </w:rPr>
        <w:t>37.50%</w:t>
      </w:r>
      <w:r>
        <w:rPr/>
        <w:t>，占本公司总股本的</w:t>
      </w:r>
      <w:r>
        <w:rPr>
          <w:rFonts w:ascii="Times New Roman" w:hAnsi="Times New Roman" w:cs="Times New Roman" w:eastAsia="Times New Roman" w:hint="default"/>
        </w:rPr>
        <w:t>6.22%</w:t>
      </w:r>
      <w:r>
        <w:rPr/>
        <w:t>。</w:t>
      </w:r>
    </w:p>
    <w:p>
      <w:pPr>
        <w:pStyle w:val="BodyText"/>
        <w:spacing w:line="256" w:lineRule="auto" w:before="125"/>
        <w:ind w:right="1128"/>
        <w:jc w:val="both"/>
      </w:pPr>
      <w:r>
        <w:rPr>
          <w:rFonts w:ascii="Times New Roman" w:hAnsi="Times New Roman" w:cs="Times New Roman" w:eastAsia="Times New Roman" w:hint="default"/>
        </w:rPr>
        <w:t>2</w:t>
      </w:r>
      <w:r>
        <w:rPr/>
        <w:t>、本公司关注到近期有媒体发布关于美国外资投资审查委员会</w:t>
      </w:r>
      <w:r>
        <w:rPr>
          <w:rFonts w:ascii="Times New Roman" w:hAnsi="Times New Roman" w:cs="Times New Roman" w:eastAsia="Times New Roman" w:hint="default"/>
        </w:rPr>
        <w:t>(CFIUS)</w:t>
      </w:r>
      <w:r>
        <w:rPr/>
        <w:t>要求公司出售社交网站</w:t>
      </w:r>
      <w:r>
        <w:rPr>
          <w:rFonts w:ascii="Times New Roman" w:hAnsi="Times New Roman" w:cs="Times New Roman" w:eastAsia="Times New Roman" w:hint="default"/>
        </w:rPr>
        <w:t>Grindr</w:t>
      </w:r>
      <w:r>
        <w:rPr/>
        <w:t>的报</w:t>
      </w:r>
      <w:r>
        <w:rPr>
          <w:spacing w:val="-61"/>
        </w:rPr>
        <w:t> </w:t>
      </w:r>
      <w:r>
        <w:rPr>
          <w:spacing w:val="-2"/>
        </w:rPr>
        <w:t>道，主要内容为：由于担忧威胁美国国家安全，美国外资投资审查委员会（</w:t>
      </w:r>
      <w:r>
        <w:rPr>
          <w:rFonts w:ascii="Times New Roman" w:hAnsi="Times New Roman" w:cs="Times New Roman" w:eastAsia="Times New Roman" w:hint="default"/>
          <w:spacing w:val="-2"/>
        </w:rPr>
        <w:t>CFIUS</w:t>
      </w:r>
      <w:r>
        <w:rPr>
          <w:spacing w:val="-2"/>
        </w:rPr>
        <w:t>）要求公司出售其此前</w:t>
      </w:r>
      <w:r>
        <w:rPr>
          <w:spacing w:val="-8"/>
        </w:rPr>
        <w:t> </w:t>
      </w:r>
      <w:r>
        <w:rPr>
          <w:spacing w:val="-8"/>
        </w:rPr>
      </w:r>
      <w:r>
        <w:rPr/>
        <w:t>全资收购的社交网站</w:t>
      </w:r>
      <w:r>
        <w:rPr>
          <w:rFonts w:ascii="Times New Roman" w:hAnsi="Times New Roman" w:cs="Times New Roman" w:eastAsia="Times New Roman" w:hint="default"/>
        </w:rPr>
        <w:t>Grindr</w:t>
      </w:r>
      <w:r>
        <w:rPr/>
        <w:t>，引发众多投资者对公司的关注。目前，公司正在与美国外资投资审查委员会</w:t>
      </w:r>
      <w:r>
        <w:rPr>
          <w:spacing w:val="-58"/>
        </w:rPr>
        <w:t> </w:t>
      </w:r>
      <w:r>
        <w:rPr>
          <w:rFonts w:ascii="Times New Roman" w:hAnsi="Times New Roman" w:cs="Times New Roman" w:eastAsia="Times New Roman" w:hint="default"/>
        </w:rPr>
        <w:t>(CFIUS)</w:t>
      </w:r>
      <w:r>
        <w:rPr/>
        <w:t>进行沟通，截至本报告出具日，尚未与美国外资投资审查委员会</w:t>
      </w:r>
      <w:r>
        <w:rPr>
          <w:rFonts w:ascii="Times New Roman" w:hAnsi="Times New Roman" w:cs="Times New Roman" w:eastAsia="Times New Roman" w:hint="default"/>
        </w:rPr>
        <w:t>(CFIUS)</w:t>
      </w:r>
      <w:r>
        <w:rPr/>
        <w:t>达成任何协议。</w:t>
      </w:r>
    </w:p>
    <w:p>
      <w:pPr>
        <w:pStyle w:val="BodyText"/>
        <w:spacing w:line="256" w:lineRule="auto" w:before="125"/>
        <w:ind w:right="1128"/>
        <w:jc w:val="both"/>
      </w:pPr>
      <w:r>
        <w:rPr>
          <w:rFonts w:ascii="Times New Roman" w:hAnsi="Times New Roman" w:cs="Times New Roman" w:eastAsia="Times New Roman" w:hint="default"/>
          <w:spacing w:val="-2"/>
        </w:rPr>
        <w:t>3</w:t>
      </w:r>
      <w:r>
        <w:rPr>
          <w:spacing w:val="-2"/>
        </w:rPr>
        <w:t>、本附注</w:t>
      </w:r>
      <w:r>
        <w:rPr>
          <w:rFonts w:ascii="Times New Roman" w:hAnsi="Times New Roman" w:cs="Times New Roman" w:eastAsia="Times New Roman" w:hint="default"/>
          <w:spacing w:val="-2"/>
        </w:rPr>
        <w:t>“</w:t>
      </w:r>
      <w:r>
        <w:rPr>
          <w:spacing w:val="-2"/>
        </w:rPr>
        <w:t>十、关联方及关联交易（五）</w:t>
      </w:r>
      <w:r>
        <w:rPr>
          <w:rFonts w:ascii="Times New Roman" w:hAnsi="Times New Roman" w:cs="Times New Roman" w:eastAsia="Times New Roman" w:hint="default"/>
          <w:spacing w:val="-2"/>
        </w:rPr>
        <w:t>8</w:t>
      </w:r>
      <w:r>
        <w:rPr>
          <w:spacing w:val="-2"/>
        </w:rPr>
        <w:t>、其他关联交易（</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w:t>
      </w:r>
      <w:r>
        <w:rPr>
          <w:spacing w:val="-2"/>
        </w:rPr>
        <w:t>中提到：</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月，香港万维以《买方</w:t>
      </w:r>
      <w:r>
        <w:rPr>
          <w:spacing w:val="-15"/>
        </w:rPr>
        <w:t> </w:t>
      </w:r>
      <w:r>
        <w:rPr>
          <w:spacing w:val="-15"/>
        </w:rPr>
      </w:r>
      <w:r>
        <w:rPr>
          <w:spacing w:val="-3"/>
        </w:rPr>
        <w:t>团协议》约定的收益率（年化</w:t>
      </w:r>
      <w:r>
        <w:rPr>
          <w:rFonts w:ascii="Times New Roman" w:hAnsi="Times New Roman" w:cs="Times New Roman" w:eastAsia="Times New Roman" w:hint="default"/>
          <w:spacing w:val="-3"/>
        </w:rPr>
        <w:t>8%</w:t>
      </w:r>
      <w:r>
        <w:rPr>
          <w:spacing w:val="-3"/>
        </w:rPr>
        <w:t>的收益率）的估值（约</w:t>
      </w:r>
      <w:r>
        <w:rPr>
          <w:rFonts w:ascii="Times New Roman" w:hAnsi="Times New Roman" w:cs="Times New Roman" w:eastAsia="Times New Roman" w:hint="default"/>
          <w:spacing w:val="-3"/>
        </w:rPr>
        <w:t>6.36</w:t>
      </w:r>
      <w:r>
        <w:rPr>
          <w:spacing w:val="-3"/>
        </w:rPr>
        <w:t>亿美元）购买</w:t>
      </w:r>
      <w:r>
        <w:rPr>
          <w:rFonts w:ascii="Times New Roman" w:hAnsi="Times New Roman" w:cs="Times New Roman" w:eastAsia="Times New Roman" w:hint="default"/>
          <w:spacing w:val="-3"/>
        </w:rPr>
        <w:t>FH</w:t>
      </w:r>
      <w:r>
        <w:rPr>
          <w:spacing w:val="-3"/>
        </w:rPr>
        <w:t>和</w:t>
      </w:r>
      <w:r>
        <w:rPr>
          <w:rFonts w:ascii="Times New Roman" w:hAnsi="Times New Roman" w:cs="Times New Roman" w:eastAsia="Times New Roman" w:hint="default"/>
          <w:spacing w:val="-3"/>
        </w:rPr>
        <w:t>KFH</w:t>
      </w:r>
      <w:r>
        <w:rPr>
          <w:spacing w:val="-3"/>
        </w:rPr>
        <w:t>所间接持有的</w:t>
      </w:r>
      <w:r>
        <w:rPr>
          <w:rFonts w:ascii="Times New Roman" w:hAnsi="Times New Roman" w:cs="Times New Roman" w:eastAsia="Times New Roman" w:hint="default"/>
          <w:spacing w:val="-3"/>
        </w:rPr>
        <w:t>Opera </w:t>
      </w:r>
      <w:r>
        <w:rPr>
          <w:rFonts w:ascii="Times New Roman" w:hAnsi="Times New Roman" w:cs="Times New Roman" w:eastAsia="Times New Roman" w:hint="default"/>
        </w:rPr>
        <w:t>AS </w:t>
      </w:r>
      <w:r>
        <w:rPr>
          <w:rFonts w:ascii="Times New Roman" w:hAnsi="Times New Roman" w:cs="Times New Roman" w:eastAsia="Times New Roman" w:hint="default"/>
        </w:rPr>
      </w:r>
      <w:r>
        <w:rPr>
          <w:rFonts w:ascii="Times New Roman" w:hAnsi="Times New Roman" w:cs="Times New Roman" w:eastAsia="Times New Roman" w:hint="default"/>
          <w:spacing w:val="9"/>
        </w:rPr>
        <w:t>50%</w:t>
      </w:r>
      <w:r>
        <w:rPr>
          <w:spacing w:val="9"/>
        </w:rPr>
        <w:t>的股份和</w:t>
      </w:r>
      <w:r>
        <w:rPr>
          <w:rFonts w:ascii="Times New Roman" w:hAnsi="Times New Roman" w:cs="Times New Roman" w:eastAsia="Times New Roman" w:hint="default"/>
          <w:spacing w:val="9"/>
        </w:rPr>
        <w:t>2.2%</w:t>
      </w:r>
      <w:r>
        <w:rPr>
          <w:spacing w:val="9"/>
        </w:rPr>
        <w:t>的股份，对价分别为</w:t>
      </w:r>
      <w:r>
        <w:rPr>
          <w:spacing w:val="14"/>
        </w:rPr>
        <w:t> </w:t>
      </w:r>
      <w:r>
        <w:rPr>
          <w:rFonts w:ascii="Times New Roman" w:hAnsi="Times New Roman" w:cs="Times New Roman" w:eastAsia="Times New Roman" w:hint="default"/>
          <w:spacing w:val="5"/>
        </w:rPr>
        <w:t>79,645,225.00</w:t>
      </w:r>
      <w:r>
        <w:rPr>
          <w:spacing w:val="5"/>
        </w:rPr>
        <w:t>美元和</w:t>
      </w:r>
      <w:r>
        <w:rPr>
          <w:rFonts w:ascii="Times New Roman" w:hAnsi="Times New Roman" w:cs="Times New Roman" w:eastAsia="Times New Roman" w:hint="default"/>
          <w:spacing w:val="5"/>
        </w:rPr>
        <w:t>13,806,002.00</w:t>
      </w:r>
      <w:r>
        <w:rPr>
          <w:spacing w:val="5"/>
        </w:rPr>
        <w:t>美元，本次交易金额合计为</w:t>
      </w:r>
    </w:p>
    <w:p>
      <w:pPr>
        <w:pStyle w:val="BodyText"/>
        <w:spacing w:line="240" w:lineRule="auto" w:before="5"/>
        <w:ind w:right="0"/>
        <w:jc w:val="both"/>
      </w:pPr>
      <w:r>
        <w:rPr>
          <w:rFonts w:ascii="Times New Roman" w:hAnsi="Times New Roman" w:cs="Times New Roman" w:eastAsia="Times New Roman" w:hint="default"/>
        </w:rPr>
        <w:t>93,451,227.00</w:t>
      </w:r>
      <w:r>
        <w:rPr/>
        <w:t>美元。转让方业绩对赌条款如下：</w:t>
      </w:r>
    </w:p>
    <w:p>
      <w:pPr>
        <w:pStyle w:val="BodyText"/>
        <w:spacing w:line="256" w:lineRule="auto" w:before="141"/>
        <w:ind w:right="1129"/>
        <w:jc w:val="both"/>
      </w:pPr>
      <w:r>
        <w:rPr/>
        <w:t>（</w:t>
      </w:r>
      <w:r>
        <w:rPr>
          <w:rFonts w:ascii="Times New Roman" w:hAnsi="Times New Roman" w:cs="Times New Roman" w:eastAsia="Times New Roman" w:hint="default"/>
        </w:rPr>
        <w:t>1</w:t>
      </w:r>
      <w:r>
        <w:rPr/>
        <w:t>）第一期利润承诺。</w:t>
      </w:r>
      <w:r>
        <w:rPr>
          <w:rFonts w:ascii="Times New Roman" w:hAnsi="Times New Roman" w:cs="Times New Roman" w:eastAsia="Times New Roman" w:hint="default"/>
        </w:rPr>
        <w:t>Kunhoo Software Limited2018</w:t>
      </w:r>
      <w:r>
        <w:rPr/>
        <w:t>年度经审计的净利润不低于</w:t>
      </w:r>
      <w:r>
        <w:rPr>
          <w:rFonts w:ascii="Times New Roman" w:hAnsi="Times New Roman" w:cs="Times New Roman" w:eastAsia="Times New Roman" w:hint="default"/>
        </w:rPr>
        <w:t>37,814,046</w:t>
      </w:r>
      <w:r>
        <w:rPr/>
        <w:t>美元，</w:t>
      </w:r>
      <w:r>
        <w:rPr>
          <w:rFonts w:ascii="Times New Roman" w:hAnsi="Times New Roman" w:cs="Times New Roman" w:eastAsia="Times New Roman" w:hint="default"/>
        </w:rPr>
        <w:t>Opera</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rFonts w:ascii="Times New Roman" w:hAnsi="Times New Roman" w:cs="Times New Roman" w:eastAsia="Times New Roman" w:hint="default"/>
        </w:rPr>
        <w:t>AS2018</w:t>
      </w:r>
      <w:r>
        <w:rPr/>
        <w:t>年度经审计的净利润不低于</w:t>
      </w:r>
      <w:r>
        <w:rPr>
          <w:rFonts w:ascii="Times New Roman" w:hAnsi="Times New Roman" w:cs="Times New Roman" w:eastAsia="Times New Roman" w:hint="default"/>
        </w:rPr>
        <w:t>42,351,731</w:t>
      </w:r>
      <w:r>
        <w:rPr/>
        <w:t>美元。</w:t>
      </w:r>
    </w:p>
    <w:p>
      <w:pPr>
        <w:pStyle w:val="BodyText"/>
        <w:spacing w:line="240" w:lineRule="auto" w:before="125"/>
        <w:ind w:right="0"/>
        <w:jc w:val="both"/>
      </w:pPr>
      <w:r>
        <w:rPr/>
        <w:t>（</w:t>
      </w:r>
      <w:r>
        <w:rPr>
          <w:spacing w:val="-73"/>
        </w:rPr>
        <w:t>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w:t>
      </w:r>
      <w:r>
        <w:rPr>
          <w:spacing w:val="-76"/>
        </w:rPr>
        <w:t> </w:t>
      </w:r>
      <w:r>
        <w:rPr/>
        <w:t>第</w:t>
      </w:r>
      <w:r>
        <w:rPr>
          <w:spacing w:val="-76"/>
        </w:rPr>
        <w:t> </w:t>
      </w:r>
      <w:r>
        <w:rPr/>
        <w:t>二</w:t>
      </w:r>
      <w:r>
        <w:rPr>
          <w:spacing w:val="-76"/>
        </w:rPr>
        <w:t> </w:t>
      </w:r>
      <w:r>
        <w:rPr/>
        <w:t>期</w:t>
      </w:r>
      <w:r>
        <w:rPr>
          <w:spacing w:val="-76"/>
        </w:rPr>
        <w:t> </w:t>
      </w:r>
      <w:r>
        <w:rPr/>
        <w:t>利</w:t>
      </w:r>
      <w:r>
        <w:rPr>
          <w:spacing w:val="-76"/>
        </w:rPr>
        <w:t> </w:t>
      </w:r>
      <w:r>
        <w:rPr/>
        <w:t>润</w:t>
      </w:r>
      <w:r>
        <w:rPr>
          <w:spacing w:val="-76"/>
        </w:rPr>
        <w:t> </w:t>
      </w:r>
      <w:r>
        <w:rPr/>
        <w:t>承</w:t>
      </w:r>
      <w:r>
        <w:rPr>
          <w:spacing w:val="-73"/>
        </w:rPr>
        <w:t> </w:t>
      </w:r>
      <w:r>
        <w:rPr/>
        <w:t>诺</w:t>
      </w:r>
      <w:r>
        <w:rPr>
          <w:spacing w:val="-76"/>
        </w:rPr>
        <w:t> </w:t>
      </w:r>
      <w:r>
        <w:rPr/>
        <w:t>。</w:t>
      </w:r>
      <w:r>
        <w:rPr>
          <w:spacing w:val="-71"/>
        </w:rPr>
        <w:t> </w:t>
      </w:r>
      <w:r>
        <w:rPr>
          <w:rFonts w:ascii="Times New Roman" w:hAnsi="Times New Roman" w:cs="Times New Roman" w:eastAsia="Times New Roman" w:hint="default"/>
        </w:rPr>
        <w:t>KunhooSoftwareLimited2019</w:t>
      </w:r>
      <w:r>
        <w:rPr>
          <w:rFonts w:ascii="Times New Roman" w:hAnsi="Times New Roman" w:cs="Times New Roman" w:eastAsia="Times New Roman" w:hint="default"/>
          <w:spacing w:val="-22"/>
        </w:rPr>
        <w:t> </w:t>
      </w:r>
      <w:r>
        <w:rPr/>
        <w:t>年</w:t>
      </w:r>
      <w:r>
        <w:rPr>
          <w:spacing w:val="-76"/>
        </w:rPr>
        <w:t> </w:t>
      </w:r>
      <w:r>
        <w:rPr/>
        <w:t>度</w:t>
      </w:r>
      <w:r>
        <w:rPr>
          <w:spacing w:val="-76"/>
        </w:rPr>
        <w:t> </w:t>
      </w:r>
      <w:r>
        <w:rPr/>
        <w:t>经</w:t>
      </w:r>
      <w:r>
        <w:rPr>
          <w:spacing w:val="-76"/>
        </w:rPr>
        <w:t> </w:t>
      </w:r>
      <w:r>
        <w:rPr/>
        <w:t>审</w:t>
      </w:r>
      <w:r>
        <w:rPr>
          <w:spacing w:val="-73"/>
        </w:rPr>
        <w:t> </w:t>
      </w:r>
      <w:r>
        <w:rPr/>
        <w:t>计</w:t>
      </w:r>
      <w:r>
        <w:rPr>
          <w:spacing w:val="-76"/>
        </w:rPr>
        <w:t> </w:t>
      </w:r>
      <w:r>
        <w:rPr/>
        <w:t>的</w:t>
      </w:r>
      <w:r>
        <w:rPr>
          <w:spacing w:val="-76"/>
        </w:rPr>
        <w:t> </w:t>
      </w:r>
      <w:r>
        <w:rPr/>
        <w:t>净</w:t>
      </w:r>
      <w:r>
        <w:rPr>
          <w:spacing w:val="-76"/>
        </w:rPr>
        <w:t> </w:t>
      </w:r>
      <w:r>
        <w:rPr/>
        <w:t>利</w:t>
      </w:r>
      <w:r>
        <w:rPr>
          <w:spacing w:val="-76"/>
        </w:rPr>
        <w:t> </w:t>
      </w:r>
      <w:r>
        <w:rPr/>
        <w:t>润</w:t>
      </w:r>
      <w:r>
        <w:rPr>
          <w:spacing w:val="-76"/>
        </w:rPr>
        <w:t> </w:t>
      </w:r>
      <w:r>
        <w:rPr/>
        <w:t>不</w:t>
      </w:r>
      <w:r>
        <w:rPr>
          <w:spacing w:val="-76"/>
        </w:rPr>
        <w:t> </w:t>
      </w:r>
      <w:r>
        <w:rPr/>
        <w:t>低</w:t>
      </w:r>
      <w:r>
        <w:rPr>
          <w:spacing w:val="-73"/>
        </w:rPr>
        <w:t> </w:t>
      </w:r>
      <w:r>
        <w:rPr/>
        <w:t>于</w:t>
      </w:r>
      <w:r>
        <w:rPr>
          <w:spacing w:val="-72"/>
        </w:rPr>
        <w:t> </w:t>
      </w:r>
      <w:r>
        <w:rPr>
          <w:rFonts w:ascii="Times New Roman" w:hAnsi="Times New Roman" w:cs="Times New Roman" w:eastAsia="Times New Roman" w:hint="default"/>
        </w:rPr>
        <w:t>49,158,259</w:t>
      </w:r>
      <w:r>
        <w:rPr>
          <w:rFonts w:ascii="Times New Roman" w:hAnsi="Times New Roman" w:cs="Times New Roman" w:eastAsia="Times New Roman" w:hint="default"/>
          <w:spacing w:val="-23"/>
        </w:rPr>
        <w:t> </w:t>
      </w:r>
      <w:r>
        <w:rPr>
          <w:spacing w:val="18"/>
        </w:rPr>
        <w:t>美元，</w:t>
      </w:r>
      <w:r>
        <w:rPr>
          <w:spacing w:val="-77"/>
        </w:rPr>
        <w:t> </w:t>
      </w:r>
      <w:r>
        <w:rPr/>
      </w:r>
    </w:p>
    <w:p>
      <w:pPr>
        <w:pStyle w:val="BodyText"/>
        <w:spacing w:line="240" w:lineRule="auto" w:before="21"/>
        <w:ind w:right="0"/>
        <w:jc w:val="both"/>
      </w:pPr>
      <w:r>
        <w:rPr>
          <w:rFonts w:ascii="Times New Roman" w:hAnsi="Times New Roman" w:cs="Times New Roman" w:eastAsia="Times New Roman" w:hint="default"/>
        </w:rPr>
        <w:t>OperaAS2019</w:t>
      </w:r>
      <w:r>
        <w:rPr/>
        <w:t>年度经审计的净利润不低于</w:t>
      </w:r>
      <w:r>
        <w:rPr>
          <w:rFonts w:ascii="Times New Roman" w:hAnsi="Times New Roman" w:cs="Times New Roman" w:eastAsia="Times New Roman" w:hint="default"/>
        </w:rPr>
        <w:t>55,057,250</w:t>
      </w:r>
      <w:r>
        <w:rPr/>
        <w:t>美元。</w:t>
      </w:r>
    </w:p>
    <w:p>
      <w:pPr>
        <w:pStyle w:val="BodyText"/>
        <w:spacing w:line="240" w:lineRule="auto" w:before="141"/>
        <w:ind w:right="0"/>
        <w:jc w:val="both"/>
      </w:pPr>
      <w:r>
        <w:rPr/>
        <w:t>（</w:t>
      </w:r>
      <w:r>
        <w:rPr>
          <w:spacing w:val="-73"/>
        </w:rPr>
        <w:t>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w:t>
      </w:r>
      <w:r>
        <w:rPr>
          <w:spacing w:val="-76"/>
        </w:rPr>
        <w:t> </w:t>
      </w:r>
      <w:r>
        <w:rPr/>
        <w:t>第</w:t>
      </w:r>
      <w:r>
        <w:rPr>
          <w:spacing w:val="-76"/>
        </w:rPr>
        <w:t> </w:t>
      </w:r>
      <w:r>
        <w:rPr/>
        <w:t>三</w:t>
      </w:r>
      <w:r>
        <w:rPr>
          <w:spacing w:val="-76"/>
        </w:rPr>
        <w:t> </w:t>
      </w:r>
      <w:r>
        <w:rPr/>
        <w:t>期</w:t>
      </w:r>
      <w:r>
        <w:rPr>
          <w:spacing w:val="-76"/>
        </w:rPr>
        <w:t> </w:t>
      </w:r>
      <w:r>
        <w:rPr/>
        <w:t>利</w:t>
      </w:r>
      <w:r>
        <w:rPr>
          <w:spacing w:val="-76"/>
        </w:rPr>
        <w:t> </w:t>
      </w:r>
      <w:r>
        <w:rPr/>
        <w:t>润</w:t>
      </w:r>
      <w:r>
        <w:rPr>
          <w:spacing w:val="-76"/>
        </w:rPr>
        <w:t> </w:t>
      </w:r>
      <w:r>
        <w:rPr/>
        <w:t>承</w:t>
      </w:r>
      <w:r>
        <w:rPr>
          <w:spacing w:val="-73"/>
        </w:rPr>
        <w:t> </w:t>
      </w:r>
      <w:r>
        <w:rPr/>
        <w:t>诺</w:t>
      </w:r>
      <w:r>
        <w:rPr>
          <w:spacing w:val="-76"/>
        </w:rPr>
        <w:t> </w:t>
      </w:r>
      <w:r>
        <w:rPr/>
        <w:t>。</w:t>
      </w:r>
      <w:r>
        <w:rPr>
          <w:spacing w:val="-71"/>
        </w:rPr>
        <w:t> </w:t>
      </w:r>
      <w:r>
        <w:rPr>
          <w:rFonts w:ascii="Times New Roman" w:hAnsi="Times New Roman" w:cs="Times New Roman" w:eastAsia="Times New Roman" w:hint="default"/>
        </w:rPr>
        <w:t>KunhooSoftwareLimited2020</w:t>
      </w:r>
      <w:r>
        <w:rPr>
          <w:rFonts w:ascii="Times New Roman" w:hAnsi="Times New Roman" w:cs="Times New Roman" w:eastAsia="Times New Roman" w:hint="default"/>
          <w:spacing w:val="-22"/>
        </w:rPr>
        <w:t> </w:t>
      </w:r>
      <w:r>
        <w:rPr/>
        <w:t>年</w:t>
      </w:r>
      <w:r>
        <w:rPr>
          <w:spacing w:val="-76"/>
        </w:rPr>
        <w:t> </w:t>
      </w:r>
      <w:r>
        <w:rPr/>
        <w:t>度</w:t>
      </w:r>
      <w:r>
        <w:rPr>
          <w:spacing w:val="-76"/>
        </w:rPr>
        <w:t> </w:t>
      </w:r>
      <w:r>
        <w:rPr/>
        <w:t>经</w:t>
      </w:r>
      <w:r>
        <w:rPr>
          <w:spacing w:val="-76"/>
        </w:rPr>
        <w:t> </w:t>
      </w:r>
      <w:r>
        <w:rPr/>
        <w:t>审</w:t>
      </w:r>
      <w:r>
        <w:rPr>
          <w:spacing w:val="-73"/>
        </w:rPr>
        <w:t> </w:t>
      </w:r>
      <w:r>
        <w:rPr/>
        <w:t>计</w:t>
      </w:r>
      <w:r>
        <w:rPr>
          <w:spacing w:val="-76"/>
        </w:rPr>
        <w:t> </w:t>
      </w:r>
      <w:r>
        <w:rPr/>
        <w:t>的</w:t>
      </w:r>
      <w:r>
        <w:rPr>
          <w:spacing w:val="-76"/>
        </w:rPr>
        <w:t> </w:t>
      </w:r>
      <w:r>
        <w:rPr/>
        <w:t>净</w:t>
      </w:r>
      <w:r>
        <w:rPr>
          <w:spacing w:val="-76"/>
        </w:rPr>
        <w:t> </w:t>
      </w:r>
      <w:r>
        <w:rPr/>
        <w:t>利</w:t>
      </w:r>
      <w:r>
        <w:rPr>
          <w:spacing w:val="-76"/>
        </w:rPr>
        <w:t> </w:t>
      </w:r>
      <w:r>
        <w:rPr/>
        <w:t>润</w:t>
      </w:r>
      <w:r>
        <w:rPr>
          <w:spacing w:val="-76"/>
        </w:rPr>
        <w:t> </w:t>
      </w:r>
      <w:r>
        <w:rPr/>
        <w:t>不</w:t>
      </w:r>
      <w:r>
        <w:rPr>
          <w:spacing w:val="-76"/>
        </w:rPr>
        <w:t> </w:t>
      </w:r>
      <w:r>
        <w:rPr/>
        <w:t>低</w:t>
      </w:r>
      <w:r>
        <w:rPr>
          <w:spacing w:val="-73"/>
        </w:rPr>
        <w:t> </w:t>
      </w:r>
      <w:r>
        <w:rPr/>
        <w:t>于</w:t>
      </w:r>
      <w:r>
        <w:rPr>
          <w:spacing w:val="-72"/>
        </w:rPr>
        <w:t> </w:t>
      </w:r>
      <w:r>
        <w:rPr>
          <w:rFonts w:ascii="Times New Roman" w:hAnsi="Times New Roman" w:cs="Times New Roman" w:eastAsia="Times New Roman" w:hint="default"/>
        </w:rPr>
        <w:t>63,905,737</w:t>
      </w:r>
      <w:r>
        <w:rPr>
          <w:rFonts w:ascii="Times New Roman" w:hAnsi="Times New Roman" w:cs="Times New Roman" w:eastAsia="Times New Roman" w:hint="default"/>
          <w:spacing w:val="-23"/>
        </w:rPr>
        <w:t> </w:t>
      </w:r>
      <w:r>
        <w:rPr>
          <w:spacing w:val="18"/>
        </w:rPr>
        <w:t>美元，</w:t>
      </w:r>
      <w:r>
        <w:rPr>
          <w:spacing w:val="-77"/>
        </w:rPr>
        <w:t> </w:t>
      </w:r>
      <w:r>
        <w:rPr/>
      </w:r>
    </w:p>
    <w:p>
      <w:pPr>
        <w:pStyle w:val="BodyText"/>
        <w:spacing w:line="240" w:lineRule="auto" w:before="21"/>
        <w:ind w:right="0"/>
        <w:jc w:val="both"/>
      </w:pPr>
      <w:r>
        <w:rPr>
          <w:rFonts w:ascii="Times New Roman" w:hAnsi="Times New Roman" w:cs="Times New Roman" w:eastAsia="Times New Roman" w:hint="default"/>
        </w:rPr>
        <w:t>OperaAS2020</w:t>
      </w:r>
      <w:r>
        <w:rPr/>
        <w:t>年度经审计的净利润不低于</w:t>
      </w:r>
      <w:r>
        <w:rPr>
          <w:rFonts w:ascii="Times New Roman" w:hAnsi="Times New Roman" w:cs="Times New Roman" w:eastAsia="Times New Roman" w:hint="default"/>
        </w:rPr>
        <w:t>71,574,425</w:t>
      </w:r>
      <w:r>
        <w:rPr/>
        <w:t>美元。</w:t>
      </w:r>
    </w:p>
    <w:p>
      <w:pPr>
        <w:pStyle w:val="BodyText"/>
        <w:spacing w:line="256" w:lineRule="auto" w:before="141"/>
        <w:ind w:right="1129"/>
        <w:jc w:val="both"/>
      </w:pPr>
      <w:r>
        <w:rPr>
          <w:spacing w:val="12"/>
        </w:rPr>
        <w:t>第一期业绩对赌完成情况为：</w:t>
      </w:r>
      <w:r>
        <w:rPr>
          <w:spacing w:val="-40"/>
        </w:rPr>
        <w:t> </w:t>
      </w:r>
      <w:r>
        <w:rPr>
          <w:rFonts w:ascii="Times New Roman" w:hAnsi="Times New Roman" w:cs="Times New Roman" w:eastAsia="Times New Roman" w:hint="default"/>
          <w:spacing w:val="3"/>
        </w:rPr>
        <w:t>KunhooSoftwareLimited2018</w:t>
      </w:r>
      <w:r>
        <w:rPr>
          <w:spacing w:val="3"/>
        </w:rPr>
        <w:t>年度经审计的净利润为</w:t>
      </w:r>
      <w:r>
        <w:rPr>
          <w:spacing w:val="-44"/>
        </w:rPr>
        <w:t> </w:t>
      </w:r>
      <w:r>
        <w:rPr>
          <w:rFonts w:ascii="Times New Roman" w:hAnsi="Times New Roman" w:cs="Times New Roman" w:eastAsia="Times New Roman" w:hint="default"/>
        </w:rPr>
        <w:t>44,445,350.00</w:t>
      </w:r>
      <w:r>
        <w:rPr/>
        <w:t>美元，</w:t>
      </w:r>
      <w:r>
        <w:rPr>
          <w:spacing w:val="-54"/>
        </w:rPr>
        <w:t> </w:t>
      </w:r>
      <w:r>
        <w:rPr>
          <w:spacing w:val="-54"/>
        </w:rPr>
      </w:r>
      <w:r>
        <w:rPr>
          <w:rFonts w:ascii="Times New Roman" w:hAnsi="Times New Roman" w:cs="Times New Roman" w:eastAsia="Times New Roman" w:hint="default"/>
        </w:rPr>
        <w:t>OperaAS2018</w:t>
      </w:r>
      <w:r>
        <w:rPr/>
        <w:t>年度经审计的净利润为</w:t>
      </w:r>
      <w:r>
        <w:rPr>
          <w:rFonts w:ascii="Times New Roman" w:hAnsi="Times New Roman" w:cs="Times New Roman" w:eastAsia="Times New Roman" w:hint="default"/>
        </w:rPr>
        <w:t>43,389,260.00</w:t>
      </w:r>
      <w:r>
        <w:rPr/>
        <w:t>美元，均已完成。</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8</w:t>
      </w:r>
      <w:r>
        <w:rPr/>
        <w:t>、其他</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57,597,048.28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3,517,053.11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57,597,048.28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3,517,053.11</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4"/>
        <w:rPr>
          <w:rFonts w:ascii="宋体" w:hAnsi="宋体" w:cs="宋体" w:eastAsia="宋体" w:hint="default"/>
          <w:sz w:val="19"/>
          <w:szCs w:val="19"/>
        </w:rPr>
      </w:pPr>
    </w:p>
    <w:p>
      <w:pPr>
        <w:pStyle w:val="Heading3"/>
        <w:spacing w:line="240" w:lineRule="auto" w:before="36"/>
        <w:ind w:right="1122"/>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0"/>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58,189,9</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71.37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592,923.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1.02%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57,597,04</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8.28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4,405,8</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56.36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888,803.2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20.17%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3,517,053.1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58,189,9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71.37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592,923.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1.02%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57,597,04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8.28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4,405,8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56.36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888,803.2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20.17%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3,517,053.1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7,382,516.09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369,125.81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7,382,516.09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369,125.81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1,005,906.91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100,590.69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452,035.62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90,407.12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32,799.47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32,799.47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8,873,258.09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592,923.09</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357" w:lineRule="auto" w:before="49"/>
        <w:ind w:left="152" w:right="18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9"/>
        <w:ind w:left="152" w:right="21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4"/>
        <w:ind w:left="152"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410,548.38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25" w:space="2504"/>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706,428.54</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57" w:lineRule="auto" w:before="50"/>
        <w:ind w:left="152" w:right="9134"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before="2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753" w:type="dxa"/>
        <w:tblLayout w:type="fixed"/>
        <w:tblCellMar>
          <w:top w:w="0" w:type="dxa"/>
          <w:left w:w="0" w:type="dxa"/>
          <w:bottom w:w="0" w:type="dxa"/>
          <w:right w:w="0" w:type="dxa"/>
        </w:tblCellMar>
        <w:tblLook w:val="01E0"/>
      </w:tblPr>
      <w:tblGrid>
        <w:gridCol w:w="3080"/>
        <w:gridCol w:w="1702"/>
        <w:gridCol w:w="1558"/>
        <w:gridCol w:w="1474"/>
      </w:tblGrid>
      <w:tr>
        <w:trPr>
          <w:trHeight w:val="355" w:hRule="exact"/>
        </w:trPr>
        <w:tc>
          <w:tcPr>
            <w:tcW w:w="3080" w:type="dxa"/>
            <w:vMerge w:val="restart"/>
            <w:tcBorders>
              <w:top w:val="single" w:sz="6" w:space="0" w:color="000000"/>
              <w:left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734" w:type="dxa"/>
            <w:gridSpan w:val="3"/>
            <w:tcBorders>
              <w:top w:val="single" w:sz="6" w:space="0" w:color="000000"/>
              <w:left w:val="single" w:sz="6" w:space="0" w:color="000000"/>
              <w:bottom w:val="single" w:sz="1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65" w:hRule="exact"/>
        </w:trPr>
        <w:tc>
          <w:tcPr>
            <w:tcW w:w="3080" w:type="dxa"/>
            <w:vMerge/>
            <w:tcBorders>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194" w:right="31"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数的比例</w:t>
            </w:r>
            <w:r>
              <w:rPr>
                <w:rFonts w:ascii="Times New Roman" w:hAnsi="Times New Roman" w:cs="Times New Roman" w:eastAsia="Times New Roman" w:hint="default"/>
                <w:sz w:val="21"/>
                <w:szCs w:val="21"/>
              </w:rPr>
              <w:t>(%)</w:t>
            </w:r>
          </w:p>
        </w:tc>
        <w:tc>
          <w:tcPr>
            <w:tcW w:w="147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308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深圳市天橙一品科技有限公司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47,000,000.00</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80.77</w:t>
            </w:r>
          </w:p>
        </w:tc>
        <w:tc>
          <w:tcPr>
            <w:tcW w:w="1474"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308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8"/>
                <w:sz w:val="21"/>
                <w:szCs w:val="21"/>
              </w:rPr>
              <w:t>摩比神奇（北京）信息技术有限公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3,276,820.32</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5.63</w:t>
            </w:r>
          </w:p>
        </w:tc>
        <w:tc>
          <w:tcPr>
            <w:tcW w:w="14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163,841.02</w:t>
            </w:r>
          </w:p>
        </w:tc>
      </w:tr>
      <w:tr>
        <w:trPr>
          <w:trHeight w:val="353" w:hRule="exact"/>
        </w:trPr>
        <w:tc>
          <w:tcPr>
            <w:tcW w:w="308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新余昆诺投资管理有限公司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2,316,713.28</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3.98</w:t>
            </w:r>
          </w:p>
        </w:tc>
        <w:tc>
          <w:tcPr>
            <w:tcW w:w="1474"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3080" w:type="dxa"/>
            <w:tcBorders>
              <w:top w:val="single" w:sz="12" w:space="0" w:color="000000"/>
              <w:left w:val="single" w:sz="6" w:space="0" w:color="000000"/>
              <w:bottom w:val="single" w:sz="12" w:space="0" w:color="000000"/>
              <w:right w:val="single" w:sz="6" w:space="0" w:color="000000"/>
            </w:tcBorders>
          </w:tcPr>
          <w:p>
            <w:pPr>
              <w:pStyle w:val="TableParagraph"/>
              <w:spacing w:line="263" w:lineRule="exact"/>
              <w:ind w:left="2" w:right="0"/>
              <w:jc w:val="left"/>
              <w:rPr>
                <w:rFonts w:ascii="宋体" w:hAnsi="宋体" w:cs="宋体" w:eastAsia="宋体" w:hint="default"/>
                <w:sz w:val="21"/>
                <w:szCs w:val="21"/>
              </w:rPr>
            </w:pPr>
            <w:r>
              <w:rPr>
                <w:rFonts w:ascii="宋体" w:hAnsi="宋体" w:cs="宋体" w:eastAsia="宋体" w:hint="default"/>
                <w:sz w:val="21"/>
                <w:szCs w:val="21"/>
              </w:rPr>
              <w:t>天津今日头条科技有限公司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2,206,460.16</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3.79</w:t>
            </w:r>
          </w:p>
        </w:tc>
        <w:tc>
          <w:tcPr>
            <w:tcW w:w="14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5"/>
              <w:ind w:right="5"/>
              <w:jc w:val="right"/>
              <w:rPr>
                <w:rFonts w:ascii="Times New Roman" w:hAnsi="Times New Roman" w:cs="Times New Roman" w:eastAsia="Times New Roman" w:hint="default"/>
                <w:sz w:val="21"/>
                <w:szCs w:val="21"/>
              </w:rPr>
            </w:pPr>
            <w:r>
              <w:rPr>
                <w:rFonts w:ascii="Times New Roman"/>
                <w:spacing w:val="-1"/>
                <w:sz w:val="21"/>
              </w:rPr>
              <w:t>110,323.01</w:t>
            </w:r>
          </w:p>
        </w:tc>
      </w:tr>
      <w:tr>
        <w:trPr>
          <w:trHeight w:val="353" w:hRule="exact"/>
        </w:trPr>
        <w:tc>
          <w:tcPr>
            <w:tcW w:w="308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pacing w:val="-8"/>
                <w:sz w:val="21"/>
                <w:szCs w:val="21"/>
              </w:rPr>
              <w:t>欧普拉软件技术（北京）有限公司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1,159,752.39</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1.99</w:t>
            </w:r>
          </w:p>
        </w:tc>
        <w:tc>
          <w:tcPr>
            <w:tcW w:w="14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57,987.62</w:t>
            </w:r>
          </w:p>
        </w:tc>
      </w:tr>
      <w:tr>
        <w:trPr>
          <w:trHeight w:val="353" w:hRule="exact"/>
        </w:trPr>
        <w:tc>
          <w:tcPr>
            <w:tcW w:w="308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55,959,746.15</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96.16</w:t>
            </w:r>
          </w:p>
        </w:tc>
        <w:tc>
          <w:tcPr>
            <w:tcW w:w="14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332,151.65</w:t>
            </w:r>
          </w:p>
        </w:tc>
      </w:tr>
    </w:tbl>
    <w:p>
      <w:pPr>
        <w:spacing w:line="240" w:lineRule="auto" w:before="2"/>
        <w:rPr>
          <w:rFonts w:ascii="宋体" w:hAnsi="宋体" w:cs="宋体" w:eastAsia="宋体" w:hint="default"/>
          <w:sz w:val="24"/>
          <w:szCs w:val="24"/>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40" w:lineRule="auto" w:before="101"/>
        <w:ind w:left="152" w:right="68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891,672,200.72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416,672,200.72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1,276,157,242.37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753,054,456.88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2,167,829,443.09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1,169,726,657.60</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0"/>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昆仑集团有限公司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371,672,200.72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416,672,200.72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西藏昆诺赢展创业创业投资有限公司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香港昆仑万维股份有限公司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891,672,200.72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416,672,200.72</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昆仑集团有限公司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351,672,200.72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207,962,522.91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143,709,677.81 </w:t>
            </w:r>
            <w:r>
              <w:rPr>
                <w:rFonts w:ascii="宋体" w:hAnsi="宋体" w:cs="宋体" w:eastAsia="宋体" w:hint="default"/>
                <w:sz w:val="18"/>
                <w:szCs w:val="18"/>
              </w:rPr>
              <w:t>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集团资金安排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未发生减值，子公司昆 仑集团有限公司正常经 营，财务状况良好</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351,672,200.72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1,276,15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8,332.08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1,089.71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1,276,157</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,242.37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753,655</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,948.57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601,491.6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753,054,45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6.88</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1,276,15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8,332.08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1,089.71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0.00%</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1,276,157</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,242.37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753,655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,948.57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601,491.6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753,054,45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6.88</w:t>
            </w:r>
          </w:p>
        </w:tc>
      </w:tr>
      <w:tr>
        <w:trPr>
          <w:trHeight w:val="392"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2,126.67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2,126.67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9,833.81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11,960.48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1,089.71</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360" w:lineRule="auto" w:before="49"/>
        <w:ind w:left="152" w:right="1667"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5"/>
        <w:ind w:left="152" w:right="20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2" w:right="16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6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3"/>
        <w:ind w:left="15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-600,401.98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40" w:space="2490"/>
            <w:col w:w="210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334" w:hRule="exact"/>
        </w:trPr>
        <w:tc>
          <w:tcPr>
            <w:tcW w:w="4982" w:type="dxa"/>
            <w:tcBorders>
              <w:top w:val="single" w:sz="6" w:space="0" w:color="000000"/>
              <w:left w:val="nil" w:sz="6" w:space="0" w:color="auto"/>
              <w:bottom w:val="single" w:sz="4" w:space="0" w:color="000000"/>
              <w:right w:val="nil" w:sz="6" w:space="0" w:color="auto"/>
            </w:tcBorders>
          </w:tcPr>
          <w:p>
            <w:pPr/>
          </w:p>
        </w:tc>
        <w:tc>
          <w:tcPr>
            <w:tcW w:w="45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4" w:lineRule="auto"/>
        <w:jc w:val="left"/>
        <w:rPr>
          <w:rFonts w:ascii="宋体" w:hAnsi="宋体" w:cs="宋体" w:eastAsia="宋体" w:hint="default"/>
          <w:sz w:val="18"/>
          <w:szCs w:val="18"/>
        </w:rPr>
        <w:sectPr>
          <w:pgSz w:w="11910" w:h="16840"/>
          <w:pgMar w:header="877" w:footer="980" w:top="1060" w:bottom="1160" w:left="1020" w:right="0"/>
        </w:sectPr>
      </w:pPr>
    </w:p>
    <w:p>
      <w:pPr>
        <w:spacing w:before="49"/>
        <w:ind w:left="112" w:right="-18"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1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2785" w:space="6044"/>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1,266,867,152.60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730,646,914.29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9,096,308.00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11,596,548.00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182,911.00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401,652.47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11,960.48</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1,010,833.81</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企业借款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1,276,158,332.08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753,655,948.57</w:t>
            </w:r>
          </w:p>
        </w:tc>
      </w:tr>
    </w:tbl>
    <w:p>
      <w:pPr>
        <w:spacing w:before="4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9"/>
              <w:jc w:val="left"/>
              <w:rPr>
                <w:rFonts w:ascii="宋体" w:hAnsi="宋体" w:cs="宋体" w:eastAsia="宋体" w:hint="default"/>
                <w:sz w:val="18"/>
                <w:szCs w:val="18"/>
              </w:rPr>
            </w:pPr>
            <w:r>
              <w:rPr>
                <w:rFonts w:ascii="宋体" w:hAnsi="宋体" w:cs="宋体" w:eastAsia="宋体" w:hint="default"/>
                <w:sz w:val="18"/>
                <w:szCs w:val="18"/>
              </w:rPr>
              <w:t>香港昆仑万维股份有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430,544,982.00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430,000,000.00,1-2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544,982.00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33.74%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霍尔果斯昆诺天勤创 业投资有限公司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360,138,465.00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 </w:t>
            </w:r>
            <w:r>
              <w:rPr>
                <w:rFonts w:ascii="Times New Roman" w:hAnsi="Times New Roman" w:cs="Times New Roman" w:eastAsia="Times New Roman" w:hint="default"/>
                <w:sz w:val="18"/>
                <w:szCs w:val="18"/>
              </w:rPr>
              <w:t>355,970,000.00</w:t>
            </w:r>
            <w:r>
              <w:rPr>
                <w:rFonts w:ascii="宋体" w:hAnsi="宋体" w:cs="宋体" w:eastAsia="宋体" w:hint="default"/>
                <w:sz w:val="18"/>
                <w:szCs w:val="18"/>
              </w:rPr>
              <w:t>，</w:t>
            </w: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4,168,465.00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28.22%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29"/>
              <w:jc w:val="left"/>
              <w:rPr>
                <w:rFonts w:ascii="宋体" w:hAnsi="宋体" w:cs="宋体" w:eastAsia="宋体" w:hint="default"/>
                <w:sz w:val="18"/>
                <w:szCs w:val="18"/>
              </w:rPr>
            </w:pPr>
            <w:r>
              <w:rPr>
                <w:rFonts w:ascii="宋体" w:hAnsi="宋体" w:cs="宋体" w:eastAsia="宋体" w:hint="default"/>
                <w:sz w:val="18"/>
                <w:szCs w:val="18"/>
              </w:rPr>
              <w:t>西藏昆诺赢展创业投 资有限责任公司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345,364,868.29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p>
            <w:pPr>
              <w:pStyle w:val="TableParagraph"/>
              <w:spacing w:line="240" w:lineRule="auto" w:before="7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27,3510,495.00</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71,854,373.29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宁波昆仑点金股权投 资有限公司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89,531,011.19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广州昆仑在线信息科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36,046,938.00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1,261,626,264.48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98.86%</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0"/>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40" w:lineRule="auto" w:before="101"/>
        <w:ind w:left="152" w:right="66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3"/>
        <w:spacing w:line="240" w:lineRule="auto"/>
        <w:ind w:right="1122"/>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3,837,316,976.97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3,837,316,976.97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3,689,597,826.97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3,689,597,826.97</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3,837,316,976.97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3,837,316,976.97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3,689,597,826.97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3,689,597,826.97</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北京昆仑在线网 络科技有限公司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184,397,635.82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184,397,635.82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昆仑日本株式会 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7,320,407.27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7,320,407.27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昆仑集团有限公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1,288,787,620.01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160,217,500.00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1,449,005,120.01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昆仑韩国株式会 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12,798,350.00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12,798,350.00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广州昆仑在线信 息科技有限公司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1,000,446.51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1,000,446.51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北京昆仑乐享网 络技术有限公司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337,589,798.11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337,589,798.11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香港昆仑万维股 份有限公司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1,029,742,666.77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1,029,742,666.77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北京昆仑点金投 资有限公司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宁波昆仑点金股 权投资有限公司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107,189,522.26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107,189,522.26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上海昆晟科技有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西藏昆诺赢展创 业投资有限责任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113,271,380.22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113,271,380.22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霍尔果斯昆诺天 勤创业投资有限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新余市昆仑乐云 网络小额贷款有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霍尔果斯昆仑点 金科技网络有限 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成都游戏方舟科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成都闲徕电子商 务有限公司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3,689,597,826.97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160,517,500.00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12,798,350.00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3,837,316,976.97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3,868,455.71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5,723,823.84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9,299,374.51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2,367,998.37</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61,151,925.22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34,988,590.30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65,020,380.93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5,723,823.84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44,287,964.81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2,367,998.37</w:t>
            </w:r>
          </w:p>
        </w:tc>
      </w:tr>
    </w:tbl>
    <w:p>
      <w:pPr>
        <w:spacing w:before="49"/>
        <w:ind w:left="152" w:right="112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207,962,522.91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-12,798,350.00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17,401,907.52</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3,734,794.52</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527,201,650.00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229,099,224.95</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right="1122"/>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49,846,270.85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14,189,884.64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39,191.48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-6,033,241.54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266,613.05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57,775,492.38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3"/>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9"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1" w:right="0"/>
              <w:jc w:val="left"/>
              <w:rPr>
                <w:rFonts w:ascii="Times New Roman" w:hAnsi="Times New Roman" w:cs="Times New Roman" w:eastAsia="Times New Roman" w:hint="default"/>
                <w:sz w:val="18"/>
                <w:szCs w:val="18"/>
              </w:rPr>
            </w:pPr>
            <w:r>
              <w:rPr>
                <w:rFonts w:ascii="Times New Roman"/>
                <w:sz w:val="18"/>
              </w:rPr>
              <w:t>526,965,453.19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公司将以投资为主营业务的子公司的持 有及处置股权投资产生的投资收益作为 经常损益进行了列示，涉及金额 </w:t>
            </w:r>
            <w:r>
              <w:rPr>
                <w:rFonts w:ascii="Times New Roman" w:hAnsi="Times New Roman" w:cs="Times New Roman" w:eastAsia="Times New Roman" w:hint="default"/>
                <w:sz w:val="18"/>
                <w:szCs w:val="18"/>
              </w:rPr>
              <w:t>526,965,453.19 </w:t>
            </w:r>
            <w:r>
              <w:rPr>
                <w:rFonts w:ascii="宋体" w:hAnsi="宋体" w:cs="宋体" w:eastAsia="宋体" w:hint="default"/>
                <w:sz w:val="18"/>
                <w:szCs w:val="18"/>
              </w:rPr>
              <w:t>元。</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4"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0.88</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0.83</w:t>
            </w:r>
          </w:p>
        </w:tc>
      </w:tr>
    </w:tbl>
    <w:p>
      <w:pPr>
        <w:spacing w:line="240" w:lineRule="auto" w:before="3"/>
        <w:rPr>
          <w:rFonts w:ascii="宋体" w:hAnsi="宋体" w:cs="宋体" w:eastAsia="宋体" w:hint="default"/>
          <w:b/>
          <w:bCs/>
          <w:sz w:val="19"/>
          <w:szCs w:val="19"/>
        </w:rPr>
      </w:pPr>
    </w:p>
    <w:p>
      <w:pPr>
        <w:pStyle w:val="Heading3"/>
        <w:spacing w:line="240" w:lineRule="auto" w:before="36"/>
        <w:ind w:right="1122"/>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59" w:lineRule="auto"/>
        <w:ind w:right="1122"/>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1"/>
        <w:rPr>
          <w:rFonts w:ascii="宋体" w:hAnsi="宋体" w:cs="宋体" w:eastAsia="宋体" w:hint="default"/>
          <w:b/>
          <w:bCs/>
          <w:sz w:val="26"/>
          <w:szCs w:val="26"/>
        </w:rPr>
      </w:pPr>
    </w:p>
    <w:p>
      <w:pPr>
        <w:spacing w:before="0"/>
        <w:ind w:left="152" w:right="112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right="3402"/>
        <w:jc w:val="center"/>
        <w:rPr>
          <w:b w:val="0"/>
          <w:bCs w:val="0"/>
        </w:rPr>
      </w:pPr>
      <w:bookmarkStart w:name="_TOC_250000" w:id="12"/>
      <w:r>
        <w:rPr/>
        <w:t>第十二节</w:t>
      </w:r>
      <w:r>
        <w:rPr>
          <w:spacing w:val="-6"/>
        </w:rPr>
        <w:t> </w:t>
      </w:r>
      <w:r>
        <w:rPr/>
        <w:t>备查文件目录</w:t>
      </w:r>
      <w:bookmarkEnd w:id="12"/>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75"/>
        <w:ind w:right="0"/>
        <w:jc w:val="left"/>
      </w:pPr>
      <w:r>
        <w:rPr>
          <w:rFonts w:ascii="宋体" w:hAnsi="宋体" w:cs="宋体" w:eastAsia="宋体" w:hint="default"/>
        </w:rPr>
        <w:t>1</w:t>
      </w:r>
      <w:r>
        <w:rPr/>
        <w:t>、载有公司负责人周亚辉、主管会计工作负责人王立伟、会计机构负责人马苓月签名并盖章的财务报表。</w:t>
      </w:r>
    </w:p>
    <w:p>
      <w:pPr>
        <w:spacing w:line="240" w:lineRule="auto" w:before="9"/>
        <w:rPr>
          <w:rFonts w:ascii="宋体" w:hAnsi="宋体" w:cs="宋体" w:eastAsia="宋体" w:hint="default"/>
          <w:sz w:val="26"/>
          <w:szCs w:val="26"/>
        </w:rPr>
      </w:pPr>
    </w:p>
    <w:p>
      <w:pPr>
        <w:pStyle w:val="BodyText"/>
        <w:spacing w:line="240" w:lineRule="auto" w:before="0"/>
        <w:ind w:right="1122"/>
        <w:jc w:val="left"/>
      </w:pPr>
      <w:r>
        <w:rPr>
          <w:rFonts w:ascii="宋体" w:hAnsi="宋体" w:cs="宋体" w:eastAsia="宋体" w:hint="default"/>
        </w:rPr>
        <w:t>2</w:t>
      </w:r>
      <w:r>
        <w:rPr/>
        <w:t>、载有会计师事务所盖章、注册会计师签名并盖章的审计报告原件。</w:t>
      </w:r>
    </w:p>
    <w:p>
      <w:pPr>
        <w:spacing w:line="240" w:lineRule="auto" w:before="9"/>
        <w:rPr>
          <w:rFonts w:ascii="宋体" w:hAnsi="宋体" w:cs="宋体" w:eastAsia="宋体" w:hint="default"/>
          <w:sz w:val="26"/>
          <w:szCs w:val="26"/>
        </w:rPr>
      </w:pPr>
    </w:p>
    <w:p>
      <w:pPr>
        <w:pStyle w:val="BodyText"/>
        <w:spacing w:line="240" w:lineRule="auto" w:before="0"/>
        <w:ind w:right="1122"/>
        <w:jc w:val="left"/>
      </w:pPr>
      <w:r>
        <w:rPr>
          <w:rFonts w:ascii="宋体" w:hAnsi="宋体" w:cs="宋体" w:eastAsia="宋体" w:hint="default"/>
        </w:rPr>
        <w:t>3</w:t>
      </w:r>
      <w:r>
        <w:rPr/>
        <w:t>、报告期内在中国证监会指定网站上公开披露过的所有公司文件的正本及公告的原稿。</w:t>
      </w:r>
    </w:p>
    <w:sectPr>
      <w:pgSz w:w="11910" w:h="16840"/>
      <w:pgMar w:header="877"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7872" type="#_x0000_t75" stroked="false">
          <v:imagedata r:id="rId1" o:title=""/>
        </v:shape>
      </w:pict>
    </w:r>
    <w:r>
      <w:rPr/>
      <w:pict>
        <v:shape style="position:absolute;margin-left:533.099976pt;margin-top:795.613892pt;width:6.5pt;height:11pt;mso-position-horizontal-relative:page;mso-position-vertical-relative:page;z-index:-11878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7224" type="#_x0000_t75" stroked="false">
          <v:imagedata r:id="rId1" o:title=""/>
        </v:shape>
      </w:pict>
    </w:r>
    <w:r>
      <w:rPr/>
      <w:pict>
        <v:shape style="position:absolute;margin-left:523.099976pt;margin-top:781.933899pt;width:17.7pt;height:11pt;mso-position-horizontal-relative:page;mso-position-vertical-relative:page;z-index:-1187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7176" type="#_x0000_t75" stroked="false">
          <v:imagedata r:id="rId1" o:title=""/>
        </v:shape>
      </w:pict>
    </w:r>
    <w:r>
      <w:rPr/>
      <w:pict>
        <v:shape style="position:absolute;margin-left:523.460022pt;margin-top:781.933899pt;width:17.3pt;height:11pt;mso-position-horizontal-relative:page;mso-position-vertical-relative:page;z-index:-1187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7128" type="#_x0000_t75" stroked="false">
          <v:imagedata r:id="rId1" o:title=""/>
        </v:shape>
      </w:pict>
    </w:r>
    <w:r>
      <w:rPr/>
      <w:pict>
        <v:shape style="position:absolute;margin-left:523.099976pt;margin-top:781.933899pt;width:17.7pt;height:11pt;mso-position-horizontal-relative:page;mso-position-vertical-relative:page;z-index:-1187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7080" type="#_x0000_t75" stroked="false">
          <v:imagedata r:id="rId1" o:title=""/>
        </v:shape>
      </w:pict>
    </w:r>
    <w:r>
      <w:rPr/>
      <w:pict>
        <v:shape style="position:absolute;margin-left:524.099976pt;margin-top:781.933899pt;width:15.7pt;height:11pt;mso-position-horizontal-relative:page;mso-position-vertical-relative:page;z-index:-11870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7032" type="#_x0000_t75" stroked="false">
          <v:imagedata r:id="rId1" o:title=""/>
        </v:shape>
      </w:pict>
    </w:r>
    <w:r>
      <w:rPr/>
      <w:pict>
        <v:shape style="position:absolute;margin-left:523.099976pt;margin-top:781.933899pt;width:17.7pt;height:11pt;mso-position-horizontal-relative:page;mso-position-vertical-relative:page;z-index:-1187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7824" type="#_x0000_t75" stroked="false">
          <v:imagedata r:id="rId1" o:title=""/>
        </v:shape>
      </w:pict>
    </w:r>
    <w:r>
      <w:rPr/>
      <w:pict>
        <v:shape style="position:absolute;margin-left:527.659973pt;margin-top:781.933899pt;width:13.15pt;height:11pt;mso-position-horizontal-relative:page;mso-position-vertical-relative:page;z-index:-1187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87752" type="#_x0000_t75" stroked="false">
          <v:imagedata r:id="rId1" o:title=""/>
        </v:shape>
      </w:pict>
    </w:r>
    <w:r>
      <w:rPr/>
      <w:pict>
        <v:shape style="position:absolute;margin-left:759.02002pt;margin-top:535.333923pt;width:13.15pt;height:11pt;mso-position-horizontal-relative:page;mso-position-vertical-relative:page;z-index:-1187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7656" type="#_x0000_t75" stroked="false">
          <v:imagedata r:id="rId1" o:title=""/>
        </v:shape>
      </w:pict>
    </w:r>
    <w:r>
      <w:rPr/>
      <w:pict>
        <v:shape style="position:absolute;margin-left:527.659973pt;margin-top:781.933899pt;width:13.15pt;height:11pt;mso-position-horizontal-relative:page;mso-position-vertical-relative:page;z-index:-1187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87584" type="#_x0000_t75" stroked="false">
          <v:imagedata r:id="rId1" o:title=""/>
        </v:shape>
      </w:pict>
    </w:r>
    <w:r>
      <w:rPr/>
      <w:pict>
        <v:shape style="position:absolute;margin-left:759.02002pt;margin-top:535.333923pt;width:13.15pt;height:11pt;mso-position-horizontal-relative:page;mso-position-vertical-relative:page;z-index:-1187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7488" type="#_x0000_t75" stroked="false">
          <v:imagedata r:id="rId1" o:title=""/>
        </v:shape>
      </w:pict>
    </w:r>
    <w:r>
      <w:rPr/>
      <w:pict>
        <v:shape style="position:absolute;margin-left:527.659973pt;margin-top:781.933899pt;width:13.15pt;height:11pt;mso-position-horizontal-relative:page;mso-position-vertical-relative:page;z-index:-1187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87416" type="#_x0000_t75" stroked="false">
          <v:imagedata r:id="rId1" o:title=""/>
        </v:shape>
      </w:pict>
    </w:r>
    <w:r>
      <w:rPr/>
      <w:pict>
        <v:shape style="position:absolute;margin-left:759.02002pt;margin-top:535.333923pt;width:13.15pt;height:11pt;mso-position-horizontal-relative:page;mso-position-vertical-relative:page;z-index:-1187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7320" type="#_x0000_t75" stroked="false">
          <v:imagedata r:id="rId1" o:title=""/>
        </v:shape>
      </w:pict>
    </w:r>
    <w:r>
      <w:rPr/>
      <w:pict>
        <v:shape style="position:absolute;margin-left:527.659973pt;margin-top:781.933899pt;width:13.15pt;height:11pt;mso-position-horizontal-relative:page;mso-position-vertical-relative:page;z-index:-1187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7272" type="#_x0000_t75" stroked="false">
          <v:imagedata r:id="rId1" o:title=""/>
        </v:shape>
      </w:pict>
    </w:r>
    <w:r>
      <w:rPr/>
      <w:pict>
        <v:shape style="position:absolute;margin-left:524.099976pt;margin-top:781.933899pt;width:15.7pt;height:11pt;mso-position-horizontal-relative:page;mso-position-vertical-relative:page;z-index:-11872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187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187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877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1876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187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875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187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1874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1873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187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2"/>
    </w:pPr>
    <w:rPr>
      <w:rFonts w:ascii="宋体" w:hAnsi="宋体" w:eastAsia="宋体"/>
      <w:b/>
      <w:bCs/>
      <w:sz w:val="24"/>
      <w:szCs w:val="24"/>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kunlun.com/" TargetMode="External"/><Relationship Id="rId10" Type="http://schemas.openxmlformats.org/officeDocument/2006/relationships/hyperlink" Target="mailto:ir@kunlun-inc.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header" Target="header7.xml"/><Relationship Id="rId23" Type="http://schemas.openxmlformats.org/officeDocument/2006/relationships/footer" Target="footer8.xml"/><Relationship Id="rId24" Type="http://schemas.openxmlformats.org/officeDocument/2006/relationships/image" Target="media/image3.jpeg"/><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北京昆仑万维科技股份有限公司</dc:creator>
  <dc:title>北京昆仑万维科技股份有限公司2018年年度报告全文</dc:title>
  <dcterms:created xsi:type="dcterms:W3CDTF">2020-05-05T01:21:19Z</dcterms:created>
  <dcterms:modified xsi:type="dcterms:W3CDTF">2020-05-05T01:21:19Z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Word 2010</vt:lpwstr>
  </property>
  <property fmtid="{D5CDD505-2E9C-101B-9397-08002B2CF9AE}" pid="4" name="LastSaved">
    <vt:filetime>2020-05-04T00:00:00Z</vt:filetime>
  </property>
</Properties>
</file>