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5"/>
        <w:ind w:left="2744" w:right="2743" w:firstLine="0"/>
        <w:jc w:val="center"/>
        <w:rPr>
          <w:rFonts w:ascii="宋体" w:hAnsi="宋体" w:cs="宋体" w:eastAsia="宋体" w:hint="default"/>
          <w:sz w:val="36"/>
          <w:szCs w:val="36"/>
        </w:rPr>
      </w:pPr>
      <w:r>
        <w:rPr/>
        <w:pict>
          <v:group style="position:absolute;margin-left:56.700001pt;margin-top:-84.726295pt;width:481.9pt;height:.1pt;mso-position-horizontal-relative:page;mso-position-vertical-relative:paragraph;z-index:0" coordorigin="1134,-1695" coordsize="9638,2">
            <v:shape style="position:absolute;left:1134;top:-1695;width:9638;height:2" coordorigin="1134,-1695" coordsize="9638,0" path="m1134,-1695l10771,-1695e" filled="false" stroked="true" strokeweight=".72003pt" strokecolor="#000000">
              <v:path arrowok="t"/>
            </v:shape>
            <w10:wrap type="none"/>
          </v:group>
        </w:pict>
      </w:r>
      <w:r>
        <w:rPr>
          <w:rFonts w:ascii="宋体" w:hAnsi="宋体" w:cs="宋体" w:eastAsia="宋体" w:hint="default"/>
          <w:b/>
          <w:bCs/>
          <w:sz w:val="36"/>
          <w:szCs w:val="36"/>
        </w:rPr>
        <w:t>徐州五洋科技股份有限公司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43" w:right="27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60" w:left="1020" w:right="1020"/>
        </w:sectPr>
      </w:pPr>
    </w:p>
    <w:p>
      <w:pPr>
        <w:spacing w:line="240" w:lineRule="auto" w:before="13"/>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pt;height:.75pt;mso-position-horizontal-relative:char;mso-position-vertical-relative:line" coordorigin="0,0" coordsize="9652,15">
            <v:group style="position:absolute;left:7;top:7;width:9638;height:2" coordorigin="7,7" coordsize="9638,2">
              <v:shape style="position:absolute;left:7;top:7;width:9638;height:2" coordorigin="7,7" coordsize="9638,0" path="m7,7l964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3" w:right="0"/>
        <w:jc w:val="left"/>
        <w:rPr>
          <w:b w:val="0"/>
          <w:bCs w:val="0"/>
        </w:rPr>
      </w:pPr>
      <w:bookmarkStart w:name="_TOC_250009" w:id="1"/>
      <w:r>
        <w:rPr/>
        <w:t>第一节</w:t>
      </w:r>
      <w:r>
        <w:rPr>
          <w:spacing w:val="-1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1" w:right="115"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33"/>
          <w:w w:val="95"/>
          <w:sz w:val="28"/>
          <w:szCs w:val="28"/>
        </w:rPr>
        <w:t> </w:t>
      </w:r>
      <w:r>
        <w:rPr>
          <w:rFonts w:ascii="宋体" w:hAnsi="宋体" w:cs="宋体" w:eastAsia="宋体" w:hint="default"/>
          <w:b/>
          <w:bCs/>
          <w:spacing w:val="3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673"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公司负责人侯友夫、主管会计工作负责人张立永及会计机构负责人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3" w:lineRule="exact" w:before="0"/>
        <w:ind w:left="111"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王侠声明：保证年度报告中财务报告的真实、准确、完整。</w:t>
      </w:r>
      <w:r>
        <w:rPr>
          <w:rFonts w:ascii="宋体" w:hAnsi="宋体" w:cs="宋体" w:eastAsia="宋体" w:hint="default"/>
          <w:sz w:val="28"/>
          <w:szCs w:val="28"/>
        </w:rPr>
      </w:r>
    </w:p>
    <w:p>
      <w:pPr>
        <w:spacing w:after="0" w:line="323" w:lineRule="exact"/>
        <w:jc w:val="left"/>
        <w:rPr>
          <w:rFonts w:ascii="宋体" w:hAnsi="宋体" w:cs="宋体" w:eastAsia="宋体" w:hint="default"/>
          <w:sz w:val="28"/>
          <w:szCs w:val="28"/>
        </w:rPr>
        <w:sectPr>
          <w:footerReference w:type="default" r:id="rId7"/>
          <w:pgSz w:w="11910" w:h="16840"/>
          <w:pgMar w:footer="980" w:header="747" w:top="1060" w:bottom="1160" w:left="1020" w:right="1020"/>
          <w:pgNumType w:start="2"/>
        </w:sectPr>
      </w:pPr>
    </w:p>
    <w:p>
      <w:pPr>
        <w:spacing w:line="240" w:lineRule="auto" w:before="13"/>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pt;height:.75pt;mso-position-horizontal-relative:char;mso-position-vertical-relative:line" coordorigin="0,0" coordsize="9652,15">
            <v:group style="position:absolute;left:7;top:7;width:9638;height:2" coordorigin="7,7" coordsize="9638,2">
              <v:shape style="position:absolute;left:7;top:7;width:9638;height:2" coordorigin="7,7" coordsize="9638,0" path="m7,7l964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43" w:right="274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0"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
              </w:rPr>
              <w:t> </w:t>
            </w:r>
            <w:r>
              <w:rPr/>
              <w:t>董事会报告</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 重要事项</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b w:val="0"/>
                <w:bCs w:val="0"/>
                <w:spacing w:val="-6"/>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 公司治理</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 财务报告</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9740"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
              </w:rPr>
              <w:t> </w:t>
            </w:r>
            <w:r>
              <w:rPr/>
              <w:t>备查文件目录</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80" w:top="1060" w:bottom="1160" w:left="1020" w:right="1020"/>
        </w:sectPr>
      </w:pPr>
    </w:p>
    <w:p>
      <w:pPr>
        <w:spacing w:before="947"/>
        <w:ind w:left="2743" w:right="274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3"/>
        <w:gridCol w:w="622"/>
        <w:gridCol w:w="5424"/>
      </w:tblGrid>
      <w:tr>
        <w:trPr>
          <w:trHeight w:val="402"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公司、股份公司、五洋科技、本公司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徐州五洋科技股份有限公司</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侯友夫、蔡敏、寿招爱</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徐州五洋科技股份有限公司股东大会、董事会、监事会</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江苏五九机电科技有限公司、公司全资子公司</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江苏天沃重工科技有限公司、公司全资子公司</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江苏五岳科技实业有限公司、公司全资子公司</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长顺物资</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徐州长顺物资贸易有限公司</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苏兴金属</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《徐州五洋科技股份有限公司章程》</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保荐机构、海通证券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Heading1"/>
        <w:spacing w:line="240" w:lineRule="auto"/>
        <w:ind w:left="3086" w:right="0"/>
        <w:jc w:val="left"/>
        <w:rPr>
          <w:b w:val="0"/>
          <w:bCs w:val="0"/>
        </w:rPr>
      </w:pPr>
      <w:bookmarkStart w:name="_TOC_250008" w:id="2"/>
      <w:r>
        <w:rPr/>
        <w:t>第二节</w:t>
      </w:r>
      <w:r>
        <w:rPr>
          <w:spacing w:val="-15"/>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29"/>
        <w:gridCol w:w="2305"/>
        <w:gridCol w:w="2158"/>
        <w:gridCol w:w="2177"/>
      </w:tblGrid>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五洋科技</w:t>
            </w:r>
          </w:p>
        </w:tc>
        <w:tc>
          <w:tcPr>
            <w:tcW w:w="2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300420</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徐州五洋科技股份有限公司</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五洋科技</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Xuzhou</w:t>
            </w:r>
            <w:r>
              <w:rPr>
                <w:rFonts w:ascii="Times New Roman"/>
                <w:spacing w:val="-17"/>
                <w:sz w:val="18"/>
              </w:rPr>
              <w:t> </w:t>
            </w:r>
            <w:r>
              <w:rPr>
                <w:rFonts w:ascii="Times New Roman"/>
                <w:sz w:val="18"/>
              </w:rPr>
              <w:t>Wuyang</w:t>
            </w:r>
            <w:r>
              <w:rPr>
                <w:rFonts w:ascii="Times New Roman"/>
                <w:spacing w:val="-17"/>
                <w:sz w:val="18"/>
              </w:rPr>
              <w:t> </w:t>
            </w:r>
            <w:r>
              <w:rPr>
                <w:rFonts w:ascii="Times New Roman"/>
                <w:sz w:val="18"/>
              </w:rPr>
              <w:t>Technology</w:t>
            </w:r>
            <w:r>
              <w:rPr>
                <w:rFonts w:ascii="Times New Roman"/>
                <w:spacing w:val="-15"/>
                <w:sz w:val="18"/>
              </w:rPr>
              <w:t> </w:t>
            </w:r>
            <w:r>
              <w:rPr>
                <w:rFonts w:ascii="Times New Roman"/>
                <w:sz w:val="18"/>
              </w:rPr>
              <w:t>Co,Ltd</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WYKJ</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徐州市铜山新区银山路东、珠江路北</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pacing w:val="-3"/>
                <w:sz w:val="18"/>
              </w:rPr>
              <w:t>221116</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徐州市铜山新区银山路东、珠江路北</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pacing w:val="-3"/>
                <w:sz w:val="18"/>
              </w:rPr>
              <w:t>221116</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hyperlink r:id="rId8">
              <w:r>
                <w:rPr>
                  <w:rFonts w:ascii="Times New Roman"/>
                  <w:sz w:val="18"/>
                </w:rPr>
                <w:t>http://www.wuyangkeji.com/</w:t>
              </w:r>
            </w:hyperlink>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hyperlink r:id="rId9">
              <w:r>
                <w:rPr>
                  <w:rFonts w:ascii="Times New Roman"/>
                  <w:sz w:val="18"/>
                </w:rPr>
                <w:t>wuyangs</w:t>
              </w:r>
            </w:hyperlink>
            <w:hyperlink r:id="rId10">
              <w:r>
                <w:rPr>
                  <w:rFonts w:ascii="Times New Roman"/>
                  <w:sz w:val="18"/>
                </w:rPr>
                <w:t>h@163.com</w:t>
              </w:r>
            </w:hyperlink>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杭州市西溪路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历娜</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徐州市铜山新区银山路东、珠江路北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徐州市铜山新区银山路东、珠江路北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0516-83501768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0516-83501768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0516-83501768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wuyangsh@163.com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wuyangs</w:t>
              </w:r>
            </w:hyperlink>
            <w:hyperlink r:id="rId10">
              <w:r>
                <w:rPr>
                  <w:rFonts w:ascii="Times New Roman"/>
                  <w:sz w:val="18"/>
                </w:rPr>
                <w:t>h@163.com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59"/>
        <w:gridCol w:w="5708"/>
      </w:tblGrid>
      <w:tr>
        <w:trPr>
          <w:trHeight w:val="402" w:hRule="exact"/>
        </w:trPr>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32"/>
                <w:sz w:val="18"/>
                <w:szCs w:val="18"/>
              </w:rPr>
              <w:t> </w:t>
            </w:r>
            <w:hyperlink r:id="rId11">
              <w:r>
                <w:rPr>
                  <w:rFonts w:ascii="Times New Roman" w:hAnsi="Times New Roman" w:cs="Times New Roman" w:eastAsia="Times New Roman" w:hint="default"/>
                  <w:spacing w:val="-2"/>
                  <w:sz w:val="18"/>
                  <w:szCs w:val="18"/>
                </w:rPr>
                <w:t>http://www.cninfo.com.cn</w:t>
              </w:r>
              <w:r>
                <w:rPr>
                  <w:rFonts w:ascii="Times New Roman" w:hAnsi="Times New Roman" w:cs="Times New Roman" w:eastAsia="Times New Roman" w:hint="default"/>
                  <w:sz w:val="18"/>
                  <w:szCs w:val="18"/>
                </w:rPr>
              </w:r>
            </w:hyperlink>
          </w:p>
        </w:tc>
      </w:tr>
      <w:tr>
        <w:trPr>
          <w:trHeight w:val="402" w:hRule="exact"/>
        </w:trPr>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徐州五洋科技股份有限公司证券事务部</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江苏省徐州市工商 行政管理局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3203002105105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32031172931977X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72931799-X</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江苏省徐州市工商 行政管理局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320300000053603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32030072931977X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72931799-X</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r>
        <w:rPr/>
        <w:pict>
          <v:shape style="position:absolute;margin-left:165.599701pt;margin-top:343.559998pt;width:111.9pt;height:35.25pt;mso-position-horizontal-relative:page;mso-position-vertical-relative:page;z-index:-63604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（元）</w:t>
                  </w:r>
                </w:p>
              </w:txbxContent>
            </v:textbox>
            <w10:wrap type="none"/>
          </v:shape>
        </w:pict>
      </w:r>
      <w:r>
        <w:rPr/>
        <w:pict>
          <v:group style="position:absolute;margin-left:189.720001pt;margin-top:343.559998pt;width:87.8pt;height:35.25pt;mso-position-horizontal-relative:page;mso-position-vertical-relative:page;z-index:-636016" coordorigin="3794,6871" coordsize="1756,705">
            <v:shape style="position:absolute;left:3794;top:6871;width:1756;height:705" coordorigin="3794,6871" coordsize="1756,705" path="m3794,7576l5550,7576,5550,6871,3794,6871,3794,7576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Heading1"/>
        <w:spacing w:line="240" w:lineRule="auto"/>
        <w:ind w:left="2605" w:right="0"/>
        <w:jc w:val="left"/>
        <w:rPr>
          <w:b w:val="0"/>
          <w:bCs w:val="0"/>
        </w:rPr>
      </w:pPr>
      <w:bookmarkStart w:name="_TOC_250007" w:id="3"/>
      <w:r>
        <w:rPr/>
        <w:t>第三节</w:t>
      </w:r>
      <w:r>
        <w:rPr>
          <w:spacing w:val="-17"/>
        </w:rPr>
        <w:t> </w:t>
      </w:r>
      <w:r>
        <w:rPr/>
        <w:t>会计数据和财务指标摘要</w:t>
      </w:r>
      <w:bookmarkEnd w:id="3"/>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57"/>
        <w:gridCol w:w="1763"/>
        <w:gridCol w:w="1763"/>
        <w:gridCol w:w="1763"/>
        <w:gridCol w:w="1622"/>
      </w:tblGrid>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4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189,863,050.19</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184,643,948.52</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2.83%</w:t>
            </w:r>
            <w:r>
              <w:rPr>
                <w:rFonts w:ascii="Times New Roman"/>
                <w:w w:val="95"/>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187,588,999.75</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108,712,362.17</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100,422,184.38</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w w:val="95"/>
                <w:sz w:val="18"/>
              </w:rPr>
              <w:t>8.26%</w:t>
            </w:r>
            <w:r>
              <w:rPr>
                <w:rFonts w:ascii="Times New Roman"/>
                <w:w w:val="95"/>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101,504,670.30</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34,178,351.37</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40,269,666.00</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-15.13%</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2"/>
                <w:sz w:val="18"/>
              </w:rPr>
              <w:t>43,115,295.54</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37,147,507.57</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43,960,410.16</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-15.50%</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44,039,883.61</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03"/>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38,349,660.11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37,078,984.04</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03"/>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29,221,384.22</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34,434,470.44</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36,211,412.71</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7,867,552.98</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29,643,291.16</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-73.46%</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27,455,758.66</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03"/>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0.1311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0.4941</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-73.47%</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0.4576</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0.64</w:t>
            </w:r>
            <w:r>
              <w:rPr>
                <w:rFonts w:ascii="Times New Roman"/>
                <w:w w:val="95"/>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-18.75%</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0.62</w:t>
            </w:r>
            <w:r>
              <w:rPr>
                <w:rFonts w:ascii="Times New Roman"/>
                <w:w w:val="95"/>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0.64</w:t>
            </w:r>
            <w:r>
              <w:rPr>
                <w:rFonts w:ascii="Times New Roman"/>
                <w:w w:val="95"/>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-18.75%</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0.62</w:t>
            </w:r>
            <w:r>
              <w:rPr>
                <w:rFonts w:ascii="Times New Roman"/>
                <w:w w:val="95"/>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13.18%</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18.52%</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-5.34%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21.57%</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03"/>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12.43%</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21.07%</w:t>
            </w:r>
            <w:r>
              <w:rPr>
                <w:rFonts w:ascii="Times New Roman"/>
                <w:sz w:val="18"/>
              </w:rPr>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329,369,950.98</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280,796,924.64</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17.30%</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255,758,643.34</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78,832,736.31</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61,237,429.94</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28.73%</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66,548,808.75</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03"/>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250,537,214.67</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219,559,494.70</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189,209,834.59</w:t>
            </w:r>
            <w:r>
              <w:rPr>
                <w:rFonts w:ascii="Times New Roman"/>
                <w:sz w:val="18"/>
              </w:rPr>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03"/>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4.1756</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3.6593</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14.11%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3.1535</w:t>
            </w:r>
            <w:r>
              <w:rPr>
                <w:rFonts w:ascii="Times New Roman"/>
                <w:sz w:val="18"/>
              </w:rPr>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23.93%</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21.81%</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w w:val="95"/>
                <w:sz w:val="18"/>
              </w:rPr>
              <w:t>2.12%</w:t>
            </w:r>
            <w:r>
              <w:rPr>
                <w:rFonts w:ascii="Times New Roman"/>
                <w:w w:val="95"/>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26.02%</w:t>
            </w:r>
            <w:r>
              <w:rPr>
                <w:rFonts w:ascii="Times New Roman"/>
                <w:sz w:val="18"/>
              </w:rPr>
            </w:r>
          </w:p>
        </w:tc>
      </w:tr>
    </w:tbl>
    <w:p>
      <w:pPr>
        <w:pStyle w:val="BodyText"/>
        <w:spacing w:line="316" w:lineRule="auto" w:before="47"/>
        <w:ind w:right="0"/>
        <w:jc w:val="left"/>
      </w:pPr>
      <w:r>
        <w:rPr>
          <w:spacing w:val="-2"/>
        </w:rPr>
        <w:t>公司报告期末至年度报告披露日股本是否因发行新股、增发、配股、股权激励行权、回购等原因发生变化且影响所有者权益</w:t>
      </w:r>
      <w:r>
        <w:rPr>
          <w:spacing w:val="-65"/>
        </w:rPr>
        <w:t> </w:t>
      </w:r>
      <w:r>
        <w:rPr>
          <w:spacing w:val="-65"/>
        </w:rPr>
      </w:r>
      <w:r>
        <w:rPr/>
        <w:t>金额</w:t>
      </w:r>
    </w:p>
    <w:p>
      <w:pPr>
        <w:pStyle w:val="BodyText"/>
        <w:spacing w:line="240" w:lineRule="auto" w:before="5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80" w:top="1060" w:bottom="1160" w:left="1020" w:right="1020"/>
        </w:sectPr>
      </w:pPr>
    </w:p>
    <w:p>
      <w:pPr>
        <w:spacing w:line="240" w:lineRule="auto" w:before="4"/>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4;width:4648;height:394" coordorigin="13,14" coordsize="4648,394">
              <v:shape style="position:absolute;left:13;top:14;width:4648;height:394" coordorigin="13,14" coordsize="4648,394" path="m13,408l4661,408,4661,14,13,14,13,408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666;top:5;width:2;height:402" coordorigin="4666,5" coordsize="2,402">
              <v:shape style="position:absolute;left:4666;top:5;width:2;height:402" coordorigin="4666,5" coordsize="0,402" path="m4666,5l4666,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10;top:10;width:4656;height:402" type="#_x0000_t202" filled="false" stroked="false">
                <v:textbox inset="0,0,0,0">
                  <w:txbxContent>
                    <w:p>
                      <w:pPr>
                        <w:spacing w:before="55"/>
                        <w:ind w:left="26"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54;top:128;width:49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0.3872</w:t>
                      </w:r>
                      <w:r>
                        <w:rPr>
                          <w:rFonts w:ascii="Times New Roman"/>
                          <w:sz w:val="18"/>
                        </w:rPr>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3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1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5"/>
        <w:gridCol w:w="1520"/>
        <w:gridCol w:w="1520"/>
        <w:gridCol w:w="1522"/>
        <w:gridCol w:w="1710"/>
      </w:tblGrid>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-9,253.64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-7,926.50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2,996,000.00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3,736,500.00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994,041.50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14,899.87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72,001.43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-663,753.56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663,753.56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3,180.20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12,682.33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32,407.75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593,990.76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560,494.01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150,951.42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1,756,335.75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3,915,189.67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867,571.33</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3"/>
        <w:ind w:right="98"/>
        <w:jc w:val="left"/>
      </w:pPr>
      <w:r>
        <w:rPr/>
        <w:t>开发行证券的公司信息披露解释性公告第</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00" w:lineRule="auto" w:before="103"/>
        <w:ind w:right="9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7" w:footer="980" w:top="1060" w:bottom="1160" w:left="1020" w:right="1020"/>
        </w:sectPr>
      </w:pPr>
    </w:p>
    <w:p>
      <w:pPr>
        <w:spacing w:line="240" w:lineRule="auto" w:before="10"/>
        <w:rPr>
          <w:rFonts w:ascii="宋体" w:hAnsi="宋体" w:cs="宋体" w:eastAsia="宋体" w:hint="default"/>
          <w:sz w:val="23"/>
          <w:szCs w:val="23"/>
        </w:rPr>
      </w:pPr>
    </w:p>
    <w:p>
      <w:pPr>
        <w:pStyle w:val="Heading2"/>
        <w:spacing w:line="240" w:lineRule="auto" w:before="26"/>
        <w:ind w:right="98"/>
        <w:jc w:val="left"/>
        <w:rPr>
          <w:b w:val="0"/>
          <w:bCs w:val="0"/>
        </w:rPr>
      </w:pPr>
      <w:r>
        <w:rPr/>
        <w:t>四、重大风险提示</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531" w:right="98" w:hanging="420"/>
        <w:jc w:val="left"/>
      </w:pPr>
      <w:r>
        <w:rPr/>
        <w:t>一、宏观经济波动和下游行业周期变化风险 </w:t>
      </w:r>
      <w:r>
        <w:rPr>
          <w:spacing w:val="-1"/>
        </w:rPr>
        <w:t>散料搬运核心装置及设备被广泛应用于矿山开采、建筑、港口码头、电力、水泥、制造、钢铁等多个</w:t>
      </w:r>
    </w:p>
    <w:p>
      <w:pPr>
        <w:pStyle w:val="Heading4"/>
        <w:spacing w:line="266" w:lineRule="auto" w:before="7"/>
        <w:ind w:right="98"/>
        <w:jc w:val="left"/>
      </w:pPr>
      <w:r>
        <w:rPr/>
        <w:t>行业，这些行业受国家宏观经济运行及产业政策的影响较大，导致本行业与宏观经济走势，特别是下游行 </w:t>
      </w:r>
      <w:r>
        <w:rPr>
          <w:spacing w:val="-1"/>
        </w:rPr>
        <w:t>业的固定资产投资有着较为密切的关系。</w:t>
      </w:r>
      <w:r>
        <w:rPr>
          <w:rFonts w:ascii="Times New Roman" w:hAnsi="Times New Roman" w:cs="Times New Roman" w:eastAsia="Times New Roman" w:hint="default"/>
          <w:spacing w:val="-1"/>
        </w:rPr>
        <w:t>2012</w:t>
      </w:r>
      <w:r>
        <w:rPr>
          <w:spacing w:val="-1"/>
        </w:rPr>
        <w:t>年至</w:t>
      </w:r>
      <w:r>
        <w:rPr>
          <w:rFonts w:ascii="Times New Roman" w:hAnsi="Times New Roman" w:cs="Times New Roman" w:eastAsia="Times New Roman" w:hint="default"/>
          <w:spacing w:val="-1"/>
        </w:rPr>
        <w:t>2014</w:t>
      </w:r>
      <w:r>
        <w:rPr>
          <w:spacing w:val="-1"/>
        </w:rPr>
        <w:t>年我国国内生产总值（</w:t>
      </w:r>
      <w:r>
        <w:rPr>
          <w:rFonts w:ascii="Times New Roman" w:hAnsi="Times New Roman" w:cs="Times New Roman" w:eastAsia="Times New Roman" w:hint="default"/>
          <w:spacing w:val="-1"/>
        </w:rPr>
        <w:t>GDP</w:t>
      </w:r>
      <w:r>
        <w:rPr>
          <w:spacing w:val="-1"/>
        </w:rPr>
        <w:t>）增长率分别为</w:t>
      </w:r>
      <w:r>
        <w:rPr>
          <w:rFonts w:ascii="Times New Roman" w:hAnsi="Times New Roman" w:cs="Times New Roman" w:eastAsia="Times New Roman" w:hint="default"/>
          <w:spacing w:val="-1"/>
        </w:rPr>
        <w:t>7.80%</w:t>
      </w:r>
      <w:r>
        <w:rPr>
          <w:spacing w:val="-1"/>
        </w:rPr>
        <w:t>、</w:t>
      </w:r>
      <w:r>
        <w:rPr>
          <w:spacing w:val="-96"/>
        </w:rPr>
        <w:t> </w:t>
      </w:r>
      <w:r>
        <w:rPr>
          <w:rFonts w:ascii="Times New Roman" w:hAnsi="Times New Roman" w:cs="Times New Roman" w:eastAsia="Times New Roman" w:hint="default"/>
        </w:rPr>
        <w:t>7.70%</w:t>
      </w:r>
      <w:r>
        <w:rPr/>
        <w:t>、</w:t>
      </w:r>
      <w:r>
        <w:rPr>
          <w:rFonts w:ascii="Times New Roman" w:hAnsi="Times New Roman" w:cs="Times New Roman" w:eastAsia="Times New Roman" w:hint="default"/>
        </w:rPr>
        <w:t>7.40%</w:t>
      </w:r>
      <w:r>
        <w:rPr/>
        <w:t>，宏观经济增速有所放缓，公司下游行业的固定资产投资受到一定影响，如果国内宏观经济 出现较大且全面的波动或下游行业出现周期性变化，对公司下游行业的固定资产投资状况产生不利影响， 这将影响公司产品的市场需求，可能造成公司受宏观经济波动和行业周期变化影响而使经营业绩下滑的风 险。</w:t>
      </w:r>
    </w:p>
    <w:p>
      <w:pPr>
        <w:pStyle w:val="Heading4"/>
        <w:spacing w:line="273" w:lineRule="auto" w:before="14"/>
        <w:ind w:left="531" w:right="98" w:hanging="420"/>
        <w:jc w:val="left"/>
      </w:pPr>
      <w:r>
        <w:rPr/>
        <w:t>二、煤炭市场不景气造成公司业绩下滑风险 </w:t>
      </w:r>
      <w:r>
        <w:rPr>
          <w:spacing w:val="-1"/>
        </w:rPr>
        <w:t>煤炭行业是散料搬运核心装置及设备的主要应用行业，</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2014</w:t>
      </w:r>
      <w:r>
        <w:rPr>
          <w:spacing w:val="-1"/>
        </w:rPr>
        <w:t>年内公司来自煤炭开采</w:t>
      </w:r>
    </w:p>
    <w:p>
      <w:pPr>
        <w:pStyle w:val="Heading4"/>
        <w:spacing w:line="261" w:lineRule="auto"/>
        <w:ind w:right="98"/>
        <w:jc w:val="left"/>
      </w:pPr>
      <w:r>
        <w:rPr>
          <w:spacing w:val="-1"/>
        </w:rPr>
        <w:t>行业的销售收入分别为</w:t>
      </w:r>
      <w:r>
        <w:rPr>
          <w:rFonts w:ascii="Times New Roman" w:hAnsi="Times New Roman" w:cs="Times New Roman" w:eastAsia="Times New Roman" w:hint="default"/>
          <w:spacing w:val="-1"/>
        </w:rPr>
        <w:t>9,755.28</w:t>
      </w:r>
      <w:r>
        <w:rPr>
          <w:spacing w:val="-1"/>
        </w:rPr>
        <w:t>万元、</w:t>
      </w:r>
      <w:r>
        <w:rPr>
          <w:rFonts w:ascii="Times New Roman" w:hAnsi="Times New Roman" w:cs="Times New Roman" w:eastAsia="Times New Roman" w:hint="default"/>
          <w:spacing w:val="-1"/>
        </w:rPr>
        <w:t>9,619.52</w:t>
      </w:r>
      <w:r>
        <w:rPr>
          <w:spacing w:val="-1"/>
        </w:rPr>
        <w:t>万元及</w:t>
      </w:r>
      <w:r>
        <w:rPr>
          <w:rFonts w:ascii="Times New Roman" w:hAnsi="Times New Roman" w:cs="Times New Roman" w:eastAsia="Times New Roman" w:hint="default"/>
          <w:spacing w:val="-1"/>
        </w:rPr>
        <w:t>7,820.35</w:t>
      </w:r>
      <w:r>
        <w:rPr>
          <w:spacing w:val="-1"/>
        </w:rPr>
        <w:t>万元，占主营业务收入的比例分别为</w:t>
      </w:r>
      <w:r>
        <w:rPr>
          <w:rFonts w:ascii="Times New Roman" w:hAnsi="Times New Roman" w:cs="Times New Roman" w:eastAsia="Times New Roman" w:hint="default"/>
          <w:spacing w:val="-1"/>
        </w:rPr>
        <w:t>54.40%</w:t>
      </w:r>
      <w:r>
        <w:rPr>
          <w:spacing w:val="-1"/>
        </w:rPr>
        <w:t>、</w:t>
      </w:r>
      <w:r>
        <w:rPr>
          <w:spacing w:val="-89"/>
        </w:rPr>
        <w:t> </w:t>
      </w:r>
      <w:r>
        <w:rPr>
          <w:rFonts w:ascii="Times New Roman" w:hAnsi="Times New Roman" w:cs="Times New Roman" w:eastAsia="Times New Roman" w:hint="default"/>
        </w:rPr>
        <w:t>52.19%</w:t>
      </w:r>
      <w:r>
        <w:rPr/>
        <w:t>、</w:t>
      </w:r>
      <w:r>
        <w:rPr>
          <w:rFonts w:ascii="Times New Roman" w:hAnsi="Times New Roman" w:cs="Times New Roman" w:eastAsia="Times New Roman" w:hint="default"/>
        </w:rPr>
        <w:t>52.34%</w:t>
      </w:r>
      <w:r>
        <w:rPr/>
        <w:t>及</w:t>
      </w:r>
      <w:r>
        <w:rPr>
          <w:rFonts w:ascii="Times New Roman" w:hAnsi="Times New Roman" w:cs="Times New Roman" w:eastAsia="Times New Roman" w:hint="default"/>
        </w:rPr>
        <w:t>41.79%</w:t>
      </w:r>
      <w:r>
        <w:rPr/>
        <w:t>，占比较高。目前我国煤炭市场整体供大于求，市场价格和景气度有所下降，并 对煤炭开采及洗选业设备投资造成一定不利影响，若上述情况不能得到改善，可能造成公司经营业绩下滑 的风险。</w:t>
      </w:r>
    </w:p>
    <w:p>
      <w:pPr>
        <w:pStyle w:val="Heading4"/>
        <w:spacing w:line="273" w:lineRule="auto" w:before="18"/>
        <w:ind w:left="531" w:right="98" w:hanging="420"/>
        <w:jc w:val="left"/>
        <w:rPr>
          <w:rFonts w:ascii="Times New Roman" w:hAnsi="Times New Roman" w:cs="Times New Roman" w:eastAsia="Times New Roman" w:hint="default"/>
        </w:rPr>
      </w:pPr>
      <w:r>
        <w:rPr/>
        <w:t>三、毛利率下滑的风险 </w:t>
      </w:r>
      <w:r>
        <w:rPr>
          <w:spacing w:val="-5"/>
        </w:rPr>
        <w:t>近三年来公司的毛利率一直较为稳定，</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2014</w:t>
      </w:r>
      <w:r>
        <w:rPr>
          <w:spacing w:val="-5"/>
        </w:rPr>
        <w:t>年主营业务毛利率分别为</w:t>
      </w:r>
      <w:r>
        <w:rPr>
          <w:rFonts w:ascii="Times New Roman" w:hAnsi="Times New Roman" w:cs="Times New Roman" w:eastAsia="Times New Roman" w:hint="default"/>
          <w:spacing w:val="-5"/>
        </w:rPr>
        <w:t>45.77%</w:t>
      </w:r>
      <w:r>
        <w:rPr>
          <w:spacing w:val="-5"/>
        </w:rPr>
        <w:t>、</w:t>
      </w:r>
      <w:r>
        <w:rPr>
          <w:rFonts w:ascii="Times New Roman" w:hAnsi="Times New Roman" w:cs="Times New Roman" w:eastAsia="Times New Roman" w:hint="default"/>
          <w:spacing w:val="-5"/>
        </w:rPr>
        <w:t>45.49%</w:t>
      </w:r>
      <w:r>
        <w:rPr>
          <w:rFonts w:ascii="Times New Roman" w:hAnsi="Times New Roman" w:cs="Times New Roman" w:eastAsia="Times New Roman" w:hint="default"/>
        </w:rPr>
      </w:r>
    </w:p>
    <w:p>
      <w:pPr>
        <w:pStyle w:val="Heading4"/>
        <w:spacing w:line="264" w:lineRule="auto"/>
        <w:ind w:right="190"/>
        <w:jc w:val="both"/>
      </w:pPr>
      <w:r>
        <w:rPr>
          <w:spacing w:val="-1"/>
        </w:rPr>
        <w:t>及</w:t>
      </w:r>
      <w:r>
        <w:rPr>
          <w:rFonts w:ascii="Times New Roman" w:hAnsi="Times New Roman" w:cs="Times New Roman" w:eastAsia="Times New Roman" w:hint="default"/>
          <w:spacing w:val="-1"/>
        </w:rPr>
        <w:t>42.49%</w:t>
      </w:r>
      <w:r>
        <w:rPr>
          <w:spacing w:val="-1"/>
        </w:rPr>
        <w:t>，毛利率水平较高。随着业务规模的扩大，公司若不能继续保持技术、质量及服务优势，严格控</w:t>
      </w:r>
      <w:r>
        <w:rPr>
          <w:spacing w:val="-99"/>
        </w:rPr>
        <w:t> </w:t>
      </w:r>
      <w:r>
        <w:rPr>
          <w:spacing w:val="-99"/>
        </w:rPr>
      </w:r>
      <w:r>
        <w:rPr/>
        <w:t>制生产成本，及时应对市场需求变化等情况，则可能出现主要产品毛利率下滑影响公司经营业绩的风险。 四、应收账款导致可能发生坏账的风险</w:t>
      </w:r>
    </w:p>
    <w:p>
      <w:pPr>
        <w:pStyle w:val="Heading4"/>
        <w:spacing w:line="261" w:lineRule="auto" w:before="16"/>
        <w:ind w:right="98" w:firstLine="420"/>
        <w:jc w:val="left"/>
      </w:pPr>
      <w:r>
        <w:rPr/>
        <w:t>公司</w:t>
      </w:r>
      <w:r>
        <w:rPr>
          <w:rFonts w:ascii="Times New Roman" w:hAnsi="Times New Roman" w:cs="Times New Roman" w:eastAsia="Times New Roman" w:hint="default"/>
        </w:rPr>
        <w:t>2012</w:t>
      </w:r>
      <w:r>
        <w:rPr/>
        <w:t>年末、</w:t>
      </w:r>
      <w:r>
        <w:rPr>
          <w:rFonts w:ascii="Times New Roman" w:hAnsi="Times New Roman" w:cs="Times New Roman" w:eastAsia="Times New Roman" w:hint="default"/>
        </w:rPr>
        <w:t>2013</w:t>
      </w:r>
      <w:r>
        <w:rPr/>
        <w:t>年末、</w:t>
      </w:r>
      <w:r>
        <w:rPr>
          <w:rFonts w:ascii="Times New Roman" w:hAnsi="Times New Roman" w:cs="Times New Roman" w:eastAsia="Times New Roman" w:hint="default"/>
        </w:rPr>
        <w:t>2014</w:t>
      </w:r>
      <w:r>
        <w:rPr/>
        <w:t>年末应收账款账面价值分别为</w:t>
      </w:r>
      <w:r>
        <w:rPr>
          <w:rFonts w:ascii="Times New Roman" w:hAnsi="Times New Roman" w:cs="Times New Roman" w:eastAsia="Times New Roman" w:hint="default"/>
        </w:rPr>
        <w:t>5,979.51</w:t>
      </w:r>
      <w:r>
        <w:rPr/>
        <w:t>万元、</w:t>
      </w:r>
      <w:r>
        <w:rPr>
          <w:rFonts w:ascii="Times New Roman" w:hAnsi="Times New Roman" w:cs="Times New Roman" w:eastAsia="Times New Roman" w:hint="default"/>
        </w:rPr>
        <w:t>6,412.86</w:t>
      </w:r>
      <w:r>
        <w:rPr/>
        <w:t>万元及</w:t>
      </w:r>
      <w:r>
        <w:rPr>
          <w:rFonts w:ascii="Times New Roman" w:hAnsi="Times New Roman" w:cs="Times New Roman" w:eastAsia="Times New Roman" w:hint="default"/>
        </w:rPr>
        <w:t>7,936.31</w:t>
      </w:r>
      <w:r>
        <w:rPr>
          <w:rFonts w:ascii="Times New Roman" w:hAnsi="Times New Roman" w:cs="Times New Roman" w:eastAsia="Times New Roman" w:hint="default"/>
          <w:spacing w:val="-1"/>
        </w:rPr>
        <w:t> </w:t>
      </w:r>
      <w:r>
        <w:rPr/>
        <w:t>万元，占当期营业收入的比例分别为</w:t>
      </w:r>
      <w:r>
        <w:rPr>
          <w:rFonts w:ascii="Times New Roman" w:hAnsi="Times New Roman" w:cs="Times New Roman" w:eastAsia="Times New Roman" w:hint="default"/>
        </w:rPr>
        <w:t>31.88%</w:t>
      </w:r>
      <w:r>
        <w:rPr/>
        <w:t>、</w:t>
      </w:r>
      <w:r>
        <w:rPr>
          <w:rFonts w:ascii="Times New Roman" w:hAnsi="Times New Roman" w:cs="Times New Roman" w:eastAsia="Times New Roman" w:hint="default"/>
        </w:rPr>
        <w:t>34.73%</w:t>
      </w:r>
      <w:r>
        <w:rPr/>
        <w:t>及</w:t>
      </w:r>
      <w:r>
        <w:rPr>
          <w:rFonts w:ascii="Times New Roman" w:hAnsi="Times New Roman" w:cs="Times New Roman" w:eastAsia="Times New Roman" w:hint="default"/>
        </w:rPr>
        <w:t>41.80%</w:t>
      </w:r>
      <w:r>
        <w:rPr/>
        <w:t>。</w:t>
      </w:r>
      <w:r>
        <w:rPr>
          <w:rFonts w:ascii="Times New Roman" w:hAnsi="Times New Roman" w:cs="Times New Roman" w:eastAsia="Times New Roman" w:hint="default"/>
        </w:rPr>
        <w:t>2012</w:t>
      </w:r>
      <w:r>
        <w:rPr/>
        <w:t>年末、</w:t>
      </w:r>
      <w:r>
        <w:rPr>
          <w:rFonts w:ascii="Times New Roman" w:hAnsi="Times New Roman" w:cs="Times New Roman" w:eastAsia="Times New Roman" w:hint="default"/>
        </w:rPr>
        <w:t>2013</w:t>
      </w:r>
      <w:r>
        <w:rPr/>
        <w:t>年末及</w:t>
      </w:r>
      <w:r>
        <w:rPr>
          <w:rFonts w:ascii="Times New Roman" w:hAnsi="Times New Roman" w:cs="Times New Roman" w:eastAsia="Times New Roman" w:hint="default"/>
        </w:rPr>
        <w:t>2014</w:t>
      </w:r>
      <w:r>
        <w:rPr/>
        <w:t>年末账龄在</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spacing w:val="-2"/>
        </w:rPr>
        <w:t>年以内的余额比例分别为</w:t>
      </w:r>
      <w:r>
        <w:rPr>
          <w:rFonts w:ascii="Times New Roman" w:hAnsi="Times New Roman" w:cs="Times New Roman" w:eastAsia="Times New Roman" w:hint="default"/>
          <w:spacing w:val="-2"/>
        </w:rPr>
        <w:t>89.54%</w:t>
      </w:r>
      <w:r>
        <w:rPr>
          <w:spacing w:val="-2"/>
        </w:rPr>
        <w:t>、</w:t>
      </w:r>
      <w:r>
        <w:rPr>
          <w:rFonts w:ascii="Times New Roman" w:hAnsi="Times New Roman" w:cs="Times New Roman" w:eastAsia="Times New Roman" w:hint="default"/>
          <w:spacing w:val="-2"/>
        </w:rPr>
        <w:t>80.12%</w:t>
      </w:r>
      <w:r>
        <w:rPr>
          <w:spacing w:val="-2"/>
        </w:rPr>
        <w:t>及</w:t>
      </w:r>
      <w:r>
        <w:rPr>
          <w:rFonts w:ascii="Times New Roman" w:hAnsi="Times New Roman" w:cs="Times New Roman" w:eastAsia="Times New Roman" w:hint="default"/>
          <w:spacing w:val="-2"/>
        </w:rPr>
        <w:t>79.24%</w:t>
      </w:r>
      <w:r>
        <w:rPr>
          <w:spacing w:val="-2"/>
        </w:rPr>
        <w:t>。随着公司业务的不断拓展，若公司的客户出现经营危</w:t>
      </w:r>
      <w:r>
        <w:rPr>
          <w:spacing w:val="-75"/>
        </w:rPr>
        <w:t> </w:t>
      </w:r>
      <w:r>
        <w:rPr>
          <w:spacing w:val="-75"/>
        </w:rPr>
      </w:r>
      <w:r>
        <w:rPr/>
        <w:t>机或者财务状况发生重大变化，公司仍可能面临一定的流动性风险或坏账风险。 五、经营活动现金流量净额下降的风险</w:t>
      </w:r>
    </w:p>
    <w:p>
      <w:pPr>
        <w:pStyle w:val="Heading4"/>
        <w:spacing w:line="256" w:lineRule="auto" w:before="18"/>
        <w:ind w:right="98" w:firstLine="419"/>
        <w:jc w:val="left"/>
      </w:pP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2014</w:t>
      </w:r>
      <w:r>
        <w:rPr>
          <w:spacing w:val="-2"/>
        </w:rPr>
        <w:t>年经营活动现金流量净额分别为</w:t>
      </w:r>
      <w:r>
        <w:rPr>
          <w:rFonts w:ascii="Times New Roman" w:hAnsi="Times New Roman" w:cs="Times New Roman" w:eastAsia="Times New Roman" w:hint="default"/>
          <w:spacing w:val="-2"/>
        </w:rPr>
        <w:t>2,745.56</w:t>
      </w:r>
      <w:r>
        <w:rPr>
          <w:spacing w:val="-2"/>
        </w:rPr>
        <w:t>万元、</w:t>
      </w:r>
      <w:r>
        <w:rPr>
          <w:rFonts w:ascii="Times New Roman" w:hAnsi="Times New Roman" w:cs="Times New Roman" w:eastAsia="Times New Roman" w:hint="default"/>
          <w:spacing w:val="-2"/>
        </w:rPr>
        <w:t>2,964.33</w:t>
      </w:r>
      <w:r>
        <w:rPr>
          <w:spacing w:val="-2"/>
        </w:rPr>
        <w:t>万元、</w:t>
      </w:r>
      <w:r>
        <w:rPr>
          <w:rFonts w:ascii="Times New Roman" w:hAnsi="Times New Roman" w:cs="Times New Roman" w:eastAsia="Times New Roman" w:hint="default"/>
          <w:spacing w:val="-2"/>
        </w:rPr>
        <w:t>786.76</w:t>
      </w:r>
      <w:r>
        <w:rPr>
          <w:spacing w:val="-2"/>
        </w:rPr>
        <w:t>万元，</w:t>
      </w:r>
      <w:r>
        <w:rPr/>
        <w:t> 占当期净利润的比例分别为</w:t>
      </w:r>
      <w:r>
        <w:rPr>
          <w:rFonts w:ascii="Times New Roman" w:hAnsi="Times New Roman" w:cs="Times New Roman" w:eastAsia="Times New Roman" w:hint="default"/>
        </w:rPr>
        <w:t>66.79%</w:t>
      </w:r>
      <w:r>
        <w:rPr/>
        <w:t>、</w:t>
      </w:r>
      <w:r>
        <w:rPr>
          <w:rFonts w:ascii="Times New Roman" w:hAnsi="Times New Roman" w:cs="Times New Roman" w:eastAsia="Times New Roman" w:hint="default"/>
        </w:rPr>
        <w:t>77.30%</w:t>
      </w:r>
      <w:r>
        <w:rPr/>
        <w:t>、</w:t>
      </w:r>
      <w:r>
        <w:rPr>
          <w:rFonts w:ascii="Times New Roman" w:hAnsi="Times New Roman" w:cs="Times New Roman" w:eastAsia="Times New Roman" w:hint="default"/>
        </w:rPr>
        <w:t>25.40%</w:t>
      </w:r>
      <w:r>
        <w:rPr/>
        <w:t>。随着市场景气度有所下降，公司客户的财务状况发 生一定变化，公司面临经营活动现金流量净额下降风险。</w:t>
      </w:r>
    </w:p>
    <w:p>
      <w:pPr>
        <w:spacing w:after="0" w:line="256" w:lineRule="auto"/>
        <w:jc w:val="left"/>
        <w:sectPr>
          <w:pgSz w:w="11910" w:h="16840"/>
          <w:pgMar w:header="747" w:footer="980" w:top="106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1"/>
        <w:spacing w:line="240" w:lineRule="auto"/>
        <w:ind w:left="3552" w:right="3652"/>
        <w:jc w:val="center"/>
        <w:rPr>
          <w:b w:val="0"/>
          <w:bCs w:val="0"/>
        </w:rPr>
      </w:pPr>
      <w:bookmarkStart w:name="_TOC_250006" w:id="4"/>
      <w:r>
        <w:rPr/>
        <w:t>第四节</w:t>
      </w:r>
      <w:r>
        <w:rPr>
          <w:spacing w:val="-11"/>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8"/>
        <w:jc w:val="left"/>
        <w:rPr>
          <w:b w:val="0"/>
          <w:bCs w:val="0"/>
        </w:rPr>
      </w:pPr>
      <w:r>
        <w:rPr/>
        <w:t>一、管理层讨论与分析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8"/>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right="208" w:firstLine="360"/>
        <w:jc w:val="both"/>
      </w:pPr>
      <w:r>
        <w:rPr>
          <w:rFonts w:ascii="Times New Roman" w:hAnsi="Times New Roman" w:cs="Times New Roman" w:eastAsia="Times New Roman" w:hint="default"/>
          <w:spacing w:val="-2"/>
        </w:rPr>
        <w:t>2014</w:t>
      </w:r>
      <w:r>
        <w:rPr>
          <w:spacing w:val="-2"/>
        </w:rPr>
        <w:t>年公司面临宏观经济增速放缓，煤炭市场整体供大于求，市场价格和景气度有所下降，对煤炭开采及洗选业设备投</w:t>
      </w:r>
      <w:r>
        <w:rPr/>
        <w:t> </w:t>
      </w:r>
      <w:r>
        <w:rPr>
          <w:spacing w:val="-2"/>
        </w:rPr>
        <w:t>资造成一定不利影响，根据公司董事会提出</w:t>
      </w:r>
      <w:r>
        <w:rPr>
          <w:rFonts w:ascii="Times New Roman" w:hAnsi="Times New Roman" w:cs="Times New Roman" w:eastAsia="Times New Roman" w:hint="default"/>
          <w:spacing w:val="-2"/>
        </w:rPr>
        <w:t>“</w:t>
      </w:r>
      <w:r>
        <w:rPr>
          <w:spacing w:val="-2"/>
        </w:rPr>
        <w:t>继承优良找短板、确定对策抓落实、监督引导保效果、夯实基础谋发展</w:t>
      </w:r>
      <w:r>
        <w:rPr>
          <w:rFonts w:ascii="Times New Roman" w:hAnsi="Times New Roman" w:cs="Times New Roman" w:eastAsia="Times New Roman" w:hint="default"/>
          <w:spacing w:val="-2"/>
        </w:rPr>
        <w:t>”</w:t>
      </w:r>
      <w:r>
        <w:rPr>
          <w:spacing w:val="-2"/>
        </w:rPr>
        <w:t>工作思</w:t>
      </w:r>
      <w:r>
        <w:rPr>
          <w:spacing w:val="-41"/>
        </w:rPr>
        <w:t> </w:t>
      </w:r>
      <w:r>
        <w:rPr/>
        <w:t>路，提升内部管理同时，积极拓展新的业务增长点，确保公司稳步发展。</w:t>
      </w:r>
    </w:p>
    <w:p>
      <w:pPr>
        <w:pStyle w:val="BodyText"/>
        <w:spacing w:line="300" w:lineRule="auto" w:before="31"/>
        <w:ind w:right="211" w:firstLine="360"/>
        <w:jc w:val="both"/>
      </w:pPr>
      <w:r>
        <w:rPr>
          <w:rFonts w:ascii="Times New Roman" w:hAnsi="Times New Roman" w:cs="Times New Roman" w:eastAsia="Times New Roman" w:hint="default"/>
        </w:rPr>
        <w:t>1</w:t>
      </w:r>
      <w:r>
        <w:rPr/>
        <w:t>、公司保持一贯重视研发投入的经营理念，继续加大研发投入，不断改进产品性能，降低成本，同时充实技术力量， 推动技术和产品不断升级，继续强化项目储备及新产品研发。报告期内，公司研发投入</w:t>
      </w:r>
      <w:r>
        <w:rPr>
          <w:rFonts w:ascii="Times New Roman" w:hAnsi="Times New Roman" w:cs="Times New Roman" w:eastAsia="Times New Roman" w:hint="default"/>
        </w:rPr>
        <w:t>817.72</w:t>
      </w:r>
      <w:r>
        <w:rPr/>
        <w:t>万元，占营业收入的</w:t>
      </w:r>
      <w:r>
        <w:rPr>
          <w:rFonts w:ascii="Times New Roman" w:hAnsi="Times New Roman" w:cs="Times New Roman" w:eastAsia="Times New Roman" w:hint="default"/>
        </w:rPr>
        <w:t>4.31%</w:t>
      </w:r>
      <w:r>
        <w:rPr/>
        <w:t>，</w:t>
      </w:r>
      <w:r>
        <w:rPr>
          <w:spacing w:val="-62"/>
        </w:rPr>
        <w:t> </w:t>
      </w:r>
      <w:r>
        <w:rPr/>
        <w:t>为公司持续发展继续奠定基础。</w:t>
      </w:r>
    </w:p>
    <w:p>
      <w:pPr>
        <w:pStyle w:val="BodyText"/>
        <w:spacing w:line="300" w:lineRule="auto" w:before="31"/>
        <w:ind w:right="213" w:firstLine="360"/>
        <w:jc w:val="both"/>
      </w:pPr>
      <w:r>
        <w:rPr>
          <w:rFonts w:ascii="Times New Roman" w:hAnsi="Times New Roman" w:cs="Times New Roman" w:eastAsia="Times New Roman" w:hint="default"/>
        </w:rPr>
        <w:t>2</w:t>
      </w:r>
      <w:r>
        <w:rPr/>
        <w:t>、公司积极拓展新领域、新业务。煤炭行业不景气，公司在现有领域精耕细作同时，积极开拓建筑市场，砂浆站、搅 拌站快速形成生产能力，并实现一定规模的业务订单，形成新的利润增长点。</w:t>
      </w:r>
    </w:p>
    <w:p>
      <w:pPr>
        <w:pStyle w:val="BodyText"/>
        <w:spacing w:line="312" w:lineRule="auto" w:before="31"/>
        <w:ind w:right="211" w:firstLine="360"/>
        <w:jc w:val="both"/>
      </w:pPr>
      <w:r>
        <w:rPr>
          <w:rFonts w:ascii="Times New Roman" w:hAnsi="Times New Roman" w:cs="Times New Roman" w:eastAsia="Times New Roman" w:hint="default"/>
        </w:rPr>
        <w:t>3</w:t>
      </w:r>
      <w:r>
        <w:rPr/>
        <w:t>、加大市场开拓力度，增加公司产品市场占有率。面对激烈竞争的经营形势，积极改变经营策略，调整经营思路，下 </w:t>
      </w:r>
      <w:r>
        <w:rPr>
          <w:spacing w:val="-2"/>
        </w:rPr>
        <w:t>大力气保持优势领域的行业地位，千方百计寻求新领域的市场突破。深入了解客户需求，全力做好技术营销服务工作；继续</w:t>
      </w:r>
      <w:r>
        <w:rPr>
          <w:spacing w:val="-64"/>
        </w:rPr>
        <w:t> </w:t>
      </w:r>
      <w:r>
        <w:rPr>
          <w:spacing w:val="-64"/>
        </w:rPr>
      </w:r>
      <w:r>
        <w:rPr>
          <w:spacing w:val="-2"/>
        </w:rPr>
        <w:t>完善经营工作责任制，保证责任落实到位；继续加强投标报价的策划和报价基础工作，提高公司的中标率，确保公司年度经</w:t>
      </w:r>
      <w:r>
        <w:rPr>
          <w:spacing w:val="-64"/>
        </w:rPr>
        <w:t> </w:t>
      </w:r>
      <w:r>
        <w:rPr>
          <w:spacing w:val="-64"/>
        </w:rPr>
      </w:r>
      <w:r>
        <w:rPr/>
        <w:t>营目标的实现。</w:t>
      </w:r>
    </w:p>
    <w:p>
      <w:pPr>
        <w:pStyle w:val="BodyText"/>
        <w:spacing w:line="300" w:lineRule="auto" w:before="22"/>
        <w:ind w:right="213" w:firstLine="360"/>
        <w:jc w:val="both"/>
      </w:pPr>
      <w:r>
        <w:rPr>
          <w:rFonts w:ascii="Times New Roman" w:hAnsi="Times New Roman" w:cs="Times New Roman" w:eastAsia="Times New Roman" w:hint="default"/>
        </w:rPr>
        <w:t>4</w:t>
      </w:r>
      <w:r>
        <w:rPr/>
        <w:t>、加强公司成本管理，降低成本保效益。一方面从成本源头抓起，通过技术创新，优化设计方案，充分保证的产品性 能的基础上，优化配置；另一方面，通过内部管理挖潜，降本增效，切实增强公司产品的核心竞争力。</w:t>
      </w:r>
    </w:p>
    <w:p>
      <w:pPr>
        <w:pStyle w:val="BodyText"/>
        <w:spacing w:line="300" w:lineRule="auto" w:before="31"/>
        <w:ind w:right="213" w:firstLine="360"/>
        <w:jc w:val="both"/>
      </w:pPr>
      <w:r>
        <w:rPr>
          <w:rFonts w:ascii="Times New Roman" w:hAnsi="Times New Roman" w:cs="Times New Roman" w:eastAsia="Times New Roman" w:hint="default"/>
        </w:rPr>
        <w:t>5</w:t>
      </w:r>
      <w:r>
        <w:rPr/>
        <w:t>、完善内部控制，规范企业管理。培养员工分析解决管理问题的能力，让员工进入自我管理的良性状态，努力通过管 理创新来增强企业核心竞争力、来创造更好的经济效益。</w:t>
      </w:r>
    </w:p>
    <w:p>
      <w:pPr>
        <w:pStyle w:val="BodyText"/>
        <w:spacing w:line="300" w:lineRule="auto" w:before="31"/>
        <w:ind w:right="213" w:firstLine="360"/>
        <w:jc w:val="both"/>
      </w:pPr>
      <w:r>
        <w:rPr>
          <w:rFonts w:ascii="Times New Roman" w:hAnsi="Times New Roman" w:cs="Times New Roman" w:eastAsia="Times New Roman" w:hint="default"/>
        </w:rPr>
        <w:t>6</w:t>
      </w:r>
      <w:r>
        <w:rPr/>
        <w:t>、优化用人机制，加大人才的引进及培养力度。建立、健全人才管理机制，实现管理团队管理水平和研发、营销队伍 业务能力的整体提高，建立科学的人力资源管理体系，优化和改善结构，以进一步提升公司的可持续发展能力。</w:t>
      </w:r>
    </w:p>
    <w:p>
      <w:pPr>
        <w:spacing w:line="240" w:lineRule="auto" w:before="5"/>
        <w:rPr>
          <w:rFonts w:ascii="宋体" w:hAnsi="宋体" w:cs="宋体" w:eastAsia="宋体" w:hint="default"/>
          <w:sz w:val="23"/>
          <w:szCs w:val="23"/>
        </w:rPr>
      </w:pPr>
    </w:p>
    <w:p>
      <w:pPr>
        <w:pStyle w:val="Heading3"/>
        <w:spacing w:line="240" w:lineRule="auto"/>
        <w:ind w:right="98"/>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
        <w:jc w:val="left"/>
      </w:pPr>
      <w:r>
        <w:rPr>
          <w:rFonts w:ascii="Times New Roman" w:hAnsi="Times New Roman" w:cs="Times New Roman" w:eastAsia="Times New Roman" w:hint="default"/>
        </w:rPr>
        <w:t>1</w:t>
      </w:r>
      <w:r>
        <w:rPr/>
        <w:t>）概述</w:t>
      </w:r>
    </w:p>
    <w:p>
      <w:pPr>
        <w:pStyle w:val="Heading4"/>
        <w:tabs>
          <w:tab w:pos="2803" w:val="left" w:leader="none"/>
        </w:tabs>
        <w:spacing w:line="261" w:lineRule="auto" w:before="77"/>
        <w:ind w:right="106" w:firstLine="420"/>
        <w:jc w:val="left"/>
      </w:pPr>
      <w:r>
        <w:rPr/>
        <w:t>报告期内，公司实现营业收入</w:t>
      </w:r>
      <w:r>
        <w:rPr>
          <w:rFonts w:ascii="Times New Roman" w:hAnsi="Times New Roman" w:cs="Times New Roman" w:eastAsia="Times New Roman" w:hint="default"/>
        </w:rPr>
        <w:t>18,986.31</w:t>
      </w:r>
      <w:r>
        <w:rPr/>
        <w:t>万元，同比增长</w:t>
      </w:r>
      <w:r>
        <w:rPr>
          <w:rFonts w:ascii="Times New Roman" w:hAnsi="Times New Roman" w:cs="Times New Roman" w:eastAsia="Times New Roman" w:hint="default"/>
        </w:rPr>
        <w:t>2.83%</w:t>
      </w:r>
      <w:r>
        <w:rPr/>
        <w:t>，主要系公司张紧装置、给料机、制动 </w:t>
      </w:r>
      <w:r>
        <w:rPr>
          <w:spacing w:val="-1"/>
        </w:rPr>
        <w:t>装置等控制设备业务下降，搅拌站业务销售规模增速显著所致；营业成本</w:t>
      </w:r>
      <w:r>
        <w:rPr>
          <w:rFonts w:ascii="Times New Roman" w:hAnsi="Times New Roman" w:cs="Times New Roman" w:eastAsia="Times New Roman" w:hint="default"/>
          <w:spacing w:val="-1"/>
        </w:rPr>
        <w:t>10,871.24</w:t>
      </w:r>
      <w:r>
        <w:rPr>
          <w:spacing w:val="-1"/>
        </w:rPr>
        <w:t>万元，同比增长</w:t>
      </w:r>
      <w:r>
        <w:rPr>
          <w:rFonts w:ascii="Times New Roman" w:hAnsi="Times New Roman" w:cs="Times New Roman" w:eastAsia="Times New Roman" w:hint="default"/>
          <w:spacing w:val="-1"/>
        </w:rPr>
        <w:t>8.26%</w:t>
      </w:r>
      <w:r>
        <w:rPr>
          <w:spacing w:val="-1"/>
        </w:rPr>
        <w:t>，</w:t>
      </w:r>
      <w:r>
        <w:rPr>
          <w:spacing w:val="-97"/>
        </w:rPr>
        <w:t> </w:t>
      </w:r>
      <w:r>
        <w:rPr/>
        <w:t>系搅拌站产品毛利率较低，其占业务总量比重的增加使得当期营业成本的增长率高于营业收入的增长率； 三项费用</w:t>
      </w:r>
      <w:r>
        <w:rPr>
          <w:rFonts w:ascii="Times New Roman" w:hAnsi="Times New Roman" w:cs="Times New Roman" w:eastAsia="Times New Roman" w:hint="default"/>
        </w:rPr>
        <w:t>4,279.36</w:t>
      </w:r>
      <w:r>
        <w:rPr/>
        <w:t>万元，同比增长</w:t>
      </w:r>
      <w:r>
        <w:rPr>
          <w:rFonts w:ascii="Times New Roman" w:hAnsi="Times New Roman" w:cs="Times New Roman" w:eastAsia="Times New Roman" w:hint="default"/>
        </w:rPr>
        <w:t>4.44%</w:t>
      </w:r>
      <w:r>
        <w:rPr/>
        <w:t>，主要系子公司天沃重工业务展，人员增加导致销售费用及管理费 用增加；现金净增加</w:t>
        <w:tab/>
      </w:r>
      <w:r>
        <w:rPr>
          <w:rFonts w:ascii="Times New Roman" w:hAnsi="Times New Roman" w:cs="Times New Roman" w:eastAsia="Times New Roman" w:hint="default"/>
          <w:sz w:val="20"/>
          <w:szCs w:val="20"/>
        </w:rPr>
        <w:t>-247.10</w:t>
      </w:r>
      <w:r>
        <w:rPr/>
        <w:t>万元，主要由于经营活动产生的现金流量净额减少、投资活动产生的 现金流量净额增加所致。</w:t>
      </w:r>
    </w:p>
    <w:p>
      <w:pPr>
        <w:pStyle w:val="BodyText"/>
        <w:spacing w:line="240" w:lineRule="auto" w:before="83"/>
        <w:ind w:right="98"/>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right="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2"/>
        <w:ind w:right="98"/>
        <w:jc w:val="left"/>
      </w:pPr>
      <w:r>
        <w:rPr>
          <w:rFonts w:ascii="Times New Roman" w:hAnsi="Times New Roman" w:cs="Times New Roman" w:eastAsia="Times New Roman" w:hint="default"/>
        </w:rPr>
        <w:t>3</w:t>
      </w:r>
      <w:r>
        <w:rPr/>
        <w:t>）收入</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33" w:right="0"/>
              <w:jc w:val="left"/>
              <w:rPr>
                <w:rFonts w:ascii="Times New Roman" w:hAnsi="Times New Roman" w:cs="Times New Roman" w:eastAsia="Times New Roman" w:hint="default"/>
                <w:sz w:val="18"/>
                <w:szCs w:val="18"/>
              </w:rPr>
            </w:pPr>
            <w:r>
              <w:rPr>
                <w:rFonts w:ascii="Times New Roman"/>
                <w:sz w:val="18"/>
              </w:rPr>
              <w:t>189,863,050.19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31" w:right="0"/>
              <w:jc w:val="left"/>
              <w:rPr>
                <w:rFonts w:ascii="Times New Roman" w:hAnsi="Times New Roman" w:cs="Times New Roman" w:eastAsia="Times New Roman" w:hint="default"/>
                <w:sz w:val="18"/>
                <w:szCs w:val="18"/>
              </w:rPr>
            </w:pPr>
            <w:r>
              <w:rPr>
                <w:rFonts w:ascii="Times New Roman"/>
                <w:sz w:val="18"/>
              </w:rPr>
              <w:t>184,643,948.52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w w:val="95"/>
                <w:sz w:val="18"/>
              </w:rPr>
              <w:t>2.83%</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80" w:header="747" w:top="1060" w:bottom="1160" w:left="1020" w:right="9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驱动收入变化的因素</w:t>
      </w:r>
    </w:p>
    <w:p>
      <w:pPr>
        <w:pStyle w:val="BodyText"/>
        <w:spacing w:line="300" w:lineRule="auto" w:before="117"/>
        <w:ind w:right="103"/>
        <w:jc w:val="left"/>
      </w:pPr>
      <w:r>
        <w:rPr>
          <w:rFonts w:ascii="Times New Roman" w:hAnsi="Times New Roman" w:cs="Times New Roman" w:eastAsia="Times New Roman" w:hint="default"/>
        </w:rPr>
        <w:t>1</w:t>
      </w:r>
      <w:r>
        <w:rPr/>
        <w:t>、宏观经济增速放慢，对煤炭开采及洗选设备的投资造成一定不利影响，导致公司张紧装置、制动器等控制设备销售收入 减少；</w:t>
      </w:r>
    </w:p>
    <w:p>
      <w:pPr>
        <w:pStyle w:val="BodyText"/>
        <w:spacing w:line="338" w:lineRule="auto" w:before="31"/>
        <w:ind w:right="3703"/>
        <w:jc w:val="left"/>
      </w:pPr>
      <w:r>
        <w:rPr>
          <w:rFonts w:ascii="Times New Roman" w:hAnsi="Times New Roman" w:cs="Times New Roman" w:eastAsia="Times New Roman" w:hint="default"/>
        </w:rPr>
        <w:t>2</w:t>
      </w:r>
      <w:r>
        <w:rPr/>
        <w:t>、煤炭行业景气度下降，公司积极开拓新市场，搅拌站产品快速形成规模。 公司实物销售收入是否大于劳务收入</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316" w:lineRule="auto" w:before="139"/>
              <w:ind w:left="21" w:right="-32"/>
              <w:jc w:val="left"/>
              <w:rPr>
                <w:rFonts w:ascii="宋体" w:hAnsi="宋体" w:cs="宋体" w:eastAsia="宋体" w:hint="default"/>
                <w:sz w:val="18"/>
                <w:szCs w:val="18"/>
              </w:rPr>
            </w:pPr>
            <w:r>
              <w:rPr>
                <w:rFonts w:ascii="宋体" w:hAnsi="宋体" w:cs="宋体" w:eastAsia="宋体" w:hint="default"/>
                <w:spacing w:val="-3"/>
                <w:sz w:val="18"/>
                <w:szCs w:val="18"/>
              </w:rPr>
              <w:t>张紧装置、给料机、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制动装置等控制设</w:t>
            </w:r>
            <w:r>
              <w:rPr>
                <w:rFonts w:ascii="宋体" w:hAnsi="宋体" w:cs="宋体" w:eastAsia="宋体" w:hint="default"/>
                <w:sz w:val="18"/>
                <w:szCs w:val="18"/>
              </w:rPr>
              <w:t> 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w w:val="95"/>
                <w:sz w:val="18"/>
              </w:rPr>
              <w:t>1,167</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1,558</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-25.10%</w:t>
            </w:r>
            <w:r>
              <w:rPr>
                <w:rFonts w:ascii="Times New Roman"/>
                <w:sz w:val="18"/>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w w:val="95"/>
                <w:sz w:val="18"/>
              </w:rPr>
              <w:t>1,175</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1,550</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-24.19%</w:t>
            </w:r>
            <w:r>
              <w:rPr>
                <w:rFonts w:ascii="Times New Roman"/>
                <w:sz w:val="18"/>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5.52%</w:t>
            </w:r>
            <w:r>
              <w:rPr>
                <w:rFonts w:ascii="Times New Roman"/>
                <w:w w:val="95"/>
                <w:sz w:val="18"/>
              </w:rPr>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980" w:header="747" w:top="1060" w:bottom="1160" w:left="1020" w:right="1020"/>
          <w:pgNumType w:start="11"/>
        </w:sectPr>
      </w:pPr>
    </w:p>
    <w:p>
      <w:pPr>
        <w:pStyle w:val="BodyText"/>
        <w:spacing w:line="240" w:lineRule="auto" w:before="49"/>
        <w:ind w:right="-2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8"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公司积极拓展建筑行业，搅拌站产品快速形成销售规模，导致搅拌站数量增加 公司重大的在手订单情况</w:t>
      </w:r>
    </w:p>
    <w:p>
      <w:pPr>
        <w:pStyle w:val="BodyText"/>
        <w:spacing w:line="338" w:lineRule="auto" w:before="36"/>
        <w:ind w:right="44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数量分散的订单情况</w:t>
      </w:r>
    </w:p>
    <w:p>
      <w:pPr>
        <w:pStyle w:val="BodyText"/>
        <w:spacing w:line="340" w:lineRule="auto" w:before="42"/>
        <w:ind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公司报告期内产品或服务发生重大变化或调整有关情况</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2"/>
        <w:ind w:right="-20"/>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1020" w:right="1020"/>
          <w:cols w:num="2" w:equalWidth="0">
            <w:col w:w="6232" w:space="2687"/>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94,418,265.62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88,095,464.13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7.18%</w:t>
            </w:r>
            <w:r>
              <w:rPr>
                <w:rFonts w:ascii="Times New Roman"/>
                <w:w w:val="95"/>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7,433,859.01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6.84%</w:t>
            </w:r>
            <w:r>
              <w:rPr>
                <w:rFonts w:ascii="Times New Roman"/>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5,263,453.87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5.24%</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6,860,237.54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6.31%</w:t>
            </w:r>
            <w:r>
              <w:rPr>
                <w:rFonts w:ascii="Times New Roman"/>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7,063,266.38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7.03%</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108,712,362.17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100,422,184.38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8.26%</w:t>
            </w:r>
            <w:r>
              <w:rPr>
                <w:rFonts w:ascii="Times New Roman"/>
                <w:w w:val="95"/>
                <w:sz w:val="18"/>
              </w:rPr>
            </w:r>
          </w:p>
        </w:tc>
      </w:tr>
    </w:tbl>
    <w:p>
      <w:pPr>
        <w:pStyle w:val="BodyText"/>
        <w:spacing w:line="240" w:lineRule="auto" w:before="50"/>
        <w:ind w:right="0"/>
        <w:jc w:val="left"/>
      </w:pPr>
      <w:r>
        <w:rPr>
          <w:rFonts w:ascii="Times New Roman" w:hAnsi="Times New Roman" w:cs="Times New Roman" w:eastAsia="Times New Roman" w:hint="default"/>
        </w:rPr>
        <w:t>5</w:t>
      </w:r>
      <w:r>
        <w:rPr/>
        <w:t>）费用</w:t>
      </w:r>
    </w:p>
    <w:p>
      <w:pPr>
        <w:pStyle w:val="BodyText"/>
        <w:spacing w:line="240" w:lineRule="auto" w:before="102"/>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38"/>
        <w:gridCol w:w="1637"/>
        <w:gridCol w:w="1460"/>
        <w:gridCol w:w="2918"/>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25,369,077.39</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24,126,563.18</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5.15%</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17,625,554.68</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16,659,609.94</w:t>
            </w:r>
            <w:r>
              <w:rPr>
                <w:rFonts w:ascii="Times New Roman"/>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w w:val="95"/>
                <w:sz w:val="18"/>
              </w:rPr>
              <w:t>5.80%</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-201,022.55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186,975.54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pacing w:val="-2"/>
                <w:sz w:val="18"/>
                <w:szCs w:val="18"/>
              </w:rPr>
              <w:t>公司与银行签订通知存款业务，银行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利息收入增加</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638"/>
        <w:gridCol w:w="1637"/>
        <w:gridCol w:w="1460"/>
        <w:gridCol w:w="2918"/>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8" w:right="0"/>
              <w:jc w:val="left"/>
              <w:rPr>
                <w:rFonts w:ascii="Times New Roman" w:hAnsi="Times New Roman" w:cs="Times New Roman" w:eastAsia="Times New Roman" w:hint="default"/>
                <w:sz w:val="18"/>
                <w:szCs w:val="18"/>
              </w:rPr>
            </w:pPr>
            <w:r>
              <w:rPr>
                <w:rFonts w:ascii="Times New Roman"/>
                <w:sz w:val="18"/>
              </w:rPr>
              <w:t>6,169,787.60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57" w:right="0"/>
              <w:jc w:val="left"/>
              <w:rPr>
                <w:rFonts w:ascii="Times New Roman" w:hAnsi="Times New Roman" w:cs="Times New Roman" w:eastAsia="Times New Roman" w:hint="default"/>
                <w:sz w:val="18"/>
                <w:szCs w:val="18"/>
              </w:rPr>
            </w:pPr>
            <w:r>
              <w:rPr>
                <w:rFonts w:ascii="Times New Roman"/>
                <w:sz w:val="18"/>
              </w:rPr>
              <w:t>5,610,750.05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3" w:right="0"/>
              <w:jc w:val="left"/>
              <w:rPr>
                <w:rFonts w:ascii="Times New Roman" w:hAnsi="Times New Roman" w:cs="Times New Roman" w:eastAsia="Times New Roman" w:hint="default"/>
                <w:sz w:val="18"/>
                <w:szCs w:val="18"/>
              </w:rPr>
            </w:pPr>
            <w:r>
              <w:rPr>
                <w:rFonts w:ascii="Times New Roman"/>
                <w:sz w:val="18"/>
              </w:rPr>
              <w:t>9.96%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rFonts w:ascii="Times New Roman" w:hAnsi="Times New Roman" w:cs="Times New Roman" w:eastAsia="Times New Roman" w:hint="default"/>
        </w:rPr>
        <w:t>6</w:t>
      </w:r>
      <w:r>
        <w:rPr/>
        <w:t>）研发投入</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708"/>
        <w:gridCol w:w="2128"/>
        <w:gridCol w:w="1843"/>
        <w:gridCol w:w="3402"/>
        <w:gridCol w:w="2408"/>
      </w:tblGrid>
      <w:tr>
        <w:trPr>
          <w:trHeight w:val="347"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9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53" w:right="0"/>
              <w:jc w:val="left"/>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b/>
                <w:bCs/>
                <w:sz w:val="18"/>
                <w:szCs w:val="18"/>
              </w:rPr>
              <w:t>功用和目标</w:t>
            </w:r>
            <w:r>
              <w:rPr>
                <w:rFonts w:ascii="宋体" w:hAnsi="宋体" w:cs="宋体" w:eastAsia="宋体" w:hint="default"/>
                <w:sz w:val="18"/>
                <w:szCs w:val="18"/>
              </w:rPr>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76" w:right="0"/>
              <w:jc w:val="left"/>
              <w:rPr>
                <w:rFonts w:ascii="宋体" w:hAnsi="宋体" w:cs="宋体" w:eastAsia="宋体" w:hint="default"/>
                <w:sz w:val="18"/>
                <w:szCs w:val="18"/>
              </w:rPr>
            </w:pPr>
            <w:r>
              <w:rPr>
                <w:rFonts w:ascii="宋体" w:hAnsi="宋体" w:cs="宋体" w:eastAsia="宋体" w:hint="default"/>
                <w:b/>
                <w:bCs/>
                <w:sz w:val="18"/>
                <w:szCs w:val="18"/>
              </w:rPr>
              <w:t>对公司未来的影响</w:t>
            </w:r>
            <w:r>
              <w:rPr>
                <w:rFonts w:ascii="宋体" w:hAnsi="宋体" w:cs="宋体" w:eastAsia="宋体" w:hint="default"/>
                <w:sz w:val="18"/>
                <w:szCs w:val="18"/>
              </w:rPr>
            </w: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2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1"/>
                <w:sz w:val="18"/>
                <w:szCs w:val="18"/>
              </w:rPr>
              <w:t>自同步概率筛的设计与研</w:t>
            </w:r>
          </w:p>
        </w:tc>
        <w:tc>
          <w:tcPr>
            <w:tcW w:w="18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自主研发，目前在初期</w:t>
            </w:r>
          </w:p>
        </w:tc>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研制并改进干砂筛分系统，有效防止晒网的</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完成产品的技术改进，提高产</w:t>
            </w:r>
            <w:r>
              <w:rPr>
                <w:rFonts w:ascii="宋体" w:hAnsi="宋体" w:cs="宋体" w:eastAsia="宋体" w:hint="default"/>
                <w:sz w:val="18"/>
                <w:szCs w:val="18"/>
              </w:rPr>
            </w:r>
          </w:p>
        </w:tc>
      </w:tr>
      <w:tr>
        <w:trPr>
          <w:trHeight w:val="308" w:hRule="exact"/>
        </w:trPr>
        <w:tc>
          <w:tcPr>
            <w:tcW w:w="708" w:type="dxa"/>
            <w:tcBorders>
              <w:top w:val="nil" w:sz="6" w:space="0" w:color="auto"/>
              <w:left w:val="single" w:sz="6" w:space="0" w:color="000000"/>
              <w:bottom w:val="nil" w:sz="6" w:space="0" w:color="auto"/>
              <w:right w:val="single" w:sz="6" w:space="0" w:color="000000"/>
            </w:tcBorders>
          </w:tcPr>
          <w:p>
            <w:pPr/>
          </w:p>
        </w:tc>
        <w:tc>
          <w:tcPr>
            <w:tcW w:w="212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究</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实验阶段</w:t>
            </w:r>
          </w:p>
        </w:tc>
        <w:tc>
          <w:tcPr>
            <w:tcW w:w="34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堵塞，提高筛分效率</w:t>
            </w:r>
          </w:p>
        </w:tc>
        <w:tc>
          <w:tcPr>
            <w:tcW w:w="240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pacing w:val="2"/>
                <w:sz w:val="18"/>
                <w:szCs w:val="18"/>
              </w:rPr>
              <w:t>品科技含量，增强产品市场竞</w:t>
            </w:r>
            <w:r>
              <w:rPr>
                <w:rFonts w:ascii="宋体" w:hAnsi="宋体" w:cs="宋体" w:eastAsia="宋体" w:hint="default"/>
                <w:sz w:val="18"/>
                <w:szCs w:val="18"/>
              </w:rPr>
            </w:r>
          </w:p>
        </w:tc>
      </w:tr>
      <w:tr>
        <w:trPr>
          <w:trHeight w:val="330"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3402" w:type="dxa"/>
            <w:tcBorders>
              <w:top w:val="nil" w:sz="6" w:space="0" w:color="auto"/>
              <w:left w:val="single" w:sz="6" w:space="0" w:color="000000"/>
              <w:bottom w:val="single" w:sz="6" w:space="0" w:color="000000"/>
              <w:right w:val="single" w:sz="6" w:space="0" w:color="000000"/>
            </w:tcBorders>
          </w:tcPr>
          <w:p>
            <w:pP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争力</w:t>
            </w: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2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1"/>
                <w:sz w:val="18"/>
                <w:szCs w:val="18"/>
              </w:rPr>
              <w:t>带式输送机新型制动关键</w:t>
            </w:r>
          </w:p>
        </w:tc>
        <w:tc>
          <w:tcPr>
            <w:tcW w:w="18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自主研发，目前已经批</w:t>
            </w:r>
          </w:p>
        </w:tc>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7"/>
                <w:sz w:val="18"/>
                <w:szCs w:val="18"/>
              </w:rPr>
              <w:t>改进制动器摩擦热问题的制动稳定性制动</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提高产品科技含量，达到节能</w:t>
            </w:r>
            <w:r>
              <w:rPr>
                <w:rFonts w:ascii="宋体" w:hAnsi="宋体" w:cs="宋体" w:eastAsia="宋体" w:hint="default"/>
                <w:sz w:val="18"/>
                <w:szCs w:val="18"/>
              </w:rPr>
            </w:r>
          </w:p>
        </w:tc>
      </w:tr>
      <w:tr>
        <w:trPr>
          <w:trHeight w:val="308" w:hRule="exact"/>
        </w:trPr>
        <w:tc>
          <w:tcPr>
            <w:tcW w:w="708" w:type="dxa"/>
            <w:tcBorders>
              <w:top w:val="nil" w:sz="6" w:space="0" w:color="auto"/>
              <w:left w:val="single" w:sz="6" w:space="0" w:color="000000"/>
              <w:bottom w:val="nil" w:sz="6" w:space="0" w:color="auto"/>
              <w:right w:val="single" w:sz="6" w:space="0" w:color="000000"/>
            </w:tcBorders>
          </w:tcPr>
          <w:p>
            <w:pPr/>
          </w:p>
        </w:tc>
        <w:tc>
          <w:tcPr>
            <w:tcW w:w="212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技术研发及产业化</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量生产，将研究成果应</w:t>
            </w:r>
          </w:p>
        </w:tc>
        <w:tc>
          <w:tcPr>
            <w:tcW w:w="34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及抑制噪声产生，对相关产品优化改进。</w:t>
            </w:r>
          </w:p>
        </w:tc>
        <w:tc>
          <w:tcPr>
            <w:tcW w:w="240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pacing w:val="2"/>
                <w:sz w:val="18"/>
                <w:szCs w:val="18"/>
              </w:rPr>
              <w:t>减排的目的，增强产品市场竞</w:t>
            </w:r>
            <w:r>
              <w:rPr>
                <w:rFonts w:ascii="宋体" w:hAnsi="宋体" w:cs="宋体" w:eastAsia="宋体" w:hint="default"/>
                <w:sz w:val="18"/>
                <w:szCs w:val="18"/>
              </w:rPr>
            </w:r>
          </w:p>
        </w:tc>
      </w:tr>
      <w:tr>
        <w:trPr>
          <w:trHeight w:val="330"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用于产品当中</w:t>
            </w:r>
          </w:p>
        </w:tc>
        <w:tc>
          <w:tcPr>
            <w:tcW w:w="3402" w:type="dxa"/>
            <w:tcBorders>
              <w:top w:val="nil" w:sz="6" w:space="0" w:color="auto"/>
              <w:left w:val="single" w:sz="6" w:space="0" w:color="000000"/>
              <w:bottom w:val="single" w:sz="6" w:space="0" w:color="000000"/>
              <w:right w:val="single" w:sz="6" w:space="0" w:color="000000"/>
            </w:tcBorders>
          </w:tcPr>
          <w:p>
            <w:pP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争力</w:t>
            </w: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2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11"/>
                <w:sz w:val="18"/>
                <w:szCs w:val="18"/>
              </w:rPr>
              <w:t>大功率磁流变调速装置的</w:t>
            </w:r>
          </w:p>
        </w:tc>
        <w:tc>
          <w:tcPr>
            <w:tcW w:w="18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自主研发，目前已经批</w:t>
            </w:r>
          </w:p>
        </w:tc>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研制调速装置，将研制的装置配置到工况复</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提高产品科技含量，增强产品</w:t>
            </w:r>
            <w:r>
              <w:rPr>
                <w:rFonts w:ascii="宋体" w:hAnsi="宋体" w:cs="宋体" w:eastAsia="宋体" w:hint="default"/>
                <w:sz w:val="18"/>
                <w:szCs w:val="18"/>
              </w:rPr>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研发及产业化</w:t>
            </w: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量生产，</w:t>
            </w:r>
          </w:p>
        </w:tc>
        <w:tc>
          <w:tcPr>
            <w:tcW w:w="34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杂的大功率机电产品上</w:t>
            </w: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市场竞争力</w:t>
            </w: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2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双质体振动给料机</w:t>
            </w:r>
          </w:p>
        </w:tc>
        <w:tc>
          <w:tcPr>
            <w:tcW w:w="18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自主研发，目前已经小</w:t>
            </w:r>
          </w:p>
        </w:tc>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3"/>
                <w:sz w:val="18"/>
                <w:szCs w:val="18"/>
              </w:rPr>
              <w:t>对给料机进行结构优化，增加产品的功能和</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2"/>
                <w:sz w:val="18"/>
                <w:szCs w:val="18"/>
              </w:rPr>
              <w:t>丰富产品线，提高产品科技含</w:t>
            </w:r>
            <w:r>
              <w:rPr>
                <w:rFonts w:ascii="宋体" w:hAnsi="宋体" w:cs="宋体" w:eastAsia="宋体" w:hint="default"/>
                <w:sz w:val="18"/>
                <w:szCs w:val="18"/>
              </w:rPr>
            </w:r>
          </w:p>
        </w:tc>
      </w:tr>
      <w:tr>
        <w:trPr>
          <w:trHeight w:val="327"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批量生产销售。</w:t>
            </w:r>
          </w:p>
        </w:tc>
        <w:tc>
          <w:tcPr>
            <w:tcW w:w="34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给料效率</w:t>
            </w: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量提高产品竞争力</w:t>
            </w:r>
          </w:p>
        </w:tc>
      </w:tr>
      <w:tr>
        <w:trPr>
          <w:trHeight w:val="332"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2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11"/>
                <w:sz w:val="18"/>
                <w:szCs w:val="18"/>
              </w:rPr>
              <w:t>带式输送机用液压卷带装</w:t>
            </w:r>
          </w:p>
        </w:tc>
        <w:tc>
          <w:tcPr>
            <w:tcW w:w="18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自主研发，目前已经批</w:t>
            </w:r>
          </w:p>
        </w:tc>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3"/>
                <w:sz w:val="18"/>
                <w:szCs w:val="18"/>
              </w:rPr>
              <w:t>对液压卷带装置进行结构优化，提高产品传</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2"/>
                <w:sz w:val="18"/>
                <w:szCs w:val="18"/>
              </w:rPr>
              <w:t>丰富产品线，提高产品科技含</w:t>
            </w:r>
            <w:r>
              <w:rPr>
                <w:rFonts w:ascii="宋体" w:hAnsi="宋体" w:cs="宋体" w:eastAsia="宋体" w:hint="default"/>
                <w:sz w:val="18"/>
                <w:szCs w:val="18"/>
              </w:rPr>
            </w:r>
          </w:p>
        </w:tc>
      </w:tr>
      <w:tr>
        <w:trPr>
          <w:trHeight w:val="639"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量生产</w:t>
            </w:r>
          </w:p>
        </w:tc>
        <w:tc>
          <w:tcPr>
            <w:tcW w:w="34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动效率</w:t>
            </w: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量提高产品竞争力</w:t>
            </w:r>
          </w:p>
        </w:tc>
      </w:tr>
      <w:tr>
        <w:trPr>
          <w:trHeight w:val="333" w:hRule="exact"/>
        </w:trPr>
        <w:tc>
          <w:tcPr>
            <w:tcW w:w="7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21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11"/>
                <w:sz w:val="18"/>
                <w:szCs w:val="18"/>
              </w:rPr>
              <w:t>混合动力防爆型履带式挖</w:t>
            </w:r>
          </w:p>
        </w:tc>
        <w:tc>
          <w:tcPr>
            <w:tcW w:w="184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自主研发，目前处在前</w:t>
            </w:r>
          </w:p>
        </w:tc>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3"/>
                <w:sz w:val="18"/>
                <w:szCs w:val="18"/>
              </w:rPr>
              <w:t>提高该履带式挖掘装载机的最大效率，对产</w:t>
            </w:r>
          </w:p>
        </w:tc>
        <w:tc>
          <w:tcPr>
            <w:tcW w:w="24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2"/>
                <w:sz w:val="18"/>
                <w:szCs w:val="18"/>
              </w:rPr>
              <w:t>丰富产品线，增强产品市场竞</w:t>
            </w:r>
            <w:r>
              <w:rPr>
                <w:rFonts w:ascii="宋体" w:hAnsi="宋体" w:cs="宋体" w:eastAsia="宋体" w:hint="default"/>
                <w:sz w:val="18"/>
                <w:szCs w:val="18"/>
              </w:rPr>
            </w:r>
          </w:p>
        </w:tc>
      </w:tr>
      <w:tr>
        <w:trPr>
          <w:trHeight w:val="326" w:hRule="exact"/>
        </w:trPr>
        <w:tc>
          <w:tcPr>
            <w:tcW w:w="708" w:type="dxa"/>
            <w:tcBorders>
              <w:top w:val="nil" w:sz="6" w:space="0" w:color="auto"/>
              <w:left w:val="single" w:sz="6" w:space="0" w:color="000000"/>
              <w:bottom w:val="single" w:sz="6" w:space="0" w:color="000000"/>
              <w:right w:val="single" w:sz="6" w:space="0" w:color="000000"/>
            </w:tcBorders>
          </w:tcPr>
          <w:p>
            <w:pPr/>
          </w:p>
        </w:tc>
        <w:tc>
          <w:tcPr>
            <w:tcW w:w="21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掘装载机关键技术研发</w:t>
            </w:r>
          </w:p>
        </w:tc>
        <w:tc>
          <w:tcPr>
            <w:tcW w:w="184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期试验阶段</w:t>
            </w:r>
          </w:p>
        </w:tc>
        <w:tc>
          <w:tcPr>
            <w:tcW w:w="34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品的速度及温度进行优化控制</w:t>
            </w:r>
          </w:p>
        </w:tc>
        <w:tc>
          <w:tcPr>
            <w:tcW w:w="24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争力</w:t>
            </w:r>
          </w:p>
        </w:tc>
      </w:tr>
    </w:tbl>
    <w:p>
      <w:pPr>
        <w:pStyle w:val="BodyText"/>
        <w:spacing w:line="240" w:lineRule="auto" w:before="50"/>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8,177,152.65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8,898,065.96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8,667,317.85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4.31%</w:t>
            </w:r>
            <w:r>
              <w:rPr>
                <w:rFonts w:ascii="Times New Roman"/>
                <w:w w:val="95"/>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4.62%</w:t>
            </w:r>
            <w:r>
              <w:rPr>
                <w:rFonts w:ascii="Times New Roman"/>
                <w:w w:val="95"/>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374,188.02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450,589.74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9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0.34%</w:t>
            </w:r>
            <w:r>
              <w:rPr>
                <w:rFonts w:ascii="Times New Roman"/>
                <w:w w:val="95"/>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5.20%</w:t>
            </w:r>
            <w:r>
              <w:rPr>
                <w:rFonts w:ascii="Times New Roman"/>
                <w:w w:val="95"/>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9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0.09%</w:t>
            </w:r>
            <w:r>
              <w:rPr>
                <w:rFonts w:ascii="Times New Roman"/>
                <w:w w:val="95"/>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1.22%</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60"/>
        </w:sectPr>
      </w:pPr>
    </w:p>
    <w:p>
      <w:pPr>
        <w:pStyle w:val="BodyText"/>
        <w:spacing w:line="240" w:lineRule="auto" w:before="50"/>
        <w:ind w:right="-20"/>
        <w:jc w:val="left"/>
      </w:pPr>
      <w:r>
        <w:rPr/>
        <w:t>研发投入资本化率大幅变动的原因及其合理性说明</w:t>
      </w:r>
    </w:p>
    <w:p>
      <w:pPr>
        <w:pStyle w:val="BodyText"/>
        <w:spacing w:line="338" w:lineRule="auto" w:before="116"/>
        <w:ind w:left="471" w:right="-2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研发投入资本率变动原因主要系研发所处阶段不同所致</w:t>
      </w:r>
    </w:p>
    <w:p>
      <w:pPr>
        <w:pStyle w:val="BodyText"/>
        <w:spacing w:line="240" w:lineRule="auto" w:before="43"/>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1020" w:right="160"/>
          <w:cols w:num="2" w:equalWidth="0">
            <w:col w:w="4792" w:space="4127"/>
            <w:col w:w="181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155,429,696.96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123,491,749.57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25.86%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147,562,143.98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93,848,458.41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57.23%</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9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7,867,552.98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29,643,291.16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6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14,899.87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72,001.43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-79.31%</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16,992,402.97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9,486,472.54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79.12%</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9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-16,977,503.10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-9,414,471.11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80.33%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9,500,000.00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-15.79%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1,361,066.66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30,555,443.32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-95.55%</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9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6,638,933.34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-21,055,443.32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-2,471,016.78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-826,623.27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198.93%</w:t>
            </w:r>
            <w:r>
              <w:rPr>
                <w:rFonts w:ascii="Times New Roman"/>
                <w:sz w:val="18"/>
              </w:rPr>
            </w:r>
          </w:p>
        </w:tc>
      </w:tr>
    </w:tbl>
    <w:p>
      <w:pPr>
        <w:pStyle w:val="BodyText"/>
        <w:spacing w:line="240" w:lineRule="auto" w:before="50"/>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年经营活动现金流出较上年增加</w:t>
      </w:r>
      <w:r>
        <w:rPr>
          <w:rFonts w:ascii="Times New Roman" w:hAnsi="Times New Roman" w:cs="Times New Roman" w:eastAsia="Times New Roman" w:hint="default"/>
        </w:rPr>
        <w:t>57.23%</w:t>
      </w:r>
      <w:r>
        <w:rPr/>
        <w:t>，主要原因为子公司天沃重工业务拓展初期，采购付现增加；</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年经营活动产生的现金流量净额较上年减少</w:t>
      </w:r>
      <w:r>
        <w:rPr>
          <w:rFonts w:ascii="Times New Roman" w:hAnsi="Times New Roman" w:cs="Times New Roman" w:eastAsia="Times New Roman" w:hint="default"/>
        </w:rPr>
        <w:t>73.46%</w:t>
      </w:r>
      <w:r>
        <w:rPr/>
        <w:t>，主要原因子公司天沃重工业务拓展初期，采购付现增加；</w:t>
      </w:r>
    </w:p>
    <w:p>
      <w:pPr>
        <w:pStyle w:val="BodyText"/>
        <w:spacing w:line="240" w:lineRule="auto" w:before="6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年投资活动动现金流入较上年减少</w:t>
      </w:r>
      <w:r>
        <w:rPr>
          <w:rFonts w:ascii="Times New Roman" w:hAnsi="Times New Roman" w:cs="Times New Roman" w:eastAsia="Times New Roman" w:hint="default"/>
        </w:rPr>
        <w:t>79.31%</w:t>
      </w:r>
      <w:r>
        <w:rPr/>
        <w:t>，主要原因系子公司五岳科技理财收益减少所致；</w:t>
      </w:r>
    </w:p>
    <w:p>
      <w:pPr>
        <w:pStyle w:val="BodyText"/>
        <w:spacing w:line="240" w:lineRule="auto" w:before="63"/>
        <w:ind w:right="0"/>
        <w:jc w:val="left"/>
      </w:pPr>
      <w:r>
        <w:rPr>
          <w:rFonts w:ascii="Times New Roman" w:hAnsi="Times New Roman" w:cs="Times New Roman" w:eastAsia="Times New Roman" w:hint="default"/>
        </w:rPr>
        <w:t>4</w:t>
      </w:r>
      <w:r>
        <w:rPr/>
        <w:t>、投资活动现金流出较上年增加</w:t>
      </w:r>
      <w:r>
        <w:rPr>
          <w:rFonts w:ascii="Times New Roman" w:hAnsi="Times New Roman" w:cs="Times New Roman" w:eastAsia="Times New Roman" w:hint="default"/>
        </w:rPr>
        <w:t>80.33%</w:t>
      </w:r>
      <w:r>
        <w:rPr/>
        <w:t>，主要原因子公司五九机电固定资产投入所致；</w:t>
      </w:r>
    </w:p>
    <w:p>
      <w:pPr>
        <w:pStyle w:val="BodyText"/>
        <w:spacing w:line="240" w:lineRule="auto" w:before="63"/>
        <w:ind w:right="0"/>
        <w:jc w:val="left"/>
      </w:pPr>
      <w:r>
        <w:rPr>
          <w:rFonts w:ascii="Times New Roman" w:hAnsi="Times New Roman" w:cs="Times New Roman" w:eastAsia="Times New Roman" w:hint="default"/>
        </w:rPr>
        <w:t>5</w:t>
      </w:r>
      <w:r>
        <w:rPr/>
        <w:t>、筹资活动现金流出较上年减少</w:t>
      </w:r>
      <w:r>
        <w:rPr>
          <w:rFonts w:ascii="Times New Roman" w:hAnsi="Times New Roman" w:cs="Times New Roman" w:eastAsia="Times New Roman" w:hint="default"/>
        </w:rPr>
        <w:t>95.55%</w:t>
      </w:r>
      <w:r>
        <w:rPr/>
        <w:t>，主要原因系上年偿还银行借款及分配股利；</w:t>
      </w:r>
    </w:p>
    <w:p>
      <w:pPr>
        <w:pStyle w:val="BodyText"/>
        <w:spacing w:line="240" w:lineRule="auto" w:before="63"/>
        <w:ind w:right="0"/>
        <w:jc w:val="left"/>
      </w:pPr>
      <w:r>
        <w:rPr>
          <w:rFonts w:ascii="Times New Roman" w:hAnsi="Times New Roman" w:cs="Times New Roman" w:eastAsia="Times New Roman" w:hint="default"/>
        </w:rPr>
        <w:t>6</w:t>
      </w:r>
      <w:r>
        <w:rPr/>
        <w:t>、筹资活动产生的现金流量净额较上年减少</w:t>
      </w:r>
      <w:r>
        <w:rPr>
          <w:rFonts w:ascii="Times New Roman" w:hAnsi="Times New Roman" w:cs="Times New Roman" w:eastAsia="Times New Roman" w:hint="default"/>
        </w:rPr>
        <w:t>131.53%</w:t>
      </w:r>
      <w:r>
        <w:rPr/>
        <w:t>，主要原因系上年偿还银行借款及分配股利；</w:t>
      </w:r>
    </w:p>
    <w:p>
      <w:pPr>
        <w:pStyle w:val="BodyText"/>
        <w:spacing w:line="240" w:lineRule="auto" w:before="63"/>
        <w:ind w:right="0"/>
        <w:jc w:val="left"/>
      </w:pPr>
      <w:r>
        <w:rPr>
          <w:rFonts w:ascii="Times New Roman" w:hAnsi="Times New Roman" w:cs="Times New Roman" w:eastAsia="Times New Roman" w:hint="default"/>
        </w:rPr>
        <w:t>7</w:t>
      </w:r>
      <w:r>
        <w:rPr/>
        <w:t>、现金及现金等价物净增加额较上年减少</w:t>
      </w:r>
      <w:r>
        <w:rPr>
          <w:rFonts w:ascii="Times New Roman" w:hAnsi="Times New Roman" w:cs="Times New Roman" w:eastAsia="Times New Roman" w:hint="default"/>
        </w:rPr>
        <w:t>198.93%</w:t>
      </w:r>
      <w:r>
        <w:rPr/>
        <w:t>，主要系经营活动现金净流量减少、投资活动现金净流量支出增加所致。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240" w:lineRule="auto" w:before="0"/>
        <w:ind w:right="0"/>
        <w:jc w:val="left"/>
      </w:pPr>
      <w:r>
        <w:rPr/>
        <w:t>报告期内公司经营活动的现金流量与本年度净利润存在重大差异的原因说明</w:t>
      </w:r>
    </w:p>
    <w:p>
      <w:pPr>
        <w:pStyle w:val="BodyText"/>
        <w:spacing w:line="328"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w:t>
      </w:r>
      <w:r>
        <w:rPr>
          <w:spacing w:val="-2"/>
        </w:rPr>
        <w:t>报告期内公司经营活动的现金流量与本年度净利润存在差异主要原因公司应收账款增加，子公司天沃重工业务拓展初期，采</w:t>
      </w:r>
      <w:r>
        <w:rPr>
          <w:spacing w:val="-63"/>
        </w:rPr>
        <w:t> </w:t>
      </w:r>
      <w:r>
        <w:rPr>
          <w:spacing w:val="-63"/>
        </w:rPr>
      </w:r>
      <w:r>
        <w:rPr/>
        <w:t>购付款账期较短。</w:t>
      </w:r>
    </w:p>
    <w:p>
      <w:pPr>
        <w:pStyle w:val="BodyText"/>
        <w:spacing w:line="338" w:lineRule="auto" w:before="49"/>
        <w:ind w:right="7383"/>
        <w:jc w:val="left"/>
      </w:pPr>
      <w:r>
        <w:rPr>
          <w:rFonts w:ascii="Times New Roman" w:hAnsi="Times New Roman" w:cs="Times New Roman" w:eastAsia="Times New Roman" w:hint="default"/>
        </w:rPr>
        <w:t>8</w:t>
      </w:r>
      <w:r>
        <w:rPr/>
        <w:t>）公司主要供应商、客户情况 公司主要销售客户情况</w:t>
      </w: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6"/>
        <w:gridCol w:w="5311"/>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39,866,159.23</w:t>
            </w:r>
            <w:r>
              <w:rPr>
                <w:rFonts w:ascii="Times New Roman"/>
                <w:sz w:val="18"/>
              </w:rPr>
            </w: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21.00%</w:t>
            </w:r>
            <w:r>
              <w:rPr>
                <w:rFonts w:ascii="Times New Roman"/>
                <w:sz w:val="18"/>
              </w:rPr>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6"/>
        <w:gridCol w:w="5311"/>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33,433,919.81</w:t>
            </w:r>
            <w:r>
              <w:rPr>
                <w:rFonts w:ascii="Times New Roman"/>
                <w:sz w:val="18"/>
              </w:rPr>
            </w:r>
          </w:p>
        </w:tc>
      </w:tr>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28.61%</w:t>
            </w:r>
            <w:r>
              <w:rPr>
                <w:rFonts w:ascii="Times New Roman"/>
                <w:sz w:val="18"/>
              </w:rPr>
            </w:r>
          </w:p>
        </w:tc>
      </w:tr>
    </w:tbl>
    <w:p>
      <w:pPr>
        <w:pStyle w:val="BodyText"/>
        <w:spacing w:line="240" w:lineRule="auto" w:before="50"/>
        <w:ind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338" w:lineRule="auto" w:before="103"/>
        <w:ind w:right="4053"/>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0" w:lineRule="auto" w:before="42"/>
        <w:ind w:left="471" w:right="4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报告期内，公司围绕制定的未来发展战略和规划，贯彻落实各项经营目标，全部规划目标均在按计划有序推进中。</w:t>
      </w:r>
    </w:p>
    <w:p>
      <w:pPr>
        <w:pStyle w:val="BodyText"/>
        <w:spacing w:line="240" w:lineRule="auto" w:before="40"/>
        <w:ind w:right="0"/>
        <w:jc w:val="left"/>
      </w:pPr>
      <w:r>
        <w:rPr/>
        <w:t>前期披露的发展战略和经营计划在报告期内的进展情况</w:t>
      </w:r>
    </w:p>
    <w:p>
      <w:pPr>
        <w:spacing w:after="0" w:line="240" w:lineRule="auto"/>
        <w:jc w:val="left"/>
        <w:sectPr>
          <w:pgSz w:w="11910" w:h="16840"/>
          <w:pgMar w:header="747" w:footer="980" w:top="1060" w:bottom="1160" w:left="1020" w:right="940"/>
        </w:sectPr>
      </w:pPr>
    </w:p>
    <w:p>
      <w:pPr>
        <w:spacing w:line="240" w:lineRule="auto" w:before="13"/>
        <w:rPr>
          <w:rFonts w:ascii="宋体" w:hAnsi="宋体" w:cs="宋体" w:eastAsia="宋体" w:hint="default"/>
          <w:sz w:val="25"/>
          <w:szCs w:val="25"/>
        </w:rPr>
      </w:pPr>
    </w:p>
    <w:p>
      <w:pPr>
        <w:pStyle w:val="BodyText"/>
        <w:spacing w:line="360" w:lineRule="auto"/>
        <w:ind w:right="1993" w:firstLine="360"/>
        <w:jc w:val="left"/>
      </w:pPr>
      <w:r>
        <w:rPr/>
        <w:t>报告期，公司围绕年度计划开展各项工作，贯彻落实各项经营目标，年度经营计划进展顺利。 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1"/>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47"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187,152,793.62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79,387,699.23</w:t>
            </w:r>
            <w:r>
              <w:rPr>
                <w:rFonts w:ascii="Times New Roman"/>
                <w:sz w:val="18"/>
              </w:rPr>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1" w:right="95"/>
              <w:jc w:val="left"/>
              <w:rPr>
                <w:rFonts w:ascii="宋体" w:hAnsi="宋体" w:cs="宋体" w:eastAsia="宋体" w:hint="default"/>
                <w:sz w:val="18"/>
                <w:szCs w:val="18"/>
              </w:rPr>
            </w:pPr>
            <w:r>
              <w:rPr>
                <w:rFonts w:ascii="宋体" w:hAnsi="宋体" w:cs="宋体" w:eastAsia="宋体" w:hint="default"/>
                <w:sz w:val="18"/>
                <w:szCs w:val="18"/>
              </w:rPr>
              <w:t>张紧装置、给料机、制动装置等控制设 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136,362,710.89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61,905,707.98</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37,538,689.90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13,060,705.07</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11,937,514.20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3,980,914.64</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1,313,878.63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440,371.54</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60,537,604.22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25,107,129.73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7,930,382.03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2,831,476.72</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12,326,513.79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5,642,850.57</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49,212,415.55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21,759,374.20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14,211,758.93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5,362,382.81</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32,647,016.53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14,337,056.09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10,287,102.57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4,347,429.11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47"/>
        <w:ind w:right="-18"/>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1020" w:right="1020"/>
          <w:cols w:num="2" w:equalWidth="0">
            <w:col w:w="3458" w:space="5462"/>
            <w:col w:w="95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8"/>
        <w:gridCol w:w="1367"/>
        <w:gridCol w:w="1367"/>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6" w:right="48"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6" w:right="48"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173,901,400.79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98,934,987.74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2.43%</w:t>
            </w:r>
            <w:r>
              <w:rPr>
                <w:rFonts w:ascii="Times New Roman"/>
                <w:w w:val="95"/>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w:t>
            </w:r>
            <w:r>
              <w:rPr>
                <w:rFonts w:ascii="Times New Roman"/>
                <w:sz w:val="18"/>
              </w:rPr>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张紧装置、给料</w:t>
            </w: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7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机、制动装置等</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136,362,710.89</w:t>
            </w:r>
            <w:r>
              <w:rPr>
                <w:rFonts w:ascii="Times New Roman"/>
                <w:sz w:val="18"/>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96" w:right="0"/>
              <w:jc w:val="left"/>
              <w:rPr>
                <w:rFonts w:ascii="Times New Roman" w:hAnsi="Times New Roman" w:cs="Times New Roman" w:eastAsia="Times New Roman" w:hint="default"/>
                <w:sz w:val="18"/>
                <w:szCs w:val="18"/>
              </w:rPr>
            </w:pPr>
            <w:r>
              <w:rPr>
                <w:rFonts w:ascii="Times New Roman"/>
                <w:sz w:val="18"/>
              </w:rPr>
              <w:t>74,457,002.91</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45.40%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-23.51%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-22.91%</w:t>
            </w:r>
            <w:r>
              <w:rPr>
                <w:rFonts w:ascii="Times New Roman"/>
                <w:sz w:val="18"/>
              </w:rPr>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-0.42%</w:t>
            </w:r>
            <w:r>
              <w:rPr>
                <w:rFonts w:ascii="Times New Roman"/>
                <w:sz w:val="18"/>
              </w:rPr>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控制设备</w:t>
            </w: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7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搅拌站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37,538,689.90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24,477,984.83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8"/>
        <w:gridCol w:w="1367"/>
        <w:gridCol w:w="1367"/>
        <w:gridCol w:w="1370"/>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55,286,211.39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31,860,307.84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-6.36%</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-3.52%</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6,930,382.03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4,128,905.31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1,537.96%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1,734.54%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11,326,513.79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6,013,663.22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-15.63%</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-0.89%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48,212,415.55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27,083,041.35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-18.31%</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-3.03%</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13,211,758.93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8,179,376.12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-10.81%</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-7.95%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31,647,016.53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17,639,960.44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31.57%</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7,287,102.57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3,939,673.46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28.96%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28.55%</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-2.46%</w:t>
            </w:r>
            <w:r>
              <w:rPr>
                <w:rFonts w:ascii="Times New Roman"/>
                <w:sz w:val="18"/>
              </w:rPr>
            </w:r>
          </w:p>
        </w:tc>
      </w:tr>
    </w:tbl>
    <w:p>
      <w:pPr>
        <w:pStyle w:val="BodyText"/>
        <w:spacing w:line="240" w:lineRule="auto" w:before="50"/>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2"/>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45,780,103.78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48,965,800.56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79,363,097.13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64,128,601.86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1.26%</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59,855,381.50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30,534,984.98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7.30%</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子公司天沃重工业务拓展，存货增加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67,601,933.20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67,576,310.27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13,834,033.49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4.20%</w:t>
            </w:r>
            <w:r>
              <w:rPr>
                <w:rFonts w:ascii="Times New Roman"/>
                <w:w w:val="95"/>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子公司五九机电在建</w:t>
            </w:r>
          </w:p>
        </w:tc>
      </w:tr>
    </w:tbl>
    <w:p>
      <w:pPr>
        <w:pStyle w:val="BodyText"/>
        <w:spacing w:line="240" w:lineRule="auto" w:before="49"/>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2"/>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8,000,000.00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年末短期借款无额</w:t>
            </w:r>
          </w:p>
        </w:tc>
      </w:tr>
    </w:tbl>
    <w:p>
      <w:pPr>
        <w:pStyle w:val="BodyText"/>
        <w:spacing w:line="240" w:lineRule="auto" w:before="50"/>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t>）对外投资情况</w:t>
      </w:r>
    </w:p>
    <w:p>
      <w:pPr>
        <w:pStyle w:val="BodyText"/>
        <w:spacing w:line="348" w:lineRule="auto" w:before="103"/>
        <w:ind w:right="7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公司报告期无对外投资。 </w:t>
      </w:r>
      <w:r>
        <w:rPr>
          <w:rFonts w:ascii="Times New Roman" w:hAnsi="Times New Roman" w:cs="Times New Roman" w:eastAsia="Times New Roman" w:hint="default"/>
        </w:rPr>
        <w:t>2</w:t>
      </w:r>
      <w:r>
        <w:rPr/>
        <w:t>）募集资金使用情况</w:t>
      </w:r>
    </w:p>
    <w:p>
      <w:pPr>
        <w:pStyle w:val="BodyText"/>
        <w:spacing w:line="348" w:lineRule="auto" w:before="14"/>
        <w:ind w:right="6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公司报告期无募集资金使用情况。 </w:t>
      </w:r>
      <w:r>
        <w:rPr>
          <w:rFonts w:ascii="Times New Roman" w:hAnsi="Times New Roman" w:cs="Times New Roman" w:eastAsia="Times New Roman" w:hint="default"/>
        </w:rPr>
        <w:t>3</w:t>
      </w:r>
      <w:r>
        <w:rPr/>
        <w:t>）非募集资金投资的重大项目情况</w:t>
      </w:r>
    </w:p>
    <w:p>
      <w:pPr>
        <w:pStyle w:val="BodyText"/>
        <w:spacing w:line="348" w:lineRule="auto" w:before="14"/>
        <w:ind w:right="6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0"/>
        <w:jc w:val="left"/>
      </w:pPr>
      <w:r>
        <w:rPr>
          <w:rFonts w:ascii="Times New Roman" w:hAnsi="Times New Roman" w:cs="Times New Roman" w:eastAsia="Times New Roman" w:hint="default"/>
        </w:rPr>
        <w:t>5</w:t>
      </w:r>
      <w:r>
        <w:rPr/>
        <w:t>）持有金融企业股权情况</w:t>
      </w:r>
    </w:p>
    <w:p>
      <w:pPr>
        <w:pStyle w:val="BodyText"/>
        <w:spacing w:line="350" w:lineRule="auto" w:before="101"/>
        <w:ind w:right="7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1020" w:right="1020"/>
          <w:cols w:num="2" w:equalWidth="0">
            <w:col w:w="2272" w:space="6647"/>
            <w:col w:w="95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4"/>
        <w:gridCol w:w="1076"/>
        <w:gridCol w:w="942"/>
        <w:gridCol w:w="943"/>
        <w:gridCol w:w="942"/>
        <w:gridCol w:w="944"/>
        <w:gridCol w:w="943"/>
        <w:gridCol w:w="943"/>
        <w:gridCol w:w="809"/>
        <w:gridCol w:w="1076"/>
      </w:tblGrid>
      <w:tr>
        <w:trPr>
          <w:trHeight w:val="713" w:hRule="exact"/>
        </w:trPr>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3"/>
                <w:sz w:val="18"/>
                <w:szCs w:val="18"/>
              </w:rPr>
              <w:t>砂浆站、搅</w:t>
            </w:r>
            <w:r>
              <w:rPr>
                <w:rFonts w:ascii="宋体" w:hAnsi="宋体" w:cs="宋体" w:eastAsia="宋体" w:hint="default"/>
                <w:sz w:val="18"/>
                <w:szCs w:val="18"/>
              </w:rPr>
              <w:t> 拌站</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58,975,575.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31,234,942.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39,741,425.</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3,413,409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.26</w:t>
            </w:r>
            <w:r>
              <w:rPr>
                <w:rFonts w:ascii="Times New Roman"/>
                <w:w w:val="95"/>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2,874,427.75</w:t>
            </w:r>
          </w:p>
        </w:tc>
      </w:tr>
      <w:tr>
        <w:trPr>
          <w:trHeight w:val="1026"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管型母线</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12,065,910.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10,005,807.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11,268,159.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1,252,465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.45</w:t>
            </w:r>
            <w:r>
              <w:rPr>
                <w:rFonts w:ascii="Times New Roman"/>
                <w:w w:val="95"/>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1,059,012.03</w:t>
            </w:r>
          </w:p>
        </w:tc>
      </w:tr>
      <w:tr>
        <w:trPr>
          <w:trHeight w:val="1026"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8"/>
              <w:jc w:val="both"/>
              <w:rPr>
                <w:rFonts w:ascii="宋体" w:hAnsi="宋体" w:cs="宋体" w:eastAsia="宋体" w:hint="default"/>
                <w:sz w:val="18"/>
                <w:szCs w:val="18"/>
              </w:rPr>
            </w:pPr>
            <w:r>
              <w:rPr>
                <w:rFonts w:ascii="宋体" w:hAnsi="宋体" w:cs="宋体" w:eastAsia="宋体" w:hint="default"/>
                <w:sz w:val="18"/>
                <w:szCs w:val="18"/>
              </w:rPr>
              <w:t>张紧装置、 </w:t>
            </w:r>
            <w:r>
              <w:rPr>
                <w:rFonts w:ascii="宋体" w:hAnsi="宋体" w:cs="宋体" w:eastAsia="宋体" w:hint="default"/>
                <w:spacing w:val="-3"/>
                <w:sz w:val="18"/>
                <w:szCs w:val="18"/>
              </w:rPr>
              <w:t>给料机、制</w:t>
            </w:r>
            <w:r>
              <w:rPr>
                <w:rFonts w:ascii="宋体" w:hAnsi="宋体" w:cs="宋体" w:eastAsia="宋体" w:hint="default"/>
                <w:sz w:val="18"/>
                <w:szCs w:val="18"/>
              </w:rPr>
              <w:t> 动器</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66,794,309.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24,928,489.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196,118.55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-2,207,00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5.22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-2,142,005.22</w:t>
            </w:r>
          </w:p>
        </w:tc>
      </w:tr>
    </w:tbl>
    <w:p>
      <w:pPr>
        <w:pStyle w:val="BodyText"/>
        <w:spacing w:line="360" w:lineRule="auto" w:before="47"/>
        <w:ind w:right="6313"/>
        <w:jc w:val="left"/>
      </w:pPr>
      <w:r>
        <w:rPr/>
        <w:t>主要子公司、参股公司情况说明 五九机电为公司募投项目，处于项目建设期 报告期内取得和处置子公司的情况</w:t>
      </w:r>
    </w:p>
    <w:p>
      <w:pPr>
        <w:spacing w:after="0" w:line="360" w:lineRule="auto"/>
        <w:jc w:val="left"/>
        <w:sectPr>
          <w:type w:val="continuous"/>
          <w:pgSz w:w="11910" w:h="16840"/>
          <w:pgMar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一、整体发展战略</w:t>
      </w:r>
    </w:p>
    <w:p>
      <w:pPr>
        <w:pStyle w:val="BodyText"/>
        <w:spacing w:line="316" w:lineRule="auto" w:before="76"/>
        <w:ind w:right="183" w:firstLine="630"/>
        <w:jc w:val="left"/>
      </w:pPr>
      <w:r>
        <w:rPr/>
        <w:t>公司将继续围绕研发、设计、生产和销售散料搬运核心装置及设备的主营业务发展，实现全面的专业化综合服务， </w:t>
      </w:r>
      <w:r>
        <w:rPr>
          <w:spacing w:val="-2"/>
        </w:rPr>
        <w:t>借助自身多年的行业经验以及在市场和技术方面的优势，结合国家宏观经济发展方向，把握国内散料搬运设备行业的发展机</w:t>
      </w:r>
      <w:r>
        <w:rPr>
          <w:spacing w:val="-63"/>
        </w:rPr>
        <w:t> </w:t>
      </w:r>
      <w:r>
        <w:rPr>
          <w:spacing w:val="-63"/>
        </w:rPr>
      </w:r>
      <w:r>
        <w:rPr>
          <w:spacing w:val="-2"/>
        </w:rPr>
        <w:t>遇，以自主研发为基础，通过产品开发、技术升级、综合服务专业化、提供标准化方案、管理改进以及制度完善，全面提升</w:t>
      </w:r>
      <w:r>
        <w:rPr>
          <w:spacing w:val="-63"/>
        </w:rPr>
        <w:t> </w:t>
      </w:r>
      <w:r>
        <w:rPr>
          <w:spacing w:val="-63"/>
        </w:rPr>
      </w:r>
      <w:r>
        <w:rPr/>
        <w:t>公司的核心竞争能力，成为国内在技术水平及专业化综合服务方面最具竞争力的散料搬运核心装置及设备制造商。 二、未来三年的发展规划及发展目标</w:t>
      </w:r>
    </w:p>
    <w:p>
      <w:pPr>
        <w:pStyle w:val="BodyText"/>
        <w:spacing w:line="312" w:lineRule="auto" w:before="19"/>
        <w:ind w:right="0" w:firstLine="540"/>
        <w:jc w:val="left"/>
      </w:pPr>
      <w:r>
        <w:rPr>
          <w:spacing w:val="-2"/>
        </w:rPr>
        <w:t>未来三年，通过散料搬运核心装置及设备扩产项目和散料搬运设备研发中心建设项目以及营销网络与服务中心建设项</w:t>
      </w:r>
      <w:r>
        <w:rPr/>
        <w:t> </w:t>
      </w:r>
      <w:r>
        <w:rPr>
          <w:spacing w:val="-2"/>
        </w:rPr>
        <w:t>目的实施，公司将不断提升自身整体技术水平和技术创新能力，提高产品质量和生产效率，顺应产业结构调整，充分发挥企</w:t>
      </w:r>
      <w:r>
        <w:rPr>
          <w:spacing w:val="-65"/>
        </w:rPr>
        <w:t> </w:t>
      </w:r>
      <w:r>
        <w:rPr>
          <w:spacing w:val="-65"/>
        </w:rPr>
      </w:r>
      <w:r>
        <w:rPr/>
        <w:t>业的技术优势和品牌优势，进一步增强公司的核心竞争力，不断扩大市场份额，提高产品的市场占有率，打造</w:t>
      </w:r>
      <w:r>
        <w:rPr>
          <w:rFonts w:ascii="Times New Roman" w:hAnsi="Times New Roman" w:cs="Times New Roman" w:eastAsia="Times New Roman" w:hint="default"/>
        </w:rPr>
        <w:t>“</w:t>
      </w:r>
      <w:r>
        <w:rPr/>
        <w:t>五洋科技</w:t>
      </w:r>
      <w:r>
        <w:rPr>
          <w:rFonts w:ascii="Times New Roman" w:hAnsi="Times New Roman" w:cs="Times New Roman" w:eastAsia="Times New Roman" w:hint="default"/>
        </w:rPr>
        <w:t>” </w:t>
      </w:r>
      <w:r>
        <w:rPr/>
        <w:t>知名品牌，实现企业做大做强。</w:t>
      </w:r>
    </w:p>
    <w:p>
      <w:pPr>
        <w:pStyle w:val="BodyText"/>
        <w:spacing w:line="300" w:lineRule="auto" w:before="22"/>
        <w:ind w:left="651" w:right="0"/>
        <w:jc w:val="left"/>
      </w:pPr>
      <w:r>
        <w:rPr>
          <w:rFonts w:ascii="Times New Roman" w:hAnsi="Times New Roman" w:cs="Times New Roman" w:eastAsia="Times New Roman" w:hint="default"/>
        </w:rPr>
        <w:t>1</w:t>
      </w:r>
      <w:r>
        <w:rPr/>
        <w:t>、扩大产能，优化产品 </w:t>
      </w:r>
      <w:r>
        <w:rPr>
          <w:spacing w:val="-2"/>
        </w:rPr>
        <w:t>公司以市场为导向，通过投资建设和改善生产基地和生产线，对散料搬运核心装置及设备进行扩产，对现有产品进行</w:t>
      </w:r>
    </w:p>
    <w:p>
      <w:pPr>
        <w:pStyle w:val="BodyText"/>
        <w:spacing w:line="309" w:lineRule="auto" w:before="31"/>
        <w:ind w:left="561" w:right="183" w:hanging="450"/>
        <w:jc w:val="left"/>
      </w:pPr>
      <w:r>
        <w:rPr/>
        <w:t>改良和优化，提高现有产品产能，继续扩大产品在技术、性能、质量等方面的优势，占据更大的市场份额。 </w:t>
      </w:r>
      <w:r>
        <w:rPr>
          <w:rFonts w:ascii="Times New Roman" w:hAnsi="Times New Roman" w:cs="Times New Roman" w:eastAsia="Times New Roman" w:hint="default"/>
        </w:rPr>
        <w:t>2</w:t>
      </w:r>
      <w:r>
        <w:rPr/>
        <w:t>、加大技术研发和产品创新 公司通过创建研发中心，加大科研投入，跟踪世界前沿技术，持续深入地开展科学研究工作，提高公司高端产品的研</w:t>
      </w:r>
    </w:p>
    <w:p>
      <w:pPr>
        <w:pStyle w:val="BodyText"/>
        <w:spacing w:line="312" w:lineRule="auto" w:before="24"/>
        <w:ind w:right="93"/>
        <w:jc w:val="left"/>
      </w:pPr>
      <w:r>
        <w:rPr/>
        <w:t>发能力，优化公司现有生产工艺技术，促进公司新产品的开发，不断提高公司主要产品张紧装置以及制动装置的技术含量， </w:t>
      </w:r>
      <w:r>
        <w:rPr>
          <w:spacing w:val="-2"/>
        </w:rPr>
        <w:t>实现新产品的不断开发和已有产品的升级换代，提高企业的综合竞争能力和经济效益，实现可持续的快速发展。公司未来三</w:t>
      </w:r>
      <w:r>
        <w:rPr>
          <w:spacing w:val="-64"/>
        </w:rPr>
        <w:t> </w:t>
      </w:r>
      <w:r>
        <w:rPr>
          <w:spacing w:val="-64"/>
        </w:rPr>
      </w:r>
      <w:r>
        <w:rPr/>
        <w:t>年主要对散料搬运系统的关键技术及动态优化设计系统研究和磁流变液传动产品的研发两方面开展工作，具体研究项目包 括：（</w:t>
      </w:r>
      <w:r>
        <w:rPr>
          <w:rFonts w:ascii="Times New Roman" w:hAnsi="Times New Roman" w:cs="Times New Roman" w:eastAsia="Times New Roman" w:hint="default"/>
        </w:rPr>
        <w:t>1</w:t>
      </w:r>
      <w:r>
        <w:rPr/>
        <w:t>）基于信息融合的输送带张力检测系统，新型带式给料机，新型带式输送机制动系统，长距离带式输送机（</w:t>
      </w:r>
      <w:r>
        <w:rPr>
          <w:rFonts w:ascii="Times New Roman" w:hAnsi="Times New Roman" w:cs="Times New Roman" w:eastAsia="Times New Roman" w:hint="default"/>
        </w:rPr>
        <w:t>10</w:t>
      </w:r>
      <w:r>
        <w:rPr/>
        <w:t>公里 </w:t>
      </w:r>
      <w:r>
        <w:rPr>
          <w:spacing w:val="-2"/>
        </w:rPr>
        <w:t>以上）用张紧装置，给料机智能监控系统，基于无线传感网络的盘式制动装置监控系统，带式输送机动态优化设计系统，快</w:t>
      </w:r>
      <w:r>
        <w:rPr>
          <w:spacing w:val="-64"/>
        </w:rPr>
        <w:t> </w:t>
      </w:r>
      <w:r>
        <w:rPr>
          <w:spacing w:val="-64"/>
        </w:rPr>
      </w:r>
      <w:r>
        <w:rPr/>
        <w:t>速定量装车系统；（</w:t>
      </w:r>
      <w:r>
        <w:rPr>
          <w:rFonts w:ascii="Times New Roman" w:hAnsi="Times New Roman" w:cs="Times New Roman" w:eastAsia="Times New Roman" w:hint="default"/>
        </w:rPr>
        <w:t>2</w:t>
      </w:r>
      <w:r>
        <w:rPr/>
        <w:t>）球形磁流变离合器，大功率磁流变离合器，自风冷式磁流变离合器，水冷式磁流变传动装置，磁流 变制动器，磁流变液材料研制，液体粘性加载系统，液体粘性软起动器。</w:t>
      </w:r>
    </w:p>
    <w:p>
      <w:pPr>
        <w:pStyle w:val="BodyText"/>
        <w:spacing w:line="300" w:lineRule="auto" w:before="22"/>
        <w:ind w:left="651" w:right="0"/>
        <w:jc w:val="left"/>
      </w:pPr>
      <w:r>
        <w:rPr>
          <w:rFonts w:ascii="Times New Roman" w:hAnsi="Times New Roman" w:cs="Times New Roman" w:eastAsia="Times New Roman" w:hint="default"/>
        </w:rPr>
        <w:t>3</w:t>
      </w:r>
      <w:r>
        <w:rPr/>
        <w:t>、开拓市场，提升专业化服务 </w:t>
      </w:r>
      <w:r>
        <w:rPr>
          <w:spacing w:val="-2"/>
        </w:rPr>
        <w:t>公司在巩固现有客户和行业的基础上，通过营销网络与服务中心建设，继续推进散料搬运设备销售网点的全国重点布</w:t>
      </w:r>
    </w:p>
    <w:p>
      <w:pPr>
        <w:pStyle w:val="BodyText"/>
        <w:spacing w:line="316" w:lineRule="auto" w:before="31"/>
        <w:ind w:right="0"/>
        <w:jc w:val="left"/>
      </w:pPr>
      <w:r>
        <w:rPr>
          <w:spacing w:val="-2"/>
        </w:rPr>
        <w:t>局，进一步扩大产品在港口、矿山开采、建筑等应用领域的市场份额，并积极开拓新兴市场，实现散料搬运设备在全国市场</w:t>
      </w:r>
      <w:r>
        <w:rPr>
          <w:spacing w:val="-64"/>
        </w:rPr>
        <w:t> </w:t>
      </w:r>
      <w:r>
        <w:rPr>
          <w:spacing w:val="-64"/>
        </w:rPr>
      </w:r>
      <w:r>
        <w:rPr/>
        <w:t>销售量的稳步增长。 </w:t>
      </w:r>
      <w:r>
        <w:rPr>
          <w:spacing w:val="-2"/>
        </w:rPr>
        <w:t>公司将在全面深入地推广专业化综合服务的基础上，依靠自身的研究开发，提升服务质量，完善客户回访制度，保证客户的</w:t>
      </w:r>
      <w:r>
        <w:rPr>
          <w:spacing w:val="-65"/>
        </w:rPr>
        <w:t> </w:t>
      </w:r>
      <w:r>
        <w:rPr>
          <w:spacing w:val="-65"/>
        </w:rPr>
      </w:r>
      <w:r>
        <w:rPr/>
        <w:t>售后服务，为客户提供系统规划、方案优化等增值服务，形成完整的解决方案，从而提升公司核心竞争力。</w:t>
      </w:r>
    </w:p>
    <w:p>
      <w:pPr>
        <w:pStyle w:val="BodyText"/>
        <w:spacing w:line="300" w:lineRule="auto" w:before="19"/>
        <w:ind w:left="651" w:right="0"/>
        <w:jc w:val="left"/>
      </w:pPr>
      <w:r>
        <w:rPr>
          <w:rFonts w:ascii="Times New Roman" w:hAnsi="Times New Roman" w:cs="Times New Roman" w:eastAsia="Times New Roman" w:hint="default"/>
        </w:rPr>
        <w:t>4</w:t>
      </w:r>
      <w:r>
        <w:rPr/>
        <w:t>、优秀人才的培养和引进 </w:t>
      </w:r>
      <w:r>
        <w:rPr>
          <w:spacing w:val="-2"/>
        </w:rPr>
        <w:t>公司将不断完善优化用人机制，通过加大高层次人才的引进及培养力度，特别是技术研发、市场营销等方面的复合型</w:t>
      </w:r>
    </w:p>
    <w:p>
      <w:pPr>
        <w:pStyle w:val="BodyText"/>
        <w:spacing w:line="316" w:lineRule="auto" w:before="31"/>
        <w:ind w:right="93"/>
        <w:jc w:val="left"/>
      </w:pPr>
      <w:r>
        <w:rPr/>
        <w:t>人才，建立合理的人才培训机制，定期对员工进行相关的培训，建立、健全人才管理机制，实现管理团队管理水平和研发、 营销队伍业务能力的整体提高，建立科学的人力资源管理体系，优化和改善结构，以进一步提升公司的可持续发展能力。</w:t>
      </w:r>
    </w:p>
    <w:p>
      <w:pPr>
        <w:pStyle w:val="BodyText"/>
        <w:spacing w:line="300" w:lineRule="auto" w:before="19"/>
        <w:ind w:left="561" w:right="183"/>
        <w:jc w:val="left"/>
      </w:pPr>
      <w:r>
        <w:rPr>
          <w:rFonts w:ascii="Times New Roman" w:hAnsi="Times New Roman" w:cs="Times New Roman" w:eastAsia="Times New Roman" w:hint="default"/>
        </w:rPr>
        <w:t>5</w:t>
      </w:r>
      <w:r>
        <w:rPr/>
        <w:t>、筹资计划 公司将根据业务发展及优化资本结构的需要，选择适当的股权融资和债权融资组合，满足公司可持续发展所需要的资</w:t>
      </w:r>
    </w:p>
    <w:p>
      <w:pPr>
        <w:pStyle w:val="BodyText"/>
        <w:spacing w:line="316" w:lineRule="auto" w:before="31"/>
        <w:ind w:right="191"/>
        <w:jc w:val="both"/>
      </w:pPr>
      <w:r>
        <w:rPr>
          <w:spacing w:val="-2"/>
        </w:rPr>
        <w:t>金，实现企业价值最大化。公司一方面将通过规范的运作、科学的管理、持续的增长、丰厚的回报给投资者信心，保持公司</w:t>
      </w:r>
      <w:r>
        <w:rPr>
          <w:spacing w:val="-67"/>
        </w:rPr>
        <w:t> </w:t>
      </w:r>
      <w:r>
        <w:rPr>
          <w:spacing w:val="-67"/>
        </w:rPr>
      </w:r>
      <w:r>
        <w:rPr>
          <w:spacing w:val="-2"/>
        </w:rPr>
        <w:t>在资本市场持续融资的能力；另一方面，根据具体情况，综合利用银行贷款、公司债券等债权融资方式，保持公司合理的资</w:t>
      </w:r>
      <w:r>
        <w:rPr>
          <w:spacing w:val="-64"/>
        </w:rPr>
        <w:t> </w:t>
      </w:r>
      <w:r>
        <w:rPr>
          <w:spacing w:val="-64"/>
        </w:rPr>
      </w:r>
      <w:r>
        <w:rPr/>
        <w:t>本结构。</w:t>
      </w:r>
    </w:p>
    <w:p>
      <w:pPr>
        <w:spacing w:after="0" w:line="316" w:lineRule="auto"/>
        <w:jc w:val="both"/>
        <w:sectPr>
          <w:pgSz w:w="11910" w:h="16840"/>
          <w:pgMar w:header="747" w:footer="980" w:top="1060" w:bottom="1160" w:left="1020" w:right="940"/>
        </w:sectPr>
      </w:pPr>
    </w:p>
    <w:p>
      <w:pPr>
        <w:spacing w:line="240" w:lineRule="auto" w:before="13"/>
        <w:rPr>
          <w:rFonts w:ascii="宋体" w:hAnsi="宋体" w:cs="宋体" w:eastAsia="宋体" w:hint="default"/>
          <w:sz w:val="25"/>
          <w:szCs w:val="25"/>
        </w:rPr>
      </w:pPr>
    </w:p>
    <w:p>
      <w:pPr>
        <w:pStyle w:val="BodyText"/>
        <w:spacing w:line="300" w:lineRule="auto"/>
        <w:ind w:left="651" w:right="92"/>
        <w:jc w:val="left"/>
      </w:pPr>
      <w:r>
        <w:rPr>
          <w:rFonts w:ascii="Times New Roman" w:hAnsi="Times New Roman" w:cs="Times New Roman" w:eastAsia="Times New Roman" w:hint="default"/>
        </w:rPr>
        <w:t>6</w:t>
      </w:r>
      <w:r>
        <w:rPr/>
        <w:t>、完善公司治理结构 </w:t>
      </w:r>
      <w:r>
        <w:rPr>
          <w:spacing w:val="-3"/>
        </w:rPr>
        <w:t>公司将进一步完善股东大会、董事会、监事会和管理层的组织结构，建立以</w:t>
      </w:r>
      <w:r>
        <w:rPr>
          <w:rFonts w:ascii="Times New Roman" w:hAnsi="Times New Roman" w:cs="Times New Roman" w:eastAsia="Times New Roman" w:hint="default"/>
          <w:spacing w:val="-3"/>
        </w:rPr>
        <w:t>“</w:t>
      </w:r>
      <w:r>
        <w:rPr>
          <w:spacing w:val="-3"/>
        </w:rPr>
        <w:t>三会</w:t>
      </w:r>
      <w:r>
        <w:rPr>
          <w:rFonts w:ascii="Times New Roman" w:hAnsi="Times New Roman" w:cs="Times New Roman" w:eastAsia="Times New Roman" w:hint="default"/>
          <w:spacing w:val="-3"/>
        </w:rPr>
        <w:t>”</w:t>
      </w:r>
      <w:r>
        <w:rPr>
          <w:spacing w:val="-3"/>
        </w:rPr>
        <w:t>议事规则为核心的决策和经营制度。</w:t>
      </w:r>
    </w:p>
    <w:p>
      <w:pPr>
        <w:pStyle w:val="BodyText"/>
        <w:spacing w:line="316" w:lineRule="auto" w:before="13"/>
        <w:ind w:right="0"/>
        <w:jc w:val="left"/>
      </w:pPr>
      <w:r>
        <w:rPr>
          <w:spacing w:val="-2"/>
        </w:rPr>
        <w:t>公司将围绕建立适应市场发展要求的企业经营机制，进一步健全与完善决策、执行、监督相互制衡的法人治理结构，切实发</w:t>
      </w:r>
      <w:r>
        <w:rPr>
          <w:spacing w:val="-65"/>
        </w:rPr>
        <w:t> </w:t>
      </w:r>
      <w:r>
        <w:rPr>
          <w:spacing w:val="-65"/>
        </w:rPr>
      </w:r>
      <w:r>
        <w:rPr>
          <w:spacing w:val="-4"/>
        </w:rPr>
        <w:t>挥独立董事的作用，对公司的重大经营行为进行科学决策和执行监督。公司将继续按照相关法律法规及上市公司的有关要求，</w:t>
      </w:r>
      <w:r>
        <w:rPr>
          <w:spacing w:val="-42"/>
        </w:rPr>
        <w:t> </w:t>
      </w:r>
      <w:r>
        <w:rPr>
          <w:spacing w:val="-42"/>
        </w:rPr>
      </w:r>
      <w:r>
        <w:rPr>
          <w:spacing w:val="-2"/>
        </w:rPr>
        <w:t>加强治理制度建设，建立良好的制度运行环境，促使相关公司治理制度切实发挥作用，以充分保证公司规范运作和股东合法</w:t>
      </w:r>
      <w:r>
        <w:rPr>
          <w:spacing w:val="-64"/>
        </w:rPr>
        <w:t> </w:t>
      </w:r>
      <w:r>
        <w:rPr>
          <w:spacing w:val="-64"/>
        </w:rPr>
      </w:r>
      <w:r>
        <w:rPr/>
        <w:t>权益，提升企业现代化管理水平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四、董事会关于报告期会计政策、会计估计变更或重要前期差错更正的说明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Heading4"/>
        <w:spacing w:line="240" w:lineRule="auto" w:before="78"/>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会计政策变更的内容和原因</w:t>
      </w:r>
    </w:p>
    <w:p>
      <w:pPr>
        <w:pStyle w:val="BodyText"/>
        <w:spacing w:line="300" w:lineRule="auto" w:before="45"/>
        <w:ind w:right="184" w:firstLine="360"/>
        <w:jc w:val="both"/>
      </w:pPr>
      <w:r>
        <w:rPr>
          <w:spacing w:val="-2"/>
        </w:rPr>
        <w:t>本公司自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日起执行财政部于</w:t>
      </w:r>
      <w:r>
        <w:rPr>
          <w:rFonts w:ascii="Times New Roman" w:hAnsi="Times New Roman" w:cs="Times New Roman" w:eastAsia="Times New Roman" w:hint="default"/>
          <w:spacing w:val="-2"/>
        </w:rPr>
        <w:t>2014</w:t>
      </w:r>
      <w:r>
        <w:rPr>
          <w:spacing w:val="-2"/>
        </w:rPr>
        <w:t>年制定的《企业会计准则第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40</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在其他主体中权益的披露》，和经修订的《企业会计准则第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w:t>
      </w:r>
      <w:r>
        <w:rPr>
          <w:spacing w:val="-84"/>
        </w:rPr>
        <w:t> </w:t>
      </w:r>
      <w:r>
        <w:rPr>
          <w:spacing w:val="-3"/>
        </w:rPr>
        <w:t>权投资》、《企业会计准则第</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w:t>
      </w:r>
      <w:r>
        <w:rPr>
          <w:spacing w:val="-3"/>
        </w:rPr>
        <w:t>职工薪酬》、《企业会计准则第</w:t>
      </w:r>
      <w:r>
        <w:rPr>
          <w:rFonts w:ascii="Times New Roman" w:hAnsi="Times New Roman" w:cs="Times New Roman" w:eastAsia="Times New Roman" w:hint="default"/>
          <w:spacing w:val="-3"/>
        </w:rPr>
        <w:t>30</w:t>
      </w:r>
      <w:r>
        <w:rPr>
          <w:spacing w:val="-3"/>
        </w:rPr>
        <w:t>号</w:t>
      </w:r>
      <w:r>
        <w:rPr>
          <w:rFonts w:ascii="Times New Roman" w:hAnsi="Times New Roman" w:cs="Times New Roman" w:eastAsia="Times New Roman" w:hint="default"/>
          <w:spacing w:val="-3"/>
        </w:rPr>
        <w:t>——</w:t>
      </w:r>
      <w:r>
        <w:rPr>
          <w:spacing w:val="-3"/>
        </w:rPr>
        <w:t>财务报表列报》、《企业会计准则第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3"/>
        </w:rPr>
        <w:t> </w:t>
      </w:r>
      <w:r>
        <w:rPr/>
        <w:t>合并财务报表》，同时在本财务报表中采用财政部于</w:t>
      </w:r>
      <w:r>
        <w:rPr>
          <w:rFonts w:ascii="Times New Roman" w:hAnsi="Times New Roman" w:cs="Times New Roman" w:eastAsia="Times New Roman" w:hint="default"/>
        </w:rPr>
        <w:t>2014</w:t>
      </w:r>
      <w:r>
        <w:rPr/>
        <w:t>年修订的《企业会计准则第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p>
    <w:p>
      <w:pPr>
        <w:pStyle w:val="BodyText"/>
        <w:spacing w:line="240" w:lineRule="auto" w:before="13"/>
        <w:ind w:left="471" w:right="0"/>
        <w:jc w:val="left"/>
      </w:pPr>
      <w:r>
        <w:rPr/>
        <w:t>本次会计政策变更业经公司第二届董事会第三次会议审议通过。</w:t>
      </w:r>
    </w:p>
    <w:p>
      <w:pPr>
        <w:pStyle w:val="Heading4"/>
        <w:spacing w:line="240" w:lineRule="auto" w:before="52"/>
        <w:ind w:left="531" w:right="0"/>
        <w:jc w:val="left"/>
      </w:pPr>
      <w:r>
        <w:rPr>
          <w:rFonts w:ascii="Times New Roman" w:hAnsi="Times New Roman" w:cs="Times New Roman" w:eastAsia="Times New Roman" w:hint="default"/>
        </w:rPr>
        <w:t>2</w:t>
      </w:r>
      <w:r>
        <w:rPr/>
        <w:t>、本次会计政策变更业经公司第二届董事会第三次会议审议通过。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227"/>
        <w:gridCol w:w="2125"/>
        <w:gridCol w:w="2268"/>
      </w:tblGrid>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3"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备  注</w:t>
            </w:r>
          </w:p>
        </w:tc>
      </w:tr>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2125"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22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before="26"/>
        <w:ind w:right="0"/>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报告期内利润分配政策特别是现金分红政策的制定、执行或调整情况</w:t>
      </w:r>
    </w:p>
    <w:p>
      <w:pPr>
        <w:pStyle w:val="BodyText"/>
        <w:spacing w:line="338" w:lineRule="auto" w:before="117"/>
        <w:ind w:right="2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公司报告期利润分配预案及资本公积金转增股本预案与公司章程和分红管理办法等的相关规定一致</w:t>
      </w:r>
    </w:p>
    <w:p>
      <w:pPr>
        <w:pStyle w:val="BodyText"/>
        <w:spacing w:line="348" w:lineRule="auto" w:before="42"/>
        <w:ind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w w:val="95"/>
                <w:sz w:val="18"/>
              </w:rPr>
              <w:t>1.20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94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9,600,000.00</w:t>
            </w:r>
            <w:r>
              <w:rPr>
                <w:rFonts w:ascii="Times New Roman"/>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年度母公司实现净利润 </w:t>
            </w:r>
            <w:r>
              <w:rPr>
                <w:rFonts w:ascii="Times New Roman" w:hAnsi="Times New Roman" w:cs="Times New Roman" w:eastAsia="Times New Roman" w:hint="default"/>
                <w:sz w:val="18"/>
                <w:szCs w:val="18"/>
              </w:rPr>
              <w:t>29,853,267.56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元，提取法定盈余公积</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2,985,326.76   </w:t>
            </w:r>
            <w:r>
              <w:rPr>
                <w:rFonts w:ascii="宋体" w:hAnsi="宋体" w:cs="宋体" w:eastAsia="宋体" w:hint="default"/>
                <w:sz w:val="18"/>
                <w:szCs w:val="18"/>
              </w:rPr>
              <w:t>元，加上年末未分配利润 </w:t>
            </w:r>
            <w:r>
              <w:rPr>
                <w:rFonts w:ascii="Times New Roman" w:hAnsi="Times New Roman" w:cs="Times New Roman" w:eastAsia="Times New Roman" w:hint="default"/>
                <w:sz w:val="18"/>
                <w:szCs w:val="18"/>
              </w:rPr>
              <w:t>65,456,624.58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年度可供股东分配的利润为 </w:t>
            </w:r>
            <w:r>
              <w:rPr>
                <w:rFonts w:ascii="Times New Roman" w:hAnsi="Times New Roman" w:cs="Times New Roman" w:eastAsia="Times New Roman" w:hint="default"/>
                <w:sz w:val="18"/>
                <w:szCs w:val="18"/>
              </w:rPr>
              <w:t>92,324,565.38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元。鉴于公司</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正处于发展期，统筹考虑公司资金使用，</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年利润分配预案为：以公司现有股东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股派发现金股利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共计派发现金股利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9600000 </w:t>
            </w:r>
            <w:r>
              <w:rPr>
                <w:rFonts w:ascii="宋体" w:hAnsi="宋体" w:cs="宋体" w:eastAsia="宋体" w:hint="default"/>
                <w:spacing w:val="-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未分配利润</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82,724,565.3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元结转下年</w:t>
            </w:r>
            <w:r>
              <w:rPr>
                <w:rFonts w:ascii="宋体" w:hAnsi="宋体" w:cs="宋体" w:eastAsia="宋体" w:hint="default"/>
                <w:spacing w:val="-6"/>
                <w:sz w:val="18"/>
                <w:szCs w:val="18"/>
              </w:rPr>
              <w:t>。</w:t>
            </w:r>
            <w:r>
              <w:rPr>
                <w:rFonts w:ascii="宋体" w:hAnsi="宋体" w:cs="宋体" w:eastAsia="宋体" w:hint="default"/>
                <w:sz w:val="18"/>
                <w:szCs w:val="18"/>
              </w:rPr>
              <w:t>以上议案</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需提请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年度股东大会表决通过。</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pStyle w:val="BodyText"/>
        <w:spacing w:line="240" w:lineRule="auto" w:before="50"/>
        <w:ind w:right="-19"/>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p>
    <w:p>
      <w:pPr>
        <w:pStyle w:val="BodyText"/>
        <w:spacing w:line="340" w:lineRule="auto" w:before="102"/>
        <w:ind w:right="3580"/>
        <w:jc w:val="left"/>
      </w:pPr>
      <w:r>
        <w:rPr>
          <w:rFonts w:ascii="Times New Roman" w:hAnsi="Times New Roman" w:cs="Times New Roman" w:eastAsia="Times New Roman" w:hint="default"/>
        </w:rPr>
        <w:t>2012</w:t>
      </w:r>
      <w:r>
        <w:rPr/>
        <w:t>年现金分红</w:t>
      </w:r>
      <w:r>
        <w:rPr>
          <w:rFonts w:ascii="Times New Roman" w:hAnsi="Times New Roman" w:cs="Times New Roman" w:eastAsia="Times New Roman" w:hint="default"/>
        </w:rPr>
        <w:t>8000000</w:t>
      </w:r>
      <w:r>
        <w:rPr/>
        <w:t>元 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1020" w:right="1020"/>
          <w:cols w:num="2" w:equalWidth="0">
            <w:col w:w="5872" w:space="3047"/>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9"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 w:right="110"/>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30,977,719.97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30.99%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38,349,660.11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37,078,984.04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21.58%</w:t>
            </w:r>
            <w:r>
              <w:rPr>
                <w:rFonts w:ascii="Times New Roman"/>
                <w:sz w:val="18"/>
              </w:rPr>
            </w:r>
          </w:p>
        </w:tc>
      </w:tr>
    </w:tbl>
    <w:p>
      <w:pPr>
        <w:pStyle w:val="BodyText"/>
        <w:spacing w:line="240" w:lineRule="auto" w:before="50"/>
        <w:ind w:right="0"/>
        <w:jc w:val="left"/>
      </w:pPr>
      <w:r>
        <w:rPr/>
        <w:t>公司报告期内盈利且母公司未分配利润为正但未提出现金红利分配预案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六、内幕信息知情人管理制度的建立和执行情况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公司将于</w:t>
      </w:r>
      <w:r>
        <w:rPr>
          <w:rFonts w:ascii="Times New Roman" w:hAnsi="Times New Roman" w:cs="Times New Roman" w:eastAsia="Times New Roman" w:hint="default"/>
        </w:rPr>
        <w:t>2014</w:t>
      </w:r>
      <w:r>
        <w:rPr/>
        <w:t>年度股东大会审议《内幕信息知情人管理制度》。</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5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公司报告期内未发生接待调研、沟通、采访等活动。</w:t>
      </w:r>
    </w:p>
    <w:p>
      <w:pPr>
        <w:spacing w:after="0" w:line="338" w:lineRule="auto"/>
        <w:jc w:val="left"/>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spacing w:line="240" w:lineRule="auto"/>
        <w:ind w:left="3711" w:right="3732"/>
        <w:jc w:val="center"/>
        <w:rPr>
          <w:b w:val="0"/>
          <w:bCs w:val="0"/>
        </w:rPr>
      </w:pPr>
      <w:bookmarkStart w:name="_TOC_250005" w:id="5"/>
      <w:r>
        <w:rPr/>
        <w:t>第五节</w:t>
      </w:r>
      <w:r>
        <w:rPr>
          <w:spacing w:val="-10"/>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6873"/>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本年度公司无重大诉讼、仲裁事项。</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3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公司报告期不存在上市公司发生控股股东及其关联方非经营性占用资金情况。</w:t>
      </w:r>
    </w:p>
    <w:p>
      <w:pPr>
        <w:spacing w:line="240" w:lineRule="auto" w:before="7"/>
        <w:rPr>
          <w:rFonts w:ascii="宋体" w:hAnsi="宋体" w:cs="宋体" w:eastAsia="宋体" w:hint="default"/>
          <w:sz w:val="19"/>
          <w:szCs w:val="19"/>
        </w:rPr>
      </w:pPr>
    </w:p>
    <w:p>
      <w:pPr>
        <w:pStyle w:val="Heading2"/>
        <w:spacing w:line="240" w:lineRule="auto"/>
        <w:ind w:right="6873"/>
        <w:jc w:val="left"/>
        <w:rPr>
          <w:b w:val="0"/>
          <w:bCs w:val="0"/>
        </w:rPr>
      </w:pPr>
      <w:r>
        <w:rPr/>
        <w:t>三、破产重整相关事项</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6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right="6873"/>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873"/>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公司报告期未收购资产。</w:t>
      </w:r>
    </w:p>
    <w:p>
      <w:pPr>
        <w:spacing w:line="240" w:lineRule="auto" w:before="3"/>
        <w:rPr>
          <w:rFonts w:ascii="宋体" w:hAnsi="宋体" w:cs="宋体" w:eastAsia="宋体" w:hint="default"/>
          <w:sz w:val="21"/>
          <w:szCs w:val="21"/>
        </w:rPr>
      </w:pPr>
    </w:p>
    <w:p>
      <w:pPr>
        <w:pStyle w:val="Heading3"/>
        <w:spacing w:line="240" w:lineRule="auto"/>
        <w:ind w:right="6873"/>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right="6873"/>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公司报告期未发生企业合并情况。</w:t>
      </w:r>
    </w:p>
    <w:p>
      <w:pPr>
        <w:spacing w:line="240" w:lineRule="auto" w:before="2"/>
        <w:rPr>
          <w:rFonts w:ascii="宋体" w:hAnsi="宋体" w:cs="宋体" w:eastAsia="宋体" w:hint="default"/>
          <w:sz w:val="21"/>
          <w:szCs w:val="21"/>
        </w:rPr>
      </w:pPr>
    </w:p>
    <w:p>
      <w:pPr>
        <w:pStyle w:val="Heading3"/>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0"/>
        </w:rPr>
        <w:t> </w:t>
      </w:r>
      <w:r>
        <w:rPr>
          <w:spacing w:val="-60"/>
        </w:rPr>
      </w:r>
      <w:r>
        <w:rPr/>
        <w:t>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五、公司股权激励的实施情况及其影响</w:t>
      </w:r>
      <w:r>
        <w:rPr>
          <w:b w:val="0"/>
          <w:bCs w:val="0"/>
        </w:rPr>
      </w:r>
    </w:p>
    <w:p>
      <w:pPr>
        <w:spacing w:after="0" w:line="240" w:lineRule="auto"/>
        <w:jc w:val="left"/>
        <w:sectPr>
          <w:footerReference w:type="default" r:id="rId14"/>
          <w:pgSz w:w="11910" w:h="16840"/>
          <w:pgMar w:footer="1541" w:header="747" w:top="1060" w:bottom="1740" w:left="1020" w:right="1000"/>
          <w:pgNumType w:start="20"/>
        </w:sectPr>
      </w:pPr>
    </w:p>
    <w:p>
      <w:pPr>
        <w:spacing w:line="240" w:lineRule="auto" w:before="13"/>
        <w:rPr>
          <w:rFonts w:ascii="宋体" w:hAnsi="宋体" w:cs="宋体" w:eastAsia="宋体" w:hint="default"/>
          <w:b/>
          <w:bCs/>
          <w:sz w:val="25"/>
          <w:szCs w:val="25"/>
        </w:rPr>
      </w:pPr>
    </w:p>
    <w:p>
      <w:pPr>
        <w:pStyle w:val="BodyText"/>
        <w:spacing w:line="240" w:lineRule="auto"/>
        <w:ind w:right="0"/>
        <w:jc w:val="left"/>
      </w:pPr>
      <w:r>
        <w:rPr/>
        <w:t>公司报告期无股权激励计划及其实施情况。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6"/>
        <w:gridCol w:w="810"/>
        <w:gridCol w:w="810"/>
        <w:gridCol w:w="810"/>
        <w:gridCol w:w="812"/>
        <w:gridCol w:w="806"/>
        <w:gridCol w:w="809"/>
        <w:gridCol w:w="810"/>
        <w:gridCol w:w="809"/>
        <w:gridCol w:w="809"/>
        <w:gridCol w:w="805"/>
        <w:gridCol w:w="670"/>
      </w:tblGrid>
      <w:tr>
        <w:trPr>
          <w:trHeight w:val="1025" w:hRule="exact"/>
        </w:trPr>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7" w:right="37"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6" w:right="38"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9"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8"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7"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1" w:right="53"/>
              <w:jc w:val="both"/>
              <w:rPr>
                <w:rFonts w:ascii="宋体" w:hAnsi="宋体" w:cs="宋体" w:eastAsia="宋体" w:hint="default"/>
                <w:sz w:val="18"/>
                <w:szCs w:val="18"/>
              </w:rPr>
            </w:pPr>
            <w:r>
              <w:rPr>
                <w:rFonts w:ascii="宋体" w:hAnsi="宋体" w:cs="宋体" w:eastAsia="宋体" w:hint="default"/>
                <w:sz w:val="18"/>
                <w:szCs w:val="18"/>
              </w:rPr>
              <w:t>徐州长顺 物资贸易 有限公司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5"/>
              <w:jc w:val="both"/>
              <w:rPr>
                <w:rFonts w:ascii="宋体" w:hAnsi="宋体" w:cs="宋体" w:eastAsia="宋体" w:hint="default"/>
                <w:sz w:val="18"/>
                <w:szCs w:val="18"/>
              </w:rPr>
            </w:pPr>
            <w:r>
              <w:rPr>
                <w:rFonts w:ascii="宋体" w:hAnsi="宋体" w:cs="宋体" w:eastAsia="宋体" w:hint="default"/>
                <w:sz w:val="18"/>
                <w:szCs w:val="18"/>
              </w:rPr>
              <w:t>公司实际 控制人之 一蔡敏的 堂兄之女 蔡秀芳夫 妇控制的 企业，视 作关联方</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其他关联 关系</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3,108.823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1" w:right="55"/>
              <w:jc w:val="both"/>
              <w:rPr>
                <w:rFonts w:ascii="宋体" w:hAnsi="宋体" w:cs="宋体" w:eastAsia="宋体" w:hint="default"/>
                <w:sz w:val="18"/>
                <w:szCs w:val="18"/>
              </w:rPr>
            </w:pPr>
            <w:r>
              <w:rPr>
                <w:rFonts w:ascii="宋体" w:hAnsi="宋体" w:cs="宋体" w:eastAsia="宋体" w:hint="default"/>
                <w:sz w:val="18"/>
                <w:szCs w:val="18"/>
              </w:rPr>
              <w:t>银行转账 和银行承 兑汇票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3114.26</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1650"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53"/>
              <w:jc w:val="both"/>
              <w:rPr>
                <w:rFonts w:ascii="宋体" w:hAnsi="宋体" w:cs="宋体" w:eastAsia="宋体" w:hint="default"/>
                <w:sz w:val="18"/>
                <w:szCs w:val="18"/>
              </w:rPr>
            </w:pPr>
            <w:r>
              <w:rPr>
                <w:rFonts w:ascii="宋体" w:hAnsi="宋体" w:cs="宋体" w:eastAsia="宋体" w:hint="default"/>
                <w:sz w:val="18"/>
                <w:szCs w:val="18"/>
              </w:rPr>
              <w:t>徐州苏兴 金属材料 有限公司</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5"/>
              <w:jc w:val="both"/>
              <w:rPr>
                <w:rFonts w:ascii="宋体" w:hAnsi="宋体" w:cs="宋体" w:eastAsia="宋体" w:hint="default"/>
                <w:sz w:val="18"/>
                <w:szCs w:val="18"/>
              </w:rPr>
            </w:pPr>
            <w:r>
              <w:rPr>
                <w:rFonts w:ascii="宋体" w:hAnsi="宋体" w:cs="宋体" w:eastAsia="宋体" w:hint="default"/>
                <w:sz w:val="18"/>
                <w:szCs w:val="18"/>
              </w:rPr>
              <w:t>蔡秀芳配 偶的父母 控制的企 业，视作 关联方</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其他关联 方</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3,158.85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596.66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55"/>
              <w:jc w:val="both"/>
              <w:rPr>
                <w:rFonts w:ascii="宋体" w:hAnsi="宋体" w:cs="宋体" w:eastAsia="宋体" w:hint="default"/>
                <w:sz w:val="18"/>
                <w:szCs w:val="18"/>
              </w:rPr>
            </w:pPr>
            <w:r>
              <w:rPr>
                <w:rFonts w:ascii="宋体" w:hAnsi="宋体" w:cs="宋体" w:eastAsia="宋体" w:hint="default"/>
                <w:sz w:val="18"/>
                <w:szCs w:val="18"/>
              </w:rPr>
              <w:t>银行转账 和银行承 兑汇票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3178.74</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2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695.46</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2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4"/>
                <w:sz w:val="18"/>
                <w:szCs w:val="18"/>
              </w:rPr>
              <w:t>行总金额预计的，在报告期内的实际履行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情况（如有）</w:t>
            </w:r>
          </w:p>
        </w:tc>
        <w:tc>
          <w:tcPr>
            <w:tcW w:w="63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14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2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关联交易事项对公司利润的影响</w:t>
            </w:r>
          </w:p>
        </w:tc>
        <w:tc>
          <w:tcPr>
            <w:tcW w:w="63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Times New Roman"/>
                <w:sz w:val="18"/>
              </w:rPr>
              <w:t>-0.13%</w:t>
            </w:r>
          </w:p>
        </w:tc>
      </w:tr>
    </w:tbl>
    <w:p>
      <w:pPr>
        <w:pStyle w:val="BodyText"/>
        <w:spacing w:line="240" w:lineRule="auto" w:before="49"/>
        <w:ind w:right="0"/>
        <w:jc w:val="left"/>
      </w:pPr>
      <w:r>
        <w:rPr/>
        <w:t>报告期内公司向关联方销售（采购）产品和提供（接受）劳务的情况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8"/>
        <w:gridCol w:w="1856"/>
        <w:gridCol w:w="1855"/>
        <w:gridCol w:w="1828"/>
        <w:gridCol w:w="1829"/>
      </w:tblGrid>
      <w:tr>
        <w:trPr>
          <w:trHeight w:val="401" w:hRule="exact"/>
        </w:trPr>
        <w:tc>
          <w:tcPr>
            <w:tcW w:w="2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198" w:type="dxa"/>
            <w:vMerge/>
            <w:tcBorders>
              <w:left w:val="single" w:sz="4" w:space="0" w:color="000000"/>
              <w:bottom w:val="single" w:sz="4" w:space="0" w:color="000000"/>
              <w:right w:val="single" w:sz="4" w:space="0" w:color="000000"/>
            </w:tcBorders>
            <w:shd w:val="clear" w:color="auto" w:fill="D3D3D3"/>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17" w:right="101"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403" w:hRule="exact"/>
        </w:trPr>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z w:val="18"/>
              </w:rPr>
              <w:t>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z w:val="18"/>
              </w:rPr>
              <w:t>0.00%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z w:val="18"/>
              </w:rPr>
              <w:t>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240" w:lineRule="auto" w:before="49"/>
        <w:ind w:right="0"/>
        <w:jc w:val="left"/>
      </w:pPr>
      <w:r>
        <w:rPr/>
        <w:t>其中：报告期内公司向控股股东及其子公司销售产品或提供劳务的关联交易金额</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after="0" w:line="240" w:lineRule="auto"/>
        <w:jc w:val="left"/>
        <w:sectPr>
          <w:pgSz w:w="11910" w:h="16840"/>
          <w:pgMar w:header="747" w:footer="1541" w:top="1060" w:bottom="1740" w:left="1020" w:right="1020"/>
        </w:sectPr>
      </w:pPr>
    </w:p>
    <w:p>
      <w:pPr>
        <w:spacing w:line="240" w:lineRule="auto" w:before="13"/>
        <w:rPr>
          <w:rFonts w:ascii="宋体" w:hAnsi="宋体" w:cs="宋体" w:eastAsia="宋体" w:hint="default"/>
          <w:b/>
          <w:bCs/>
          <w:sz w:val="25"/>
          <w:szCs w:val="25"/>
        </w:rPr>
      </w:pPr>
    </w:p>
    <w:p>
      <w:pPr>
        <w:pStyle w:val="BodyText"/>
        <w:spacing w:line="240" w:lineRule="auto"/>
        <w:ind w:right="0"/>
        <w:jc w:val="left"/>
      </w:pPr>
      <w:r>
        <w:rPr/>
        <w:t>公司报告期未发生资产收购、出售的关联交易。</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5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公司报告期未发生共同对外投资的重大关联交易。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6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left="0" w:right="111"/>
        <w:jc w:val="right"/>
      </w:pPr>
      <w:r>
        <w:rPr/>
        <w:pict>
          <v:shape style="position:absolute;margin-left:234.600296pt;margin-top:42.842022pt;width:119.65pt;height:35.25pt;mso-position-horizontal-relative:page;mso-position-vertical-relative:paragraph;z-index:-63592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（协议签署日）</w:t>
                  </w:r>
                </w:p>
              </w:txbxContent>
            </v:textbox>
            <w10:wrap type="none"/>
          </v:shape>
        </w:pict>
      </w: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2"/>
        <w:gridCol w:w="954"/>
        <w:gridCol w:w="944"/>
        <w:gridCol w:w="1229"/>
        <w:gridCol w:w="1195"/>
        <w:gridCol w:w="1111"/>
        <w:gridCol w:w="1032"/>
        <w:gridCol w:w="812"/>
        <w:gridCol w:w="660"/>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3"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8"/>
              <w:ind w:left="111" w:right="110"/>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8"/>
              <w:ind w:left="52" w:right="55"/>
              <w:jc w:val="left"/>
              <w:rPr>
                <w:rFonts w:ascii="宋体" w:hAnsi="宋体" w:cs="宋体" w:eastAsia="宋体" w:hint="default"/>
                <w:sz w:val="18"/>
                <w:szCs w:val="18"/>
              </w:rPr>
            </w:pPr>
            <w:r>
              <w:rPr>
                <w:rFonts w:ascii="宋体" w:hAnsi="宋体" w:cs="宋体" w:eastAsia="宋体" w:hint="default"/>
                <w:sz w:val="18"/>
                <w:szCs w:val="18"/>
              </w:rPr>
              <w:t>是否为 关联方</w:t>
            </w:r>
          </w:p>
        </w:tc>
      </w:tr>
    </w:tbl>
    <w:p>
      <w:pPr>
        <w:spacing w:after="0" w:line="316" w:lineRule="auto"/>
        <w:jc w:val="left"/>
        <w:rPr>
          <w:rFonts w:ascii="宋体" w:hAnsi="宋体" w:cs="宋体" w:eastAsia="宋体" w:hint="default"/>
          <w:sz w:val="18"/>
          <w:szCs w:val="18"/>
        </w:rPr>
        <w:sectPr>
          <w:footerReference w:type="default" r:id="rId15"/>
          <w:pgSz w:w="11910" w:h="16840"/>
          <w:pgMar w:footer="980" w:header="747" w:top="1060" w:bottom="1160" w:left="1020" w:right="1020"/>
          <w:pgNumType w:start="22"/>
        </w:sectPr>
      </w:pPr>
    </w:p>
    <w:p>
      <w:pPr>
        <w:spacing w:line="240" w:lineRule="auto" w:before="9"/>
        <w:rPr>
          <w:rFonts w:ascii="宋体" w:hAnsi="宋体" w:cs="宋体" w:eastAsia="宋体" w:hint="default"/>
          <w:sz w:val="28"/>
          <w:szCs w:val="28"/>
        </w:rPr>
      </w:pPr>
      <w:r>
        <w:rPr/>
        <w:pict>
          <v:shape style="position:absolute;margin-left:234.600296pt;margin-top:269.100006pt;width:119.65pt;height:50.85pt;mso-position-horizontal-relative:page;mso-position-vertical-relative:page;z-index:-635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0" w:right="0"/>
                    <w:jc w:val="left"/>
                  </w:pPr>
                  <w:r>
                    <w:rPr/>
                    <w:t>（协议签署日）</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632"/>
        <w:gridCol w:w="949"/>
        <w:gridCol w:w="949"/>
        <w:gridCol w:w="1229"/>
        <w:gridCol w:w="1195"/>
        <w:gridCol w:w="1111"/>
        <w:gridCol w:w="1028"/>
        <w:gridCol w:w="816"/>
        <w:gridCol w:w="660"/>
      </w:tblGrid>
      <w:tr>
        <w:trPr>
          <w:trHeight w:val="36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担保</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58"/>
              <w:jc w:val="both"/>
              <w:rPr>
                <w:rFonts w:ascii="宋体" w:hAnsi="宋体" w:cs="宋体" w:eastAsia="宋体" w:hint="default"/>
                <w:sz w:val="18"/>
                <w:szCs w:val="18"/>
              </w:rPr>
            </w:pPr>
            <w:r>
              <w:rPr>
                <w:rFonts w:ascii="宋体" w:hAnsi="宋体" w:cs="宋体" w:eastAsia="宋体" w:hint="default"/>
                <w:sz w:val="18"/>
                <w:szCs w:val="18"/>
              </w:rPr>
              <w:t>中国工商银行股份 有限公司徐州铜山 支行</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58"/>
              <w:jc w:val="left"/>
              <w:rPr>
                <w:rFonts w:ascii="宋体" w:hAnsi="宋体" w:cs="宋体" w:eastAsia="宋体" w:hint="default"/>
                <w:sz w:val="18"/>
                <w:szCs w:val="18"/>
              </w:rPr>
            </w:pPr>
            <w:r>
              <w:rPr>
                <w:rFonts w:ascii="宋体" w:hAnsi="宋体" w:cs="宋体" w:eastAsia="宋体" w:hint="default"/>
                <w:sz w:val="18"/>
                <w:szCs w:val="18"/>
              </w:rPr>
              <w:t>交通银行徐州科技 支行</w:t>
            </w:r>
          </w:p>
        </w:tc>
        <w:tc>
          <w:tcPr>
            <w:tcW w:w="949"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69.73</w:t>
            </w:r>
            <w:r>
              <w:rPr>
                <w:rFonts w:ascii="Times New Roman"/>
                <w:w w:val="95"/>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69.73</w:t>
            </w:r>
            <w:r>
              <w:rPr>
                <w:rFonts w:ascii="Times New Roman"/>
                <w:w w:val="95"/>
                <w:sz w:val="18"/>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869.73</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1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869.73</w:t>
            </w:r>
          </w:p>
        </w:tc>
      </w:tr>
      <w:tr>
        <w:trPr>
          <w:trHeight w:val="714" w:hRule="exact"/>
        </w:trPr>
        <w:tc>
          <w:tcPr>
            <w:tcW w:w="25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7"/>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869.73</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1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869.73</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6" w:right="11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8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9" w:right="4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 w:right="55"/>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58"/>
              <w:jc w:val="left"/>
              <w:rPr>
                <w:rFonts w:ascii="宋体" w:hAnsi="宋体" w:cs="宋体" w:eastAsia="宋体" w:hint="default"/>
                <w:sz w:val="18"/>
                <w:szCs w:val="18"/>
              </w:rPr>
            </w:pPr>
            <w:r>
              <w:rPr>
                <w:rFonts w:ascii="宋体" w:hAnsi="宋体" w:cs="宋体" w:eastAsia="宋体" w:hint="default"/>
                <w:sz w:val="18"/>
                <w:szCs w:val="18"/>
              </w:rPr>
              <w:t>亳州市荣兴建材有 限公司</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248.5</w:t>
            </w:r>
            <w:r>
              <w:rPr>
                <w:rFonts w:ascii="Times New Roman"/>
                <w:w w:val="95"/>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248.5</w:t>
            </w:r>
            <w:r>
              <w:rPr>
                <w:rFonts w:ascii="Times New Roman"/>
                <w:w w:val="95"/>
                <w:sz w:val="18"/>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248.5</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1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248.5</w:t>
            </w:r>
          </w:p>
        </w:tc>
      </w:tr>
      <w:tr>
        <w:trPr>
          <w:trHeight w:val="714" w:hRule="exact"/>
        </w:trPr>
        <w:tc>
          <w:tcPr>
            <w:tcW w:w="25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248.5</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1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1,118.23</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1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1,118.23</w:t>
            </w:r>
            <w:r>
              <w:rPr>
                <w:rFonts w:ascii="Times New Roman"/>
                <w:sz w:val="18"/>
              </w:rPr>
            </w:r>
          </w:p>
        </w:tc>
      </w:tr>
      <w:tr>
        <w:trPr>
          <w:trHeight w:val="714" w:hRule="exact"/>
        </w:trPr>
        <w:tc>
          <w:tcPr>
            <w:tcW w:w="25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1,118.23</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1,082.73</w:t>
            </w:r>
            <w:r>
              <w:rPr>
                <w:rFonts w:ascii="Times New Roman"/>
                <w:sz w:val="18"/>
              </w:rPr>
            </w:r>
          </w:p>
        </w:tc>
      </w:tr>
      <w:tr>
        <w:trPr>
          <w:trHeight w:val="402" w:hRule="exact"/>
        </w:trPr>
        <w:tc>
          <w:tcPr>
            <w:tcW w:w="475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0"/>
        <w:ind w:right="0"/>
        <w:jc w:val="left"/>
      </w:pPr>
      <w:r>
        <w:rPr/>
        <w:t>采用复合方式担保的具体情况说明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69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公司报告期不存在委托理财。</w:t>
      </w:r>
    </w:p>
    <w:p>
      <w:pPr>
        <w:spacing w:after="0" w:line="3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687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公司报告期不存在衍生品投资。</w:t>
      </w:r>
    </w:p>
    <w:p>
      <w:pPr>
        <w:spacing w:line="240" w:lineRule="auto" w:before="3"/>
        <w:rPr>
          <w:rFonts w:ascii="宋体" w:hAnsi="宋体" w:cs="宋体" w:eastAsia="宋体" w:hint="default"/>
          <w:sz w:val="21"/>
          <w:szCs w:val="21"/>
        </w:rPr>
      </w:pPr>
    </w:p>
    <w:p>
      <w:pPr>
        <w:pStyle w:val="Heading3"/>
        <w:spacing w:line="240" w:lineRule="auto"/>
        <w:ind w:right="6873"/>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687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40" w:lineRule="auto" w:before="0"/>
        <w:ind w:right="7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6873"/>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0"/>
        <w:jc w:val="left"/>
      </w:pPr>
      <w:r>
        <w:rPr/>
        <w:t>公司报告期不存在公司或持股</w:t>
      </w:r>
      <w:r>
        <w:rPr>
          <w:spacing w:val="-46"/>
        </w:rPr>
        <w:t> </w:t>
      </w:r>
      <w:r>
        <w:rPr>
          <w:rFonts w:ascii="Times New Roman" w:hAnsi="Times New Roman" w:cs="Times New Roman" w:eastAsia="Times New Roman" w:hint="default"/>
        </w:rPr>
        <w:t>5%</w:t>
      </w:r>
      <w:r>
        <w:rPr/>
        <w:t>以上股东在报告期内发生或以前期间发生但持续到报告期内的承诺事项。</w:t>
      </w:r>
    </w:p>
    <w:p>
      <w:pPr>
        <w:spacing w:line="240" w:lineRule="auto" w:before="11"/>
        <w:rPr>
          <w:rFonts w:ascii="宋体" w:hAnsi="宋体" w:cs="宋体" w:eastAsia="宋体" w:hint="default"/>
          <w:sz w:val="25"/>
          <w:szCs w:val="25"/>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87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胡建军、陈炎鑫</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6873"/>
        <w:jc w:val="left"/>
      </w:pPr>
      <w:r>
        <w:rPr/>
        <w:t>是否改聘会计师事务所</w:t>
      </w:r>
    </w:p>
    <w:p>
      <w:pPr>
        <w:pStyle w:val="BodyText"/>
        <w:spacing w:line="240" w:lineRule="auto" w:before="116"/>
        <w:ind w:right="6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80" w:top="1060" w:bottom="1160" w:left="1020" w:right="1000"/>
        </w:sectPr>
      </w:pPr>
    </w:p>
    <w:p>
      <w:pPr>
        <w:spacing w:line="240" w:lineRule="auto" w:before="10"/>
        <w:rPr>
          <w:rFonts w:ascii="宋体" w:hAnsi="宋体" w:cs="宋体" w:eastAsia="宋体" w:hint="default"/>
          <w:sz w:val="23"/>
          <w:szCs w:val="23"/>
        </w:rPr>
      </w:pPr>
    </w:p>
    <w:p>
      <w:pPr>
        <w:pStyle w:val="Heading2"/>
        <w:spacing w:line="312" w:lineRule="exact" w:before="56"/>
        <w:ind w:right="0"/>
        <w:jc w:val="left"/>
        <w:rPr>
          <w:b w:val="0"/>
          <w:bCs w:val="0"/>
        </w:rPr>
      </w:pPr>
      <w:r>
        <w:rPr/>
        <w:t>十、上市公司及其董事、监事、高级管理人员、公司股东、实际控制人和收购人处罚及整改</w:t>
      </w:r>
      <w:r>
        <w:rPr>
          <w:spacing w:val="-118"/>
        </w:rPr>
        <w:t> </w:t>
      </w:r>
      <w:r>
        <w:rPr>
          <w:spacing w:val="-118"/>
        </w:rPr>
      </w:r>
      <w:r>
        <w:rPr/>
        <w:t>情况</w:t>
      </w:r>
      <w:r>
        <w:rPr>
          <w:b w:val="0"/>
          <w:bCs w:val="0"/>
        </w:rPr>
      </w:r>
    </w:p>
    <w:p>
      <w:pPr>
        <w:spacing w:line="240" w:lineRule="auto" w:before="5"/>
        <w:rPr>
          <w:rFonts w:ascii="宋体" w:hAnsi="宋体" w:cs="宋体" w:eastAsia="宋体" w:hint="default"/>
          <w:b/>
          <w:bCs/>
          <w:sz w:val="24"/>
          <w:szCs w:val="24"/>
        </w:rPr>
      </w:pPr>
    </w:p>
    <w:p>
      <w:pPr>
        <w:pStyle w:val="BodyText"/>
        <w:spacing w:line="338" w:lineRule="auto" w:before="0"/>
        <w:ind w:right="4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上市公司及其子公司是否被列入环保部门公布的污染严重企业名单</w:t>
      </w:r>
    </w:p>
    <w:p>
      <w:pPr>
        <w:pStyle w:val="BodyText"/>
        <w:spacing w:line="338" w:lineRule="auto" w:before="43"/>
        <w:ind w:right="5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上市公司及其子公司是否存在其他重大社会安全问题</w:t>
      </w:r>
    </w:p>
    <w:p>
      <w:pPr>
        <w:pStyle w:val="BodyText"/>
        <w:spacing w:line="340" w:lineRule="auto" w:before="42"/>
        <w:ind w:right="7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报告期内是否被行政处罚</w:t>
      </w:r>
    </w:p>
    <w:p>
      <w:pPr>
        <w:pStyle w:val="BodyText"/>
        <w:spacing w:line="240" w:lineRule="auto" w:before="40"/>
        <w:ind w:right="6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公司股东及其一致行动人在报告期内未提出或实施股份增持计划。</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十二、董事、监事、高级管理人员、持股</w:t>
      </w:r>
      <w:r>
        <w:rPr>
          <w:spacing w:val="-87"/>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十五、控股子公司重要事项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spacing w:line="240" w:lineRule="auto"/>
        <w:ind w:left="2925" w:right="0"/>
        <w:jc w:val="left"/>
        <w:rPr>
          <w:b w:val="0"/>
          <w:bCs w:val="0"/>
        </w:rPr>
      </w:pPr>
      <w:bookmarkStart w:name="_TOC_250004" w:id="6"/>
      <w:r>
        <w:rPr/>
        <w:t>第六节</w:t>
      </w:r>
      <w:r>
        <w:rPr>
          <w:spacing w:val="-1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1"/>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32"/>
        <w:gridCol w:w="844"/>
        <w:gridCol w:w="845"/>
        <w:gridCol w:w="844"/>
        <w:gridCol w:w="842"/>
        <w:gridCol w:w="844"/>
        <w:gridCol w:w="842"/>
        <w:gridCol w:w="844"/>
        <w:gridCol w:w="814"/>
        <w:gridCol w:w="815"/>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95.00%</w:t>
            </w: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9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0"/>
        <w:ind w:right="0"/>
        <w:jc w:val="left"/>
      </w:pPr>
      <w:r>
        <w:rPr/>
        <w:t>股份变动的原因</w:t>
      </w:r>
    </w:p>
    <w:p>
      <w:pPr>
        <w:pStyle w:val="BodyText"/>
        <w:spacing w:line="338" w:lineRule="auto" w:before="116"/>
        <w:ind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股份变动的批准情况</w:t>
      </w:r>
    </w:p>
    <w:p>
      <w:pPr>
        <w:pStyle w:val="BodyText"/>
        <w:spacing w:line="338" w:lineRule="auto" w:before="43"/>
        <w:ind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股份变动的过户情况</w:t>
      </w:r>
    </w:p>
    <w:p>
      <w:pPr>
        <w:pStyle w:val="BodyText"/>
        <w:spacing w:line="340" w:lineRule="auto" w:before="42"/>
        <w:ind w:right="3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 股份变动对最近一年和最近一期基本每股收益和稀释每股收益、归属于公司普通股股东的每股净资产等财务指标的影响</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单位：股</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7"/>
        <w:gridCol w:w="1386"/>
        <w:gridCol w:w="876"/>
        <w:gridCol w:w="808"/>
        <w:gridCol w:w="809"/>
        <w:gridCol w:w="809"/>
        <w:gridCol w:w="862"/>
        <w:gridCol w:w="1160"/>
        <w:gridCol w:w="227"/>
        <w:gridCol w:w="1385"/>
      </w:tblGrid>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w:t>
            </w:r>
          </w:p>
        </w:tc>
        <w:tc>
          <w:tcPr>
            <w:tcW w:w="36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个交易日末股东总数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9,638</w:t>
            </w:r>
            <w:r>
              <w:rPr>
                <w:rFonts w:ascii="Times New Roman"/>
                <w:w w:val="95"/>
                <w:sz w:val="18"/>
              </w:rPr>
            </w:r>
          </w:p>
        </w:tc>
      </w:tr>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2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8" w:right="3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38"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38" w:right="3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7"/>
              <w:ind w:left="64"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7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c>
          <w:tcPr>
            <w:tcW w:w="876"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2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21.10%</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12,660,50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12,660,50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21.10%</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12,660,50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12,660,50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15.44%</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9,262,360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9,262,360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12.66%</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7,596,300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7,596,300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11.39%</w:t>
            </w:r>
            <w:r>
              <w:rPr>
                <w:rFonts w:ascii="Times New Roman"/>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6,836,660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6,836,660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陈亚评</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4.50%</w:t>
            </w:r>
            <w:r>
              <w:rPr>
                <w:rFonts w:ascii="Times New Roman"/>
                <w:w w:val="95"/>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2,700,000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2,700,000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吴宏志</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3.38%</w:t>
            </w:r>
            <w:r>
              <w:rPr>
                <w:rFonts w:ascii="Times New Roman"/>
                <w:w w:val="95"/>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2,025,680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2,025,680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刘震东</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2.50%</w:t>
            </w:r>
            <w:r>
              <w:rPr>
                <w:rFonts w:ascii="Times New Roman"/>
                <w:w w:val="95"/>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133"/>
              <w:jc w:val="both"/>
              <w:rPr>
                <w:rFonts w:ascii="宋体" w:hAnsi="宋体" w:cs="宋体" w:eastAsia="宋体" w:hint="default"/>
                <w:sz w:val="18"/>
                <w:szCs w:val="18"/>
              </w:rPr>
            </w:pPr>
            <w:r>
              <w:rPr>
                <w:rFonts w:ascii="宋体" w:hAnsi="宋体" w:cs="宋体" w:eastAsia="宋体" w:hint="default"/>
                <w:sz w:val="18"/>
                <w:szCs w:val="18"/>
              </w:rPr>
              <w:t>深圳市汇银贰 号投资合伙企 业（有限合伙</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2.50%</w:t>
            </w:r>
            <w:r>
              <w:rPr>
                <w:rFonts w:ascii="Times New Roman"/>
                <w:w w:val="95"/>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 w:right="0"/>
              <w:jc w:val="left"/>
              <w:rPr>
                <w:rFonts w:ascii="宋体" w:hAnsi="宋体" w:cs="宋体" w:eastAsia="宋体" w:hint="default"/>
                <w:sz w:val="18"/>
                <w:szCs w:val="18"/>
              </w:rPr>
            </w:pPr>
            <w:r>
              <w:rPr>
                <w:rFonts w:ascii="宋体" w:hAnsi="宋体" w:cs="宋体" w:eastAsia="宋体" w:hint="default"/>
                <w:sz w:val="18"/>
                <w:szCs w:val="18"/>
              </w:rPr>
              <w:t>深圳市汇银创</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2.50%</w:t>
            </w:r>
            <w:r>
              <w:rPr>
                <w:rFonts w:ascii="Times New Roman"/>
                <w:w w:val="95"/>
                <w:sz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47"/>
        <w:gridCol w:w="1386"/>
        <w:gridCol w:w="876"/>
        <w:gridCol w:w="808"/>
        <w:gridCol w:w="809"/>
        <w:gridCol w:w="809"/>
        <w:gridCol w:w="862"/>
        <w:gridCol w:w="1387"/>
        <w:gridCol w:w="1385"/>
      </w:tblGrid>
      <w:tr>
        <w:trPr>
          <w:trHeight w:val="98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富四号投资合 </w:t>
            </w:r>
            <w:r>
              <w:rPr>
                <w:rFonts w:ascii="宋体" w:hAnsi="宋体" w:cs="宋体" w:eastAsia="宋体" w:hint="default"/>
                <w:spacing w:val="-10"/>
                <w:sz w:val="18"/>
                <w:szCs w:val="18"/>
              </w:rPr>
              <w:t>伙企业（有限合</w:t>
            </w:r>
            <w:r>
              <w:rPr>
                <w:rFonts w:ascii="宋体" w:hAnsi="宋体" w:cs="宋体" w:eastAsia="宋体" w:hint="default"/>
                <w:sz w:val="18"/>
                <w:szCs w:val="18"/>
              </w:rPr>
              <w:t> 伙）</w:t>
            </w:r>
          </w:p>
        </w:tc>
        <w:tc>
          <w:tcPr>
            <w:tcW w:w="13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7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5"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侯友夫持有本公司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1,266.05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万股，占本次报告期末股份总数的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21.10%</w:t>
            </w:r>
            <w:r>
              <w:rPr>
                <w:rFonts w:ascii="宋体" w:hAnsi="宋体" w:cs="宋体" w:eastAsia="宋体" w:hint="default"/>
                <w:sz w:val="18"/>
                <w:szCs w:val="18"/>
              </w:rPr>
              <w:t>，蔡敏持有本公司 </w:t>
            </w:r>
            <w:r>
              <w:rPr>
                <w:rFonts w:ascii="Times New Roman" w:hAnsi="Times New Roman" w:cs="Times New Roman" w:eastAsia="Times New Roman" w:hint="default"/>
                <w:sz w:val="18"/>
                <w:szCs w:val="18"/>
              </w:rPr>
              <w:t>1,266.05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万股，占本次报告期末股份总数的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21.10%</w:t>
            </w:r>
            <w:r>
              <w:rPr>
                <w:rFonts w:ascii="宋体" w:hAnsi="宋体" w:cs="宋体" w:eastAsia="宋体" w:hint="default"/>
                <w:sz w:val="18"/>
                <w:szCs w:val="18"/>
              </w:rPr>
              <w:t>，寿招爱持有本公司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759.63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万股，占 本次报告期末股份总数的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12.66%</w:t>
            </w:r>
            <w:r>
              <w:rPr>
                <w:rFonts w:ascii="宋体" w:hAnsi="宋体" w:cs="宋体" w:eastAsia="宋体" w:hint="default"/>
                <w:sz w:val="18"/>
                <w:szCs w:val="18"/>
              </w:rPr>
              <w:t>，蔡敏系侯友夫配偶，寿招爱系侯友夫母亲，三人合计 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54.86%</w:t>
            </w:r>
            <w:r>
              <w:rPr>
                <w:rFonts w:ascii="宋体" w:hAnsi="宋体" w:cs="宋体" w:eastAsia="宋体" w:hint="default"/>
                <w:sz w:val="18"/>
                <w:szCs w:val="18"/>
              </w:rPr>
              <w:t>的股份，为公司控股股东及实际控制人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6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633" w:type="dxa"/>
            <w:gridSpan w:val="2"/>
            <w:vMerge/>
            <w:tcBorders>
              <w:left w:val="single" w:sz="4" w:space="0" w:color="000000"/>
              <w:bottom w:val="single" w:sz="4" w:space="0" w:color="000000"/>
              <w:right w:val="single" w:sz="4" w:space="0" w:color="000000"/>
            </w:tcBorders>
            <w:shd w:val="clear" w:color="auto" w:fill="D3D3D3"/>
          </w:tcPr>
          <w:p>
            <w:pPr/>
          </w:p>
        </w:tc>
        <w:tc>
          <w:tcPr>
            <w:tcW w:w="4163" w:type="dxa"/>
            <w:gridSpan w:val="5"/>
            <w:vMerge/>
            <w:tcBorders>
              <w:left w:val="single" w:sz="4" w:space="0" w:color="000000"/>
              <w:bottom w:val="single" w:sz="4" w:space="0" w:color="000000"/>
              <w:right w:val="single" w:sz="4" w:space="0" w:color="000000"/>
            </w:tcBorders>
            <w:shd w:val="clear" w:color="auto" w:fill="D3D3D3"/>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29"/>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名无限售流通股股东和</w:t>
            </w:r>
          </w:p>
          <w:p>
            <w:pPr>
              <w:pStyle w:val="TableParagraph"/>
              <w:spacing w:line="300" w:lineRule="auto" w:before="63"/>
              <w:ind w:left="21"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名股东之间关联关系或一致 行动的说明</w:t>
            </w:r>
          </w:p>
        </w:tc>
        <w:tc>
          <w:tcPr>
            <w:tcW w:w="69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0"/>
        <w:ind w:right="0"/>
        <w:jc w:val="left"/>
      </w:pPr>
      <w:r>
        <w:rPr/>
        <w:t>公司股东在报告期内是否进行约定购回交易</w:t>
      </w:r>
    </w:p>
    <w:p>
      <w:pPr>
        <w:pStyle w:val="BodyText"/>
        <w:spacing w:line="338" w:lineRule="auto" w:before="116"/>
        <w:ind w:right="63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公司股东在报告期内未进行约定购回交易。</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0" w:right="132"/>
        <w:jc w:val="right"/>
      </w:pPr>
      <w:r>
        <w:rPr/>
        <w:pict>
          <v:shape style="position:absolute;margin-left:56.459999pt;margin-top:-112.267387pt;width:479.1pt;height:130.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23"/>
                          <w:jc w:val="both"/>
                          <w:rPr>
                            <w:rFonts w:ascii="宋体" w:hAnsi="宋体" w:cs="宋体" w:eastAsia="宋体" w:hint="default"/>
                            <w:sz w:val="18"/>
                            <w:szCs w:val="18"/>
                          </w:rPr>
                        </w:pPr>
                        <w:r>
                          <w:rPr>
                            <w:rFonts w:ascii="宋体" w:hAnsi="宋体" w:cs="宋体" w:eastAsia="宋体" w:hint="default"/>
                            <w:sz w:val="18"/>
                            <w:szCs w:val="18"/>
                          </w:rPr>
                          <w:t>蔡敏，</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月担任徐州五洋科技有限公司执行董事、研究 </w:t>
                        </w:r>
                        <w:r>
                          <w:rPr>
                            <w:rFonts w:ascii="宋体" w:hAnsi="宋体" w:cs="宋体" w:eastAsia="宋体" w:hint="default"/>
                            <w:spacing w:val="-5"/>
                            <w:sz w:val="18"/>
                            <w:szCs w:val="18"/>
                          </w:rPr>
                          <w:t>所技术员；</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月至今担任徐州五洋科技股份有限公司董事、研究所技术 员。侯友夫，</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月担任中国矿业大学机电工程学院教授</w:t>
                        </w:r>
                      </w:p>
                    </w:tc>
                  </w:tr>
                </w:tbl>
                <w:p>
                  <w:pPr/>
                </w:p>
              </w:txbxContent>
            </v:textbox>
            <w10:wrap type="none"/>
          </v:shape>
        </w:pict>
      </w:r>
      <w:r>
        <w:rPr/>
        <w:t>、</w:t>
      </w:r>
    </w:p>
    <w:p>
      <w:pPr>
        <w:spacing w:after="0" w:line="240" w:lineRule="auto"/>
        <w:jc w:val="right"/>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35"/>
        <w:gridCol w:w="6233"/>
      </w:tblGrid>
      <w:tr>
        <w:trPr>
          <w:trHeight w:val="67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博士生导师；</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月担任徐州五洋科技有限公司总经理；</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月至今担任徐州五洋科技股份有限公司董事长。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0"/>
        <w:jc w:val="left"/>
      </w:pPr>
      <w:r>
        <w:rPr/>
        <w:t>控股股东报告期内变更</w:t>
      </w:r>
    </w:p>
    <w:p>
      <w:pPr>
        <w:pStyle w:val="BodyText"/>
        <w:spacing w:line="338" w:lineRule="auto" w:before="116"/>
        <w:ind w:right="7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公司报告期控股股东未发生变更。</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16"/>
        <w:gridCol w:w="2030"/>
        <w:gridCol w:w="4120"/>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7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9" w:hRule="exact"/>
        </w:trPr>
        <w:tc>
          <w:tcPr>
            <w:tcW w:w="3416" w:type="dxa"/>
            <w:tcBorders>
              <w:top w:val="single" w:sz="4" w:space="0" w:color="000000"/>
              <w:left w:val="single" w:sz="4" w:space="0" w:color="000000"/>
              <w:bottom w:val="nil" w:sz="6" w:space="0" w:color="auto"/>
              <w:right w:val="single" w:sz="4" w:space="0" w:color="000000"/>
            </w:tcBorders>
            <w:shd w:val="clear" w:color="auto" w:fill="D3D3D3"/>
          </w:tcPr>
          <w:p>
            <w:pPr/>
          </w:p>
        </w:tc>
        <w:tc>
          <w:tcPr>
            <w:tcW w:w="615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pacing w:val="-5"/>
                <w:sz w:val="18"/>
                <w:szCs w:val="18"/>
              </w:rPr>
              <w:t>蔡敏，</w:t>
            </w:r>
            <w:r>
              <w:rPr>
                <w:rFonts w:ascii="Times New Roman" w:hAnsi="Times New Roman" w:cs="Times New Roman" w:eastAsia="Times New Roman" w:hint="default"/>
                <w:spacing w:val="-5"/>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月担任徐州五洋科技有限公司执行董事、研究</w:t>
            </w:r>
          </w:p>
        </w:tc>
      </w:tr>
      <w:tr>
        <w:trPr>
          <w:trHeight w:val="312"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所技术员；</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月至今担任徐州五洋科技股份有限公司董事、研究所技</w:t>
            </w:r>
          </w:p>
        </w:tc>
      </w:tr>
      <w:tr>
        <w:trPr>
          <w:trHeight w:val="312"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术员。侯友夫，</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月担任中国矿业大学机电工程学院教</w:t>
            </w:r>
          </w:p>
        </w:tc>
      </w:tr>
      <w:tr>
        <w:trPr>
          <w:trHeight w:val="312"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授、博士生导师；</w:t>
            </w:r>
            <w:r>
              <w:rPr>
                <w:rFonts w:ascii="Times New Roman" w:hAnsi="Times New Roman" w:cs="Times New Roman" w:eastAsia="Times New Roman" w:hint="default"/>
                <w:spacing w:val="-6"/>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月担任徐州五洋科技有限公司总经</w:t>
            </w:r>
          </w:p>
        </w:tc>
      </w:tr>
      <w:tr>
        <w:trPr>
          <w:trHeight w:val="355" w:hRule="exact"/>
        </w:trPr>
        <w:tc>
          <w:tcPr>
            <w:tcW w:w="3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15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月至今担任徐州五洋科技股份有限公司董事长。</w:t>
            </w:r>
          </w:p>
        </w:tc>
      </w:tr>
      <w:tr>
        <w:trPr>
          <w:trHeight w:val="402"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7"/>
        <w:ind w:right="0"/>
        <w:jc w:val="left"/>
      </w:pPr>
      <w:r>
        <w:rPr/>
        <w:t>实际控制人报告期内变更</w:t>
      </w:r>
    </w:p>
    <w:p>
      <w:pPr>
        <w:pStyle w:val="BodyText"/>
        <w:spacing w:line="348" w:lineRule="auto" w:before="117"/>
        <w:ind w:right="5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公司报告期实际控制人未发生变更。 公司与实际控制人之间的产权及控制关系的方框图</w:t>
      </w:r>
    </w:p>
    <w:p>
      <w:pPr>
        <w:spacing w:after="0" w:line="348"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5550" w:lineRule="exact"/>
        <w:ind w:left="1315"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4591350" cy="35242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7" cstate="print"/>
                    <a:stretch>
                      <a:fillRect/>
                    </a:stretch>
                  </pic:blipFill>
                  <pic:spPr>
                    <a:xfrm>
                      <a:off x="0" y="0"/>
                      <a:ext cx="4591350" cy="3524250"/>
                    </a:xfrm>
                    <a:prstGeom prst="rect">
                      <a:avLst/>
                    </a:prstGeom>
                  </pic:spPr>
                </pic:pic>
              </a:graphicData>
            </a:graphic>
          </wp:inline>
        </w:drawing>
      </w:r>
      <w:r>
        <w:rPr>
          <w:rFonts w:ascii="宋体" w:hAnsi="宋体" w:cs="宋体" w:eastAsia="宋体" w:hint="default"/>
          <w:position w:val="-110"/>
          <w:sz w:val="20"/>
          <w:szCs w:val="20"/>
        </w:rPr>
      </w:r>
    </w:p>
    <w:p>
      <w:pPr>
        <w:spacing w:line="240" w:lineRule="auto" w:before="12"/>
        <w:rPr>
          <w:rFonts w:ascii="宋体" w:hAnsi="宋体" w:cs="宋体" w:eastAsia="宋体" w:hint="default"/>
          <w:sz w:val="12"/>
          <w:szCs w:val="12"/>
        </w:rPr>
      </w:pPr>
    </w:p>
    <w:p>
      <w:pPr>
        <w:spacing w:before="26"/>
        <w:ind w:left="111"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1"/>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1"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蔡  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1"/>
                <w:sz w:val="18"/>
              </w:rPr>
              <w:t>12,660,500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限售三十六个月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12,660,500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限售三十六个月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9,262,360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限售三十六个月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寿招爱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7,596,300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限售三十六个月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6,836,660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限售三十六个月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陈亚评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2,700,000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限售十二个月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吴宏志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2,025,680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限售十二个月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刘震东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限售十二个月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汇银贰号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限售十二个月</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汇银四号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1,500,000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限售十二个月</w:t>
            </w:r>
          </w:p>
        </w:tc>
      </w:tr>
    </w:tbl>
    <w:p>
      <w:pPr>
        <w:spacing w:after="0" w:line="240" w:lineRule="auto"/>
        <w:jc w:val="left"/>
        <w:rPr>
          <w:rFonts w:ascii="宋体" w:hAnsi="宋体" w:cs="宋体" w:eastAsia="宋体" w:hint="default"/>
          <w:sz w:val="18"/>
          <w:szCs w:val="18"/>
        </w:rPr>
        <w:sectPr>
          <w:footerReference w:type="default" r:id="rId16"/>
          <w:pgSz w:w="11910" w:h="16840"/>
          <w:pgMar w:footer="980" w:header="747"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Heading1"/>
        <w:spacing w:line="240" w:lineRule="auto"/>
        <w:ind w:left="1641" w:right="0"/>
        <w:jc w:val="left"/>
        <w:rPr>
          <w:b w:val="0"/>
          <w:bCs w:val="0"/>
        </w:rPr>
      </w:pPr>
      <w:bookmarkStart w:name="_TOC_250003" w:id="7"/>
      <w:r>
        <w:rPr/>
        <w:t>第七节</w:t>
      </w:r>
      <w:r>
        <w:rPr>
          <w:spacing w:val="-27"/>
        </w:rPr>
        <w:t> </w:t>
      </w:r>
      <w:r>
        <w:rPr/>
        <w:t>董事、监事、高级管理人员和员工情况</w:t>
      </w:r>
      <w:bookmarkEnd w:id="7"/>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1"/>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4"/>
        <w:gridCol w:w="557"/>
        <w:gridCol w:w="683"/>
        <w:gridCol w:w="683"/>
        <w:gridCol w:w="683"/>
        <w:gridCol w:w="683"/>
        <w:gridCol w:w="684"/>
        <w:gridCol w:w="684"/>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6"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6"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64" w:right="67"/>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4" w:right="67"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4" w:right="67"/>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4" w:right="67"/>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4" w:right="67"/>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4" w:right="67"/>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64" w:right="67"/>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12,660,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12,660,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12,660,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12,660,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9,262,3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9,262,3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6,836,6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杜金峰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毛宝弟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63"/>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63"/>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63"/>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63"/>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赵丁选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63"/>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周生刚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李志喜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80" w:header="747" w:top="1060" w:bottom="1160" w:left="1020" w:right="1020"/>
          <w:pgNumType w:start="31"/>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04"/>
        <w:gridCol w:w="557"/>
        <w:gridCol w:w="683"/>
        <w:gridCol w:w="683"/>
        <w:gridCol w:w="683"/>
        <w:gridCol w:w="683"/>
        <w:gridCol w:w="684"/>
        <w:gridCol w:w="684"/>
        <w:gridCol w:w="684"/>
        <w:gridCol w:w="684"/>
        <w:gridCol w:w="684"/>
        <w:gridCol w:w="684"/>
        <w:gridCol w:w="684"/>
        <w:gridCol w:w="684"/>
      </w:tblGrid>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6,836,6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6,836,6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9,262,3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9,262,3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136,000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沈昊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75,000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500,000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58,646,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58,646,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01"/>
        <w:jc w:val="left"/>
      </w:pPr>
      <w:r>
        <w:rPr/>
        <w:t>公司现任董事、监事、高级管理人员最近</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年的主要工作经历 </w:t>
      </w:r>
      <w:r>
        <w:rPr>
          <w:rFonts w:ascii="宋体" w:hAnsi="宋体" w:cs="宋体" w:eastAsia="宋体" w:hint="default"/>
          <w:b/>
          <w:bCs/>
        </w:rPr>
        <w:t>侯友夫</w:t>
      </w:r>
      <w:r>
        <w:rPr/>
        <w:t>先生，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月担任中国矿业大学机电工程学院教授、博士生导师；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 五洋科技有限公司总经理；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月至今担任徐州五洋科技股份有限公司董事长。</w:t>
      </w:r>
    </w:p>
    <w:p>
      <w:pPr>
        <w:pStyle w:val="BodyText"/>
        <w:spacing w:line="302" w:lineRule="auto" w:before="0"/>
        <w:ind w:right="101"/>
        <w:jc w:val="left"/>
      </w:pPr>
      <w:r>
        <w:rPr>
          <w:rFonts w:ascii="宋体" w:hAnsi="宋体" w:cs="宋体" w:eastAsia="宋体" w:hint="default"/>
          <w:b/>
          <w:bCs/>
        </w:rPr>
        <w:t>孙晋明</w:t>
      </w:r>
      <w:r>
        <w:rPr/>
        <w:t>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月担任中国矿业大学机电学院科研人员；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月担任徐州五洋科技有 限公司副总经理；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月至今担任徐州五洋科技股份有限公司董事、总经理。 </w:t>
      </w:r>
      <w:r>
        <w:rPr>
          <w:rFonts w:ascii="宋体" w:hAnsi="宋体" w:cs="宋体" w:eastAsia="宋体" w:hint="default"/>
          <w:b/>
          <w:bCs/>
          <w:spacing w:val="-2"/>
        </w:rPr>
        <w:t>刘龙保</w:t>
      </w:r>
      <w:r>
        <w:rPr>
          <w:spacing w:val="-2"/>
        </w:rPr>
        <w:t>先生，</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月担任中国矿业大学工程师、高级工程师；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月担任徐州五洋科技有</w:t>
      </w:r>
      <w:r>
        <w:rPr>
          <w:spacing w:val="-45"/>
        </w:rPr>
        <w:t> </w:t>
      </w:r>
      <w:r>
        <w:rPr/>
        <w:t>限公司高级工程师、副总经理；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月至今担任徐州五洋科技股份有限公司董事、副总经理。 </w:t>
      </w:r>
      <w:r>
        <w:rPr>
          <w:rFonts w:ascii="宋体" w:hAnsi="宋体" w:cs="宋体" w:eastAsia="宋体" w:hint="default"/>
          <w:b/>
          <w:bCs/>
        </w:rPr>
        <w:t>蔡敏</w:t>
      </w:r>
      <w:r>
        <w:rPr/>
        <w:t>女士，</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月至今担任徐州五洋科技股份有限公司董事、研究所技术员。 </w:t>
      </w:r>
      <w:r>
        <w:rPr>
          <w:rFonts w:ascii="宋体" w:hAnsi="宋体" w:cs="宋体" w:eastAsia="宋体" w:hint="default"/>
          <w:b/>
          <w:bCs/>
        </w:rPr>
        <w:t>肖军</w:t>
      </w:r>
      <w:r>
        <w:rPr/>
        <w:t>先生，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月至今担任徐州五洋科技股份有限公司董事、副总经理。 </w:t>
      </w:r>
      <w:r>
        <w:rPr>
          <w:rFonts w:ascii="宋体" w:hAnsi="宋体" w:cs="宋体" w:eastAsia="宋体" w:hint="default"/>
          <w:b/>
          <w:bCs/>
          <w:spacing w:val="-2"/>
        </w:rPr>
        <w:t>杜金峰</w:t>
      </w:r>
      <w:r>
        <w:rPr>
          <w:spacing w:val="-2"/>
        </w:rPr>
        <w:t>女士，</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月任职于无锡市鹰普（中国）有限公司；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月至今担任公司技术保障部部长；</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5</w:t>
      </w:r>
      <w:r>
        <w:rPr/>
        <w:t>月至今担任公司董事。 </w:t>
      </w:r>
      <w:r>
        <w:rPr>
          <w:rFonts w:ascii="宋体" w:hAnsi="宋体" w:cs="宋体" w:eastAsia="宋体" w:hint="default"/>
          <w:b/>
          <w:bCs/>
          <w:spacing w:val="-2"/>
        </w:rPr>
        <w:t>李凤生</w:t>
      </w:r>
      <w:r>
        <w:rPr>
          <w:spacing w:val="-2"/>
        </w:rPr>
        <w:t>先生，</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w:t>
      </w:r>
      <w:r>
        <w:rPr>
          <w:spacing w:val="-2"/>
        </w:rPr>
        <w:t>月至今担任南京理工大学国家特种超细粉体工程技术研究中心主任、教授；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月至今担任徐州五</w:t>
      </w:r>
      <w:r>
        <w:rPr>
          <w:spacing w:val="-57"/>
        </w:rPr>
        <w:t> </w:t>
      </w:r>
      <w:r>
        <w:rPr/>
        <w:t>洋科技股份有限公司独立董事。 </w:t>
      </w:r>
      <w:r>
        <w:rPr>
          <w:rFonts w:ascii="宋体" w:hAnsi="宋体" w:cs="宋体" w:eastAsia="宋体" w:hint="default"/>
          <w:b/>
          <w:bCs/>
        </w:rPr>
        <w:t>朱静</w:t>
      </w:r>
      <w:r>
        <w:rPr/>
        <w:t>女士，</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月至今担任江苏义行律师事务所主任、合伙人；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月担任徐州万邦道路工程装备服 务股份公司独立董事；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月至今担任徐州五洋科技股份有限公司独立董事。 </w:t>
      </w:r>
      <w:r>
        <w:rPr>
          <w:rFonts w:ascii="宋体" w:hAnsi="宋体" w:cs="宋体" w:eastAsia="宋体" w:hint="default"/>
          <w:b/>
          <w:bCs/>
        </w:rPr>
        <w:t>王崇桂</w:t>
      </w:r>
      <w:r>
        <w:rPr/>
        <w:t>先生，</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月至今担任东华工程科技股份有限公司董事、财务总监；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 公司独立董事。</w:t>
      </w:r>
    </w:p>
    <w:p>
      <w:pPr>
        <w:pStyle w:val="BodyText"/>
        <w:spacing w:line="300" w:lineRule="auto" w:before="29"/>
        <w:ind w:right="2532"/>
        <w:jc w:val="left"/>
      </w:pPr>
      <w:r>
        <w:rPr>
          <w:rFonts w:ascii="宋体" w:hAnsi="宋体" w:cs="宋体" w:eastAsia="宋体" w:hint="default"/>
          <w:b/>
          <w:bCs/>
        </w:rPr>
        <w:t>赵文</w:t>
      </w:r>
      <w:r>
        <w:rPr/>
        <w:t>先生，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月至今担任徐州五洋科技股份有限公司监事会主席、营销部大区经理。 </w:t>
      </w:r>
      <w:r>
        <w:rPr>
          <w:rFonts w:ascii="宋体" w:hAnsi="宋体" w:cs="宋体" w:eastAsia="宋体" w:hint="default"/>
          <w:b/>
          <w:bCs/>
        </w:rPr>
        <w:t>李志喜</w:t>
      </w:r>
      <w:r>
        <w:rPr/>
        <w:t>先生，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月至今担任徐州五洋科技股份有限公司监事、总经理助理。 </w:t>
      </w:r>
      <w:r>
        <w:rPr>
          <w:rFonts w:ascii="宋体" w:hAnsi="宋体" w:cs="宋体" w:eastAsia="宋体" w:hint="default"/>
          <w:b/>
          <w:bCs/>
        </w:rPr>
        <w:t>周生刚</w:t>
      </w:r>
      <w:r>
        <w:rPr/>
        <w:t>先生，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月至今担任徐州五洋科技股份有限公司职工监事、研究所所长。 </w:t>
      </w:r>
      <w:r>
        <w:rPr>
          <w:rFonts w:ascii="宋体" w:hAnsi="宋体" w:cs="宋体" w:eastAsia="宋体" w:hint="default"/>
          <w:b/>
          <w:bCs/>
        </w:rPr>
        <w:t>沈昊</w:t>
      </w:r>
      <w:r>
        <w:rPr/>
        <w:t>先生，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月至今担任徐州五洋科技股份有限公司副总经理。 </w:t>
      </w:r>
      <w:r>
        <w:rPr>
          <w:rFonts w:ascii="宋体" w:hAnsi="宋体" w:cs="宋体" w:eastAsia="宋体" w:hint="default"/>
          <w:b/>
          <w:bCs/>
        </w:rPr>
        <w:t>张立永</w:t>
      </w:r>
      <w:r>
        <w:rPr/>
        <w:t>先生，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月至今担任徐州五洋科技股份有限公司财务总监、董事会秘书。</w:t>
      </w:r>
    </w:p>
    <w:p>
      <w:pPr>
        <w:pStyle w:val="BodyText"/>
        <w:spacing w:line="240" w:lineRule="auto" w:before="52"/>
        <w:ind w:right="0"/>
        <w:jc w:val="left"/>
      </w:pPr>
      <w:r>
        <w:rPr/>
        <w:t>在股东单位任职情况</w:t>
      </w:r>
    </w:p>
    <w:p>
      <w:pPr>
        <w:pStyle w:val="BodyText"/>
        <w:spacing w:line="340" w:lineRule="auto" w:before="116"/>
        <w:ind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在其他单位任职情况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0"/>
        <w:gridCol w:w="3191"/>
        <w:gridCol w:w="1063"/>
        <w:gridCol w:w="1195"/>
        <w:gridCol w:w="1325"/>
        <w:gridCol w:w="1594"/>
      </w:tblGrid>
      <w:tr>
        <w:trPr>
          <w:trHeight w:val="714"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0"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南京理工大学国家特种超细粉体工程技 术研究中心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东华工程科技股份有限公司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董事、财务总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江苏义行律师事务所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60"/>
        <w:gridCol w:w="5308"/>
      </w:tblGrid>
      <w:tr>
        <w:trPr>
          <w:trHeight w:val="1338"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54"/>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14"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54"/>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依据公司盈利水平及各董事、监事、高级管理人员的分工和工作能 力等因素确定。</w:t>
            </w:r>
          </w:p>
        </w:tc>
      </w:tr>
      <w:tr>
        <w:trPr>
          <w:trHeight w:val="402"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已按相关规定及时支付董事、监事和高级管理人员报酬。</w:t>
            </w:r>
          </w:p>
        </w:tc>
      </w:tr>
    </w:tbl>
    <w:p>
      <w:pPr>
        <w:pStyle w:val="BodyText"/>
        <w:spacing w:line="240" w:lineRule="auto" w:before="47"/>
        <w:ind w:right="0"/>
        <w:jc w:val="left"/>
      </w:pPr>
      <w:r>
        <w:rPr/>
        <w:t>公司报告期内董事、监事和高级管理人员报酬情况</w:t>
      </w:r>
    </w:p>
    <w:p>
      <w:pPr>
        <w:pStyle w:val="BodyText"/>
        <w:spacing w:line="240" w:lineRule="auto" w:before="117"/>
        <w:ind w:left="0" w:right="111"/>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5"/>
        <w:gridCol w:w="1196"/>
        <w:gridCol w:w="1195"/>
        <w:gridCol w:w="1196"/>
        <w:gridCol w:w="1196"/>
        <w:gridCol w:w="1195"/>
        <w:gridCol w:w="1196"/>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1"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1"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李凤生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朱静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王崇桂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张立永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刘龙保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孙晋明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17.01</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17.01</w:t>
            </w:r>
            <w:r>
              <w:rPr>
                <w:rFonts w:ascii="Times New Roman"/>
                <w:w w:val="95"/>
                <w:sz w:val="18"/>
              </w:rPr>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肖军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7.33</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7.33</w:t>
            </w:r>
            <w:r>
              <w:rPr>
                <w:rFonts w:ascii="Times New Roman"/>
                <w:w w:val="95"/>
                <w:sz w:val="18"/>
              </w:rPr>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赵文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营销大区经理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5.59</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5.59</w:t>
            </w:r>
            <w:r>
              <w:rPr>
                <w:rFonts w:ascii="Times New Roman"/>
                <w:w w:val="95"/>
                <w:sz w:val="18"/>
              </w:rPr>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侯友夫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17.01</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17.01</w:t>
            </w:r>
            <w:r>
              <w:rPr>
                <w:rFonts w:ascii="Times New Roman"/>
                <w:w w:val="95"/>
                <w:sz w:val="18"/>
              </w:rPr>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蔡敏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研究所技术员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4.5</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4.5</w:t>
            </w:r>
            <w:r>
              <w:rPr>
                <w:rFonts w:ascii="Times New Roman"/>
                <w:w w:val="95"/>
                <w:sz w:val="18"/>
              </w:rPr>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李志喜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13.4</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13.4</w:t>
            </w:r>
            <w:r>
              <w:rPr>
                <w:rFonts w:ascii="Times New Roman"/>
                <w:w w:val="95"/>
                <w:sz w:val="18"/>
              </w:rPr>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周生刚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研究所所长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13.02</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13.02</w:t>
            </w:r>
            <w:r>
              <w:rPr>
                <w:rFonts w:ascii="Times New Roman"/>
                <w:w w:val="95"/>
                <w:sz w:val="18"/>
              </w:rPr>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杜金峰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0"/>
              <w:jc w:val="left"/>
              <w:rPr>
                <w:rFonts w:ascii="宋体" w:hAnsi="宋体" w:cs="宋体" w:eastAsia="宋体" w:hint="default"/>
                <w:sz w:val="18"/>
                <w:szCs w:val="18"/>
              </w:rPr>
            </w:pPr>
            <w:r>
              <w:rPr>
                <w:rFonts w:ascii="宋体" w:hAnsi="宋体" w:cs="宋体" w:eastAsia="宋体" w:hint="default"/>
                <w:sz w:val="18"/>
                <w:szCs w:val="18"/>
              </w:rPr>
              <w:t>技术保障部部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9.6</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9.6</w:t>
            </w:r>
            <w:r>
              <w:rPr>
                <w:rFonts w:ascii="Times New Roman"/>
                <w:w w:val="95"/>
                <w:sz w:val="18"/>
              </w:rPr>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沈昊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12.15</w:t>
            </w:r>
            <w:r>
              <w:rPr>
                <w:rFonts w:ascii="Times New Roman"/>
                <w:w w:val="95"/>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12.15</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5"/>
        <w:gridCol w:w="1196"/>
        <w:gridCol w:w="1195"/>
        <w:gridCol w:w="1196"/>
        <w:gridCol w:w="1196"/>
        <w:gridCol w:w="1195"/>
        <w:gridCol w:w="1196"/>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67" w:right="0"/>
              <w:jc w:val="left"/>
              <w:rPr>
                <w:rFonts w:ascii="Times New Roman" w:hAnsi="Times New Roman" w:cs="Times New Roman" w:eastAsia="Times New Roman" w:hint="default"/>
                <w:sz w:val="18"/>
                <w:szCs w:val="18"/>
              </w:rPr>
            </w:pPr>
            <w:r>
              <w:rPr>
                <w:rFonts w:ascii="Times New Roman"/>
                <w:sz w:val="18"/>
              </w:rPr>
              <w:t>145.61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68" w:right="0"/>
              <w:jc w:val="left"/>
              <w:rPr>
                <w:rFonts w:ascii="Times New Roman" w:hAnsi="Times New Roman" w:cs="Times New Roman" w:eastAsia="Times New Roman" w:hint="default"/>
                <w:sz w:val="18"/>
                <w:szCs w:val="18"/>
              </w:rPr>
            </w:pPr>
            <w:r>
              <w:rPr>
                <w:rFonts w:ascii="Times New Roman"/>
                <w:sz w:val="18"/>
              </w:rPr>
              <w:t>145.61</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4"/>
        <w:gridCol w:w="1326"/>
        <w:gridCol w:w="1331"/>
        <w:gridCol w:w="424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毛宝弟</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个人提出辞职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赵丁选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个人提出辞职</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本报期内核心技术团队或关键技术人员未发生变动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1"/>
        <w:rPr>
          <w:rFonts w:ascii="宋体" w:hAnsi="宋体" w:cs="宋体" w:eastAsia="宋体" w:hint="default"/>
          <w:b/>
          <w:bCs/>
          <w:sz w:val="28"/>
          <w:szCs w:val="28"/>
        </w:rPr>
      </w:pPr>
    </w:p>
    <w:p>
      <w:pPr>
        <w:spacing w:line="1500" w:lineRule="exact"/>
        <w:ind w:left="114"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4085844" cy="9525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4085844" cy="952500"/>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4"/>
        <w:rPr>
          <w:rFonts w:ascii="宋体" w:hAnsi="宋体" w:cs="宋体" w:eastAsia="宋体" w:hint="default"/>
          <w:b/>
          <w:bCs/>
          <w:sz w:val="6"/>
          <w:szCs w:val="6"/>
        </w:rPr>
      </w:pPr>
    </w:p>
    <w:p>
      <w:pPr>
        <w:spacing w:line="1455" w:lineRule="exact"/>
        <w:ind w:left="114"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4087529" cy="9239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4087529" cy="923925"/>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0"/>
        <w:rPr>
          <w:rFonts w:ascii="宋体" w:hAnsi="宋体" w:cs="宋体" w:eastAsia="宋体" w:hint="default"/>
          <w:b/>
          <w:bCs/>
          <w:sz w:val="8"/>
          <w:szCs w:val="8"/>
        </w:rPr>
      </w:pPr>
    </w:p>
    <w:p>
      <w:pPr>
        <w:spacing w:line="1455" w:lineRule="exact"/>
        <w:ind w:left="114"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4087529" cy="9239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087529" cy="923925"/>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0"/>
        <w:rPr>
          <w:rFonts w:ascii="宋体" w:hAnsi="宋体" w:cs="宋体" w:eastAsia="宋体" w:hint="default"/>
          <w:b/>
          <w:bCs/>
          <w:sz w:val="8"/>
          <w:szCs w:val="8"/>
        </w:rPr>
      </w:pPr>
    </w:p>
    <w:p>
      <w:pPr>
        <w:spacing w:line="1440" w:lineRule="exact"/>
        <w:ind w:left="114"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4046654" cy="91468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046654" cy="914685"/>
                    </a:xfrm>
                    <a:prstGeom prst="rect">
                      <a:avLst/>
                    </a:prstGeom>
                  </pic:spPr>
                </pic:pic>
              </a:graphicData>
            </a:graphic>
          </wp:inline>
        </w:drawing>
      </w:r>
      <w:r>
        <w:rPr>
          <w:rFonts w:ascii="宋体" w:hAnsi="宋体" w:cs="宋体" w:eastAsia="宋体" w:hint="default"/>
          <w:position w:val="-28"/>
          <w:sz w:val="20"/>
          <w:szCs w:val="20"/>
        </w:rPr>
      </w:r>
    </w:p>
    <w:p>
      <w:pPr>
        <w:spacing w:after="0" w:line="1440" w:lineRule="exact"/>
        <w:rPr>
          <w:rFonts w:ascii="宋体" w:hAnsi="宋体" w:cs="宋体" w:eastAsia="宋体" w:hint="default"/>
          <w:sz w:val="20"/>
          <w:szCs w:val="20"/>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1"/>
        <w:spacing w:line="240" w:lineRule="auto"/>
        <w:ind w:left="3711" w:right="3792"/>
        <w:jc w:val="center"/>
        <w:rPr>
          <w:b w:val="0"/>
          <w:bCs w:val="0"/>
        </w:rPr>
      </w:pPr>
      <w:bookmarkStart w:name="_TOC_250002" w:id="8"/>
      <w:r>
        <w:rPr/>
        <w:t>第八节</w:t>
      </w:r>
      <w:r>
        <w:rPr>
          <w:spacing w:val="-10"/>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6"/>
          <w:szCs w:val="26"/>
        </w:rPr>
      </w:pPr>
    </w:p>
    <w:p>
      <w:pPr>
        <w:pStyle w:val="BodyText"/>
        <w:spacing w:line="316" w:lineRule="auto" w:before="0"/>
        <w:ind w:right="0" w:firstLine="360"/>
        <w:jc w:val="left"/>
      </w:pPr>
      <w:r>
        <w:rPr>
          <w:spacing w:val="-4"/>
        </w:rPr>
        <w:t>公司严格按照《公司法》、《证券法》、《上市公司治理准则》、《深交所创业板上市公司规范运作指引》等有关法律、</w:t>
      </w:r>
      <w:r>
        <w:rPr/>
        <w:t> </w:t>
      </w:r>
      <w:r>
        <w:rPr>
          <w:spacing w:val="-2"/>
        </w:rPr>
        <w:t>法规、规范性文件和深圳证券交易所、江苏证监局等监管部门的要求，不断完善治理结构，建立健全内控制度，进一步提高</w:t>
      </w:r>
      <w:r>
        <w:rPr>
          <w:spacing w:val="-64"/>
        </w:rPr>
        <w:t> </w:t>
      </w:r>
      <w:r>
        <w:rPr>
          <w:spacing w:val="-64"/>
        </w:rPr>
      </w:r>
      <w:r>
        <w:rPr/>
        <w:t>公司治理水平。公司治理状况符合中国证监会、深圳证券交易所等发布的法律、法规和规范性文件的要求。</w:t>
      </w:r>
    </w:p>
    <w:p>
      <w:pPr>
        <w:pStyle w:val="BodyText"/>
        <w:spacing w:line="316" w:lineRule="auto" w:before="19"/>
        <w:ind w:left="471" w:right="0"/>
        <w:jc w:val="left"/>
      </w:pPr>
      <w:r>
        <w:rPr/>
        <w:t>（一）独立性 </w:t>
      </w:r>
      <w:r>
        <w:rPr>
          <w:spacing w:val="-2"/>
        </w:rPr>
        <w:t>公司拥有独立完整的采购、生产、销售、研发系统，具备自主经营能力，在业务、资产、人员、机构和财务等方面与控</w:t>
      </w:r>
    </w:p>
    <w:p>
      <w:pPr>
        <w:pStyle w:val="BodyText"/>
        <w:spacing w:line="240" w:lineRule="auto" w:before="19"/>
        <w:ind w:right="0"/>
        <w:jc w:val="left"/>
      </w:pPr>
      <w:r>
        <w:rPr/>
        <w:t>股股东及实际控制人相互独立。</w:t>
      </w:r>
    </w:p>
    <w:p>
      <w:pPr>
        <w:pStyle w:val="BodyText"/>
        <w:spacing w:line="309" w:lineRule="auto" w:before="76"/>
        <w:ind w:right="191" w:firstLine="360"/>
        <w:jc w:val="both"/>
      </w:pPr>
      <w:r>
        <w:rPr>
          <w:rFonts w:ascii="Times New Roman" w:hAnsi="Times New Roman" w:cs="Times New Roman" w:eastAsia="Times New Roman" w:hint="default"/>
        </w:rPr>
        <w:t>1</w:t>
      </w:r>
      <w:r>
        <w:rPr/>
        <w:t>、人员独立。公司总经理、副总经理、财务负责人、董事会秘书等高级管理人员均在公司工作并领取薪酬，未在控股 </w:t>
      </w:r>
      <w:r>
        <w:rPr>
          <w:spacing w:val="-2"/>
        </w:rPr>
        <w:t>股东单位担任任何职务和领取报酬；公司财务人员没有在控股股东单位兼职。公司已建立独立的劳动人事、社会保障体系及</w:t>
      </w:r>
      <w:r>
        <w:rPr>
          <w:spacing w:val="-64"/>
        </w:rPr>
        <w:t> </w:t>
      </w:r>
      <w:r>
        <w:rPr>
          <w:spacing w:val="-64"/>
        </w:rPr>
      </w:r>
      <w:r>
        <w:rPr/>
        <w:t>工资管理体系。</w:t>
      </w:r>
    </w:p>
    <w:p>
      <w:pPr>
        <w:pStyle w:val="BodyText"/>
        <w:spacing w:line="309" w:lineRule="auto" w:before="24"/>
        <w:ind w:right="191" w:firstLine="360"/>
        <w:jc w:val="both"/>
      </w:pPr>
      <w:r>
        <w:rPr>
          <w:rFonts w:ascii="Times New Roman" w:hAnsi="Times New Roman" w:cs="Times New Roman" w:eastAsia="Times New Roman" w:hint="default"/>
        </w:rPr>
        <w:t>2</w:t>
      </w:r>
      <w:r>
        <w:rPr/>
        <w:t>、资产独立。公司具备与生产经营有关的生产系统、辅助生产系统和配套设施，合法拥有与生产经营有关的土地、厂 </w:t>
      </w:r>
      <w:r>
        <w:rPr>
          <w:spacing w:val="-2"/>
        </w:rPr>
        <w:t>房、机器设备以及商标、专利、非专利技术的所有权和使用权，具有独立的材料采购和产品销售系统，与公司股东和其他关</w:t>
      </w:r>
      <w:r>
        <w:rPr>
          <w:spacing w:val="-63"/>
        </w:rPr>
        <w:t> </w:t>
      </w:r>
      <w:r>
        <w:rPr>
          <w:spacing w:val="-63"/>
        </w:rPr>
      </w:r>
      <w:r>
        <w:rPr/>
        <w:t>联方之间资产相互独立。</w:t>
      </w:r>
    </w:p>
    <w:p>
      <w:pPr>
        <w:pStyle w:val="BodyText"/>
        <w:spacing w:line="300" w:lineRule="auto" w:before="24"/>
        <w:ind w:right="193" w:firstLine="360"/>
        <w:jc w:val="both"/>
      </w:pPr>
      <w:r>
        <w:rPr>
          <w:rFonts w:ascii="Times New Roman" w:hAnsi="Times New Roman" w:cs="Times New Roman" w:eastAsia="Times New Roman" w:hint="default"/>
        </w:rPr>
        <w:t>3</w:t>
      </w:r>
      <w:r>
        <w:rPr/>
        <w:t>、财务独立。公司有独立的财务部门，建立了独立的会计核算体系和财务管理制度；配备了专职的财务会计人员，独 立进行会计核算和财务决策。公司开设有独立的银行帐号，依法独立进行纳税申报和履行纳税义务。</w:t>
      </w:r>
    </w:p>
    <w:p>
      <w:pPr>
        <w:pStyle w:val="BodyText"/>
        <w:spacing w:line="309" w:lineRule="auto" w:before="31"/>
        <w:ind w:right="183" w:firstLine="360"/>
        <w:jc w:val="both"/>
      </w:pPr>
      <w:r>
        <w:rPr>
          <w:rFonts w:ascii="Times New Roman" w:hAnsi="Times New Roman" w:cs="Times New Roman" w:eastAsia="Times New Roman" w:hint="default"/>
          <w:spacing w:val="-4"/>
        </w:rPr>
        <w:t>4</w:t>
      </w:r>
      <w:r>
        <w:rPr>
          <w:spacing w:val="-4"/>
        </w:rPr>
        <w:t>、机构独立。公司不断完善以股东大会、董事会、监事会、经理层为架构的法人治理结构，严格按照《公司法》、《公</w:t>
      </w:r>
      <w:r>
        <w:rPr/>
        <w:t> </w:t>
      </w:r>
      <w:r>
        <w:rPr>
          <w:spacing w:val="-2"/>
        </w:rPr>
        <w:t>司章程》等的规定履行各自的职责；建立了适应自身发展需要的组织结构，并根据企业发展情况调整优化，制定了较为完善</w:t>
      </w:r>
      <w:r>
        <w:rPr>
          <w:spacing w:val="-64"/>
        </w:rPr>
        <w:t> </w:t>
      </w:r>
      <w:r>
        <w:rPr>
          <w:spacing w:val="-64"/>
        </w:rPr>
      </w:r>
      <w:r>
        <w:rPr/>
        <w:t>的岗位职责和管理制度，各部门按照规定的职责开展工作，相互独立、协作和制约。</w:t>
      </w:r>
    </w:p>
    <w:p>
      <w:pPr>
        <w:pStyle w:val="BodyText"/>
        <w:spacing w:line="309" w:lineRule="auto" w:before="24"/>
        <w:ind w:right="188" w:firstLine="360"/>
        <w:jc w:val="both"/>
      </w:pPr>
      <w:r>
        <w:rPr>
          <w:rFonts w:ascii="Times New Roman" w:hAnsi="Times New Roman" w:cs="Times New Roman" w:eastAsia="Times New Roman" w:hint="default"/>
        </w:rPr>
        <w:t>5</w:t>
      </w:r>
      <w:r>
        <w:rPr/>
        <w:t>、业务独立。公司具备独立、完整的产供销系统，拥有独立的决策和执行机构，拥有独立的业务系统；独立地对外签 </w:t>
      </w:r>
      <w:r>
        <w:rPr>
          <w:spacing w:val="-2"/>
        </w:rPr>
        <w:t>署合同，独立采购、生产并销售公司产品；具有面向市场的自主经营能力；公司股东及其控制的其他企业没有从事与公司相</w:t>
      </w:r>
      <w:r>
        <w:rPr>
          <w:spacing w:val="-63"/>
        </w:rPr>
        <w:t> </w:t>
      </w:r>
      <w:r>
        <w:rPr>
          <w:spacing w:val="-63"/>
        </w:rPr>
      </w:r>
      <w:r>
        <w:rPr/>
        <w:t>同或相近的业务。</w:t>
      </w:r>
    </w:p>
    <w:p>
      <w:pPr>
        <w:pStyle w:val="BodyText"/>
        <w:spacing w:line="309" w:lineRule="auto" w:before="24"/>
        <w:ind w:right="191" w:firstLine="360"/>
        <w:jc w:val="both"/>
      </w:pPr>
      <w:r>
        <w:rPr>
          <w:spacing w:val="-2"/>
        </w:rPr>
        <w:t>（二）股东与股东大会公司按照《深交所创业板上市公司规范运作指引》和公司《股东大会议事规则》等规定，根据公</w:t>
      </w:r>
      <w:r>
        <w:rPr/>
        <w:t> </w:t>
      </w:r>
      <w:r>
        <w:rPr>
          <w:spacing w:val="-2"/>
        </w:rPr>
        <w:t>司经营发展情况召集、召开股东大会，公平对待所有股东，确保全体股东享有平等地位，充分行使自身权力。</w:t>
      </w:r>
      <w:r>
        <w:rPr>
          <w:rFonts w:ascii="Times New Roman" w:hAnsi="Times New Roman" w:cs="Times New Roman" w:eastAsia="Times New Roman" w:hint="default"/>
          <w:spacing w:val="-2"/>
        </w:rPr>
        <w:t>2014</w:t>
      </w:r>
      <w:r>
        <w:rPr>
          <w:spacing w:val="-2"/>
        </w:rPr>
        <w:t>年公司召</w:t>
      </w:r>
      <w:r>
        <w:rPr>
          <w:spacing w:val="-60"/>
        </w:rPr>
        <w:t> </w:t>
      </w:r>
      <w:r>
        <w:rPr/>
        <w:t>开了</w:t>
      </w:r>
      <w:r>
        <w:rPr>
          <w:rFonts w:ascii="Times New Roman" w:hAnsi="Times New Roman" w:cs="Times New Roman" w:eastAsia="Times New Roman" w:hint="default"/>
        </w:rPr>
        <w:t>3</w:t>
      </w:r>
      <w:r>
        <w:rPr/>
        <w:t>次股东大会，会议由董事会召集和召开。</w:t>
      </w:r>
    </w:p>
    <w:p>
      <w:pPr>
        <w:pStyle w:val="BodyText"/>
        <w:spacing w:line="316" w:lineRule="auto" w:before="5"/>
        <w:ind w:left="471" w:right="0"/>
        <w:jc w:val="left"/>
        <w:rPr>
          <w:rFonts w:ascii="Times New Roman" w:hAnsi="Times New Roman" w:cs="Times New Roman" w:eastAsia="Times New Roman" w:hint="default"/>
        </w:rPr>
      </w:pPr>
      <w:r>
        <w:rPr/>
        <w:t>（三）董事与董事会 </w:t>
      </w:r>
      <w:r>
        <w:rPr>
          <w:spacing w:val="-2"/>
        </w:rPr>
        <w:t>董事会严格按照《董事会议事规则》等制度召开会议，开展工作，确保董事会规范、高效运作和审慎、科学决策。</w:t>
      </w:r>
      <w:r>
        <w:rPr>
          <w:rFonts w:ascii="Times New Roman" w:hAnsi="Times New Roman" w:cs="Times New Roman" w:eastAsia="Times New Roman" w:hint="default"/>
          <w:spacing w:val="-2"/>
        </w:rPr>
        <w:t>2014</w:t>
      </w:r>
    </w:p>
    <w:p>
      <w:pPr>
        <w:pStyle w:val="BodyText"/>
        <w:spacing w:line="300" w:lineRule="auto" w:before="0"/>
        <w:ind w:right="183"/>
        <w:jc w:val="left"/>
      </w:pPr>
      <w:r>
        <w:rPr/>
        <w:t>年董事会共召开了</w:t>
      </w:r>
      <w:r>
        <w:rPr>
          <w:rFonts w:ascii="Times New Roman" w:hAnsi="Times New Roman" w:cs="Times New Roman" w:eastAsia="Times New Roman" w:hint="default"/>
        </w:rPr>
        <w:t>6</w:t>
      </w:r>
      <w:r>
        <w:rPr/>
        <w:t>次会议。董事会下设有审计委员会、薪酬与考核委员会、战略委员会、提名委员会四个专业委员会，各</w:t>
      </w:r>
      <w:r>
        <w:rPr>
          <w:spacing w:val="-84"/>
        </w:rPr>
        <w:t> </w:t>
      </w:r>
      <w:r>
        <w:rPr>
          <w:spacing w:val="-84"/>
        </w:rPr>
      </w:r>
      <w:r>
        <w:rPr/>
        <w:t>专委会按照各自工作细则开展工作。</w:t>
      </w:r>
    </w:p>
    <w:p>
      <w:pPr>
        <w:pStyle w:val="BodyText"/>
        <w:spacing w:line="316" w:lineRule="auto" w:before="31"/>
        <w:ind w:left="471" w:right="0"/>
        <w:jc w:val="left"/>
      </w:pPr>
      <w:r>
        <w:rPr/>
        <w:t>（四）监事与监事会 </w:t>
      </w:r>
      <w:r>
        <w:rPr>
          <w:spacing w:val="-2"/>
        </w:rPr>
        <w:t>监事会严格按照《监事会议事规则》召开会议，检查、监督公司内控制度运行情况，对公司董事、高级管理人员、财务</w:t>
      </w:r>
    </w:p>
    <w:p>
      <w:pPr>
        <w:pStyle w:val="BodyText"/>
        <w:spacing w:line="300" w:lineRule="auto" w:before="19"/>
        <w:ind w:right="183"/>
        <w:jc w:val="left"/>
      </w:pPr>
      <w:r>
        <w:rPr/>
        <w:t>人员履行职责的合法性、合规性进行有效监督，维护公司及股东的合法权益。</w:t>
      </w:r>
      <w:r>
        <w:rPr>
          <w:rFonts w:ascii="Times New Roman" w:hAnsi="Times New Roman" w:cs="Times New Roman" w:eastAsia="Times New Roman" w:hint="default"/>
        </w:rPr>
        <w:t>2014</w:t>
      </w:r>
      <w:r>
        <w:rPr/>
        <w:t>年监事会共召开</w:t>
      </w:r>
      <w:r>
        <w:rPr>
          <w:rFonts w:ascii="Times New Roman" w:hAnsi="Times New Roman" w:cs="Times New Roman" w:eastAsia="Times New Roman" w:hint="default"/>
        </w:rPr>
        <w:t>4</w:t>
      </w:r>
      <w:r>
        <w:rPr/>
        <w:t>次会议。监事会成员列</w:t>
      </w:r>
      <w:r>
        <w:rPr>
          <w:spacing w:val="-85"/>
        </w:rPr>
        <w:t> </w:t>
      </w:r>
      <w:r>
        <w:rPr>
          <w:spacing w:val="-85"/>
        </w:rPr>
      </w:r>
      <w:r>
        <w:rPr/>
        <w:t>席了历次董事会和股东大会。</w:t>
      </w:r>
    </w:p>
    <w:p>
      <w:pPr>
        <w:pStyle w:val="BodyText"/>
        <w:spacing w:line="316" w:lineRule="auto" w:before="31"/>
        <w:ind w:left="471" w:right="0"/>
        <w:jc w:val="left"/>
      </w:pPr>
      <w:r>
        <w:rPr/>
        <w:t>（五）绩效评价机制 </w:t>
      </w:r>
      <w:r>
        <w:rPr>
          <w:spacing w:val="-2"/>
        </w:rPr>
        <w:t>董事会薪酬与考核委员会负责对公司的董事、监事、高级管理人员进行绩效考核，建立并逐步完善公正、透明的绩效评</w:t>
      </w:r>
    </w:p>
    <w:p>
      <w:pPr>
        <w:pStyle w:val="BodyText"/>
        <w:spacing w:line="316" w:lineRule="auto" w:before="19"/>
        <w:ind w:right="0"/>
        <w:jc w:val="left"/>
      </w:pPr>
      <w:r>
        <w:rPr>
          <w:spacing w:val="-4"/>
        </w:rPr>
        <w:t>价标准和激励约束机制。《公司章程》明确规定了高级管理人员的履职行为、权限和职责，高级管理人员的聘任公开、透明，</w:t>
      </w:r>
      <w:r>
        <w:rPr>
          <w:spacing w:val="-41"/>
        </w:rPr>
        <w:t> </w:t>
      </w:r>
      <w:r>
        <w:rPr>
          <w:spacing w:val="-41"/>
        </w:rPr>
      </w:r>
      <w:r>
        <w:rPr/>
        <w:t>符合有关法律、法规的规定，现有的考核及激励约束机制符合公司的发展情况。</w:t>
      </w:r>
    </w:p>
    <w:p>
      <w:pPr>
        <w:pStyle w:val="BodyText"/>
        <w:spacing w:line="316" w:lineRule="auto" w:before="19"/>
        <w:ind w:left="471" w:right="0"/>
        <w:jc w:val="left"/>
      </w:pPr>
      <w:r>
        <w:rPr/>
        <w:t>（六）独立董事履职情况 </w:t>
      </w:r>
      <w:r>
        <w:rPr>
          <w:spacing w:val="-2"/>
        </w:rPr>
        <w:t>公司独立董事按照《公司章程》和《独立董事工作制度》等规定，独立、客观、公正地履行职责，出席和列席了报告期</w:t>
      </w:r>
    </w:p>
    <w:p>
      <w:pPr>
        <w:spacing w:after="0" w:line="316" w:lineRule="auto"/>
        <w:jc w:val="left"/>
        <w:sectPr>
          <w:pgSz w:w="11910" w:h="16840"/>
          <w:pgMar w:header="747" w:footer="980" w:top="1060" w:bottom="1160" w:left="1020" w:right="940"/>
        </w:sectPr>
      </w:pPr>
    </w:p>
    <w:p>
      <w:pPr>
        <w:spacing w:line="240" w:lineRule="auto" w:before="13"/>
        <w:rPr>
          <w:rFonts w:ascii="宋体" w:hAnsi="宋体" w:cs="宋体" w:eastAsia="宋体" w:hint="default"/>
          <w:sz w:val="25"/>
          <w:szCs w:val="25"/>
        </w:rPr>
      </w:pPr>
    </w:p>
    <w:p>
      <w:pPr>
        <w:pStyle w:val="BodyText"/>
        <w:spacing w:line="309" w:lineRule="auto"/>
        <w:ind w:right="189"/>
        <w:jc w:val="both"/>
      </w:pPr>
      <w:r>
        <w:rPr>
          <w:spacing w:val="-5"/>
        </w:rPr>
        <w:t>内历次董事会和股东大会，对董事会议案和股东大会议案进行认真审议，根据相关规定对公司的重大事项发表独立意见。</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2"/>
        </w:rPr>
        <w:t> </w:t>
      </w:r>
      <w:r>
        <w:rPr>
          <w:spacing w:val="-2"/>
        </w:rPr>
        <w:t>年度，独立董事未对董事会审议的各项议案及其他相关事项提出异议。独立董事通过实地考察和内外调研，运用其专业知识</w:t>
      </w:r>
      <w:r>
        <w:rPr>
          <w:spacing w:val="-63"/>
        </w:rPr>
        <w:t> </w:t>
      </w:r>
      <w:r>
        <w:rPr>
          <w:spacing w:val="-63"/>
        </w:rPr>
      </w:r>
      <w:r>
        <w:rPr/>
        <w:t>和经验特长，为公司经营和发展提出合理化意见和建议。</w:t>
      </w:r>
    </w:p>
    <w:p>
      <w:pPr>
        <w:pStyle w:val="BodyText"/>
        <w:spacing w:line="316" w:lineRule="auto" w:before="24"/>
        <w:ind w:left="471" w:right="93"/>
        <w:jc w:val="left"/>
      </w:pPr>
      <w:r>
        <w:rPr/>
        <w:t>（七）相关利益者情况 公司充分尊重和维护相关利益者的合法权益，认真履行社会责任，实现股东、员工、政府部门等各方利益的协调平衡，</w:t>
      </w:r>
    </w:p>
    <w:p>
      <w:pPr>
        <w:pStyle w:val="BodyText"/>
        <w:spacing w:line="240" w:lineRule="auto" w:before="19"/>
        <w:ind w:right="0"/>
        <w:jc w:val="both"/>
      </w:pPr>
      <w:r>
        <w:rPr/>
        <w:t>公司与客户和供应商建立了长期良好、平等互利的合作关系、各方合力共同推动公司持续、健康地发展。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公司治理与《公司法》和中国证监会相关规定的要求是否存在差异</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920" w:right="110"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3"/>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920" w:right="110"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年第一次临时股东大会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8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17"/>
          <w:szCs w:val="17"/>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0" w:right="110"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第一届第十一次会议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无刊登</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第一届第十二次会议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无刊登</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第一届第十三次会议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无刊登</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第一届第十四次会议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无刊登</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第一届第十五次会议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无刊登</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第二届第一次会议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8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无刊登</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已建立年度报告重大差错责任追究制度并提交</w:t>
      </w:r>
      <w:r>
        <w:rPr>
          <w:rFonts w:ascii="Times New Roman" w:hAnsi="Times New Roman" w:cs="Times New Roman" w:eastAsia="Times New Roman" w:hint="default"/>
        </w:rPr>
        <w:t>2014</w:t>
      </w:r>
      <w:r>
        <w:rPr/>
        <w:t>年度股东大会审议</w:t>
      </w:r>
    </w:p>
    <w:p>
      <w:pPr>
        <w:spacing w:after="0" w:line="240" w:lineRule="auto"/>
        <w:jc w:val="left"/>
        <w:sectPr>
          <w:pgSz w:w="11910" w:h="16840"/>
          <w:pgMar w:header="747" w:footer="980" w:top="1060" w:bottom="1160" w:left="1020" w:right="94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r>
        <w:rPr/>
        <w:t>五、监事会工作情况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监事会在报告期内的监督活动是否发现公司存在风险</w:t>
      </w:r>
    </w:p>
    <w:p>
      <w:pPr>
        <w:pStyle w:val="BodyText"/>
        <w:spacing w:line="340" w:lineRule="auto" w:before="117"/>
        <w:ind w:right="63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spacing w:after="0" w:line="340" w:lineRule="auto"/>
        <w:jc w:val="lef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spacing w:line="240" w:lineRule="auto"/>
        <w:ind w:left="3711" w:right="3792"/>
        <w:jc w:val="center"/>
        <w:rPr>
          <w:b w:val="0"/>
          <w:bCs w:val="0"/>
        </w:rPr>
      </w:pPr>
      <w:bookmarkStart w:name="_TOC_250001" w:id="9"/>
      <w:r>
        <w:rPr/>
        <w:t>第九节</w:t>
      </w:r>
      <w:r>
        <w:rPr>
          <w:spacing w:val="-10"/>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1888    </w:t>
            </w:r>
            <w:r>
              <w:rPr>
                <w:rFonts w:ascii="宋体" w:hAnsi="宋体" w:cs="宋体" w:eastAsia="宋体" w:hint="default"/>
                <w:sz w:val="18"/>
                <w:szCs w:val="18"/>
              </w:rPr>
              <w:t>号</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胡建军、陈炎鑫</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940"/>
        </w:sectPr>
      </w:pPr>
    </w:p>
    <w:p>
      <w:pPr>
        <w:pStyle w:val="BodyText"/>
        <w:spacing w:line="240" w:lineRule="auto" w:before="49"/>
        <w:ind w:left="0" w:right="0"/>
        <w:jc w:val="right"/>
      </w:pPr>
      <w:r>
        <w:rPr/>
        <w:t>审计报告正文</w:t>
      </w:r>
    </w:p>
    <w:p>
      <w:pPr>
        <w:spacing w:line="240" w:lineRule="auto" w:before="2"/>
        <w:rPr>
          <w:rFonts w:ascii="宋体" w:hAnsi="宋体" w:cs="宋体" w:eastAsia="宋体" w:hint="default"/>
          <w:sz w:val="35"/>
          <w:szCs w:val="35"/>
        </w:rPr>
      </w:pPr>
      <w:r>
        <w:rPr/>
        <w:br w:type="column"/>
      </w:r>
      <w:r>
        <w:rPr>
          <w:rFonts w:ascii="宋体"/>
          <w:sz w:val="35"/>
        </w:rPr>
      </w:r>
    </w:p>
    <w:p>
      <w:pPr>
        <w:tabs>
          <w:tab w:pos="1499" w:val="left" w:leader="none"/>
          <w:tab w:pos="2099" w:val="left" w:leader="none"/>
          <w:tab w:pos="2699" w:val="left" w:leader="none"/>
        </w:tabs>
        <w:spacing w:before="0"/>
        <w:ind w:left="899" w:right="0" w:firstLine="0"/>
        <w:jc w:val="left"/>
        <w:rPr>
          <w:rFonts w:ascii="宋体" w:hAnsi="宋体" w:cs="宋体" w:eastAsia="宋体" w:hint="default"/>
          <w:sz w:val="30"/>
          <w:szCs w:val="30"/>
        </w:rPr>
      </w:pPr>
      <w:r>
        <w:rPr>
          <w:rFonts w:ascii="宋体" w:hAnsi="宋体" w:cs="宋体" w:eastAsia="宋体" w:hint="default"/>
          <w:sz w:val="30"/>
          <w:szCs w:val="30"/>
        </w:rPr>
        <w:t>审</w:t>
        <w:tab/>
        <w:t>计</w:t>
        <w:tab/>
        <w:t>报</w:t>
        <w:tab/>
        <w:t>告</w:t>
      </w:r>
    </w:p>
    <w:p>
      <w:pPr>
        <w:pStyle w:val="BodyText"/>
        <w:spacing w:line="240" w:lineRule="auto" w:before="172"/>
        <w:ind w:left="1169" w:right="0"/>
        <w:jc w:val="left"/>
      </w:pPr>
      <w:r>
        <w:rPr/>
        <w:t>天健审〔</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1888    </w:t>
      </w:r>
      <w:r>
        <w:rPr/>
        <w:t>号</w:t>
      </w:r>
    </w:p>
    <w:p>
      <w:pPr>
        <w:spacing w:after="0" w:line="240" w:lineRule="auto"/>
        <w:jc w:val="left"/>
        <w:sectPr>
          <w:type w:val="continuous"/>
          <w:pgSz w:w="11910" w:h="16840"/>
          <w:pgMar w:top="1060" w:bottom="1160" w:left="1020" w:right="940"/>
          <w:cols w:num="2" w:equalWidth="0">
            <w:col w:w="5473" w:space="40"/>
            <w:col w:w="4437"/>
          </w:cols>
        </w:sectPr>
      </w:pPr>
    </w:p>
    <w:p>
      <w:pPr>
        <w:spacing w:line="240" w:lineRule="auto" w:before="3"/>
        <w:rPr>
          <w:rFonts w:ascii="宋体" w:hAnsi="宋体" w:cs="宋体" w:eastAsia="宋体" w:hint="default"/>
          <w:sz w:val="25"/>
          <w:szCs w:val="25"/>
        </w:rPr>
      </w:pPr>
    </w:p>
    <w:p>
      <w:pPr>
        <w:pStyle w:val="BodyText"/>
        <w:spacing w:line="316" w:lineRule="auto"/>
        <w:ind w:left="471" w:right="0"/>
        <w:jc w:val="left"/>
      </w:pPr>
      <w:r>
        <w:rPr/>
        <w:t>徐州五洋科技股份有限公司全体股东： </w:t>
      </w:r>
      <w:r>
        <w:rPr>
          <w:spacing w:val="-2"/>
        </w:rPr>
        <w:t>我们审计了后附的徐州五洋科技股份有限公司（以下简称五洋科技公司）财务报表，包括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p>
    <w:p>
      <w:pPr>
        <w:pStyle w:val="BodyText"/>
        <w:spacing w:line="300" w:lineRule="auto" w:before="0"/>
        <w:ind w:right="0"/>
        <w:jc w:val="left"/>
      </w:pPr>
      <w:r>
        <w:rPr>
          <w:spacing w:val="-2"/>
        </w:rPr>
        <w:t>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年度的合并及母公司利润表、合并及母公司现金流量表、合并及母公司所有者权益变动表，以及财务报</w:t>
      </w:r>
      <w:r>
        <w:rPr>
          <w:spacing w:val="-60"/>
        </w:rPr>
        <w:t> </w:t>
      </w:r>
      <w:r>
        <w:rPr>
          <w:spacing w:val="-60"/>
        </w:rPr>
      </w:r>
      <w:r>
        <w:rPr/>
        <w:t>表附注。</w:t>
      </w:r>
    </w:p>
    <w:p>
      <w:pPr>
        <w:spacing w:line="240" w:lineRule="auto" w:before="3"/>
        <w:rPr>
          <w:rFonts w:ascii="宋体" w:hAnsi="宋体" w:cs="宋体" w:eastAsia="宋体" w:hint="default"/>
          <w:sz w:val="26"/>
          <w:szCs w:val="26"/>
        </w:rPr>
      </w:pPr>
    </w:p>
    <w:p>
      <w:pPr>
        <w:pStyle w:val="BodyText"/>
        <w:spacing w:line="316" w:lineRule="auto" w:before="0"/>
        <w:ind w:left="471" w:right="0"/>
        <w:jc w:val="left"/>
      </w:pPr>
      <w:r>
        <w:rPr/>
        <w:t>一、管理层对财务报表的责任 </w:t>
      </w:r>
      <w:r>
        <w:rPr>
          <w:spacing w:val="-2"/>
        </w:rPr>
        <w:t>编制和公允列报财务报表是五洋科技公司管理层的责任，这种责任包括：（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248" w:lineRule="exact" w:before="0"/>
        <w:ind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471" w:right="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0"/>
        <w:jc w:val="left"/>
      </w:pPr>
      <w:r>
        <w:rPr>
          <w:spacing w:val="-2"/>
        </w:rPr>
        <w:t>工作。中国注册会计师审计准则要求我们遵守中国注册会计师职业道德守则，计划和执行审计工作以对财务报表是否不存在</w:t>
      </w:r>
      <w:r>
        <w:rPr>
          <w:spacing w:val="-63"/>
        </w:rPr>
        <w:t> </w:t>
      </w:r>
      <w:r>
        <w:rPr>
          <w:spacing w:val="-63"/>
        </w:rPr>
      </w:r>
      <w:r>
        <w:rPr/>
        <w:t>重大错报获取合理保证。</w:t>
      </w:r>
    </w:p>
    <w:p>
      <w:pPr>
        <w:pStyle w:val="BodyText"/>
        <w:spacing w:line="316" w:lineRule="auto" w:before="19"/>
        <w:ind w:right="9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3"/>
        </w:rPr>
        <w:t> </w:t>
      </w:r>
      <w:r>
        <w:rPr>
          <w:spacing w:val="-63"/>
        </w:rPr>
      </w:r>
      <w:r>
        <w:rPr>
          <w:spacing w:val="-2"/>
        </w:rPr>
        <w:t>报相关的内部控制，以设计恰当的审计程序，但目的并非对内部控制的有效性发表意见。审计工作还包括评价管理层选用会</w:t>
      </w:r>
      <w:r>
        <w:rPr>
          <w:spacing w:val="-64"/>
        </w:rPr>
        <w:t> </w:t>
      </w:r>
      <w:r>
        <w:rPr>
          <w:spacing w:val="-64"/>
        </w:rPr>
      </w:r>
      <w:r>
        <w:rPr/>
        <w:t>计政策的恰当性和作出会计估计的合理性，以及评价财务报表的总体列报。</w:t>
      </w:r>
    </w:p>
    <w:p>
      <w:pPr>
        <w:pStyle w:val="BodyText"/>
        <w:spacing w:line="240" w:lineRule="auto" w:before="19"/>
        <w:ind w:left="471"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471" w:right="189"/>
        <w:jc w:val="left"/>
        <w:rPr>
          <w:rFonts w:ascii="Times New Roman" w:hAnsi="Times New Roman" w:cs="Times New Roman" w:eastAsia="Times New Roman" w:hint="default"/>
        </w:rPr>
      </w:pPr>
      <w:r>
        <w:rPr/>
        <w:t>三、审计意见 我们认为，五洋科技公司财务报表在所有重大方面按照企业会计准则的规定编制，公允反映了五洋科技公司</w:t>
      </w:r>
      <w:r>
        <w:rPr>
          <w:spacing w:val="-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p>
    <w:p>
      <w:pPr>
        <w:pStyle w:val="BodyText"/>
        <w:spacing w:line="248" w:lineRule="exact" w:before="0"/>
        <w:ind w:right="0"/>
        <w:jc w:val="left"/>
      </w:pP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after="0" w:line="248" w:lineRule="exact"/>
        <w:jc w:val="left"/>
        <w:sectPr>
          <w:type w:val="continuous"/>
          <w:pgSz w:w="11910" w:h="16840"/>
          <w:pgMar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tabs>
          <w:tab w:pos="7221" w:val="left" w:leader="none"/>
        </w:tabs>
        <w:spacing w:line="240" w:lineRule="auto" w:before="0"/>
        <w:ind w:left="3351" w:right="0"/>
        <w:jc w:val="left"/>
      </w:pPr>
      <w:r>
        <w:rPr/>
        <w:t>天健会计师事务所（特殊普通合伙）</w:t>
        <w:tab/>
        <w:t>中国注册会计师：胡建军</w:t>
      </w:r>
    </w:p>
    <w:p>
      <w:pPr>
        <w:spacing w:line="240" w:lineRule="auto" w:before="0"/>
        <w:rPr>
          <w:rFonts w:ascii="宋体" w:hAnsi="宋体" w:cs="宋体" w:eastAsia="宋体" w:hint="default"/>
          <w:sz w:val="18"/>
          <w:szCs w:val="18"/>
        </w:rPr>
      </w:pPr>
    </w:p>
    <w:p>
      <w:pPr>
        <w:pStyle w:val="BodyText"/>
        <w:spacing w:line="240" w:lineRule="auto" w:before="153"/>
        <w:ind w:left="0" w:right="450"/>
        <w:jc w:val="right"/>
      </w:pPr>
      <w:r>
        <w:rPr/>
        <w:t>中国注册会计师：陈炎鑫</w:t>
      </w:r>
    </w:p>
    <w:p>
      <w:pPr>
        <w:spacing w:line="240" w:lineRule="auto" w:before="0"/>
        <w:rPr>
          <w:rFonts w:ascii="宋体" w:hAnsi="宋体" w:cs="宋体" w:eastAsia="宋体" w:hint="default"/>
          <w:sz w:val="18"/>
          <w:szCs w:val="18"/>
        </w:rPr>
      </w:pPr>
    </w:p>
    <w:p>
      <w:pPr>
        <w:pStyle w:val="BodyText"/>
        <w:tabs>
          <w:tab w:pos="5841" w:val="left" w:leader="none"/>
        </w:tabs>
        <w:spacing w:line="240" w:lineRule="auto" w:before="153"/>
        <w:ind w:left="3891" w:right="0"/>
        <w:jc w:val="left"/>
      </w:pPr>
      <w:r>
        <w:rPr/>
        <w:t>中国</w:t>
      </w:r>
      <w:r>
        <w:rPr>
          <w:rFonts w:ascii="Times New Roman" w:hAnsi="Times New Roman" w:cs="Times New Roman" w:eastAsia="Times New Roman" w:hint="default"/>
        </w:rPr>
        <w:t>·</w:t>
      </w:r>
      <w:r>
        <w:rPr/>
        <w:t>杭州</w:t>
        <w:tab/>
        <w:t>二〇一五年三月二十七日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spacing w:line="240" w:lineRule="auto" w:before="26"/>
        <w:ind w:right="0"/>
        <w:jc w:val="left"/>
        <w:rPr>
          <w:b w:val="0"/>
          <w:bCs w:val="0"/>
        </w:rPr>
      </w:pPr>
      <w:r>
        <w:rPr/>
        <w:t>二、财务报表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编制单位：徐州五洋科技股份有限公司</w:t>
      </w:r>
    </w:p>
    <w:p>
      <w:pPr>
        <w:pStyle w:val="BodyText"/>
        <w:spacing w:line="240" w:lineRule="auto" w:before="116"/>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45,780,103.78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48,965,800.56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26,380,920.23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35,731,894.00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79,363,097.13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64,128,601.86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8,127,860.35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5,858,359.08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2,795,127.61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z w:val="18"/>
              </w:rPr>
              <w:t>805,400.48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59,855,381.50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30,534,984.98</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253,630.90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522,664.32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222,556,121.50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186,547,705.28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67,601,933.20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67,576,310.27</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13,834,033.49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24,036,365.40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25,013,525.19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1,341,497.39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1,659,383.90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106,813,829.48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94,249,219.36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329,369,950.98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280,796,924.64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29,878,768.28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37,463,456.24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80" w:header="747"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20,868,105.88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5,625,191.41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2,966,834.88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4,632,847.83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10,042,406.13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5,773,147.44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14,666.67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7,061,954.47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5,242,787.02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78,832,736.31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59,737,429.94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78,832,736.31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61,237,429.94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80" w:header="747" w:top="1060" w:bottom="1160" w:left="1020" w:right="102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11,924,951.71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8,939,624.95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91,776,206.53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63,783,813.32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250,537,214.67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219,559,494.70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250,537,214.67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219,559,494.70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329,369,950.98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280,796,924.64</w:t>
            </w:r>
            <w:r>
              <w:rPr>
                <w:rFonts w:ascii="Times New Roman"/>
                <w:sz w:val="18"/>
              </w:rPr>
            </w:r>
          </w:p>
        </w:tc>
      </w:tr>
    </w:tbl>
    <w:p>
      <w:pPr>
        <w:spacing w:line="240" w:lineRule="auto" w:before="2"/>
        <w:rPr>
          <w:rFonts w:ascii="Times New Roman" w:hAnsi="Times New Roman" w:cs="Times New Roman" w:eastAsia="Times New Roman" w:hint="default"/>
          <w:sz w:val="23"/>
          <w:szCs w:val="23"/>
        </w:rPr>
      </w:pPr>
    </w:p>
    <w:p>
      <w:pPr>
        <w:pStyle w:val="BodyText"/>
        <w:tabs>
          <w:tab w:pos="3509" w:val="left" w:leader="none"/>
          <w:tab w:pos="7739" w:val="left" w:leader="none"/>
        </w:tabs>
        <w:spacing w:line="240" w:lineRule="auto"/>
        <w:ind w:left="0" w:right="210"/>
        <w:jc w:val="right"/>
      </w:pPr>
      <w:r>
        <w:rPr/>
        <w:t>法定代表人：侯友夫</w:t>
        <w:tab/>
        <w:t>主管会计工作负责人：张立永</w:t>
        <w:tab/>
        <w:t>会计机构负责人：王侠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41,899,723.45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43,286,736.79</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26,030,920.23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34,781,894.00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59,814,088.72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63,501,183.42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4,034,621.66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2,725,116.66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40,315,906.40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20,347,087.18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29,236,618.32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26,234,055.41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455,081.27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201,331,878.78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191,331,154.73</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66,346,917.09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46,346,917.09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32,894,975.79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32,581,105.01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6,495,770.63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7,079,964.62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1,386,837.85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2,541,131.38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107,124,501.36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88,549,118.10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308,456,380.14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279,880,272.83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28,963,323.05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35,651,806.32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4,644,529.88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3,837,726.56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2,067,661.21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4,397,398.00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7,345,133.81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5,469,559.34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14,666.67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9,142,735.92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9,598,720.57</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60,178,050.54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59,955,210.79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60,178,050.54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61,455,210.79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84,028,812.51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84,028,812.51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11,924,951.71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8,939,624.95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92,324,565.38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65,456,624.58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248,278,329.60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218,425,062.04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308,456,380.14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279,880,272.83</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1" w:right="0"/>
              <w:jc w:val="left"/>
              <w:rPr>
                <w:rFonts w:ascii="Times New Roman" w:hAnsi="Times New Roman" w:cs="Times New Roman" w:eastAsia="Times New Roman" w:hint="default"/>
                <w:sz w:val="18"/>
                <w:szCs w:val="18"/>
              </w:rPr>
            </w:pPr>
            <w:r>
              <w:rPr>
                <w:rFonts w:ascii="Times New Roman"/>
                <w:sz w:val="18"/>
              </w:rPr>
              <w:t>189,863,050.19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7" w:right="0"/>
              <w:jc w:val="left"/>
              <w:rPr>
                <w:rFonts w:ascii="Times New Roman" w:hAnsi="Times New Roman" w:cs="Times New Roman" w:eastAsia="Times New Roman" w:hint="default"/>
                <w:sz w:val="18"/>
                <w:szCs w:val="18"/>
              </w:rPr>
            </w:pPr>
            <w:r>
              <w:rPr>
                <w:rFonts w:ascii="Times New Roman"/>
                <w:sz w:val="18"/>
              </w:rPr>
              <w:t>184,643,948.52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77.780304pt;margin-top:661.979980pt;width:193.35pt;height:19.650pt;mso-position-horizontal-relative:page;mso-position-vertical-relative:page;z-index:-635848" type="#_x0000_t202" filled="false" stroked="false">
            <v:textbox inset="0,0,0,0">
              <w:txbxContent>
                <w:p>
                  <w:pPr>
                    <w:pStyle w:val="BodyText"/>
                    <w:spacing w:line="240" w:lineRule="auto" w:before="50"/>
                    <w:ind w:left="0" w:right="0"/>
                    <w:jc w:val="left"/>
                  </w:pPr>
                  <w:r>
                    <w:rPr/>
                    <w:t>号填列）</w:t>
                  </w:r>
                </w:p>
              </w:txbxContent>
            </v:textbox>
            <w10:wrap type="none"/>
          </v:shape>
        </w:pict>
      </w:r>
      <w:r>
        <w:rPr/>
        <w:pict>
          <v:group style="position:absolute;margin-left:210.960007pt;margin-top:541.380005pt;width:160.15pt;height:19.650pt;mso-position-horizontal-relative:page;mso-position-vertical-relative:page;z-index:-635824" coordorigin="4219,10828" coordsize="3203,393">
            <v:shape style="position:absolute;left:4219;top:10828;width:3203;height:393" coordorigin="4219,10828" coordsize="3203,393" path="m4219,11220l7422,11220,7422,10828,4219,10828,4219,11220xe" filled="true" fillcolor="#ffffff" stroked="false">
              <v:path arrowok="t"/>
              <v:fill type="solid"/>
            </v:shape>
            <w10:wrap type="none"/>
          </v:group>
        </w:pict>
      </w:r>
      <w:r>
        <w:rPr/>
        <w:pict>
          <v:group style="position:absolute;margin-left:210.960007pt;margin-top:661.979980pt;width:160.15pt;height:19.650pt;mso-position-horizontal-relative:page;mso-position-vertical-relative:page;z-index:-635800" coordorigin="4219,13240" coordsize="3203,393">
            <v:shape style="position:absolute;left:4219;top:13240;width:3203;height:393" coordorigin="4219,13240" coordsize="3203,393" path="m4219,13632l7422,13632,7422,13240,4219,13240,4219,13632xe" filled="true" fillcolor="#ffffff" stroked="false">
              <v:path arrowok="t"/>
              <v:fill type="solid"/>
            </v:shape>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189,863,050.19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184,643,948.52</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155,699,598.69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144,446,283.95</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108,712,362.17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100,422,184.38</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8"/>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1,167,038.52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1,282,810.02</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25,369,077.39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24,126,563.18</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17,625,554.68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16,659,609.94</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-201,022.55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186,975.54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3,026,588.48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1,768,140.89</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14,899.87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72,001.43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28"/>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34,178,351.37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40,269,666.00</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2,999,231.16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3,749,280.59</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8"/>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30,074.96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58,536.43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8"/>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9,253.64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37,147,507.57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43,960,410.16</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6,169,787.60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5,610,750.05</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38,349,660.11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38,349,660.11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68"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1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68"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38,349,660.11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68"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38,349,660.11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6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0.64</w:t>
            </w:r>
            <w:r>
              <w:rPr>
                <w:rFonts w:ascii="Times New Roman"/>
                <w:w w:val="95"/>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0.64</w:t>
            </w:r>
            <w:r>
              <w:rPr>
                <w:rFonts w:ascii="Times New Roman"/>
                <w:w w:val="95"/>
                <w:sz w:val="18"/>
              </w:rPr>
            </w:r>
          </w:p>
        </w:tc>
      </w:tr>
    </w:tbl>
    <w:p>
      <w:pPr>
        <w:pStyle w:val="BodyText"/>
        <w:tabs>
          <w:tab w:pos="3621" w:val="left" w:leader="none"/>
          <w:tab w:pos="7851" w:val="left" w:leader="none"/>
        </w:tabs>
        <w:spacing w:line="592" w:lineRule="auto" w:before="50"/>
        <w:ind w:right="210"/>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法定代表人：侯友夫</w:t>
        <w:tab/>
        <w:t>主管会计工作负责人：张立永</w:t>
        <w:tab/>
        <w:t>会计机构负责人：王侠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1"/>
        <w:jc w:val="right"/>
      </w:pPr>
      <w:r>
        <w:rPr/>
        <w:t>单位：元</w:t>
      </w:r>
    </w:p>
    <w:p>
      <w:pPr>
        <w:spacing w:after="0" w:line="240" w:lineRule="auto"/>
        <w:jc w:val="right"/>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153,110,744.08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179,042,152.79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87,999,234.56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96,815,014.69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1,029,485.39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1,247,607.99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18,849,340.86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23,298,065.29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12,069,666.20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13,589,590.00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-130,857.79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193,906.76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413,007.11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4,300,948.61</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32,880,867.75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39,597,019.45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2,932,920.00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3,745,880.36</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30,024.00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58,438.17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9,253.64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35,783,763.75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43,284,461.64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5,930,496.19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4,878,447.44</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29,853,267.56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38,406,014.20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9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29,853,267.56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38,406,014.20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1"/>
        <w:gridCol w:w="3301"/>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152,204,464.40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119,050,615.15</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3,225,232.56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4,441,134.42</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155,429,696.96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123,491,749.57</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91,744,973.73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44,349,448.52</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1"/>
        <w:gridCol w:w="3301"/>
      </w:tblGrid>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25,987,987.13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18,981,133.39</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13,710,422.39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18,814,847.63</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16,118,760.73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11,703,028.87</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147,562,143.98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93,848,458.41</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7,867,552.98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29,643,291.16</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14,899.87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72,001.43</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14,899.87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72,001.43</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16,992,402.97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9,486,472.54</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16,992,402.97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9,486,472.54</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-16,977,503.10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-9,414,471.11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1"/>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9,500,000.00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21,000,000.00</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161,066.66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8,355,443.32</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1,361,066.66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30,555,443.32</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6,638,933.34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-21,055,443.32</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-2,471,016.78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-826,623.27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47,553,800.56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48,380,423.83</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45,082,783.78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47,553,800.56</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1"/>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107,455,864.53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110,672,460.57</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15,353,315.73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9,297,716.39</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122,809,180.26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119,970,176.96</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46,599,915.98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40,502,722.01</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17,277,648.97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17,187,331.64</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12,737,310.53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18,223,341.79</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28,275,730.78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16,209,497.42</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104,890,606.26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92,122,892.86</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17,918,574.00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27,847,284.10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0" w:header="747"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5"/>
        <w:gridCol w:w="3301"/>
        <w:gridCol w:w="3301"/>
      </w:tblGrid>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5,229,840.68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3,594,400.59</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25,229,840.68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8,594,400.59</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-25,229,840.68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-8,594,400.59</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9,500,000.00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21,000,000.00</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161,066.66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8,355,443.32</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1,361,066.66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30,555,443.32</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6,638,933.34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-21,055,443.32</w:t>
            </w:r>
            <w:r>
              <w:rPr>
                <w:rFonts w:ascii="Times New Roman"/>
                <w:sz w:val="18"/>
              </w:rPr>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-672,333.34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-1,802,559.81</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41,874,736.79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43,677,296.60</w:t>
            </w:r>
            <w:r>
              <w:rPr>
                <w:rFonts w:ascii="Times New Roman"/>
                <w:sz w:val="18"/>
              </w:rPr>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41,202,403.45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41,874,736.79</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6808"/>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6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5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52"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footerReference w:type="default" r:id="rId26"/>
          <w:pgSz w:w="11910" w:h="16840"/>
          <w:pgMar w:footer="980" w:header="747" w:top="1060" w:bottom="1160" w:left="1020" w:right="102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2"/>
        <w:gridCol w:w="530"/>
        <w:gridCol w:w="532"/>
        <w:gridCol w:w="664"/>
        <w:gridCol w:w="665"/>
        <w:gridCol w:w="665"/>
        <w:gridCol w:w="666"/>
        <w:gridCol w:w="664"/>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55"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56"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0"/>
              <w:ind w:left="232" w:right="55"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8" w:right="8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86,836,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056.43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8,939,6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813.32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219,559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,494.70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44"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86,836,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056.43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8,939,6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63,783,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813.32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219,559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,494.70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27,992,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393.21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30,977,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719.97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left"/>
              <w:rPr>
                <w:rFonts w:ascii="Times New Roman" w:hAnsi="Times New Roman" w:cs="Times New Roman" w:eastAsia="Times New Roman" w:hint="default"/>
                <w:sz w:val="18"/>
                <w:szCs w:val="18"/>
              </w:rPr>
            </w:pPr>
            <w:r>
              <w:rPr>
                <w:rFonts w:ascii="Times New Roman"/>
                <w:sz w:val="18"/>
              </w:rPr>
              <w:t>30,977,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719.97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6" w:right="0"/>
              <w:jc w:val="left"/>
              <w:rPr>
                <w:rFonts w:ascii="Times New Roman" w:hAnsi="Times New Roman" w:cs="Times New Roman" w:eastAsia="Times New Roman" w:hint="default"/>
                <w:sz w:val="18"/>
                <w:szCs w:val="18"/>
              </w:rPr>
            </w:pPr>
            <w:r>
              <w:rPr>
                <w:rFonts w:ascii="Times New Roman"/>
                <w:sz w:val="18"/>
              </w:rPr>
              <w:t>30,977,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719.97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3"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2"/>
        <w:gridCol w:w="530"/>
        <w:gridCol w:w="532"/>
        <w:gridCol w:w="664"/>
        <w:gridCol w:w="665"/>
        <w:gridCol w:w="665"/>
        <w:gridCol w:w="666"/>
        <w:gridCol w:w="664"/>
        <w:gridCol w:w="665"/>
        <w:gridCol w:w="665"/>
        <w:gridCol w:w="665"/>
        <w:gridCol w:w="660"/>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86,836,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056.43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11,924,</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951.71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91,776,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206.53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250,537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,214.67</w:t>
            </w:r>
          </w:p>
        </w:tc>
      </w:tr>
    </w:tbl>
    <w:p>
      <w:pPr>
        <w:pStyle w:val="BodyText"/>
        <w:spacing w:line="240" w:lineRule="auto" w:before="50"/>
        <w:ind w:right="0"/>
        <w:jc w:val="left"/>
      </w:pPr>
      <w:r>
        <w:rPr/>
        <w:t>上期金额</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2"/>
        <w:gridCol w:w="530"/>
        <w:gridCol w:w="532"/>
        <w:gridCol w:w="664"/>
        <w:gridCol w:w="665"/>
        <w:gridCol w:w="666"/>
        <w:gridCol w:w="665"/>
        <w:gridCol w:w="664"/>
        <w:gridCol w:w="665"/>
        <w:gridCol w:w="678"/>
        <w:gridCol w:w="653"/>
        <w:gridCol w:w="659"/>
      </w:tblGrid>
      <w:tr>
        <w:trPr>
          <w:trHeight w:val="401" w:hRule="exact"/>
        </w:trPr>
        <w:tc>
          <w:tcPr>
            <w:tcW w:w="14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6"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5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6"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5"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5" w:hRule="exact"/>
        </w:trPr>
        <w:tc>
          <w:tcPr>
            <w:tcW w:w="143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9"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86,836,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056.43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5,099,0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23.53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754.63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189,209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,834.59</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86,836,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056.43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5,099,0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23.53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754.63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189,209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,834.59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2"/>
        <w:gridCol w:w="530"/>
        <w:gridCol w:w="532"/>
        <w:gridCol w:w="664"/>
        <w:gridCol w:w="665"/>
        <w:gridCol w:w="666"/>
        <w:gridCol w:w="665"/>
        <w:gridCol w:w="664"/>
        <w:gridCol w:w="665"/>
        <w:gridCol w:w="678"/>
        <w:gridCol w:w="653"/>
        <w:gridCol w:w="659"/>
      </w:tblGrid>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3,840,6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26,509,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058.69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30,349,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660.11</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38,349,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660.11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 w:right="0"/>
              <w:jc w:val="left"/>
              <w:rPr>
                <w:rFonts w:ascii="Times New Roman" w:hAnsi="Times New Roman" w:cs="Times New Roman" w:eastAsia="Times New Roman" w:hint="default"/>
                <w:sz w:val="18"/>
                <w:szCs w:val="18"/>
              </w:rPr>
            </w:pPr>
            <w:r>
              <w:rPr>
                <w:rFonts w:ascii="Times New Roman"/>
                <w:sz w:val="18"/>
              </w:rPr>
              <w:t>38,349,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660.11</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center"/>
              <w:rPr>
                <w:rFonts w:ascii="Times New Roman" w:hAnsi="Times New Roman" w:cs="Times New Roman" w:eastAsia="Times New Roman" w:hint="default"/>
                <w:sz w:val="18"/>
                <w:szCs w:val="18"/>
              </w:rPr>
            </w:pPr>
            <w:r>
              <w:rPr>
                <w:rFonts w:ascii="Times New Roman"/>
                <w:sz w:val="18"/>
              </w:rPr>
              <w:t>3,840,6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-11,840,</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601.42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4" w:right="0"/>
              <w:jc w:val="center"/>
              <w:rPr>
                <w:rFonts w:ascii="Times New Roman" w:hAnsi="Times New Roman" w:cs="Times New Roman" w:eastAsia="Times New Roman" w:hint="default"/>
                <w:sz w:val="18"/>
                <w:szCs w:val="18"/>
              </w:rPr>
            </w:pPr>
            <w:r>
              <w:rPr>
                <w:rFonts w:ascii="Times New Roman"/>
                <w:sz w:val="18"/>
              </w:rPr>
              <w:t>3,840,6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center"/>
              <w:rPr>
                <w:rFonts w:ascii="Times New Roman" w:hAnsi="Times New Roman" w:cs="Times New Roman" w:eastAsia="Times New Roman" w:hint="default"/>
                <w:sz w:val="18"/>
                <w:szCs w:val="18"/>
              </w:rPr>
            </w:pPr>
            <w:r>
              <w:rPr>
                <w:rFonts w:ascii="Times New Roman"/>
                <w:sz w:val="18"/>
              </w:rPr>
              <w:t>-3,840,6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01.42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60,000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0" w:right="0"/>
              <w:jc w:val="left"/>
              <w:rPr>
                <w:rFonts w:ascii="Times New Roman" w:hAnsi="Times New Roman" w:cs="Times New Roman" w:eastAsia="Times New Roman" w:hint="default"/>
                <w:sz w:val="18"/>
                <w:szCs w:val="18"/>
              </w:rPr>
            </w:pPr>
            <w:r>
              <w:rPr>
                <w:rFonts w:ascii="Times New Roman"/>
                <w:sz w:val="18"/>
              </w:rPr>
              <w:t>86,836,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0" w:right="0"/>
              <w:jc w:val="left"/>
              <w:rPr>
                <w:rFonts w:ascii="Times New Roman" w:hAnsi="Times New Roman" w:cs="Times New Roman" w:eastAsia="Times New Roman" w:hint="default"/>
                <w:sz w:val="18"/>
                <w:szCs w:val="18"/>
              </w:rPr>
            </w:pPr>
            <w:r>
              <w:rPr>
                <w:rFonts w:ascii="Times New Roman"/>
                <w:sz w:val="18"/>
              </w:rPr>
              <w:t>8,939,6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63,783,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 w:right="0"/>
              <w:jc w:val="left"/>
              <w:rPr>
                <w:rFonts w:ascii="Times New Roman" w:hAnsi="Times New Roman" w:cs="Times New Roman" w:eastAsia="Times New Roman" w:hint="default"/>
                <w:sz w:val="18"/>
                <w:szCs w:val="18"/>
              </w:rPr>
            </w:pPr>
            <w:r>
              <w:rPr>
                <w:rFonts w:ascii="Times New Roman"/>
                <w:sz w:val="18"/>
              </w:rPr>
              <w:t>219,559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6"/>
        <w:gridCol w:w="562"/>
        <w:gridCol w:w="532"/>
        <w:gridCol w:w="530"/>
        <w:gridCol w:w="532"/>
        <w:gridCol w:w="664"/>
        <w:gridCol w:w="665"/>
        <w:gridCol w:w="666"/>
        <w:gridCol w:w="665"/>
        <w:gridCol w:w="664"/>
        <w:gridCol w:w="665"/>
        <w:gridCol w:w="678"/>
        <w:gridCol w:w="653"/>
        <w:gridCol w:w="659"/>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056.43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Times New Roman" w:hAnsi="Times New Roman" w:cs="Times New Roman" w:eastAsia="Times New Roman" w:hint="default"/>
                <w:sz w:val="18"/>
                <w:szCs w:val="18"/>
              </w:rPr>
            </w:pPr>
            <w:r>
              <w:rPr>
                <w:rFonts w:ascii="Times New Roman"/>
                <w:sz w:val="18"/>
              </w:rPr>
              <w:t>24.95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813.32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,494.70</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11"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2" w:right="2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84,028,81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8,939,624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65,456,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624.58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218,425,0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62.04</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84,028,81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8,939,624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65,456,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624.58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218,425,0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62.04</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1" w:right="20"/>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2,985,326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26,867,</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940.80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29,853,26</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7.56</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267.56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29,853,26</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7.56</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2,985,326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26.76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2,985,326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-2,985,3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26.76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84,028,81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11,924,95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1.71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92,324,</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565.38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248,278,3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29.60</w:t>
            </w:r>
          </w:p>
        </w:tc>
      </w:tr>
    </w:tbl>
    <w:p>
      <w:pPr>
        <w:pStyle w:val="BodyText"/>
        <w:spacing w:line="240" w:lineRule="auto" w:before="50"/>
        <w:ind w:right="0"/>
        <w:jc w:val="left"/>
      </w:pPr>
      <w:r>
        <w:rPr/>
        <w:t>上期金额</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11" w:right="3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2" w:right="2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84,028,81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5,099,023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38,891,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211.80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left"/>
              <w:rPr>
                <w:rFonts w:ascii="Times New Roman" w:hAnsi="Times New Roman" w:cs="Times New Roman" w:eastAsia="Times New Roman" w:hint="default"/>
                <w:sz w:val="18"/>
                <w:szCs w:val="18"/>
              </w:rPr>
            </w:pPr>
            <w:r>
              <w:rPr>
                <w:rFonts w:ascii="Times New Roman"/>
                <w:sz w:val="18"/>
              </w:rPr>
              <w:t>188,019,0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47.84</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 w:right="0"/>
              <w:jc w:val="left"/>
              <w:rPr>
                <w:rFonts w:ascii="Times New Roman" w:hAnsi="Times New Roman" w:cs="Times New Roman" w:eastAsia="Times New Roman" w:hint="default"/>
                <w:sz w:val="18"/>
                <w:szCs w:val="18"/>
              </w:rPr>
            </w:pPr>
            <w:r>
              <w:rPr>
                <w:rFonts w:ascii="Times New Roman"/>
                <w:sz w:val="18"/>
              </w:rPr>
              <w:t>84,028,81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5,099,023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38,891,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211.80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left"/>
              <w:rPr>
                <w:rFonts w:ascii="Times New Roman" w:hAnsi="Times New Roman" w:cs="Times New Roman" w:eastAsia="Times New Roman" w:hint="default"/>
                <w:sz w:val="18"/>
                <w:szCs w:val="18"/>
              </w:rPr>
            </w:pPr>
            <w:r>
              <w:rPr>
                <w:rFonts w:ascii="Times New Roman"/>
                <w:sz w:val="18"/>
              </w:rPr>
              <w:t>188,019,0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47.84</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20"/>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3,840,601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26,565,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412.78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30,406,01</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4.20</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38,406,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014.20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left"/>
              <w:rPr>
                <w:rFonts w:ascii="Times New Roman" w:hAnsi="Times New Roman" w:cs="Times New Roman" w:eastAsia="Times New Roman" w:hint="default"/>
                <w:sz w:val="18"/>
                <w:szCs w:val="18"/>
              </w:rPr>
            </w:pPr>
            <w:r>
              <w:rPr>
                <w:rFonts w:ascii="Times New Roman"/>
                <w:sz w:val="18"/>
              </w:rPr>
              <w:t>38,406,01</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7"/>
                <w:sz w:val="18"/>
                <w:szCs w:val="18"/>
              </w:rPr>
              <w:t>（二）所有者投入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3,840,601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-11,840,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601.42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3,840,601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-3,840,6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01.42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84,028,81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8,939,624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65,456,</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624.58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218,425,0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62.04</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0"/>
        <w:jc w:val="left"/>
      </w:pPr>
      <w:r>
        <w:rPr>
          <w:rFonts w:ascii="Times New Roman" w:hAnsi="Times New Roman" w:cs="Times New Roman" w:eastAsia="Times New Roman" w:hint="default"/>
        </w:rPr>
        <w:t>1</w:t>
      </w:r>
      <w:r>
        <w:rPr/>
        <w:t>、公司注册地、组织形式、办公地址 公司前身系徐州五洋科技有限公司，于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日在江苏省徐州工商行政管理局登记注册，取得</w:t>
      </w:r>
    </w:p>
    <w:p>
      <w:pPr>
        <w:pStyle w:val="Heading4"/>
        <w:spacing w:line="256" w:lineRule="auto" w:before="5"/>
        <w:ind w:right="114"/>
        <w:jc w:val="both"/>
      </w:pPr>
      <w:r>
        <w:rPr/>
        <w:t>注册号为</w:t>
      </w:r>
      <w:r>
        <w:rPr>
          <w:rFonts w:ascii="Times New Roman" w:hAnsi="Times New Roman" w:cs="Times New Roman" w:eastAsia="Times New Roman" w:hint="default"/>
        </w:rPr>
        <w:t>3203002105105</w:t>
      </w:r>
      <w:r>
        <w:rPr/>
        <w:t>的企业法人营业执照，公司总部位于江苏省徐州市，五洋有限公司设立时注册资</w:t>
      </w:r>
      <w:r>
        <w:rPr>
          <w:spacing w:val="-54"/>
        </w:rPr>
        <w:t> </w:t>
      </w:r>
      <w:r>
        <w:rPr>
          <w:spacing w:val="-54"/>
        </w:rPr>
      </w:r>
      <w:r>
        <w:rPr/>
        <w:t>本</w:t>
      </w:r>
      <w:r>
        <w:rPr>
          <w:rFonts w:ascii="Times New Roman" w:hAnsi="Times New Roman" w:cs="Times New Roman" w:eastAsia="Times New Roman" w:hint="default"/>
        </w:rPr>
        <w:t>50</w:t>
      </w:r>
      <w:r>
        <w:rPr/>
        <w:t>万元，五洋有限公司以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日为基准日，整体变更为股份有限公司，于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日在江</w:t>
      </w:r>
      <w:r>
        <w:rPr>
          <w:spacing w:val="-43"/>
        </w:rPr>
        <w:t> </w:t>
      </w:r>
      <w:r>
        <w:rPr>
          <w:spacing w:val="-43"/>
        </w:rPr>
      </w:r>
      <w:r>
        <w:rPr/>
        <w:t>苏省徐州工商行政管理局登记注册，现持有注册号为</w:t>
      </w:r>
      <w:r>
        <w:rPr>
          <w:rFonts w:ascii="Times New Roman" w:hAnsi="Times New Roman" w:cs="Times New Roman" w:eastAsia="Times New Roman" w:hint="default"/>
        </w:rPr>
        <w:t>320300000053603</w:t>
      </w:r>
      <w:r>
        <w:rPr/>
        <w:t>的企业法人营业执照，注册资本人</w:t>
      </w:r>
    </w:p>
    <w:p>
      <w:pPr>
        <w:spacing w:after="0" w:line="256" w:lineRule="auto"/>
        <w:jc w:val="both"/>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56" w:lineRule="auto" w:before="35"/>
        <w:ind w:left="0" w:right="190"/>
        <w:jc w:val="right"/>
      </w:pPr>
      <w:r>
        <w:rPr>
          <w:spacing w:val="-1"/>
        </w:rPr>
        <w:t>民币</w:t>
      </w:r>
      <w:r>
        <w:rPr>
          <w:rFonts w:ascii="Times New Roman" w:hAnsi="Times New Roman" w:cs="Times New Roman" w:eastAsia="Times New Roman" w:hint="default"/>
          <w:spacing w:val="-1"/>
        </w:rPr>
        <w:t>6,000</w:t>
      </w:r>
      <w:r>
        <w:rPr>
          <w:spacing w:val="-1"/>
        </w:rPr>
        <w:t>万元，股份总数</w:t>
      </w:r>
      <w:r>
        <w:rPr>
          <w:rFonts w:ascii="Times New Roman" w:hAnsi="Times New Roman" w:cs="Times New Roman" w:eastAsia="Times New Roman" w:hint="default"/>
          <w:spacing w:val="-1"/>
        </w:rPr>
        <w:t>6,000</w:t>
      </w:r>
      <w:r>
        <w:rPr>
          <w:spacing w:val="-1"/>
        </w:rPr>
        <w:t>万股（每股面值</w:t>
      </w:r>
      <w:r>
        <w:rPr>
          <w:rFonts w:ascii="Times New Roman" w:hAnsi="Times New Roman" w:cs="Times New Roman" w:eastAsia="Times New Roman" w:hint="default"/>
          <w:spacing w:val="-1"/>
        </w:rPr>
        <w:t>1</w:t>
      </w:r>
      <w:r>
        <w:rPr>
          <w:spacing w:val="-1"/>
        </w:rPr>
        <w:t>元）；办公地址：徐州市铜山新区银山路东、珠江路北。</w:t>
      </w:r>
      <w:r>
        <w:rPr>
          <w:spacing w:val="-72"/>
        </w:rPr>
        <w:t> </w:t>
      </w:r>
      <w:r>
        <w:rPr>
          <w:rFonts w:ascii="Times New Roman" w:hAnsi="Times New Roman" w:cs="Times New Roman" w:eastAsia="Times New Roman" w:hint="default"/>
          <w:spacing w:val="-2"/>
        </w:rPr>
        <w:t>2</w:t>
      </w:r>
      <w:r>
        <w:rPr>
          <w:spacing w:val="-2"/>
        </w:rPr>
        <w:t>、公司业务性质和主要经营活动：本公司属专用设备制造行业。经营范围：机电设备</w:t>
      </w:r>
      <w:r>
        <w:rPr>
          <w:rFonts w:ascii="Times New Roman" w:hAnsi="Times New Roman" w:cs="Times New Roman" w:eastAsia="Times New Roman" w:hint="default"/>
          <w:spacing w:val="-2"/>
        </w:rPr>
        <w:t>(</w:t>
      </w:r>
      <w:r>
        <w:rPr>
          <w:spacing w:val="-2"/>
        </w:rPr>
        <w:t>专营除外</w:t>
      </w:r>
      <w:r>
        <w:rPr>
          <w:rFonts w:ascii="Times New Roman" w:hAnsi="Times New Roman" w:cs="Times New Roman" w:eastAsia="Times New Roman" w:hint="default"/>
          <w:spacing w:val="-2"/>
        </w:rPr>
        <w:t>)</w:t>
      </w:r>
      <w:r>
        <w:rPr>
          <w:spacing w:val="-2"/>
        </w:rPr>
        <w:t>、液</w:t>
      </w:r>
      <w:r>
        <w:rPr>
          <w:spacing w:val="-10"/>
        </w:rPr>
        <w:t> </w:t>
      </w:r>
      <w:r>
        <w:rPr/>
        <w:t>压设备、环保设备、洗选设备、换热器设备开发、研制、生产、销售</w:t>
      </w:r>
      <w:r>
        <w:rPr>
          <w:rFonts w:ascii="Times New Roman" w:hAnsi="Times New Roman" w:cs="Times New Roman" w:eastAsia="Times New Roman" w:hint="default"/>
        </w:rPr>
        <w:t>(</w:t>
      </w:r>
      <w:r>
        <w:rPr/>
        <w:t>专项审批除外</w:t>
      </w:r>
      <w:r>
        <w:rPr>
          <w:rFonts w:ascii="Times New Roman" w:hAnsi="Times New Roman" w:cs="Times New Roman" w:eastAsia="Times New Roman" w:hint="default"/>
        </w:rPr>
        <w:t>)</w:t>
      </w:r>
      <w:r>
        <w:rPr/>
        <w:t>、机电设备安装、修</w:t>
      </w:r>
    </w:p>
    <w:p>
      <w:pPr>
        <w:pStyle w:val="Heading4"/>
        <w:spacing w:line="240" w:lineRule="auto" w:before="5"/>
        <w:ind w:right="98"/>
        <w:jc w:val="left"/>
      </w:pPr>
      <w:r>
        <w:rPr/>
        <w:t>理修配、租赁。主要产品或提供的劳务：矿山机械设备。</w:t>
      </w:r>
    </w:p>
    <w:p>
      <w:pPr>
        <w:pStyle w:val="Heading4"/>
        <w:spacing w:line="513" w:lineRule="auto" w:before="37"/>
        <w:ind w:right="593" w:firstLine="420"/>
        <w:jc w:val="left"/>
        <w:rPr>
          <w:rFonts w:ascii="宋体" w:hAnsi="宋体" w:cs="宋体" w:eastAsia="宋体" w:hint="default"/>
          <w:sz w:val="24"/>
          <w:szCs w:val="24"/>
        </w:rPr>
      </w:pPr>
      <w:r>
        <w:rPr>
          <w:rFonts w:ascii="Times New Roman" w:hAnsi="Times New Roman" w:cs="Times New Roman" w:eastAsia="Times New Roman" w:hint="default"/>
        </w:rPr>
        <w:t>3</w:t>
      </w:r>
      <w:r>
        <w:rPr/>
        <w:t>、财务报告批准报出日：公司财务报表于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日经第二届董事会第三次会议通过。 母公司将其控制的所有子公司纳入合并财务报表的合并范围，包括天沃重工、五岳科技、五九机电。 </w:t>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Heading3"/>
        <w:spacing w:line="240" w:lineRule="auto" w:before="48"/>
        <w:ind w:right="9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98"/>
        <w:jc w:val="left"/>
      </w:pPr>
      <w:r>
        <w:rPr/>
        <w:t>本公司财务报表以持续经营为编制基础。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98"/>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98"/>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2"/>
        <w:spacing w:line="240" w:lineRule="auto"/>
        <w:ind w:right="98"/>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
        <w:jc w:val="left"/>
      </w:pPr>
      <w:r>
        <w:rPr/>
        <w:t>具体会计政策和会计估计提示：</w:t>
      </w:r>
    </w:p>
    <w:p>
      <w:pPr>
        <w:pStyle w:val="Heading4"/>
        <w:spacing w:line="273" w:lineRule="auto" w:before="90"/>
        <w:ind w:right="98" w:firstLine="420"/>
        <w:jc w:val="left"/>
      </w:pPr>
      <w:r>
        <w:rPr>
          <w:spacing w:val="-3"/>
        </w:rPr>
        <w:t>重要提示：本公司根据实际生产经营特点针对应收款项坏账准备计提、固定资产折旧、无形资产摊销、</w:t>
      </w:r>
      <w:r>
        <w:rPr/>
        <w:t> 收入确认等交易或事项制定了具体会计政策和会计估计。</w:t>
      </w:r>
    </w:p>
    <w:p>
      <w:pPr>
        <w:spacing w:line="240" w:lineRule="auto" w:before="9"/>
        <w:rPr>
          <w:rFonts w:ascii="宋体" w:hAnsi="宋体" w:cs="宋体" w:eastAsia="宋体" w:hint="default"/>
          <w:sz w:val="24"/>
          <w:szCs w:val="24"/>
        </w:rPr>
      </w:pPr>
    </w:p>
    <w:p>
      <w:pPr>
        <w:spacing w:line="590" w:lineRule="atLeast" w:before="0"/>
        <w:ind w:left="531" w:right="9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Heading4"/>
        <w:spacing w:line="240" w:lineRule="auto" w:before="37"/>
        <w:ind w:right="98"/>
        <w:jc w:val="left"/>
      </w:pPr>
      <w:r>
        <w:rPr/>
        <w:t>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98"/>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98"/>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3"/>
          <w:szCs w:val="23"/>
        </w:rPr>
      </w:pPr>
    </w:p>
    <w:p>
      <w:pPr>
        <w:spacing w:before="0"/>
        <w:ind w:left="531" w:right="98" w:firstLine="0"/>
        <w:jc w:val="left"/>
        <w:rPr>
          <w:rFonts w:ascii="宋体" w:hAnsi="宋体" w:cs="宋体" w:eastAsia="宋体" w:hint="default"/>
          <w:sz w:val="22"/>
          <w:szCs w:val="22"/>
        </w:rPr>
      </w:pPr>
      <w:r>
        <w:rPr>
          <w:rFonts w:ascii="宋体" w:hAnsi="宋体" w:cs="宋体" w:eastAsia="宋体" w:hint="default"/>
          <w:i/>
          <w:sz w:val="22"/>
          <w:szCs w:val="22"/>
        </w:rPr>
        <w:t>公司经营业务的营业周期较短，以</w:t>
      </w:r>
      <w:r>
        <w:rPr>
          <w:rFonts w:ascii="Times New Roman" w:hAnsi="Times New Roman" w:cs="Times New Roman" w:eastAsia="Times New Roman" w:hint="default"/>
          <w:i/>
          <w:sz w:val="21"/>
          <w:szCs w:val="21"/>
        </w:rPr>
        <w:t>12</w:t>
      </w:r>
      <w:r>
        <w:rPr>
          <w:rFonts w:ascii="宋体" w:hAnsi="宋体" w:cs="宋体" w:eastAsia="宋体" w:hint="default"/>
          <w:i/>
          <w:sz w:val="22"/>
          <w:szCs w:val="22"/>
        </w:rPr>
        <w:t>个月作为资产和负债的流动性划分标准。</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747" w:footer="980" w:top="1060" w:bottom="1160" w:left="1020" w:right="920"/>
        </w:sectPr>
      </w:pPr>
    </w:p>
    <w:p>
      <w:pPr>
        <w:spacing w:line="240" w:lineRule="auto" w:before="11"/>
        <w:rPr>
          <w:rFonts w:ascii="宋体" w:hAnsi="宋体" w:cs="宋体" w:eastAsia="宋体" w:hint="default"/>
          <w:i/>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0"/>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同一控制下企业合并的会计处理方法 </w:t>
      </w:r>
      <w:r>
        <w:rPr>
          <w:spacing w:val="-1"/>
        </w:rPr>
        <w:t>公司在企业合并中取得的资产和负债，按照合并日被合并方在最终控制方合并财务报表中的账面价值</w:t>
      </w:r>
    </w:p>
    <w:p>
      <w:pPr>
        <w:pStyle w:val="Heading4"/>
        <w:spacing w:line="273" w:lineRule="auto" w:before="22"/>
        <w:ind w:right="0"/>
        <w:jc w:val="left"/>
      </w:pPr>
      <w:r>
        <w:rPr>
          <w:spacing w:val="-1"/>
        </w:rPr>
        <w:t>计量。公司按照被合并方所有者权益在最终控制方合并财务报表中的账面价值份额与支付的合并对价账面</w:t>
      </w:r>
      <w:r>
        <w:rPr>
          <w:spacing w:val="-80"/>
        </w:rPr>
        <w:t> </w:t>
      </w:r>
      <w:r>
        <w:rPr>
          <w:spacing w:val="-80"/>
        </w:rPr>
      </w:r>
      <w:r>
        <w:rPr/>
        <w:t>价值或发行股份面值总额的差额，调整资本公积；资本公积不足冲减的，调整留存收益。</w:t>
      </w:r>
    </w:p>
    <w:p>
      <w:pPr>
        <w:pStyle w:val="Heading4"/>
        <w:spacing w:line="256" w:lineRule="auto" w:before="7"/>
        <w:ind w:left="53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非同一控制下企业合并的会计处理方法 </w:t>
      </w:r>
      <w:r>
        <w:rPr>
          <w:spacing w:val="3"/>
        </w:rPr>
        <w:t>公司在购买日对合并成本大于合并中取得的被购买方可辨认净资产公允价值份额的差额，确认为商</w:t>
      </w:r>
      <w:r>
        <w:rPr/>
      </w:r>
    </w:p>
    <w:p>
      <w:pPr>
        <w:pStyle w:val="Heading4"/>
        <w:spacing w:line="273" w:lineRule="auto" w:before="22"/>
        <w:ind w:right="111"/>
        <w:jc w:val="both"/>
      </w:pPr>
      <w:r>
        <w:rPr>
          <w:spacing w:val="-1"/>
        </w:rPr>
        <w:t>誉；如果合并成本小于合并中取得的被购买方可辨认净资产公允价值份额，首先对取得的被购买方各项可</w:t>
      </w:r>
      <w:r>
        <w:rPr>
          <w:spacing w:val="-80"/>
        </w:rPr>
        <w:t> </w:t>
      </w:r>
      <w:r>
        <w:rPr>
          <w:spacing w:val="-80"/>
        </w:rPr>
      </w:r>
      <w:r>
        <w:rPr>
          <w:spacing w:val="-1"/>
        </w:rPr>
        <w:t>辨认资产、负债及或有负债的公允价值以及合并成本的计量进行复核，经复核后合并成本仍小于合并中取</w:t>
      </w:r>
      <w:r>
        <w:rPr>
          <w:spacing w:val="-80"/>
        </w:rPr>
        <w:t> </w:t>
      </w:r>
      <w:r>
        <w:rPr>
          <w:spacing w:val="-80"/>
        </w:rPr>
      </w:r>
      <w:r>
        <w:rPr/>
        <w:t>得的被购买方可辨认净资产公允价值份额的，其差额计入当期损益。</w:t>
      </w:r>
    </w:p>
    <w:p>
      <w:pPr>
        <w:spacing w:line="240" w:lineRule="auto" w:before="6"/>
        <w:rPr>
          <w:rFonts w:ascii="宋体" w:hAnsi="宋体" w:cs="宋体" w:eastAsia="宋体" w:hint="default"/>
          <w:sz w:val="24"/>
          <w:szCs w:val="24"/>
        </w:rPr>
      </w:pPr>
    </w:p>
    <w:p>
      <w:pPr>
        <w:spacing w:line="590" w:lineRule="atLeast" w:before="0"/>
        <w:ind w:left="531"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Heading4"/>
        <w:spacing w:line="240" w:lineRule="auto" w:before="37"/>
        <w:ind w:right="0"/>
        <w:jc w:val="left"/>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line="590" w:lineRule="atLeast" w:before="54"/>
        <w:ind w:left="531"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Heading4"/>
        <w:spacing w:line="240" w:lineRule="auto" w:before="37"/>
        <w:ind w:right="0"/>
        <w:jc w:val="left"/>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金融资产和金融负债的分类 </w:t>
      </w:r>
      <w:r>
        <w:rPr>
          <w:spacing w:val="-1"/>
        </w:rPr>
        <w:t>金融资产在初始确认时划分为以下四类：以公允价值计量且其变动计入当期损益的金融资产（包括交</w:t>
      </w:r>
    </w:p>
    <w:p>
      <w:pPr>
        <w:pStyle w:val="Heading4"/>
        <w:spacing w:line="273" w:lineRule="auto" w:before="22"/>
        <w:ind w:right="0"/>
        <w:jc w:val="left"/>
      </w:pPr>
      <w:r>
        <w:rPr>
          <w:spacing w:val="-1"/>
        </w:rPr>
        <w:t>易性金融资产和在初始确认时指定为以公允价值计量且其变动计入当期损益的金融资产）、持有至到期投</w:t>
      </w:r>
      <w:r>
        <w:rPr>
          <w:spacing w:val="-80"/>
        </w:rPr>
        <w:t> </w:t>
      </w:r>
      <w:r>
        <w:rPr>
          <w:spacing w:val="-80"/>
        </w:rPr>
      </w:r>
      <w:r>
        <w:rPr/>
        <w:t>资、贷款和应收款项、可供出售金融资产。</w:t>
      </w:r>
    </w:p>
    <w:p>
      <w:pPr>
        <w:pStyle w:val="Heading4"/>
        <w:spacing w:line="240" w:lineRule="auto" w:before="7"/>
        <w:ind w:left="531" w:right="0"/>
        <w:jc w:val="left"/>
      </w:pPr>
      <w:r>
        <w:rPr/>
        <w:t>金融负债在初始确认时划分为以下两类：以公允价值计量且其变动计入当期损益的金融负债（包括交</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64" w:lineRule="auto" w:before="35"/>
        <w:ind w:left="531" w:right="104" w:hanging="420"/>
        <w:jc w:val="left"/>
      </w:pPr>
      <w:r>
        <w:rPr>
          <w:spacing w:val="-3"/>
        </w:rPr>
        <w:t>易性金融负债和在初始确认时指定为以公允价值计量且其变动计入当期损益的金融负债）、其他金融负债。</w:t>
      </w:r>
      <w:r>
        <w:rPr>
          <w:spacing w:val="-91"/>
        </w:rPr>
        <w:t> </w:t>
      </w:r>
      <w:r>
        <w:rPr>
          <w:spacing w:val="-91"/>
        </w:rPr>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金融资产和金融负债的确认依据、计量方法和终止确认条件 公司成为金融工具合同的一方时，确认一项金融资产或金融负债。初始确认金融资产或金融负债时，</w:t>
      </w:r>
    </w:p>
    <w:p>
      <w:pPr>
        <w:pStyle w:val="Heading4"/>
        <w:spacing w:line="273" w:lineRule="auto" w:before="16"/>
        <w:ind w:right="211"/>
        <w:jc w:val="both"/>
      </w:pPr>
      <w:r>
        <w:rPr>
          <w:spacing w:val="-1"/>
        </w:rPr>
        <w:t>按照公允价值计量；对于以公允价值计量且其变动计入当期损益的金融资产和金融负债，相关交易费用直</w:t>
      </w:r>
      <w:r>
        <w:rPr>
          <w:spacing w:val="-80"/>
        </w:rPr>
        <w:t> </w:t>
      </w:r>
      <w:r>
        <w:rPr>
          <w:spacing w:val="-80"/>
        </w:rPr>
      </w:r>
      <w:r>
        <w:rPr/>
        <w:t>接计入当期损益；对于其他类别的金融资产或金融负债，相关交易费用计入初始确认金额。</w:t>
      </w:r>
    </w:p>
    <w:p>
      <w:pPr>
        <w:pStyle w:val="Heading4"/>
        <w:spacing w:line="266" w:lineRule="auto" w:before="7"/>
        <w:ind w:right="190" w:firstLine="420"/>
        <w:jc w:val="both"/>
      </w:pPr>
      <w:r>
        <w:rPr/>
        <w:t>公司按照公允价值对金融资产进行后续计量，且不扣除将来处置该金融资产时可能发生的交易费用， </w:t>
      </w:r>
      <w:r>
        <w:rPr>
          <w:spacing w:val="-3"/>
        </w:rPr>
        <w:t>但下列情况除外：</w:t>
      </w:r>
      <w:r>
        <w:rPr>
          <w:rFonts w:ascii="Times New Roman" w:hAnsi="Times New Roman" w:cs="Times New Roman" w:eastAsia="Times New Roman" w:hint="default"/>
          <w:spacing w:val="-3"/>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在活跃 </w:t>
      </w:r>
      <w:r>
        <w:rPr>
          <w:spacing w:val="-1"/>
        </w:rPr>
        <w:t>市场中没有报价且其公允价值不能可靠计量的权益工具投资，以及与该权益工具挂钩并须通过交付该权益</w:t>
      </w:r>
      <w:r>
        <w:rPr>
          <w:spacing w:val="-80"/>
        </w:rPr>
        <w:t> </w:t>
      </w:r>
      <w:r>
        <w:rPr>
          <w:spacing w:val="-80"/>
        </w:rPr>
      </w:r>
      <w:r>
        <w:rPr/>
        <w:t>工具结算的衍生金融资产，按照成本计量。</w:t>
      </w:r>
    </w:p>
    <w:p>
      <w:pPr>
        <w:pStyle w:val="Heading4"/>
        <w:spacing w:line="261" w:lineRule="auto" w:before="14"/>
        <w:ind w:right="210"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以公允价值计量</w:t>
      </w:r>
      <w:r>
        <w:rPr>
          <w:spacing w:val="1"/>
        </w:rPr>
        <w:t> </w:t>
      </w:r>
      <w:r>
        <w:rPr>
          <w:spacing w:val="-1"/>
        </w:rPr>
        <w:t>且其变动计入当期损益的金融负债，按照公允价值计量，且不扣除将来结清金融负债时可能发生的交易费</w:t>
      </w:r>
      <w:r>
        <w:rPr>
          <w:spacing w:val="-80"/>
        </w:rPr>
        <w:t> </w:t>
      </w:r>
      <w:r>
        <w:rPr>
          <w:spacing w:val="-80"/>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与在活跃市场中没有报价、公允价值不能可靠计量的权益工具挂钩并须通过交付该权益工具结算</w:t>
      </w:r>
      <w:r>
        <w:rPr>
          <w:spacing w:val="-99"/>
        </w:rPr>
        <w:t> </w:t>
      </w:r>
      <w:r>
        <w:rPr>
          <w:spacing w:val="-99"/>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不属于指定为以公允价值计量且其变动计入当期损益的金融负债的</w:t>
      </w:r>
      <w:r>
        <w:rPr>
          <w:spacing w:val="-100"/>
        </w:rPr>
        <w:t> </w:t>
      </w:r>
      <w:r>
        <w:rPr>
          <w:spacing w:val="-100"/>
        </w:rPr>
      </w:r>
      <w:r>
        <w:rPr>
          <w:spacing w:val="2"/>
        </w:rPr>
        <w:t>财务担保合同，或没有指定为以公允价值计量且其变动计入当期损益并将以低于市场利率贷款的贷款承</w:t>
      </w:r>
      <w:r>
        <w:rPr>
          <w:spacing w:val="-62"/>
        </w:rPr>
        <w:t> </w:t>
      </w:r>
      <w:r>
        <w:rPr>
          <w:spacing w:val="-62"/>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t> </w:t>
      </w:r>
      <w:r>
        <w:rPr>
          <w:spacing w:val="-5"/>
        </w:rPr>
        <w:t>事项》确定的金额；</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17"/>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Heading4"/>
        <w:spacing w:line="266" w:lineRule="auto" w:before="18"/>
        <w:ind w:right="208"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0"/>
        </w:rPr>
        <w:t> </w:t>
      </w:r>
      <w:r>
        <w:rPr>
          <w:spacing w:val="-80"/>
        </w:rPr>
      </w:r>
      <w:r>
        <w:rPr>
          <w:spacing w:val="-1"/>
        </w:rPr>
        <w:t>价值变动收益；在资产持有期间所取得的利息或现金股利，确认为投资收益；处置时，将实际收到的金额</w:t>
      </w:r>
      <w:r>
        <w:rPr>
          <w:spacing w:val="-79"/>
        </w:rPr>
        <w:t> </w:t>
      </w:r>
      <w:r>
        <w:rPr>
          <w:spacing w:val="-79"/>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可供出售金融资产的公允</w:t>
      </w:r>
      <w:r>
        <w:rPr>
          <w:spacing w:val="-99"/>
        </w:rPr>
        <w:t> </w:t>
      </w:r>
      <w:r>
        <w:rPr>
          <w:spacing w:val="-99"/>
        </w:rPr>
      </w:r>
      <w:r>
        <w:rPr>
          <w:spacing w:val="-1"/>
        </w:rPr>
        <w:t>价值变动计入其他综合收益；持有期间按实际利率法计算的利息，计入投资收益；可供出售权益工具投资</w:t>
      </w:r>
      <w:r>
        <w:rPr>
          <w:spacing w:val="-79"/>
        </w:rPr>
        <w:t> </w:t>
      </w:r>
      <w:r>
        <w:rPr>
          <w:spacing w:val="-79"/>
        </w:rPr>
      </w:r>
      <w:r>
        <w:rPr>
          <w:spacing w:val="-1"/>
        </w:rPr>
        <w:t>的现金股利，于被投资单位宣告发放股利时计入投资收益；处置时，将实际收到的金额与账面价值扣除原</w:t>
      </w:r>
      <w:r>
        <w:rPr>
          <w:spacing w:val="-79"/>
        </w:rPr>
        <w:t> </w:t>
      </w:r>
      <w:r>
        <w:rPr>
          <w:spacing w:val="-79"/>
        </w:rPr>
      </w:r>
      <w:r>
        <w:rPr/>
        <w:t>直接计入其他综合收益的公允价值变动累计额之后的差额确认为投资收益。</w:t>
      </w:r>
    </w:p>
    <w:p>
      <w:pPr>
        <w:pStyle w:val="Heading4"/>
        <w:spacing w:line="273" w:lineRule="auto" w:before="14"/>
        <w:ind w:right="210" w:firstLine="420"/>
        <w:jc w:val="both"/>
      </w:pPr>
      <w:r>
        <w:rPr>
          <w:spacing w:val="3"/>
        </w:rPr>
        <w:t>当收取某项金融资产现金流量的合同权利已终止或该金融资产所有权上几乎所有的风险和报酬已转 </w:t>
      </w:r>
      <w:r>
        <w:rPr>
          <w:spacing w:val="-1"/>
        </w:rPr>
        <w:t>移时，终止确认该金融资产；当金融负债的现时义务全部或部分解除时，相应终止确认该金融负债或其一</w:t>
      </w:r>
      <w:r>
        <w:rPr>
          <w:spacing w:val="-81"/>
        </w:rPr>
        <w:t> </w:t>
      </w:r>
      <w:r>
        <w:rPr>
          <w:spacing w:val="-81"/>
        </w:rPr>
      </w:r>
      <w:r>
        <w:rPr/>
        <w:t>部分。</w:t>
      </w:r>
    </w:p>
    <w:p>
      <w:pPr>
        <w:pStyle w:val="Heading4"/>
        <w:spacing w:line="256" w:lineRule="auto" w:before="7"/>
        <w:ind w:left="531" w:right="9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金融资产转移的确认依据和计量方法 </w:t>
      </w:r>
      <w:r>
        <w:rPr>
          <w:spacing w:val="-1"/>
        </w:rPr>
        <w:t>公司已将金融资产所有权上几乎所有的风险和报酬转移给了转入方的，终止确认该金融资产；保留了</w:t>
      </w:r>
    </w:p>
    <w:p>
      <w:pPr>
        <w:pStyle w:val="Heading4"/>
        <w:spacing w:line="261" w:lineRule="auto" w:before="22"/>
        <w:ind w:right="210"/>
        <w:jc w:val="both"/>
      </w:pPr>
      <w:r>
        <w:rPr>
          <w:spacing w:val="-1"/>
        </w:rPr>
        <w:t>金融资产所有权上几乎所有的风险和报酬的，继续确认所转移的金融资产，并将收到的对价确认为一项金</w:t>
      </w:r>
      <w:r>
        <w:rPr>
          <w:spacing w:val="-80"/>
        </w:rPr>
        <w:t> </w:t>
      </w:r>
      <w:r>
        <w:rPr>
          <w:spacing w:val="-80"/>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未放弃对该金融资产控制的，按照继续涉入所转</w:t>
      </w:r>
      <w:r>
        <w:rPr>
          <w:spacing w:val="-99"/>
        </w:rPr>
        <w:t> </w:t>
      </w:r>
      <w:r>
        <w:rPr>
          <w:spacing w:val="-99"/>
        </w:rPr>
      </w:r>
      <w:r>
        <w:rPr/>
        <w:t>移金融资产的程度确认有关金融资产，并相应确认有关负债。</w:t>
      </w:r>
    </w:p>
    <w:p>
      <w:pPr>
        <w:pStyle w:val="Heading4"/>
        <w:spacing w:line="261" w:lineRule="auto" w:before="18"/>
        <w:ind w:right="210"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所转移金融资产</w:t>
      </w:r>
      <w:r>
        <w:rPr>
          <w:spacing w:val="1"/>
        </w:rPr>
        <w:t> </w:t>
      </w:r>
      <w:r>
        <w:rPr/>
        <w:t>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因转移而收到的对价，与原直接计入所有者权益的公允价值变动累计额之和。金融资产</w:t>
      </w:r>
      <w:r>
        <w:rPr>
          <w:spacing w:val="-100"/>
        </w:rPr>
        <w:t> </w:t>
      </w:r>
      <w:r>
        <w:rPr>
          <w:spacing w:val="-100"/>
        </w:rPr>
      </w:r>
      <w:r>
        <w:rPr>
          <w:spacing w:val="-1"/>
        </w:rPr>
        <w:t>部分转移满足终止确认条件的，将所转移金融资产整体的账面价值，在终止确认部分和未终止确认部分之</w:t>
      </w:r>
      <w:r>
        <w:rPr>
          <w:spacing w:val="-80"/>
        </w:rPr>
        <w:t> </w:t>
      </w:r>
      <w:r>
        <w:rPr>
          <w:spacing w:val="-80"/>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终止确认部分的账</w:t>
      </w:r>
      <w:r>
        <w:rPr>
          <w:spacing w:val="-100"/>
        </w:rPr>
        <w:t> </w:t>
      </w:r>
      <w:r>
        <w:rPr>
          <w:spacing w:val="-100"/>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终止确认部分的对价，与原直接计入所有者权益的公允价值变动累计额中对应终止确认部分</w:t>
      </w:r>
      <w:r>
        <w:rPr>
          <w:spacing w:val="-99"/>
        </w:rPr>
        <w:t> </w:t>
      </w:r>
      <w:r>
        <w:rPr>
          <w:spacing w:val="-99"/>
        </w:rPr>
      </w:r>
      <w:r>
        <w:rPr/>
        <w:t>的金额之和。</w:t>
      </w:r>
    </w:p>
    <w:p>
      <w:pPr>
        <w:pStyle w:val="Heading4"/>
        <w:spacing w:line="256" w:lineRule="auto" w:before="18"/>
        <w:ind w:left="531" w:right="9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金融资产和金融负债的公允价值确定方法 </w:t>
      </w:r>
      <w:r>
        <w:rPr>
          <w:spacing w:val="3"/>
        </w:rPr>
        <w:t>公司采用在当前情况下适用并且有足够可利用数据和其他信息支持的估值技术确定相关金融资产和</w:t>
      </w:r>
      <w:r>
        <w:rPr/>
      </w:r>
    </w:p>
    <w:p>
      <w:pPr>
        <w:pStyle w:val="Heading4"/>
        <w:spacing w:line="240" w:lineRule="auto" w:before="22"/>
        <w:ind w:right="98"/>
        <w:jc w:val="left"/>
      </w:pPr>
      <w:r>
        <w:rPr/>
        <w:t>金融负债的公允价值。公司将估值技术使用的输入值分以下层级，并依次使用：</w:t>
      </w:r>
    </w:p>
    <w:p>
      <w:pPr>
        <w:pStyle w:val="Heading4"/>
        <w:spacing w:line="240" w:lineRule="auto" w:before="37"/>
        <w:ind w:left="531" w:right="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第一层次输入值是在计量日能够取得的相同资产或负债在活跃市场上未经调整的报价；</w:t>
      </w:r>
    </w:p>
    <w:p>
      <w:pPr>
        <w:pStyle w:val="Heading4"/>
        <w:spacing w:line="240" w:lineRule="auto" w:before="21"/>
        <w:ind w:left="531" w:right="9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5"/>
        </w:rPr>
        <w:t> </w:t>
      </w:r>
      <w:r>
        <w:rPr/>
        <w:t>第二层次输入值是除第一层次输入值外相关资产或负债直接或间接可观察的输入值，包括：活跃</w:t>
      </w:r>
    </w:p>
    <w:p>
      <w:pPr>
        <w:spacing w:after="0" w:line="240" w:lineRule="auto"/>
        <w:jc w:val="left"/>
        <w:sectPr>
          <w:footerReference w:type="default" r:id="rId27"/>
          <w:pgSz w:w="11910" w:h="16840"/>
          <w:pgMar w:footer="980" w:header="747" w:top="1060" w:bottom="1160" w:left="1020" w:right="920"/>
        </w:sectPr>
      </w:pPr>
    </w:p>
    <w:p>
      <w:pPr>
        <w:spacing w:line="240" w:lineRule="auto" w:before="11"/>
        <w:rPr>
          <w:rFonts w:ascii="宋体" w:hAnsi="宋体" w:cs="宋体" w:eastAsia="宋体" w:hint="default"/>
          <w:sz w:val="24"/>
          <w:szCs w:val="24"/>
        </w:rPr>
      </w:pPr>
    </w:p>
    <w:p>
      <w:pPr>
        <w:pStyle w:val="Heading4"/>
        <w:spacing w:line="273" w:lineRule="auto" w:before="35"/>
        <w:ind w:right="131"/>
        <w:jc w:val="both"/>
      </w:pPr>
      <w:r>
        <w:rPr>
          <w:spacing w:val="-1"/>
        </w:rPr>
        <w:t>市场中类似资产或负债的报价；非活跃市场中相同或类似资产或负债的报价；除报价以外的其他可观察输</w:t>
      </w:r>
      <w:r>
        <w:rPr>
          <w:spacing w:val="-80"/>
        </w:rPr>
        <w:t> </w:t>
      </w:r>
      <w:r>
        <w:rPr>
          <w:spacing w:val="-80"/>
        </w:rPr>
      </w:r>
      <w:r>
        <w:rPr/>
        <w:t>入值，如在正常报价间隔期间可观察的利率和收益率曲线等；市场验证的输入值等；</w:t>
      </w:r>
    </w:p>
    <w:p>
      <w:pPr>
        <w:pStyle w:val="Heading4"/>
        <w:spacing w:line="264" w:lineRule="auto" w:before="7"/>
        <w:ind w:right="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第三层次输入值是相关资产或负债的不可观察输入值，包括不能直接观察或无法由可观察市场数</w:t>
      </w:r>
      <w:r>
        <w:rPr>
          <w:spacing w:val="1"/>
        </w:rPr>
        <w:t> </w:t>
      </w:r>
      <w:r>
        <w:rPr>
          <w:spacing w:val="-1"/>
        </w:rPr>
        <w:t>据验证的利率、股票波动率、企业合并中承担的弃置义务的未来现金流量、使用自身数据作出的财务预测</w:t>
      </w:r>
      <w:r>
        <w:rPr>
          <w:spacing w:val="-81"/>
        </w:rPr>
        <w:t> </w:t>
      </w:r>
      <w:r>
        <w:rPr>
          <w:spacing w:val="-81"/>
        </w:rPr>
      </w:r>
      <w:r>
        <w:rPr/>
        <w:t>等。</w:t>
      </w:r>
    </w:p>
    <w:p>
      <w:pPr>
        <w:pStyle w:val="Heading4"/>
        <w:spacing w:line="240" w:lineRule="auto" w:before="16"/>
        <w:ind w:left="531"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金融资产的减值测试和减值准备计提方法</w:t>
      </w:r>
    </w:p>
    <w:p>
      <w:pPr>
        <w:pStyle w:val="Heading4"/>
        <w:spacing w:line="256" w:lineRule="auto" w:before="21"/>
        <w:ind w:right="13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资产负债表日对以公允价值计量且其变动计入当期损益的金融资产以外的金融资产的账面价值进</w:t>
      </w:r>
      <w:r>
        <w:rPr>
          <w:spacing w:val="1"/>
        </w:rPr>
        <w:t> </w:t>
      </w:r>
      <w:r>
        <w:rPr/>
        <w:t>行检查，如有客观证据表明该金融资产发生减值的，计提减值准备。</w:t>
      </w:r>
    </w:p>
    <w:p>
      <w:pPr>
        <w:pStyle w:val="Heading4"/>
        <w:spacing w:line="268" w:lineRule="auto" w:before="22"/>
        <w:ind w:right="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对于持有至到期投资、贷款和应收款，先将单项金额重大的金融资产区分开来，单独进行减值测 </w:t>
      </w:r>
      <w:r>
        <w:rPr>
          <w:spacing w:val="-1"/>
        </w:rPr>
        <w:t>试；对单项金额不重大的金融资产，可以单独进行减值测试，或包括在具有类似信用风险特征的金融资产</w:t>
      </w:r>
      <w:r>
        <w:rPr>
          <w:spacing w:val="-82"/>
        </w:rPr>
        <w:t> </w:t>
      </w:r>
      <w:r>
        <w:rPr>
          <w:spacing w:val="-82"/>
        </w:rPr>
      </w:r>
      <w:r>
        <w:rPr>
          <w:spacing w:val="-1"/>
        </w:rPr>
        <w:t>组合中进行减值测试；单独测试未发生减值的金融资产（包括单项金额重大和不重大的金融资产），包括</w:t>
      </w:r>
      <w:r>
        <w:rPr>
          <w:spacing w:val="-80"/>
        </w:rPr>
        <w:t> </w:t>
      </w:r>
      <w:r>
        <w:rPr>
          <w:spacing w:val="-80"/>
        </w:rPr>
      </w:r>
      <w:r>
        <w:rPr>
          <w:spacing w:val="-1"/>
        </w:rPr>
        <w:t>在具有类似信用风险特征的金融资产组合中再进行减值测试。测试结果表明其发生了减值的，根据其账面</w:t>
      </w:r>
      <w:r>
        <w:rPr>
          <w:spacing w:val="-80"/>
        </w:rPr>
        <w:t> </w:t>
      </w:r>
      <w:r>
        <w:rPr>
          <w:spacing w:val="-80"/>
        </w:rPr>
      </w:r>
      <w:r>
        <w:rPr/>
        <w:t>价值高于预计未来现金流量现值的差额确认减值损失。</w:t>
      </w:r>
    </w:p>
    <w:p>
      <w:pPr>
        <w:pStyle w:val="Heading4"/>
        <w:spacing w:line="240" w:lineRule="auto" w:before="12"/>
        <w:ind w:left="531" w:right="687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可供出售金融资产</w:t>
      </w:r>
    </w:p>
    <w:p>
      <w:pPr>
        <w:pStyle w:val="Heading4"/>
        <w:spacing w:line="240" w:lineRule="auto" w:before="21"/>
        <w:ind w:left="531" w:right="0"/>
        <w:jc w:val="left"/>
      </w:pPr>
      <w:r>
        <w:rPr>
          <w:rFonts w:ascii="Times New Roman" w:hAnsi="Times New Roman" w:cs="Times New Roman" w:eastAsia="Times New Roman" w:hint="default"/>
        </w:rPr>
        <w:t>1)  </w:t>
      </w:r>
      <w:r>
        <w:rPr/>
        <w:t>表明可供出售债务工具投资发生减值的客观证据包括：</w:t>
      </w:r>
    </w:p>
    <w:p>
      <w:pPr>
        <w:pStyle w:val="Heading4"/>
        <w:spacing w:line="240" w:lineRule="auto" w:before="21"/>
        <w:ind w:left="531" w:right="0"/>
        <w:jc w:val="left"/>
      </w:pPr>
      <w:r>
        <w:rPr/>
        <w:t>①</w:t>
      </w:r>
      <w:r>
        <w:rPr>
          <w:spacing w:val="1"/>
        </w:rPr>
        <w:t> </w:t>
      </w:r>
      <w:r>
        <w:rPr/>
        <w:t>债务人发生严重财务困难；</w:t>
      </w:r>
    </w:p>
    <w:p>
      <w:pPr>
        <w:pStyle w:val="Heading4"/>
        <w:spacing w:line="240" w:lineRule="auto" w:before="37"/>
        <w:ind w:left="531" w:right="0"/>
        <w:jc w:val="left"/>
      </w:pPr>
      <w:r>
        <w:rPr/>
        <w:t>②</w:t>
      </w:r>
      <w:r>
        <w:rPr>
          <w:spacing w:val="1"/>
        </w:rPr>
        <w:t> </w:t>
      </w:r>
      <w:r>
        <w:rPr/>
        <w:t>债务人违反了合同条款，如偿付利息或本金发生违约或逾期；</w:t>
      </w:r>
    </w:p>
    <w:p>
      <w:pPr>
        <w:pStyle w:val="Heading4"/>
        <w:spacing w:line="240" w:lineRule="auto" w:before="37"/>
        <w:ind w:left="531" w:right="0"/>
        <w:jc w:val="left"/>
      </w:pPr>
      <w:r>
        <w:rPr/>
        <w:t>③</w:t>
      </w:r>
      <w:r>
        <w:rPr>
          <w:spacing w:val="1"/>
        </w:rPr>
        <w:t> </w:t>
      </w:r>
      <w:r>
        <w:rPr/>
        <w:t>公司出于经济或法律等方面因素的考虑，对发生财务困难的债务人作出让步；</w:t>
      </w:r>
    </w:p>
    <w:p>
      <w:pPr>
        <w:pStyle w:val="Heading4"/>
        <w:spacing w:line="240" w:lineRule="auto" w:before="37"/>
        <w:ind w:left="531" w:right="0"/>
        <w:jc w:val="left"/>
      </w:pPr>
      <w:r>
        <w:rPr/>
        <w:t>④</w:t>
      </w:r>
      <w:r>
        <w:rPr>
          <w:spacing w:val="1"/>
        </w:rPr>
        <w:t> </w:t>
      </w:r>
      <w:r>
        <w:rPr/>
        <w:t>债务人很可能倒闭或进行其他财务重组；</w:t>
      </w:r>
    </w:p>
    <w:p>
      <w:pPr>
        <w:pStyle w:val="Heading4"/>
        <w:spacing w:line="240" w:lineRule="auto" w:before="37"/>
        <w:ind w:left="531" w:right="0"/>
        <w:jc w:val="left"/>
      </w:pPr>
      <w:r>
        <w:rPr/>
        <w:t>⑤</w:t>
      </w:r>
      <w:r>
        <w:rPr>
          <w:spacing w:val="1"/>
        </w:rPr>
        <w:t> </w:t>
      </w:r>
      <w:r>
        <w:rPr/>
        <w:t>因债务人发生重大财务困难，该债务工具无法在活跃市场继续交易；</w:t>
      </w:r>
    </w:p>
    <w:p>
      <w:pPr>
        <w:pStyle w:val="Heading4"/>
        <w:spacing w:line="240" w:lineRule="auto" w:before="37"/>
        <w:ind w:left="531" w:right="0"/>
        <w:jc w:val="left"/>
      </w:pPr>
      <w:r>
        <w:rPr/>
        <w:t>⑥</w:t>
      </w:r>
      <w:r>
        <w:rPr>
          <w:spacing w:val="1"/>
        </w:rPr>
        <w:t> </w:t>
      </w:r>
      <w:r>
        <w:rPr/>
        <w:t>其他表明可供出售债务工具已经发生减值的情况。</w:t>
      </w:r>
    </w:p>
    <w:p>
      <w:pPr>
        <w:pStyle w:val="Heading4"/>
        <w:spacing w:line="264" w:lineRule="auto" w:before="37"/>
        <w:ind w:right="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表明可供出售权益工具投资发生减值的客观证据包括权益工具投资的公允价值发生严重或非暂时</w:t>
      </w:r>
      <w:r>
        <w:rPr>
          <w:spacing w:val="2"/>
        </w:rPr>
        <w:t> </w:t>
      </w:r>
      <w:r>
        <w:rPr>
          <w:spacing w:val="-1"/>
        </w:rPr>
        <w:t>性下跌，以及被投资单位经营所处的技术、市场、经济或法律环境等发生重大不利变化使公司可能无法收</w:t>
      </w:r>
      <w:r>
        <w:rPr>
          <w:spacing w:val="-81"/>
        </w:rPr>
        <w:t> </w:t>
      </w:r>
      <w:r>
        <w:rPr>
          <w:spacing w:val="-81"/>
        </w:rPr>
      </w:r>
      <w:r>
        <w:rPr/>
        <w:t>回投资成本。</w:t>
      </w:r>
    </w:p>
    <w:p>
      <w:pPr>
        <w:pStyle w:val="Heading4"/>
        <w:spacing w:line="273" w:lineRule="auto" w:before="16"/>
        <w:ind w:right="128"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p>
    <w:p>
      <w:pPr>
        <w:pStyle w:val="Heading4"/>
        <w:spacing w:line="264" w:lineRule="auto"/>
        <w:ind w:right="110"/>
        <w:jc w:val="both"/>
      </w:pPr>
      <w:r>
        <w:rPr/>
        <w:t>（含</w:t>
      </w:r>
      <w:r>
        <w:rPr>
          <w:rFonts w:ascii="Times New Roman" w:hAnsi="Times New Roman" w:cs="Times New Roman" w:eastAsia="Times New Roman" w:hint="default"/>
        </w:rPr>
        <w:t>12</w:t>
      </w:r>
      <w:r>
        <w:rPr/>
        <w:t>个月）的，则表明其发生减值；若其于资产负债表日的公允价值低于其成本超过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w:t>
      </w:r>
      <w:r>
        <w:rPr>
          <w:spacing w:val="-65"/>
        </w:rPr>
        <w:t> </w:t>
      </w:r>
      <w:r>
        <w:rPr/>
        <w:t>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w:t>
      </w:r>
      <w:r>
        <w:rPr>
          <w:spacing w:val="-99"/>
        </w:rPr>
        <w:t> </w:t>
      </w:r>
      <w:r>
        <w:rPr>
          <w:spacing w:val="-99"/>
        </w:rPr>
      </w:r>
      <w:r>
        <w:rPr/>
        <w:t>他相关因素，诸如价格波动率等，判断该权益工具投资是否发生减值。对于以成本计量的权益工具投资， </w:t>
      </w:r>
      <w:r>
        <w:rPr>
          <w:spacing w:val="-1"/>
        </w:rPr>
        <w:t>公司综合考虑被投资单位经营所处的技术、市场、经济或法律环境等是否发生重大不利变化，判断该权益</w:t>
      </w:r>
      <w:r>
        <w:rPr>
          <w:spacing w:val="-81"/>
        </w:rPr>
        <w:t> </w:t>
      </w:r>
      <w:r>
        <w:rPr>
          <w:spacing w:val="-81"/>
        </w:rPr>
      </w:r>
      <w:r>
        <w:rPr/>
        <w:t>工具是否发生减值。</w:t>
      </w:r>
    </w:p>
    <w:p>
      <w:pPr>
        <w:pStyle w:val="Heading4"/>
        <w:spacing w:line="273" w:lineRule="auto" w:before="16"/>
        <w:ind w:right="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0"/>
        </w:rPr>
        <w:t> </w:t>
      </w:r>
      <w:r>
        <w:rPr>
          <w:spacing w:val="-80"/>
        </w:rPr>
      </w:r>
      <w:r>
        <w:rPr>
          <w:spacing w:val="-1"/>
        </w:rPr>
        <w:t>客观上与确认原减值损失后发生的事项有关的，原确认的减值损失予以转回并计入当期损益。对已确认减</w:t>
      </w:r>
      <w:r>
        <w:rPr>
          <w:spacing w:val="-80"/>
        </w:rPr>
        <w:t> </w:t>
      </w:r>
      <w:r>
        <w:rPr>
          <w:spacing w:val="-80"/>
        </w:rPr>
      </w:r>
      <w:r>
        <w:rPr/>
        <w:t>值损失的可供出售权益工具投资，期后公允价值回升直接计入其他综合收益。</w:t>
      </w:r>
    </w:p>
    <w:p>
      <w:pPr>
        <w:pStyle w:val="Heading4"/>
        <w:spacing w:line="273" w:lineRule="auto" w:before="7"/>
        <w:ind w:right="130"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1"/>
        </w:rPr>
        <w:t> </w:t>
      </w:r>
      <w:r>
        <w:rPr>
          <w:spacing w:val="-81"/>
        </w:rPr>
      </w:r>
      <w:r>
        <w:rPr/>
        <w:t>损失一经确认，不予转回。</w:t>
      </w:r>
    </w:p>
    <w:p>
      <w:pPr>
        <w:spacing w:after="0" w:line="273" w:lineRule="auto"/>
        <w:jc w:val="both"/>
        <w:sectPr>
          <w:footerReference w:type="default" r:id="rId28"/>
          <w:pgSz w:w="11910" w:h="16840"/>
          <w:pgMar w:footer="980" w:header="747" w:top="1060" w:bottom="1160" w:left="1020" w:right="1000"/>
          <w:pgNumType w:start="61"/>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4"/>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55"/>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0"/>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4"/>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5.00%</w:t>
            </w:r>
            <w:r>
              <w:rPr>
                <w:rFonts w:ascii="Times New Roman"/>
                <w:w w:val="95"/>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r>
    </w:tbl>
    <w:p>
      <w:pPr>
        <w:pStyle w:val="BodyText"/>
        <w:spacing w:line="240" w:lineRule="auto" w:before="47"/>
        <w:ind w:right="0"/>
        <w:jc w:val="left"/>
      </w:pPr>
      <w:r>
        <w:rPr/>
        <w:t>组合中，采用余额百分比法计提坏账准备的：</w:t>
      </w:r>
    </w:p>
    <w:p>
      <w:pPr>
        <w:pStyle w:val="BodyText"/>
        <w:spacing w:line="340" w:lineRule="auto" w:before="117"/>
        <w:ind w:right="6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4"/>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1"/>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存货的分类 </w:t>
      </w:r>
      <w:r>
        <w:rPr>
          <w:spacing w:val="-1"/>
        </w:rPr>
        <w:t>存货包括在日常活动中持有以备出售的产成品或商品、处在生产过程中的在产品、在生产过程或提供</w:t>
      </w:r>
    </w:p>
    <w:p>
      <w:pPr>
        <w:pStyle w:val="Heading4"/>
        <w:spacing w:line="240" w:lineRule="auto" w:before="22"/>
        <w:ind w:right="0"/>
        <w:jc w:val="left"/>
      </w:pPr>
      <w:r>
        <w:rPr/>
        <w:t>劳务过程中耗用的材料和物料等。</w:t>
      </w:r>
    </w:p>
    <w:p>
      <w:pPr>
        <w:pStyle w:val="Heading4"/>
        <w:spacing w:line="256" w:lineRule="auto" w:before="37"/>
        <w:ind w:left="531" w:right="59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发出存货的计价方法 发出存货采用月末一次加权平均法。</w:t>
      </w:r>
    </w:p>
    <w:p>
      <w:pPr>
        <w:spacing w:after="0" w:line="256"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4"/>
        <w:spacing w:line="256" w:lineRule="auto" w:before="35"/>
        <w:ind w:left="531" w:right="9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存货可变现净值的确定依据 </w:t>
      </w:r>
      <w:r>
        <w:rPr>
          <w:spacing w:val="-1"/>
        </w:rPr>
        <w:t>资产负债表日，存货采用成本与可变现净值孰低计量，按照单个存货成本高于可变现净值的差额计提</w:t>
      </w:r>
    </w:p>
    <w:p>
      <w:pPr>
        <w:pStyle w:val="Heading4"/>
        <w:spacing w:line="273" w:lineRule="auto" w:before="22"/>
        <w:ind w:right="98"/>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88"/>
        </w:rPr>
        <w:t> </w:t>
      </w:r>
      <w:r>
        <w:rPr>
          <w:spacing w:val="-88"/>
        </w:rPr>
      </w:r>
      <w:r>
        <w:rPr/>
        <w:t>并与其对应的成本进行比较，分别确定存货跌价准备的计提或转回的金额。</w:t>
      </w:r>
    </w:p>
    <w:p>
      <w:pPr>
        <w:pStyle w:val="Heading4"/>
        <w:spacing w:line="256" w:lineRule="auto" w:before="7"/>
        <w:ind w:left="531" w:right="647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存货的盘存制度 存货的盘存制度为永续盘存制。</w:t>
      </w:r>
    </w:p>
    <w:p>
      <w:pPr>
        <w:pStyle w:val="Heading4"/>
        <w:spacing w:line="240" w:lineRule="auto" w:before="22"/>
        <w:ind w:left="531" w:right="9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低值易耗品和包装物的摊销方法</w:t>
      </w:r>
    </w:p>
    <w:p>
      <w:pPr>
        <w:pStyle w:val="Heading4"/>
        <w:spacing w:line="261" w:lineRule="auto" w:before="21"/>
        <w:ind w:left="531" w:right="6893"/>
        <w:jc w:val="left"/>
      </w:pPr>
      <w:r>
        <w:rPr>
          <w:rFonts w:ascii="Times New Roman" w:hAnsi="Times New Roman" w:cs="Times New Roman" w:eastAsia="Times New Roman" w:hint="default"/>
        </w:rPr>
        <w:t>(1) </w:t>
      </w:r>
      <w:r>
        <w:rPr/>
        <w:t>低值易耗品 按照一次转销法进行摊销。 </w:t>
      </w:r>
      <w:r>
        <w:rPr>
          <w:rFonts w:ascii="Times New Roman" w:hAnsi="Times New Roman" w:cs="Times New Roman" w:eastAsia="Times New Roman" w:hint="default"/>
        </w:rPr>
        <w:t>(2) </w:t>
      </w:r>
      <w:r>
        <w:rPr/>
        <w:t>包装物 按照一次转销法进行摊销。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240" w:lineRule="auto"/>
        <w:ind w:right="98"/>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8"/>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共同控制、重要影响的判断 </w:t>
      </w:r>
      <w:r>
        <w:rPr>
          <w:spacing w:val="-1"/>
        </w:rPr>
        <w:t>按照相关约定对某项安排所共有的控制，并且该安排的相关活动必须经过分享控制权的参与方一致同</w:t>
      </w:r>
    </w:p>
    <w:p>
      <w:pPr>
        <w:pStyle w:val="Heading4"/>
        <w:spacing w:line="273" w:lineRule="auto" w:before="22"/>
        <w:ind w:right="98"/>
        <w:jc w:val="left"/>
      </w:pPr>
      <w:r>
        <w:rPr>
          <w:spacing w:val="-1"/>
        </w:rPr>
        <w:t>意后才能决策，认定为共同控制。对被投资单位的财务和经营政策有参与决策的权力，但并不能够控制或</w:t>
      </w:r>
      <w:r>
        <w:rPr>
          <w:spacing w:val="-81"/>
        </w:rPr>
        <w:t> </w:t>
      </w:r>
      <w:r>
        <w:rPr>
          <w:spacing w:val="-81"/>
        </w:rPr>
      </w:r>
      <w:r>
        <w:rPr/>
        <w:t>者与其他方一起共同控制这些政策的制定，认定为重大影响。</w:t>
      </w:r>
    </w:p>
    <w:p>
      <w:pPr>
        <w:pStyle w:val="Heading4"/>
        <w:spacing w:line="240" w:lineRule="auto" w:before="7"/>
        <w:ind w:left="531" w:right="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投资成本的确定</w:t>
      </w:r>
    </w:p>
    <w:p>
      <w:pPr>
        <w:pStyle w:val="Heading4"/>
        <w:spacing w:line="266" w:lineRule="auto" w:before="21"/>
        <w:ind w:right="21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同一控制下的企业合并形成的，合并方以支付现金、转让非现金资产、承担债务或发行权益性证</w:t>
      </w:r>
      <w:r>
        <w:rPr>
          <w:spacing w:val="1"/>
        </w:rPr>
        <w:t> </w:t>
      </w:r>
      <w:r>
        <w:rPr>
          <w:spacing w:val="-1"/>
        </w:rPr>
        <w:t>券作为合并对价的，在合并日按照取得被合并方所有者权益在最终控制方合并财务报表中的账面价值的份</w:t>
      </w:r>
      <w:r>
        <w:rPr>
          <w:spacing w:val="-80"/>
        </w:rPr>
        <w:t> </w:t>
      </w:r>
      <w:r>
        <w:rPr>
          <w:spacing w:val="-80"/>
        </w:rPr>
      </w:r>
      <w:r>
        <w:rPr>
          <w:spacing w:val="-1"/>
        </w:rPr>
        <w:t>额作为其初始投资成本。长期股权投资初始投资成本与支付的合并对价的账面价值或发行股份的面值总额</w:t>
      </w:r>
      <w:r>
        <w:rPr>
          <w:spacing w:val="-80"/>
        </w:rPr>
        <w:t> </w:t>
      </w:r>
      <w:r>
        <w:rPr>
          <w:spacing w:val="-80"/>
        </w:rPr>
      </w:r>
      <w:r>
        <w:rPr/>
        <w:t>之间的差额调整资本公积；资本公积不足冲减的，调整留存收益。</w:t>
      </w:r>
    </w:p>
    <w:p>
      <w:pPr>
        <w:pStyle w:val="Heading4"/>
        <w:spacing w:line="264" w:lineRule="auto" w:before="14"/>
        <w:ind w:right="21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5"/>
        </w:rPr>
        <w:t> </w:t>
      </w:r>
      <w:r>
        <w:rPr>
          <w:spacing w:val="-85"/>
        </w:rPr>
      </w:r>
      <w:r>
        <w:rPr>
          <w:spacing w:val="-1"/>
        </w:rPr>
        <w:t>合并日，根据合并后应享有被合并方净资产在最终控制方合并财务报表中的账面价值的份额确定初始投资</w:t>
      </w:r>
      <w:r>
        <w:rPr>
          <w:spacing w:val="-80"/>
        </w:rPr>
        <w:t> </w:t>
      </w:r>
      <w:r>
        <w:rPr>
          <w:spacing w:val="-80"/>
        </w:rPr>
      </w:r>
      <w:r>
        <w:rPr>
          <w:spacing w:val="-1"/>
        </w:rPr>
        <w:t>成本。合并日长期股权投资的初始投资成本，与达到合并前的长期股权投资账面价值加上合并日进一步取</w:t>
      </w:r>
      <w:r>
        <w:rPr>
          <w:spacing w:val="-80"/>
        </w:rPr>
        <w:t> </w:t>
      </w:r>
      <w:r>
        <w:rPr>
          <w:spacing w:val="-80"/>
        </w:rPr>
      </w:r>
      <w:r>
        <w:rPr/>
        <w:t>得股份新支付对价的账面价值之和的差额，调整资本公积；资本公积不足冲减的，调整留存收益。</w:t>
      </w:r>
    </w:p>
    <w:p>
      <w:pPr>
        <w:pStyle w:val="Heading4"/>
        <w:spacing w:line="256" w:lineRule="auto" w:before="16"/>
        <w:ind w:left="531" w:right="86"/>
        <w:jc w:val="left"/>
      </w:pPr>
      <w:r>
        <w:rPr>
          <w:rFonts w:ascii="Times New Roman" w:hAnsi="Times New Roman" w:cs="Times New Roman" w:eastAsia="Times New Roman" w:hint="default"/>
        </w:rPr>
        <w:t>(2) </w:t>
      </w:r>
      <w:r>
        <w:rPr/>
        <w:t>非同一控制下的企业合并形成的，在购买日按照支付的合并对价的公允价值作为其初始投资成本。 公司通过多次交易分步实现非同一控制下企业合并形成的长期股权投资，区分个别财务报表和合并财</w:t>
      </w:r>
    </w:p>
    <w:p>
      <w:pPr>
        <w:pStyle w:val="Heading4"/>
        <w:spacing w:line="240" w:lineRule="auto" w:before="22"/>
        <w:ind w:right="98"/>
        <w:jc w:val="left"/>
      </w:pPr>
      <w:r>
        <w:rPr/>
        <w:t>务报表进行相关会计处理：</w:t>
      </w:r>
    </w:p>
    <w:p>
      <w:pPr>
        <w:pStyle w:val="Heading4"/>
        <w:spacing w:line="256" w:lineRule="auto" w:before="37"/>
        <w:ind w:right="21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3"/>
        </w:rPr>
        <w:t>在个别财务报表中，按照原持有的股权投资的账面价值加上新增投资成本之和，作为改按成本法核</w:t>
      </w:r>
      <w:r>
        <w:rPr/>
        <w:t> 算的初始投资成本。</w:t>
      </w:r>
    </w:p>
    <w:p>
      <w:pPr>
        <w:pStyle w:val="Heading4"/>
        <w:spacing w:line="256" w:lineRule="auto" w:before="22"/>
        <w:ind w:right="21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p>
    <w:p>
      <w:pPr>
        <w:spacing w:after="0" w:line="256" w:lineRule="auto"/>
        <w:jc w:val="both"/>
        <w:sectPr>
          <w:pgSz w:w="11910" w:h="16840"/>
          <w:pgMar w:header="747" w:footer="980" w:top="1060" w:bottom="1160" w:left="1020" w:right="920"/>
        </w:sectPr>
      </w:pPr>
    </w:p>
    <w:p>
      <w:pPr>
        <w:spacing w:line="240" w:lineRule="auto" w:before="11"/>
        <w:rPr>
          <w:rFonts w:ascii="宋体" w:hAnsi="宋体" w:cs="宋体" w:eastAsia="宋体" w:hint="default"/>
          <w:sz w:val="24"/>
          <w:szCs w:val="24"/>
        </w:rPr>
      </w:pPr>
    </w:p>
    <w:p>
      <w:pPr>
        <w:pStyle w:val="Heading4"/>
        <w:spacing w:line="273" w:lineRule="auto" w:before="35"/>
        <w:ind w:right="131"/>
        <w:jc w:val="both"/>
      </w:pPr>
      <w:r>
        <w:rPr>
          <w:spacing w:val="-1"/>
        </w:rPr>
        <w:t>的被购买方的股权涉及权益法核算下的其他综合收益等的，与其相关的其他综合收益等转为购买日所属当</w:t>
      </w:r>
      <w:r>
        <w:rPr>
          <w:spacing w:val="-80"/>
        </w:rPr>
        <w:t> </w:t>
      </w:r>
      <w:r>
        <w:rPr>
          <w:spacing w:val="-80"/>
        </w:rPr>
      </w:r>
      <w:r>
        <w:rPr/>
        <w:t>期收益。但由于被投资方重新计量设定受益计划净负债或净资产变动而产生的其他综合收益除外。</w:t>
      </w:r>
    </w:p>
    <w:p>
      <w:pPr>
        <w:pStyle w:val="Heading4"/>
        <w:spacing w:line="261" w:lineRule="auto" w:before="7"/>
        <w:ind w:right="11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除企业合并形成以外的：以支付现金取得的，按照实际支付的购买价款作为其初始投资成本；以</w:t>
      </w:r>
      <w:r>
        <w:rPr>
          <w:spacing w:val="1"/>
        </w:rPr>
        <w:t> </w:t>
      </w:r>
      <w:r>
        <w:rPr/>
        <w:t>发行权益性证券取得的，按照发行权益性证券的公允价值作为其初始投资成本；以债务重组方式取得的，</w:t>
      </w:r>
      <w:r>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2"/>
        </w:rPr>
        <w:t> </w:t>
      </w:r>
      <w:r>
        <w:rPr>
          <w:spacing w:val="-82"/>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Heading4"/>
        <w:spacing w:line="256" w:lineRule="auto"/>
        <w:ind w:left="53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后续计量及损益确认方法 </w:t>
      </w:r>
      <w:r>
        <w:rPr>
          <w:spacing w:val="-1"/>
        </w:rPr>
        <w:t>对被投资单位实施控制的长期股权投资采用成本法核算；对联营企业和合营企业的长期股权投资，采</w:t>
      </w:r>
    </w:p>
    <w:p>
      <w:pPr>
        <w:pStyle w:val="Heading4"/>
        <w:spacing w:line="240" w:lineRule="auto" w:before="22"/>
        <w:ind w:right="0"/>
        <w:jc w:val="both"/>
      </w:pPr>
      <w:r>
        <w:rPr/>
        <w:t>用权益法核算。</w:t>
      </w:r>
    </w:p>
    <w:p>
      <w:pPr>
        <w:pStyle w:val="Heading4"/>
        <w:spacing w:line="240" w:lineRule="auto" w:before="37"/>
        <w:ind w:left="531"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通过多次交易分步处置对子公司投资至丧失控制权的的处理方法</w:t>
      </w:r>
    </w:p>
    <w:p>
      <w:pPr>
        <w:pStyle w:val="Heading4"/>
        <w:spacing w:line="256" w:lineRule="auto" w:before="21"/>
        <w:ind w:left="531" w:right="0"/>
        <w:jc w:val="left"/>
      </w:pPr>
      <w:r>
        <w:rPr>
          <w:rFonts w:ascii="Times New Roman" w:hAnsi="Times New Roman" w:cs="Times New Roman" w:eastAsia="Times New Roman" w:hint="default"/>
        </w:rPr>
        <w:t>(1) </w:t>
      </w:r>
      <w:r>
        <w:rPr/>
        <w:t>个别财务报表 </w:t>
      </w:r>
      <w:r>
        <w:rPr>
          <w:spacing w:val="-1"/>
        </w:rPr>
        <w:t>对处置的股权，其账面价值与实际取得价款之间的差额，计入当期损益。对于剩余股权，对被投资单</w:t>
      </w:r>
    </w:p>
    <w:p>
      <w:pPr>
        <w:pStyle w:val="Heading4"/>
        <w:spacing w:line="264" w:lineRule="auto" w:before="22"/>
        <w:ind w:right="110"/>
        <w:jc w:val="both"/>
      </w:pPr>
      <w:r>
        <w:rPr/>
        <w:t>位仍具有重大影响或者与其他方一起实施共同控制的，转为权益法核算；不能再对被投资单位实施控制、 </w:t>
      </w:r>
      <w:r>
        <w:rPr>
          <w:spacing w:val="-1"/>
        </w:rPr>
        <w:t>共同控制或重大影响的，确认为金融资产，按照《企业会计准则第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79"/>
        </w:rPr>
        <w:t> </w:t>
      </w:r>
      <w:r>
        <w:rPr>
          <w:spacing w:val="-79"/>
        </w:rPr>
      </w:r>
      <w:r>
        <w:rPr/>
        <w:t>规定进行核算。</w:t>
      </w:r>
    </w:p>
    <w:p>
      <w:pPr>
        <w:pStyle w:val="Heading4"/>
        <w:spacing w:line="240" w:lineRule="auto" w:before="16"/>
        <w:ind w:left="531" w:right="687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合并财务报表</w:t>
      </w:r>
    </w:p>
    <w:p>
      <w:pPr>
        <w:pStyle w:val="Heading4"/>
        <w:spacing w:line="256" w:lineRule="auto" w:before="21"/>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在丧失控制权之前，处置价款与处置长期股权投资相对应享有子公司自购买日或合并日开始持续计算</w:t>
      </w:r>
    </w:p>
    <w:p>
      <w:pPr>
        <w:pStyle w:val="Heading4"/>
        <w:spacing w:line="273" w:lineRule="auto" w:before="22"/>
        <w:ind w:left="531" w:right="0" w:hanging="420"/>
        <w:jc w:val="left"/>
      </w:pPr>
      <w:r>
        <w:rPr/>
        <w:t>的净资产份额之间的差额，调整资本公积（资本溢价），资本溢价不足冲减的，冲减留存收益。 </w:t>
      </w:r>
      <w:r>
        <w:rPr>
          <w:spacing w:val="-1"/>
        </w:rPr>
        <w:t>丧失对原子公司控制权时，对于剩余股权，按照其在丧失控制权日的公允价值进行重新计量。处置股</w:t>
      </w:r>
    </w:p>
    <w:p>
      <w:pPr>
        <w:pStyle w:val="Heading4"/>
        <w:spacing w:line="273" w:lineRule="auto" w:before="7"/>
        <w:ind w:right="130"/>
        <w:jc w:val="both"/>
      </w:pPr>
      <w:r>
        <w:rPr>
          <w:spacing w:val="-1"/>
        </w:rPr>
        <w:t>权取得的对价与剩余股权公允价值之和，减去按原持股比例计算应享有原有子公司自购买日或合并日开始</w:t>
      </w:r>
      <w:r>
        <w:rPr>
          <w:spacing w:val="-80"/>
        </w:rPr>
        <w:t> </w:t>
      </w:r>
      <w:r>
        <w:rPr>
          <w:spacing w:val="-80"/>
        </w:rPr>
      </w:r>
      <w:r>
        <w:rPr>
          <w:spacing w:val="-1"/>
        </w:rPr>
        <w:t>持续计算的净资产的份额之间的差额，计入丧失控制权当期的投资收益，同时冲减商誉。与原有子公司股</w:t>
      </w:r>
      <w:r>
        <w:rPr>
          <w:spacing w:val="-81"/>
        </w:rPr>
        <w:t> </w:t>
      </w:r>
      <w:r>
        <w:rPr>
          <w:spacing w:val="-81"/>
        </w:rPr>
      </w:r>
      <w:r>
        <w:rPr/>
        <w:t>权投资相关的其他综合收益等，应当在丧失控制权时转为当期投资收益。</w:t>
      </w:r>
    </w:p>
    <w:p>
      <w:pPr>
        <w:pStyle w:val="Heading4"/>
        <w:spacing w:line="256" w:lineRule="auto" w:before="7"/>
        <w:ind w:left="53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w:t>
      </w:r>
    </w:p>
    <w:p>
      <w:pPr>
        <w:pStyle w:val="Heading4"/>
        <w:spacing w:line="273" w:lineRule="auto" w:before="22"/>
        <w:ind w:right="131"/>
        <w:jc w:val="both"/>
      </w:pPr>
      <w:r>
        <w:rPr>
          <w:spacing w:val="-1"/>
        </w:rPr>
        <w:t>处置价款与处置投资对应的享有该子公司净资产份额的差额，在合并财务报表中确认为其他综合收益，在</w:t>
      </w:r>
      <w:r>
        <w:rPr>
          <w:spacing w:val="-80"/>
        </w:rPr>
        <w:t> </w:t>
      </w:r>
      <w:r>
        <w:rPr>
          <w:spacing w:val="-80"/>
        </w:rPr>
      </w:r>
      <w:r>
        <w:rPr/>
        <w:t>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7953"/>
        <w:jc w:val="left"/>
      </w:pPr>
      <w:r>
        <w:rPr/>
        <w:t>投资性房地产计量模式 不适用</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31"/>
        <w:jc w:val="both"/>
      </w:pPr>
      <w:r>
        <w:rPr>
          <w:spacing w:val="-2"/>
        </w:rPr>
        <w:t>固定资产是指为生产商品、提供劳务、出租或经营管理而持有的，使用年限超过一个会计年度的有形资产。固定资产在同时</w:t>
      </w:r>
      <w:r>
        <w:rPr>
          <w:spacing w:val="-65"/>
        </w:rPr>
        <w:t> </w:t>
      </w:r>
      <w:r>
        <w:rPr>
          <w:spacing w:val="-65"/>
        </w:rPr>
      </w:r>
      <w:r>
        <w:rPr/>
        <w:t>满足经济利益很可能流入、成本能够可靠计量时予以确认。</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00"/>
        </w:sectPr>
      </w:pPr>
    </w:p>
    <w:p>
      <w:pPr>
        <w:spacing w:line="240" w:lineRule="auto" w:before="9"/>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19.00-4.75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21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在建工程同时满足经济利益很可能流入、成本能够可靠计量则予以确认。在建工程按建造该项资产 达到预定可使用状态前所发生的实际成本计量。</w:t>
      </w:r>
    </w:p>
    <w:p>
      <w:pPr>
        <w:pStyle w:val="Heading4"/>
        <w:spacing w:line="264" w:lineRule="auto" w:before="22"/>
        <w:ind w:right="2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1"/>
        </w:rPr>
        <w:t> </w:t>
      </w:r>
      <w:r>
        <w:rPr>
          <w:spacing w:val="-81"/>
        </w:rPr>
      </w:r>
      <w:r>
        <w:rPr/>
        <w:t>整原已计提的折旧。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借款费用资本化的确认原则 </w:t>
      </w:r>
      <w:r>
        <w:rPr>
          <w:spacing w:val="-1"/>
        </w:rPr>
        <w:t>公司发生的借款费用，可直接归属于符合资本化条件的资产的购建或者生产的，予以资本化，计入相</w:t>
      </w:r>
    </w:p>
    <w:p>
      <w:pPr>
        <w:pStyle w:val="Heading4"/>
        <w:spacing w:line="240" w:lineRule="auto" w:before="22"/>
        <w:ind w:right="0"/>
        <w:jc w:val="both"/>
      </w:pPr>
      <w:r>
        <w:rPr/>
        <w:t>关资产成本；其他借款费用，在发生时确认为费用，计入当期损益。</w:t>
      </w:r>
    </w:p>
    <w:p>
      <w:pPr>
        <w:pStyle w:val="Heading4"/>
        <w:spacing w:line="240" w:lineRule="auto" w:before="37"/>
        <w:ind w:left="531" w:right="98"/>
        <w:jc w:val="left"/>
      </w:pPr>
      <w:r>
        <w:rPr>
          <w:rFonts w:ascii="Times New Roman" w:hAnsi="Times New Roman" w:cs="Times New Roman" w:eastAsia="Times New Roman" w:hint="default"/>
        </w:rPr>
        <w:t>2</w:t>
      </w:r>
      <w:r>
        <w:rPr/>
        <w:t>．借款费用资本化期间</w:t>
      </w:r>
    </w:p>
    <w:p>
      <w:pPr>
        <w:pStyle w:val="Heading4"/>
        <w:spacing w:line="256" w:lineRule="auto" w:before="21"/>
        <w:ind w:right="204" w:firstLine="420"/>
        <w:jc w:val="both"/>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为使资产达到预定可使用或可销售状态所必要的购建或者生产活动已经开始。</w:t>
      </w:r>
    </w:p>
    <w:p>
      <w:pPr>
        <w:pStyle w:val="Heading4"/>
        <w:spacing w:line="264" w:lineRule="auto" w:before="22"/>
        <w:ind w:right="15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 暂停借款费用的资本化；中断期间发生的借款费用确认为当期费用，直至资产的购建或者生产活动重新开 始。</w:t>
      </w:r>
    </w:p>
    <w:p>
      <w:pPr>
        <w:pStyle w:val="Heading4"/>
        <w:spacing w:line="256" w:lineRule="auto" w:before="16"/>
        <w:ind w:left="531" w:right="86"/>
        <w:jc w:val="left"/>
      </w:pPr>
      <w:r>
        <w:rPr>
          <w:rFonts w:ascii="Times New Roman" w:hAnsi="Times New Roman" w:cs="Times New Roman" w:eastAsia="Times New Roman" w:hint="default"/>
        </w:rPr>
        <w:t>(3) </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．借款费用资本化率以及资本化金额 为购建或者生产符合资本化条件的资产而借入专门借款的，以专门借款当期实际发生的利息费用（包</w:t>
      </w:r>
    </w:p>
    <w:p>
      <w:pPr>
        <w:pStyle w:val="Heading4"/>
        <w:spacing w:line="273" w:lineRule="auto" w:before="22"/>
        <w:ind w:right="211"/>
        <w:jc w:val="both"/>
      </w:pPr>
      <w:r>
        <w:rPr>
          <w:spacing w:val="-1"/>
        </w:rPr>
        <w:t>括按照实际利率法确定的折价或溢价的摊销），减去将尚未动用的借款资金存入银行取得的利息收入或进</w:t>
      </w:r>
      <w:r>
        <w:rPr>
          <w:spacing w:val="-80"/>
        </w:rPr>
        <w:t> </w:t>
      </w:r>
      <w:r>
        <w:rPr>
          <w:spacing w:val="-80"/>
        </w:rPr>
      </w:r>
      <w:r>
        <w:rPr>
          <w:spacing w:val="-1"/>
        </w:rPr>
        <w:t>行暂时性投资取得的投资收益后的金额，确定应予资本化的利息金额；为购建或者生产符合资本化条件的</w:t>
      </w:r>
      <w:r>
        <w:rPr>
          <w:spacing w:val="-80"/>
        </w:rPr>
        <w:t> </w:t>
      </w:r>
      <w:r>
        <w:rPr>
          <w:spacing w:val="-80"/>
        </w:rPr>
      </w:r>
      <w:r>
        <w:rPr>
          <w:spacing w:val="-1"/>
        </w:rPr>
        <w:t>资产占用了一般借款的，根据累计资产支出超过专门借款的资产支出加权平均数乘以占用一般借款的资本</w:t>
      </w:r>
      <w:r>
        <w:rPr>
          <w:spacing w:val="-80"/>
        </w:rPr>
        <w:t> </w:t>
      </w:r>
      <w:r>
        <w:rPr>
          <w:spacing w:val="-80"/>
        </w:rPr>
      </w:r>
      <w:r>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不适用</w:t>
      </w:r>
    </w:p>
    <w:p>
      <w:pPr>
        <w:spacing w:after="0" w:line="240" w:lineRule="auto"/>
        <w:jc w:val="both"/>
        <w:sectPr>
          <w:pgSz w:w="11910" w:h="16840"/>
          <w:pgMar w:header="747" w:footer="980" w:top="1060" w:bottom="1160" w:left="1020" w:right="920"/>
        </w:sectPr>
      </w:pPr>
    </w:p>
    <w:p>
      <w:pPr>
        <w:spacing w:line="240" w:lineRule="auto" w:before="11"/>
        <w:rPr>
          <w:rFonts w:ascii="宋体" w:hAnsi="宋体" w:cs="宋体" w:eastAsia="宋体" w:hint="default"/>
          <w:sz w:val="24"/>
          <w:szCs w:val="24"/>
        </w:rPr>
      </w:pPr>
    </w:p>
    <w:p>
      <w:pPr>
        <w:pStyle w:val="Heading3"/>
        <w:spacing w:line="240" w:lineRule="auto" w:before="35"/>
        <w:ind w:right="10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0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Heading4"/>
        <w:spacing w:line="256" w:lineRule="auto" w:before="21"/>
        <w:ind w:right="10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2"/>
        </w:rPr>
        <w:t>使用寿命有限的无形资产，在使用寿命内按照与该项无形资产有关的经济利益的预期实现方式系统</w:t>
      </w:r>
      <w:r>
        <w:rPr/>
        <w:t> 合理地摊销，无法可靠确定预期实现方式的，采用直线法摊销。具体年限如下：</w:t>
      </w:r>
    </w:p>
    <w:p>
      <w:pPr>
        <w:spacing w:line="240" w:lineRule="auto" w:before="2"/>
        <w:rPr>
          <w:rFonts w:ascii="宋体" w:hAnsi="宋体" w:cs="宋体" w:eastAsia="宋体" w:hint="default"/>
          <w:sz w:val="3"/>
          <w:szCs w:val="3"/>
        </w:rPr>
      </w:pPr>
    </w:p>
    <w:tbl>
      <w:tblPr>
        <w:tblW w:w="0" w:type="auto"/>
        <w:jc w:val="left"/>
        <w:tblInd w:w="466" w:type="dxa"/>
        <w:tblLayout w:type="fixed"/>
        <w:tblCellMar>
          <w:top w:w="0" w:type="dxa"/>
          <w:left w:w="0" w:type="dxa"/>
          <w:bottom w:w="0" w:type="dxa"/>
          <w:right w:w="0" w:type="dxa"/>
        </w:tblCellMar>
        <w:tblLook w:val="01E0"/>
      </w:tblPr>
      <w:tblGrid>
        <w:gridCol w:w="3184"/>
        <w:gridCol w:w="2693"/>
      </w:tblGrid>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tabs>
                <w:tab w:pos="628" w:val="left" w:leader="none"/>
              </w:tabs>
              <w:spacing w:line="268" w:lineRule="exact"/>
              <w:ind w:left="20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44.50-50</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3-6</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sz w:val="21"/>
              </w:rPr>
              <w:t>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40" w:lineRule="auto" w:before="35"/>
        <w:ind w:right="10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ind w:right="100" w:firstLine="420"/>
        <w:jc w:val="left"/>
      </w:pPr>
      <w:r>
        <w:rPr/>
        <w:t>内部研究开发项目研究阶段的支出，于发生时计入当期损益。内部研究开发项目开发阶段的支出，同 时满足下列条件的，确认为无形资产：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完成该无形资产以使其能够使用或出售在技术上具有可行性；</w:t>
      </w:r>
    </w:p>
    <w:p>
      <w:pPr>
        <w:pStyle w:val="Heading4"/>
        <w:spacing w:line="256" w:lineRule="auto"/>
        <w:ind w:right="167" w:hanging="1"/>
        <w:jc w:val="both"/>
      </w:pPr>
      <w:r>
        <w:rPr>
          <w:rFonts w:ascii="Times New Roman" w:hAnsi="Times New Roman" w:cs="Times New Roman" w:eastAsia="Times New Roman" w:hint="default"/>
        </w:rPr>
        <w:t>(2)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8"/>
        </w:rPr>
        <w:t> </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28"/>
        </w:rPr>
        <w:t> </w:t>
      </w:r>
      <w:r>
        <w:rPr/>
        <w:t>有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归属于该无形资产开发阶段的支出能够可靠地计量。</w:t>
      </w:r>
    </w:p>
    <w:p>
      <w:pPr>
        <w:spacing w:line="240" w:lineRule="auto" w:before="2"/>
        <w:rPr>
          <w:rFonts w:ascii="宋体" w:hAnsi="宋体" w:cs="宋体" w:eastAsia="宋体" w:hint="default"/>
          <w:sz w:val="24"/>
          <w:szCs w:val="24"/>
        </w:rPr>
      </w:pPr>
    </w:p>
    <w:p>
      <w:pPr>
        <w:pStyle w:val="Heading4"/>
        <w:spacing w:line="610" w:lineRule="atLeast"/>
        <w:ind w:left="531" w:right="170" w:hanging="42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spacing w:val="1"/>
          <w:w w:val="99"/>
        </w:rPr>
        <w:t> </w:t>
      </w:r>
      <w:r>
        <w:rPr>
          <w:spacing w:val="-2"/>
        </w:rPr>
        <w:t>对长期股权投资、固定资产、在建工程等长期资产</w:t>
      </w:r>
      <w:r>
        <w:rPr>
          <w:rFonts w:ascii="Times New Roman" w:hAnsi="Times New Roman" w:cs="Times New Roman" w:eastAsia="Times New Roman" w:hint="default"/>
          <w:spacing w:val="-2"/>
        </w:rPr>
        <w:t>,</w:t>
      </w:r>
      <w:r>
        <w:rPr>
          <w:spacing w:val="-2"/>
        </w:rPr>
        <w:t>在资产负债表日有迹象表明发生减值的，估计其可</w:t>
      </w:r>
    </w:p>
    <w:p>
      <w:pPr>
        <w:pStyle w:val="Heading4"/>
        <w:spacing w:line="273" w:lineRule="auto" w:before="21"/>
        <w:ind w:right="169"/>
        <w:jc w:val="both"/>
      </w:pPr>
      <w:r>
        <w:rPr>
          <w:spacing w:val="-1"/>
        </w:rPr>
        <w:t>收回金额。对因企业合并所形成的商誉和使用寿命不确定的无形资产，无论是否存在减值迹象，每年都进</w:t>
      </w:r>
      <w:r>
        <w:rPr>
          <w:spacing w:val="-81"/>
        </w:rPr>
        <w:t> </w:t>
      </w:r>
      <w:r>
        <w:rPr>
          <w:spacing w:val="-81"/>
        </w:rPr>
      </w:r>
      <w:r>
        <w:rPr/>
        <w:t>行减值测试。商誉结合与其相关的资产组或者资产组组合进行减值测试。</w:t>
      </w:r>
    </w:p>
    <w:p>
      <w:pPr>
        <w:pStyle w:val="Heading4"/>
        <w:spacing w:line="240" w:lineRule="auto" w:before="7"/>
        <w:ind w:left="531" w:right="100"/>
        <w:jc w:val="left"/>
      </w:pPr>
      <w:r>
        <w:rPr/>
        <w:t>若上述长期资产的可收回金额低于其账面价值的，按其差额确认资产减值准备并计入当期损益。</w:t>
      </w:r>
    </w:p>
    <w:p>
      <w:pPr>
        <w:spacing w:line="240" w:lineRule="auto" w:before="4"/>
        <w:rPr>
          <w:rFonts w:ascii="宋体" w:hAnsi="宋体" w:cs="宋体" w:eastAsia="宋体" w:hint="default"/>
          <w:sz w:val="25"/>
          <w:szCs w:val="25"/>
        </w:rPr>
      </w:pPr>
    </w:p>
    <w:p>
      <w:pPr>
        <w:pStyle w:val="Heading4"/>
        <w:spacing w:line="610" w:lineRule="atLeast"/>
        <w:ind w:left="531" w:right="100" w:hanging="420"/>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spacing w:val="1"/>
          <w:w w:val="99"/>
        </w:rPr>
        <w:t> </w:t>
      </w: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w:t>
      </w:r>
    </w:p>
    <w:p>
      <w:pPr>
        <w:pStyle w:val="Heading4"/>
        <w:spacing w:line="273" w:lineRule="auto" w:before="21"/>
        <w:ind w:right="171"/>
        <w:jc w:val="both"/>
      </w:pPr>
      <w:r>
        <w:rPr>
          <w:spacing w:val="-1"/>
        </w:rPr>
        <w:t>额入账，在受益期或规定的期限内分期平均摊销。如果长期待摊的费用项目不能使以后会计期间受益则将</w:t>
      </w:r>
      <w:r>
        <w:rPr>
          <w:spacing w:val="-80"/>
        </w:rPr>
        <w:t> </w:t>
      </w:r>
      <w:r>
        <w:rPr>
          <w:spacing w:val="-80"/>
        </w:rPr>
      </w:r>
      <w:r>
        <w:rPr/>
        <w:t>尚未摊销的该项目的摊余价值全部转入当期损益。</w:t>
      </w:r>
    </w:p>
    <w:p>
      <w:pPr>
        <w:spacing w:after="0" w:line="273" w:lineRule="auto"/>
        <w:jc w:val="both"/>
        <w:sectPr>
          <w:pgSz w:w="11910" w:h="16840"/>
          <w:pgMar w:header="747" w:footer="980" w:top="1060" w:bottom="1160" w:left="1020" w:right="960"/>
        </w:sectPr>
      </w:pPr>
    </w:p>
    <w:p>
      <w:pPr>
        <w:spacing w:line="240" w:lineRule="auto" w:before="11"/>
        <w:rPr>
          <w:rFonts w:ascii="宋体" w:hAnsi="宋体" w:cs="宋体" w:eastAsia="宋体" w:hint="default"/>
          <w:sz w:val="24"/>
          <w:szCs w:val="24"/>
        </w:rPr>
      </w:pPr>
    </w:p>
    <w:p>
      <w:pPr>
        <w:pStyle w:val="Heading3"/>
        <w:spacing w:line="240" w:lineRule="auto" w:before="35"/>
        <w:ind w:right="98"/>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3"/>
        <w:ind w:left="531" w:right="9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Heading4"/>
        <w:spacing w:line="240" w:lineRule="auto" w:before="37"/>
        <w:ind w:right="98"/>
        <w:jc w:val="left"/>
      </w:pPr>
      <w:r>
        <w:rPr/>
        <w:t>成本。</w:t>
      </w:r>
    </w:p>
    <w:p>
      <w:pPr>
        <w:spacing w:line="240" w:lineRule="auto" w:before="10"/>
        <w:rPr>
          <w:rFonts w:ascii="宋体" w:hAnsi="宋体" w:cs="宋体" w:eastAsia="宋体" w:hint="default"/>
          <w:sz w:val="26"/>
          <w:szCs w:val="26"/>
        </w:rPr>
      </w:pPr>
    </w:p>
    <w:p>
      <w:pPr>
        <w:spacing w:line="590" w:lineRule="atLeast" w:before="0"/>
        <w:ind w:left="531" w:right="500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Heading4"/>
        <w:spacing w:line="256" w:lineRule="auto" w:before="37"/>
        <w:ind w:right="21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在职工为公司提供服务的会计期间，根据设定提存计划计算的应缴存金额确认为负债，并计入当</w:t>
      </w:r>
      <w:r>
        <w:rPr>
          <w:spacing w:val="1"/>
        </w:rPr>
        <w:t> </w:t>
      </w:r>
      <w:r>
        <w:rPr/>
        <w:t>期损益或相关资产成本。</w:t>
      </w:r>
    </w:p>
    <w:p>
      <w:pPr>
        <w:pStyle w:val="Heading4"/>
        <w:spacing w:line="240" w:lineRule="auto" w:before="22"/>
        <w:ind w:left="531" w:right="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对设定受益计划的会计处理通常包括下列步骤：</w:t>
      </w:r>
    </w:p>
    <w:p>
      <w:pPr>
        <w:pStyle w:val="Heading4"/>
        <w:spacing w:line="264" w:lineRule="auto" w:before="21"/>
        <w:ind w:right="21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spacing w:val="-3"/>
        </w:rPr>
        <w:t>根据预期累计福利单位法，采用无偏且相互一致的精算假设对有关人口统计变量和财务变量等作出</w:t>
      </w:r>
      <w:r>
        <w:rPr/>
        <w:t> </w:t>
      </w:r>
      <w:r>
        <w:rPr>
          <w:spacing w:val="-1"/>
        </w:rPr>
        <w:t>估计，计量设定受益计划所产生的义务，并确定相关义务的所属期间。同时，对设定受益计划所产生的义</w:t>
      </w:r>
      <w:r>
        <w:rPr>
          <w:spacing w:val="-79"/>
        </w:rPr>
        <w:t> </w:t>
      </w:r>
      <w:r>
        <w:rPr>
          <w:spacing w:val="-79"/>
        </w:rPr>
      </w:r>
      <w:r>
        <w:rPr/>
        <w:t>务予以折现，以确定设定受益计划义务的现值和当期服务成本；</w:t>
      </w:r>
    </w:p>
    <w:p>
      <w:pPr>
        <w:pStyle w:val="Heading4"/>
        <w:spacing w:line="264" w:lineRule="auto" w:before="16"/>
        <w:ind w:right="21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3"/>
        </w:rPr>
        <w:t>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0"/>
        </w:rPr>
        <w:t> </w:t>
      </w:r>
      <w:r>
        <w:rPr>
          <w:spacing w:val="-80"/>
        </w:rPr>
      </w:r>
      <w:r>
        <w:rPr/>
        <w:t>产上限两项的孰低者计量设定受益计划净资产；</w:t>
      </w:r>
    </w:p>
    <w:p>
      <w:pPr>
        <w:pStyle w:val="Heading4"/>
        <w:spacing w:line="268" w:lineRule="auto" w:before="16"/>
        <w:ind w:right="21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spacing w:val="-3"/>
        </w:rPr>
        <w:t>期末，将设定受益计划产生的职工薪酬成本确认为服务成本、设定受益计划净负债或净资产的利息</w:t>
      </w:r>
      <w:r>
        <w:rPr/>
        <w:t> </w:t>
      </w:r>
      <w:r>
        <w:rPr>
          <w:spacing w:val="-1"/>
        </w:rPr>
        <w:t>净额以及重新计量设定受益计划净负债或净资产所产生的变动等三部分，其中服务成本和设定受益计划净</w:t>
      </w:r>
      <w:r>
        <w:rPr>
          <w:spacing w:val="-80"/>
        </w:rPr>
        <w:t> </w:t>
      </w:r>
      <w:r>
        <w:rPr>
          <w:spacing w:val="-80"/>
        </w:rPr>
      </w:r>
      <w:r>
        <w:rPr>
          <w:spacing w:val="-1"/>
        </w:rPr>
        <w:t>负债或净资产的利息净额计入当期损益或相关资产成本，重新计量设定受益计划净负债或净资产所产生的</w:t>
      </w:r>
      <w:r>
        <w:rPr>
          <w:spacing w:val="-80"/>
        </w:rPr>
        <w:t> </w:t>
      </w:r>
      <w:r>
        <w:rPr>
          <w:spacing w:val="-80"/>
        </w:rPr>
      </w:r>
      <w:r>
        <w:rPr>
          <w:spacing w:val="-1"/>
        </w:rPr>
        <w:t>变动计入其他综合收益，并且在后续会计期间不允许转回至损益，但可以在权益范围内转移这些在其他综</w:t>
      </w:r>
      <w:r>
        <w:rPr>
          <w:spacing w:val="-80"/>
        </w:rPr>
        <w:t> </w:t>
      </w:r>
      <w:r>
        <w:rPr>
          <w:spacing w:val="-80"/>
        </w:rPr>
      </w:r>
      <w:r>
        <w:rPr/>
        <w:t>合收益确认的金额。</w:t>
      </w:r>
    </w:p>
    <w:p>
      <w:pPr>
        <w:spacing w:line="240" w:lineRule="auto" w:before="6"/>
        <w:rPr>
          <w:rFonts w:ascii="宋体" w:hAnsi="宋体" w:cs="宋体" w:eastAsia="宋体" w:hint="default"/>
          <w:sz w:val="23"/>
          <w:szCs w:val="23"/>
        </w:rPr>
      </w:pPr>
    </w:p>
    <w:p>
      <w:pPr>
        <w:spacing w:line="610" w:lineRule="atLeast" w:before="0"/>
        <w:ind w:left="531" w:right="98"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Heading4"/>
        <w:spacing w:line="256" w:lineRule="auto" w:before="21"/>
        <w:ind w:right="213" w:hanging="1"/>
        <w:jc w:val="both"/>
      </w:pP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公司确认与涉及支付辞退</w:t>
      </w:r>
      <w:r>
        <w:rPr>
          <w:spacing w:val="-100"/>
        </w:rPr>
        <w:t> </w:t>
      </w:r>
      <w:r>
        <w:rPr>
          <w:spacing w:val="-100"/>
        </w:rPr>
      </w:r>
      <w:r>
        <w:rPr/>
        <w:t>福利的重组相关的成本或费用时。</w:t>
      </w:r>
    </w:p>
    <w:p>
      <w:pPr>
        <w:spacing w:line="240" w:lineRule="auto" w:before="9"/>
        <w:rPr>
          <w:rFonts w:ascii="宋体" w:hAnsi="宋体" w:cs="宋体" w:eastAsia="宋体" w:hint="default"/>
          <w:sz w:val="25"/>
          <w:szCs w:val="25"/>
        </w:rPr>
      </w:pPr>
    </w:p>
    <w:p>
      <w:pPr>
        <w:spacing w:line="590" w:lineRule="atLeast" w:before="0"/>
        <w:ind w:left="531" w:right="9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Heading4"/>
        <w:spacing w:line="273" w:lineRule="auto" w:before="37"/>
        <w:ind w:right="210"/>
        <w:jc w:val="both"/>
      </w:pPr>
      <w:r>
        <w:rPr>
          <w:spacing w:val="-1"/>
        </w:rPr>
        <w:t>除此之外的其他长期福利，按照设定受益计划的有关规定进行会计处理，为简化相关会计处理，将其产生</w:t>
      </w:r>
      <w:r>
        <w:rPr>
          <w:spacing w:val="-80"/>
        </w:rPr>
        <w:t> </w:t>
      </w:r>
      <w:r>
        <w:rPr>
          <w:spacing w:val="-80"/>
        </w:rPr>
      </w:r>
      <w:r>
        <w:rPr>
          <w:spacing w:val="-1"/>
        </w:rPr>
        <w:t>的职工薪酬成本确认为服务成本、其他长期职工福利净负债或净资产的利息净额以及重新计量其他长期职</w:t>
      </w:r>
      <w:r>
        <w:rPr>
          <w:spacing w:val="-80"/>
        </w:rPr>
        <w:t> </w:t>
      </w:r>
      <w:r>
        <w:rPr>
          <w:spacing w:val="-80"/>
        </w:rPr>
      </w:r>
      <w:r>
        <w:rPr/>
        <w:t>工福利净负债或净资产所产生的变动等组成项目的总净额计入当期损益或相关资产成本。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98"/>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9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spacing w:val="-2"/>
        </w:rPr>
        <w:t>因对外提供担保、诉讼事项、产品质量保证、亏损合同等或有事项形成的义务成为公司承担的现时</w:t>
      </w:r>
    </w:p>
    <w:p>
      <w:pPr>
        <w:spacing w:after="0" w:line="240" w:lineRule="auto"/>
        <w:jc w:val="left"/>
        <w:sectPr>
          <w:pgSz w:w="11910" w:h="16840"/>
          <w:pgMar w:header="747" w:footer="980" w:top="1060" w:bottom="1160" w:left="1020" w:right="920"/>
        </w:sectPr>
      </w:pPr>
    </w:p>
    <w:p>
      <w:pPr>
        <w:spacing w:line="240" w:lineRule="auto" w:before="11"/>
        <w:rPr>
          <w:rFonts w:ascii="宋体" w:hAnsi="宋体" w:cs="宋体" w:eastAsia="宋体" w:hint="default"/>
          <w:sz w:val="24"/>
          <w:szCs w:val="24"/>
        </w:rPr>
      </w:pPr>
    </w:p>
    <w:p>
      <w:pPr>
        <w:pStyle w:val="Heading4"/>
        <w:spacing w:line="273" w:lineRule="auto" w:before="35"/>
        <w:ind w:right="98"/>
        <w:jc w:val="left"/>
      </w:pPr>
      <w:r>
        <w:rPr>
          <w:spacing w:val="-1"/>
        </w:rPr>
        <w:t>义务，履行该义务很可能导致经济利益流出公司，且该义务的金额能够可靠的计量时，公司将该项义务确</w:t>
      </w:r>
      <w:r>
        <w:rPr>
          <w:spacing w:val="-81"/>
        </w:rPr>
        <w:t> </w:t>
      </w:r>
      <w:r>
        <w:rPr>
          <w:spacing w:val="-81"/>
        </w:rPr>
      </w:r>
      <w:r>
        <w:rPr/>
        <w:t>认为预计负债。</w:t>
      </w:r>
    </w:p>
    <w:p>
      <w:pPr>
        <w:pStyle w:val="Heading4"/>
        <w:spacing w:line="256" w:lineRule="auto" w:before="7"/>
        <w:ind w:right="59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公司按照履行相关现时义务所需支出的最佳估计数对预计负债进行初始计量，并在资产负债表日对 预计负债的账面价值进行复核。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98"/>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98"/>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98"/>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31" w:right="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收入确认原则</w:t>
      </w:r>
    </w:p>
    <w:p>
      <w:pPr>
        <w:pStyle w:val="Heading4"/>
        <w:spacing w:line="240" w:lineRule="auto" w:before="21"/>
        <w:ind w:left="531" w:right="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销售商品</w:t>
      </w:r>
    </w:p>
    <w:p>
      <w:pPr>
        <w:pStyle w:val="Heading4"/>
        <w:spacing w:line="240" w:lineRule="auto" w:before="21"/>
        <w:ind w:left="531" w:right="0"/>
        <w:jc w:val="left"/>
      </w:pPr>
      <w:r>
        <w:rPr/>
        <w:t>销售商品收入在同时满足下列条件时予以确认：</w:t>
      </w:r>
      <w:r>
        <w:rPr>
          <w:rFonts w:ascii="Times New Roman" w:hAnsi="Times New Roman" w:cs="Times New Roman" w:eastAsia="Times New Roman" w:hint="default"/>
        </w:rPr>
        <w:t>1) </w:t>
      </w:r>
      <w:r>
        <w:rPr>
          <w:rFonts w:ascii="Times New Roman" w:hAnsi="Times New Roman" w:cs="Times New Roman" w:eastAsia="Times New Roman" w:hint="default"/>
          <w:spacing w:val="13"/>
        </w:rPr>
        <w:t> </w:t>
      </w:r>
      <w:r>
        <w:rPr/>
        <w:t>将商品所有权上的主要风险和报酬转移给购货方；</w:t>
      </w:r>
    </w:p>
    <w:p>
      <w:pPr>
        <w:pStyle w:val="Heading4"/>
        <w:spacing w:line="240" w:lineRule="auto" w:before="21"/>
        <w:ind w:right="98"/>
        <w:jc w:val="left"/>
      </w:pPr>
      <w:r>
        <w:rPr>
          <w:rFonts w:ascii="Times New Roman" w:hAnsi="Times New Roman" w:cs="Times New Roman" w:eastAsia="Times New Roman" w:hint="default"/>
        </w:rPr>
        <w:t>2)  </w:t>
      </w:r>
      <w:r>
        <w:rPr/>
        <w:t>公司不再保留通常与所有权相联系的继续管理权，也不再对已售出的商品实施有效控制；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收入的金</w:t>
      </w:r>
    </w:p>
    <w:p>
      <w:pPr>
        <w:pStyle w:val="Heading4"/>
        <w:spacing w:line="240" w:lineRule="auto" w:before="21"/>
        <w:ind w:right="0"/>
        <w:jc w:val="left"/>
      </w:pPr>
      <w:r>
        <w:rPr/>
        <w:t>额能够可靠地计量； </w:t>
      </w:r>
      <w:r>
        <w:rPr>
          <w:rFonts w:ascii="Times New Roman" w:hAnsi="Times New Roman" w:cs="Times New Roman" w:eastAsia="Times New Roman" w:hint="default"/>
        </w:rPr>
        <w:t>4)  </w:t>
      </w:r>
      <w:r>
        <w:rPr/>
        <w:t>相关的经济利益很可能流入；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相关的已发生或将发生的成本能够可靠地计量。</w:t>
      </w:r>
    </w:p>
    <w:p>
      <w:pPr>
        <w:pStyle w:val="Heading4"/>
        <w:spacing w:line="256" w:lineRule="auto" w:before="21"/>
        <w:ind w:left="531" w:right="98"/>
        <w:jc w:val="left"/>
      </w:pPr>
      <w:r>
        <w:rPr>
          <w:rFonts w:ascii="Times New Roman" w:hAnsi="Times New Roman" w:cs="Times New Roman" w:eastAsia="Times New Roman" w:hint="default"/>
        </w:rPr>
        <w:t>(2) </w:t>
      </w:r>
      <w:r>
        <w:rPr/>
        <w:t>提供劳务 </w:t>
      </w:r>
      <w:r>
        <w:rPr>
          <w:spacing w:val="-1"/>
        </w:rPr>
        <w:t>提供劳务交易的结果在资产负债表日能够可靠估计的（同时满足收入的金额能够可靠地计量、相关经</w:t>
      </w:r>
    </w:p>
    <w:p>
      <w:pPr>
        <w:pStyle w:val="Heading4"/>
        <w:spacing w:line="273" w:lineRule="auto" w:before="22"/>
        <w:ind w:right="190"/>
        <w:jc w:val="both"/>
      </w:pPr>
      <w:r>
        <w:rPr/>
        <w:t>济利益很可能流入、交易的完工进度能够可靠地确定、交易中已发生和将发生的成本能够可靠地计量）， </w:t>
      </w:r>
      <w:r>
        <w:rPr>
          <w:spacing w:val="-1"/>
        </w:rPr>
        <w:t>采用完工百分比法确认提供劳务的收入，并按已经提供劳务占应提供劳务总量的比例确定提供劳务交易的</w:t>
      </w:r>
      <w:r>
        <w:rPr>
          <w:spacing w:val="-80"/>
        </w:rPr>
        <w:t> </w:t>
      </w:r>
      <w:r>
        <w:rPr>
          <w:spacing w:val="-80"/>
        </w:rPr>
      </w:r>
      <w:r>
        <w:rPr>
          <w:spacing w:val="-1"/>
        </w:rPr>
        <w:t>完工进度。提供劳务交易的结果在资产负债表日不能够可靠估计的，若已经发生的劳务成本预计能够得到</w:t>
      </w:r>
      <w:r>
        <w:rPr>
          <w:spacing w:val="-80"/>
        </w:rPr>
        <w:t> </w:t>
      </w:r>
      <w:r>
        <w:rPr>
          <w:spacing w:val="-80"/>
        </w:rPr>
      </w:r>
      <w:r>
        <w:rPr>
          <w:spacing w:val="-1"/>
        </w:rPr>
        <w:t>补偿，按已经发生的劳务成本金额确认提供劳务收入，并按相同金额结转劳务成本；若已经发生的劳务成</w:t>
      </w:r>
      <w:r>
        <w:rPr>
          <w:spacing w:val="-80"/>
        </w:rPr>
        <w:t> </w:t>
      </w:r>
      <w:r>
        <w:rPr>
          <w:spacing w:val="-80"/>
        </w:rPr>
      </w:r>
      <w:r>
        <w:rPr/>
        <w:t>本预计不能够得到补偿，将已经发生的劳务成本计入当期损益，不确认劳务收入。</w:t>
      </w:r>
    </w:p>
    <w:p>
      <w:pPr>
        <w:pStyle w:val="Heading4"/>
        <w:spacing w:line="256" w:lineRule="auto" w:before="7"/>
        <w:ind w:left="531" w:right="98"/>
        <w:jc w:val="left"/>
      </w:pPr>
      <w:r>
        <w:rPr>
          <w:rFonts w:ascii="Times New Roman" w:hAnsi="Times New Roman" w:cs="Times New Roman" w:eastAsia="Times New Roman" w:hint="default"/>
        </w:rPr>
        <w:t>(3) </w:t>
      </w:r>
      <w:r>
        <w:rPr/>
        <w:t>让渡资产使用权 </w:t>
      </w:r>
      <w:r>
        <w:rPr>
          <w:spacing w:val="-1"/>
        </w:rPr>
        <w:t>让渡资产使用权在同时满足相关的经济利益很可能流入、收入金额能够可靠计量时，确认让渡资产使</w:t>
      </w:r>
    </w:p>
    <w:p>
      <w:pPr>
        <w:pStyle w:val="Heading4"/>
        <w:spacing w:line="273" w:lineRule="auto" w:before="22"/>
        <w:ind w:right="98"/>
        <w:jc w:val="left"/>
      </w:pPr>
      <w:r>
        <w:rPr>
          <w:spacing w:val="-1"/>
        </w:rPr>
        <w:t>用权的收入。利息收入按照他人使用本公司货币资金的时间和实际利率计算确定；使用费收入按有关合同</w:t>
      </w:r>
      <w:r>
        <w:rPr>
          <w:spacing w:val="-80"/>
        </w:rPr>
        <w:t> </w:t>
      </w:r>
      <w:r>
        <w:rPr>
          <w:spacing w:val="-80"/>
        </w:rPr>
      </w:r>
      <w:r>
        <w:rPr/>
        <w:t>或协议约定的收费时间和方法计算确定。</w:t>
      </w:r>
    </w:p>
    <w:p>
      <w:pPr>
        <w:pStyle w:val="Heading4"/>
        <w:spacing w:line="256" w:lineRule="auto" w:before="7"/>
        <w:ind w:left="531" w:right="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收入确认的具体方法 </w:t>
      </w:r>
      <w:r>
        <w:rPr>
          <w:spacing w:val="-8"/>
        </w:rPr>
        <w:t>公司主要销售散装搬运核心装置（包括张紧装置、给料机、制动装置等矿业设备制动装置等控制设备）、</w:t>
      </w:r>
    </w:p>
    <w:p>
      <w:pPr>
        <w:pStyle w:val="Heading4"/>
        <w:spacing w:line="273" w:lineRule="auto" w:before="22"/>
        <w:ind w:right="98"/>
        <w:jc w:val="left"/>
      </w:pPr>
      <w:r>
        <w:rPr/>
        <w:t>混凝土搅拌站、管型母线和其他产品。该等产品目前均为内销，其收入确认需满足以下条件：产品销售金 </w:t>
      </w:r>
      <w:r>
        <w:rPr>
          <w:spacing w:val="-3"/>
        </w:rPr>
        <w:t>额已经确定；公司已根据合同约定将产品交付给购货方，并由购货方验收（若按照合同约定需安装调试的，</w:t>
      </w:r>
      <w:r>
        <w:rPr>
          <w:spacing w:val="-88"/>
        </w:rPr>
        <w:t> </w:t>
      </w:r>
      <w:r>
        <w:rPr>
          <w:spacing w:val="-88"/>
        </w:rPr>
      </w:r>
      <w:r>
        <w:rPr/>
        <w:t>则双方在安装调试完成后验收）。</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98"/>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与资产相关的政府补助判断依据及会计处理方法 </w:t>
      </w:r>
      <w:r>
        <w:rPr>
          <w:spacing w:val="-1"/>
        </w:rPr>
        <w:t>公司取得的、用于购建或以其他方式形成长期资产的政府补助划分为与资产相关的政府补助。与资产</w:t>
      </w:r>
    </w:p>
    <w:p>
      <w:pPr>
        <w:spacing w:after="0" w:line="256" w:lineRule="auto"/>
        <w:jc w:val="left"/>
        <w:sectPr>
          <w:pgSz w:w="11910" w:h="16840"/>
          <w:pgMar w:header="747" w:footer="980" w:top="1060" w:bottom="1160" w:left="1020" w:right="920"/>
        </w:sectPr>
      </w:pPr>
    </w:p>
    <w:p>
      <w:pPr>
        <w:spacing w:line="240" w:lineRule="auto" w:before="11"/>
        <w:rPr>
          <w:rFonts w:ascii="宋体" w:hAnsi="宋体" w:cs="宋体" w:eastAsia="宋体" w:hint="default"/>
          <w:sz w:val="24"/>
          <w:szCs w:val="24"/>
        </w:rPr>
      </w:pPr>
    </w:p>
    <w:p>
      <w:pPr>
        <w:pStyle w:val="Heading4"/>
        <w:spacing w:line="273" w:lineRule="auto" w:before="35"/>
        <w:ind w:right="0"/>
        <w:jc w:val="left"/>
      </w:pPr>
      <w:r>
        <w:rPr>
          <w:spacing w:val="-1"/>
        </w:rPr>
        <w:t>相关的政府补助，确认为递延收益，并在相关资产使用寿命内平均分配，计入当期损益。但是，按照名义</w:t>
      </w:r>
      <w:r>
        <w:rPr>
          <w:spacing w:val="-80"/>
        </w:rPr>
        <w:t> </w:t>
      </w:r>
      <w:r>
        <w:rPr>
          <w:spacing w:val="-80"/>
        </w:rPr>
      </w:r>
      <w:r>
        <w:rPr/>
        <w:t>金额计量的政府补助，直接计入当期损益。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3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与收益相关的政府补助判断依据及会计处理方法 </w:t>
      </w:r>
      <w:r>
        <w:rPr>
          <w:spacing w:val="-1"/>
        </w:rPr>
        <w:t>除与资产相关的政府补助之外的政府补助划分为与收益相关的政府补助。与收益相关的政府补助，用</w:t>
      </w:r>
    </w:p>
    <w:p>
      <w:pPr>
        <w:pStyle w:val="Heading4"/>
        <w:spacing w:line="273" w:lineRule="auto" w:before="22"/>
        <w:ind w:right="0"/>
        <w:jc w:val="left"/>
      </w:pPr>
      <w:r>
        <w:rPr>
          <w:spacing w:val="-1"/>
        </w:rPr>
        <w:t>于补偿以后期间的相关费用或损失的，确认为递延收益，在确认相关费用的期间，计入当期损益；用于补</w:t>
      </w:r>
      <w:r>
        <w:rPr>
          <w:spacing w:val="-80"/>
        </w:rPr>
        <w:t> </w:t>
      </w:r>
      <w:r>
        <w:rPr>
          <w:spacing w:val="-80"/>
        </w:rPr>
      </w:r>
      <w:r>
        <w:rPr/>
        <w:t>偿已发生的相关费用或损失的，直接计入当期损益。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64" w:lineRule="auto"/>
        <w:ind w:right="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根据资产、负债的账面价值与其计税基础之间的差额（未作为资产和负债确认的项目按照税法规定 </w:t>
      </w:r>
      <w:r>
        <w:rPr>
          <w:spacing w:val="-1"/>
        </w:rPr>
        <w:t>可以确定其计税基础的，该计税基础与其账面数之间的差额），按照预期收回该资产或清偿该负债期间的</w:t>
      </w:r>
      <w:r>
        <w:rPr>
          <w:spacing w:val="-78"/>
        </w:rPr>
        <w:t> </w:t>
      </w:r>
      <w:r>
        <w:rPr>
          <w:spacing w:val="-78"/>
        </w:rPr>
      </w:r>
      <w:r>
        <w:rPr/>
        <w:t>适用税率计算确认递延所得税资产或递延所得税负债。</w:t>
      </w:r>
    </w:p>
    <w:p>
      <w:pPr>
        <w:pStyle w:val="Heading4"/>
        <w:spacing w:line="264" w:lineRule="auto" w:before="16"/>
        <w:ind w:right="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2"/>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0"/>
        </w:rPr>
        <w:t> </w:t>
      </w:r>
      <w:r>
        <w:rPr>
          <w:spacing w:val="-80"/>
        </w:rPr>
      </w:r>
      <w:r>
        <w:rPr/>
        <w:t>计期间未确认的递延所得税资产。</w:t>
      </w:r>
    </w:p>
    <w:p>
      <w:pPr>
        <w:pStyle w:val="Heading4"/>
        <w:spacing w:line="264" w:lineRule="auto" w:before="16"/>
        <w:ind w:right="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0"/>
        </w:rPr>
        <w:t> </w:t>
      </w:r>
      <w:r>
        <w:rPr>
          <w:spacing w:val="-80"/>
        </w:rPr>
      </w:r>
      <w:r>
        <w:rPr/>
        <w:t>税所得额时，转回减记的金额。</w:t>
      </w:r>
    </w:p>
    <w:p>
      <w:pPr>
        <w:pStyle w:val="Heading4"/>
        <w:spacing w:line="256" w:lineRule="auto" w:before="16"/>
        <w:ind w:right="13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687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87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56" w:lineRule="auto"/>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经营租赁的会计处理方法 </w:t>
      </w:r>
      <w:r>
        <w:rPr>
          <w:spacing w:val="-1"/>
        </w:rPr>
        <w:t>公司为承租人时，在租赁期内各个期间按照直线法将租金计入相关资产成本或确认为当期损益，发生</w:t>
      </w:r>
    </w:p>
    <w:p>
      <w:pPr>
        <w:pStyle w:val="Heading4"/>
        <w:spacing w:line="273" w:lineRule="auto" w:before="22"/>
        <w:ind w:left="531"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Heading4"/>
        <w:spacing w:line="240" w:lineRule="auto" w:before="7"/>
        <w:ind w:right="0"/>
        <w:jc w:val="left"/>
      </w:pPr>
      <w:r>
        <w:rPr/>
        <w:t>金额较大的予以资本化并分期计入损益外，均直接计入当期损益。或有租金在实际发生时计入当期损益。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687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6873"/>
        <w:jc w:val="left"/>
      </w:pPr>
      <w:r>
        <w:rPr/>
        <w:t>无</w:t>
      </w:r>
    </w:p>
    <w:p>
      <w:pPr>
        <w:spacing w:line="240" w:lineRule="auto" w:before="12"/>
        <w:rPr>
          <w:rFonts w:ascii="宋体" w:hAnsi="宋体" w:cs="宋体" w:eastAsia="宋体" w:hint="default"/>
          <w:sz w:val="26"/>
          <w:szCs w:val="26"/>
        </w:rPr>
      </w:pPr>
    </w:p>
    <w:p>
      <w:pPr>
        <w:pStyle w:val="Heading3"/>
        <w:spacing w:line="506" w:lineRule="auto"/>
        <w:ind w:right="6381"/>
        <w:jc w:val="left"/>
        <w:rPr>
          <w:rFonts w:ascii="宋体" w:hAnsi="宋体" w:cs="宋体" w:eastAsia="宋体" w:hint="default"/>
          <w:b w:val="0"/>
          <w:bCs w:val="0"/>
        </w:rPr>
      </w:pPr>
      <w:r>
        <w:rPr>
          <w:rFonts w:ascii="Times New Roman" w:hAnsi="Times New Roman" w:cs="Times New Roman" w:eastAsia="Times New Roman" w:hint="default"/>
        </w:rPr>
        <w:t>32</w:t>
      </w:r>
      <w:r>
        <w:rPr/>
        <w:t>、其他重要的会计政策和会计估计</w:t>
      </w:r>
      <w:r>
        <w:rPr>
          <w:spacing w:val="1"/>
          <w:w w:val="99"/>
        </w:rPr>
        <w:t> </w:t>
      </w:r>
      <w:r>
        <w:rPr>
          <w:rFonts w:ascii="宋体" w:hAnsi="宋体" w:cs="宋体" w:eastAsia="宋体" w:hint="default"/>
          <w:b w:val="0"/>
          <w:bCs w:val="0"/>
        </w:rPr>
        <w:t>无</w:t>
      </w:r>
    </w:p>
    <w:p>
      <w:pPr>
        <w:spacing w:after="0" w:line="506" w:lineRule="auto"/>
        <w:jc w:val="left"/>
        <w:rPr>
          <w:rFonts w:ascii="宋体" w:hAnsi="宋体" w:cs="宋体" w:eastAsia="宋体" w:hint="default"/>
        </w:rPr>
        <w:sectPr>
          <w:pgSz w:w="11910" w:h="16840"/>
          <w:pgMar w:header="747" w:footer="980" w:top="106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pict>
          <v:shape style="position:absolute;margin-left:210.479095pt;margin-top:37.692307pt;width:165.3pt;height:191.25pt;mso-position-horizontal-relative:page;mso-position-vertical-relative:paragraph;z-index:-63577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2"/>
                      <w:szCs w:val="22"/>
                    </w:rPr>
                  </w:pPr>
                </w:p>
                <w:p>
                  <w:pPr>
                    <w:pStyle w:val="BodyText"/>
                    <w:spacing w:line="240" w:lineRule="auto" w:before="0"/>
                    <w:ind w:left="0" w:right="0"/>
                    <w:jc w:val="left"/>
                  </w:pPr>
                  <w:r>
                    <w:rPr/>
                    <w:t>。</w:t>
                  </w:r>
                </w:p>
              </w:txbxContent>
            </v:textbox>
            <w10:wrap type="none"/>
          </v:shape>
        </w:pict>
      </w:r>
      <w:r>
        <w:rPr/>
        <w:pict>
          <v:group style="position:absolute;margin-left:216.660004pt;margin-top:37.692307pt;width:159.15pt;height:191.25pt;mso-position-horizontal-relative:page;mso-position-vertical-relative:paragraph;z-index:-635752" coordorigin="4333,754" coordsize="3183,3825">
            <v:shape style="position:absolute;left:4333;top:754;width:3183;height:3825" coordorigin="4333,754" coordsize="3183,3825" path="m4333,4578l7516,4578,7516,754,4333,754,4333,4578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196"/>
        <w:gridCol w:w="1560"/>
        <w:gridCol w:w="1630"/>
        <w:gridCol w:w="3191"/>
      </w:tblGrid>
      <w:tr>
        <w:trPr>
          <w:trHeight w:val="401" w:hRule="exact"/>
        </w:trPr>
        <w:tc>
          <w:tcPr>
            <w:tcW w:w="3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3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日起执行财政部</w:t>
            </w:r>
          </w:p>
        </w:tc>
        <w:tc>
          <w:tcPr>
            <w:tcW w:w="3190" w:type="dxa"/>
            <w:gridSpan w:val="2"/>
            <w:tcBorders>
              <w:top w:val="single" w:sz="4" w:space="0" w:color="000000"/>
              <w:left w:val="single" w:sz="4" w:space="0" w:color="000000"/>
              <w:bottom w:val="nil" w:sz="6" w:space="0" w:color="auto"/>
              <w:right w:val="single" w:sz="4" w:space="0" w:color="000000"/>
            </w:tcBorders>
          </w:tcPr>
          <w:p>
            <w:pPr/>
          </w:p>
        </w:tc>
        <w:tc>
          <w:tcPr>
            <w:tcW w:w="3191" w:type="dxa"/>
            <w:vMerge w:val="restart"/>
            <w:tcBorders>
              <w:top w:val="single" w:sz="4" w:space="0" w:color="000000"/>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年制定的《企业会计准则第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《企业会计准则</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《企业会计准则</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和经修订的《企业会计准则第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本次会计政策变更业经公司第二届董事</w:t>
            </w: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会第三次会议审议通过。</w:t>
            </w: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同时在本财务</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12" w:hRule="exact"/>
        </w:trPr>
        <w:tc>
          <w:tcPr>
            <w:tcW w:w="3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报表中采用财政部于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年修订的《企</w:t>
            </w:r>
          </w:p>
        </w:tc>
        <w:tc>
          <w:tcPr>
            <w:tcW w:w="3190" w:type="dxa"/>
            <w:gridSpan w:val="2"/>
            <w:tcBorders>
              <w:top w:val="nil" w:sz="6" w:space="0" w:color="auto"/>
              <w:left w:val="single" w:sz="4" w:space="0" w:color="000000"/>
              <w:bottom w:val="nil" w:sz="6" w:space="0" w:color="auto"/>
              <w:right w:val="single" w:sz="4" w:space="0" w:color="000000"/>
            </w:tcBorders>
          </w:tcPr>
          <w:p>
            <w:pPr/>
          </w:p>
        </w:tc>
        <w:tc>
          <w:tcPr>
            <w:tcW w:w="3191" w:type="dxa"/>
            <w:vMerge/>
            <w:tcBorders>
              <w:left w:val="single" w:sz="4" w:space="0" w:color="000000"/>
              <w:right w:val="single" w:sz="4" w:space="0" w:color="000000"/>
            </w:tcBorders>
          </w:tcPr>
          <w:p>
            <w:pPr/>
          </w:p>
        </w:tc>
      </w:tr>
      <w:tr>
        <w:trPr>
          <w:trHeight w:val="357" w:hRule="exact"/>
        </w:trPr>
        <w:tc>
          <w:tcPr>
            <w:tcW w:w="3196"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90" w:type="dxa"/>
            <w:gridSpan w:val="2"/>
            <w:tcBorders>
              <w:top w:val="nil" w:sz="6" w:space="0" w:color="auto"/>
              <w:left w:val="single" w:sz="4" w:space="0" w:color="000000"/>
              <w:bottom w:val="single" w:sz="6"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347"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2"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1"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sz w:val="18"/>
                <w:szCs w:val="18"/>
              </w:rPr>
              <w:t>备  注</w:t>
            </w:r>
          </w:p>
        </w:tc>
        <w:tc>
          <w:tcPr>
            <w:tcW w:w="3191" w:type="dxa"/>
            <w:vMerge w:val="restart"/>
            <w:tcBorders>
              <w:top w:val="single" w:sz="4" w:space="0" w:color="000000"/>
              <w:left w:val="single" w:sz="6" w:space="0" w:color="000000"/>
              <w:right w:val="nil" w:sz="6" w:space="0" w:color="auto"/>
            </w:tcBorders>
          </w:tcPr>
          <w:p>
            <w:pPr/>
          </w:p>
        </w:tc>
      </w:tr>
      <w:tr>
        <w:trPr>
          <w:trHeight w:val="348"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日资产负债表项目</w:t>
            </w:r>
          </w:p>
        </w:tc>
        <w:tc>
          <w:tcPr>
            <w:tcW w:w="156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3191" w:type="dxa"/>
            <w:vMerge/>
            <w:tcBorders>
              <w:left w:val="single" w:sz="6" w:space="0" w:color="000000"/>
              <w:right w:val="nil" w:sz="6" w:space="0" w:color="auto"/>
            </w:tcBorders>
          </w:tcPr>
          <w:p>
            <w:pPr/>
          </w:p>
        </w:tc>
      </w:tr>
      <w:tr>
        <w:trPr>
          <w:trHeight w:val="347"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
        </w:tc>
        <w:tc>
          <w:tcPr>
            <w:tcW w:w="3191" w:type="dxa"/>
            <w:vMerge/>
            <w:tcBorders>
              <w:left w:val="single" w:sz="6" w:space="0" w:color="000000"/>
              <w:right w:val="nil" w:sz="6" w:space="0" w:color="auto"/>
            </w:tcBorders>
          </w:tcPr>
          <w:p>
            <w:pPr/>
          </w:p>
        </w:tc>
      </w:tr>
      <w:tr>
        <w:trPr>
          <w:trHeight w:val="347" w:hRule="exact"/>
        </w:trPr>
        <w:tc>
          <w:tcPr>
            <w:tcW w:w="3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630" w:type="dxa"/>
            <w:tcBorders>
              <w:top w:val="single" w:sz="6" w:space="0" w:color="000000"/>
              <w:left w:val="single" w:sz="6" w:space="0" w:color="000000"/>
              <w:bottom w:val="single" w:sz="6" w:space="0" w:color="000000"/>
              <w:right w:val="single" w:sz="6" w:space="0" w:color="000000"/>
            </w:tcBorders>
          </w:tcPr>
          <w:p>
            <w:pPr/>
          </w:p>
        </w:tc>
        <w:tc>
          <w:tcPr>
            <w:tcW w:w="3191" w:type="dxa"/>
            <w:vMerge/>
            <w:tcBorders>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spacing w:line="487" w:lineRule="auto" w:before="0"/>
        <w:ind w:left="111" w:right="79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的税率计缴</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的税率计缴</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的税率计缴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1.2%/12%</w:t>
            </w:r>
            <w:r>
              <w:rPr>
                <w:rFonts w:ascii="宋体" w:hAnsi="宋体" w:cs="宋体" w:eastAsia="宋体" w:hint="default"/>
                <w:sz w:val="18"/>
                <w:szCs w:val="18"/>
              </w:rPr>
              <w:t>的税率计缴</w:t>
            </w:r>
          </w:p>
        </w:tc>
      </w:tr>
    </w:tbl>
    <w:p>
      <w:pPr>
        <w:spacing w:after="0" w:line="240" w:lineRule="auto"/>
        <w:jc w:val="left"/>
        <w:rPr>
          <w:rFonts w:ascii="宋体" w:hAnsi="宋体" w:cs="宋体" w:eastAsia="宋体" w:hint="default"/>
          <w:sz w:val="18"/>
          <w:szCs w:val="18"/>
        </w:rPr>
        <w:sectPr>
          <w:footerReference w:type="default" r:id="rId29"/>
          <w:pgSz w:w="11910" w:h="16840"/>
          <w:pgMar w:footer="980" w:header="747" w:top="1060" w:bottom="1160" w:left="1020" w:right="1020"/>
        </w:sectPr>
      </w:pPr>
    </w:p>
    <w:p>
      <w:pPr>
        <w:spacing w:line="240" w:lineRule="auto" w:before="9"/>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674"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后余值的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的税率计缴</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的税率计缴</w:t>
            </w:r>
          </w:p>
        </w:tc>
      </w:tr>
    </w:tbl>
    <w:p>
      <w:pPr>
        <w:pStyle w:val="BodyText"/>
        <w:spacing w:line="240" w:lineRule="auto" w:before="50"/>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108"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w:t>
      </w:r>
      <w:r>
        <w:rPr>
          <w:spacing w:val="-1"/>
        </w:rPr>
        <w:t>日，公司获得江苏省科学技术厅、江苏省财政厅、江苏省国家税务局和江苏省地方税务局</w:t>
      </w:r>
      <w:r>
        <w:rPr/>
        <w:t> 颁发的编号为</w:t>
      </w:r>
      <w:r>
        <w:rPr>
          <w:rFonts w:ascii="Times New Roman" w:hAnsi="Times New Roman" w:cs="Times New Roman" w:eastAsia="Times New Roman" w:hint="default"/>
        </w:rPr>
        <w:t>GR201432001654</w:t>
      </w:r>
      <w:r>
        <w:rPr/>
        <w:t>的《高新技术企业证书》，按税法规定</w:t>
      </w:r>
      <w:r>
        <w:rPr>
          <w:rFonts w:ascii="Times New Roman" w:hAnsi="Times New Roman" w:cs="Times New Roman" w:eastAsia="Times New Roman" w:hint="default"/>
        </w:rPr>
        <w:t>2014-2016</w:t>
      </w:r>
      <w:r>
        <w:rPr/>
        <w:t>年度减按</w:t>
      </w:r>
      <w:r>
        <w:rPr>
          <w:rFonts w:ascii="Times New Roman" w:hAnsi="Times New Roman" w:cs="Times New Roman" w:eastAsia="Times New Roman" w:hint="default"/>
        </w:rPr>
        <w:t>15%</w:t>
      </w:r>
      <w:r>
        <w:rPr/>
        <w:t>的税率计缴</w:t>
      </w:r>
      <w:r>
        <w:rPr>
          <w:spacing w:val="-55"/>
        </w:rPr>
        <w:t> </w:t>
      </w:r>
      <w:r>
        <w:rPr>
          <w:spacing w:val="-55"/>
        </w:rPr>
      </w:r>
      <w:r>
        <w:rPr/>
        <w:t>企业所得税。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62"/>
        <w:ind w:left="111"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17,706.40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45,762,397.38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48,949,790.63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45,780,103.78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48,965,800.56</w:t>
            </w:r>
            <w:r>
              <w:rPr>
                <w:rFonts w:ascii="Times New Roman"/>
                <w:sz w:val="18"/>
              </w:rPr>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footerReference w:type="default" r:id="rId30"/>
          <w:pgSz w:w="11910" w:h="16840"/>
          <w:pgMar w:footer="980" w:header="747" w:top="1060" w:bottom="1160" w:left="1020" w:right="1020"/>
          <w:pgNumType w:start="71"/>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1"/>
                <w:sz w:val="18"/>
              </w:rPr>
              <w:t>26,380,920.23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spacing w:val="-1"/>
                <w:sz w:val="18"/>
              </w:rPr>
              <w:t>35,731,894.00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26,380,920.23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35,731,894.00</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3"/>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2;width:4776;height:395" coordorigin="13,12" coordsize="4776,395">
              <v:shape style="position:absolute;left:13;top:12;width:4776;height:395" coordorigin="13,12" coordsize="4776,395" path="m13,407l4789,407,4789,12,13,12,13,407xe" filled="true" fillcolor="#d3d3d3" stroked="false">
                <v:path arrowok="t"/>
                <v:fill type="solid"/>
              </v:shape>
            </v:group>
            <v:group style="position:absolute;left:4798;top:12;width:4776;height:395" coordorigin="4798,12" coordsize="4776,395">
              <v:shape style="position:absolute;left:4798;top:12;width:4776;height:395" coordorigin="4798,12" coordsize="4776,395" path="m4798,407l9574,407,9574,12,4798,12,479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220;top:11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5;height:402" type="#_x0000_t202" filled="false" stroked="false">
                <v:textbox inset="0,0,0,0">
                  <w:txbxContent>
                    <w:p>
                      <w:pPr>
                        <w:spacing w:before="52"/>
                        <w:ind w:left="0" w:right="1"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31,050,102.00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31,050,102.00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3"/>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2;width:4776;height:395" coordorigin="13,12" coordsize="4776,395">
              <v:shape style="position:absolute;left:13;top:12;width:4776;height:395" coordorigin="13,12" coordsize="4776,395" path="m13,407l4789,407,4789,12,13,12,13,407xe" filled="true" fillcolor="#d3d3d3" stroked="false">
                <v:path arrowok="t"/>
                <v:fill type="solid"/>
              </v:shape>
            </v:group>
            <v:group style="position:absolute;left:4798;top:12;width:4776;height:395" coordorigin="4798,12" coordsize="4776,395">
              <v:shape style="position:absolute;left:4798;top:12;width:4776;height:395" coordorigin="4798,12" coordsize="4776,395" path="m4798,407l9574,407,9574,12,4798,12,479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220;top:11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5;height:402" type="#_x0000_t202" filled="false" stroked="false">
                <v:textbox inset="0,0,0,0">
                  <w:txbxContent>
                    <w:p>
                      <w:pPr>
                        <w:spacing w:before="52"/>
                        <w:ind w:left="1580"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8"/>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4"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87,366,0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8,002,99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9.16%</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79,363,09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7.13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69,126,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4,997,696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.44</w:t>
            </w:r>
            <w:r>
              <w:rPr>
                <w:rFonts w:ascii="Times New Roman"/>
                <w:w w:val="95"/>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64,128,601.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41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center"/>
              <w:rPr>
                <w:rFonts w:ascii="Times New Roman" w:hAnsi="Times New Roman" w:cs="Times New Roman" w:eastAsia="Times New Roman" w:hint="default"/>
                <w:sz w:val="18"/>
                <w:szCs w:val="18"/>
              </w:rPr>
            </w:pPr>
            <w:r>
              <w:rPr>
                <w:rFonts w:ascii="Times New Roman"/>
                <w:sz w:val="18"/>
              </w:rPr>
              <w:t>87,366,0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center"/>
              <w:rPr>
                <w:rFonts w:ascii="Times New Roman" w:hAnsi="Times New Roman" w:cs="Times New Roman" w:eastAsia="Times New Roman" w:hint="default"/>
                <w:sz w:val="18"/>
                <w:szCs w:val="18"/>
              </w:rPr>
            </w:pPr>
            <w:r>
              <w:rPr>
                <w:rFonts w:ascii="Times New Roman"/>
                <w:sz w:val="18"/>
              </w:rPr>
              <w:t>8,002,99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9.16%</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left"/>
              <w:rPr>
                <w:rFonts w:ascii="Times New Roman" w:hAnsi="Times New Roman" w:cs="Times New Roman" w:eastAsia="Times New Roman" w:hint="default"/>
                <w:sz w:val="18"/>
                <w:szCs w:val="18"/>
              </w:rPr>
            </w:pPr>
            <w:r>
              <w:rPr>
                <w:rFonts w:ascii="Times New Roman"/>
                <w:sz w:val="18"/>
              </w:rPr>
              <w:t>79,363,09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center"/>
              <w:rPr>
                <w:rFonts w:ascii="Times New Roman" w:hAnsi="Times New Roman" w:cs="Times New Roman" w:eastAsia="Times New Roman" w:hint="default"/>
                <w:sz w:val="18"/>
                <w:szCs w:val="18"/>
              </w:rPr>
            </w:pPr>
            <w:r>
              <w:rPr>
                <w:rFonts w:ascii="Times New Roman"/>
                <w:sz w:val="18"/>
              </w:rPr>
              <w:t>69,126,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 w:right="0"/>
              <w:jc w:val="center"/>
              <w:rPr>
                <w:rFonts w:ascii="Times New Roman" w:hAnsi="Times New Roman" w:cs="Times New Roman" w:eastAsia="Times New Roman" w:hint="default"/>
                <w:sz w:val="18"/>
                <w:szCs w:val="18"/>
              </w:rPr>
            </w:pPr>
            <w:r>
              <w:rPr>
                <w:rFonts w:ascii="Times New Roman"/>
                <w:sz w:val="18"/>
              </w:rPr>
              <w:t>4,997,696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64,128,601.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36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91.53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4.40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9" w:right="0"/>
              <w:jc w:val="left"/>
              <w:rPr>
                <w:rFonts w:ascii="Times New Roman" w:hAnsi="Times New Roman" w:cs="Times New Roman" w:eastAsia="Times New Roman" w:hint="default"/>
                <w:sz w:val="18"/>
                <w:szCs w:val="18"/>
              </w:rPr>
            </w:pPr>
            <w:r>
              <w:rPr>
                <w:rFonts w:ascii="Times New Roman"/>
                <w:sz w:val="18"/>
              </w:rPr>
              <w:t>7.13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298.30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w w:val="95"/>
                <w:sz w:val="18"/>
              </w:rPr>
              <w:t>.44</w:t>
            </w:r>
            <w:r>
              <w:rPr>
                <w:rFonts w:ascii="Times New Roman"/>
                <w:w w:val="95"/>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50"/>
        <w:ind w:right="-20"/>
        <w:jc w:val="left"/>
      </w:pPr>
      <w:r>
        <w:rPr/>
        <w:t>期末单项金额重大并单项计提坏账准备的应收账款：</w:t>
      </w:r>
    </w:p>
    <w:p>
      <w:pPr>
        <w:pStyle w:val="BodyText"/>
        <w:spacing w:line="338"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4252" w:space="4577"/>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3"/>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69,220,774.05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3,461,038.70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5.00%</w:t>
            </w:r>
            <w:r>
              <w:rPr>
                <w:rFonts w:ascii="Times New Roman"/>
                <w:w w:val="95"/>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11,460,965.57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1,146,096.56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4,879,055.96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1,951,622.38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1,805,295.95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1,444,236.76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87,366,091.53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8,002,994.40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9.16%</w:t>
            </w:r>
            <w:r>
              <w:rPr>
                <w:rFonts w:ascii="Times New Roman"/>
                <w:w w:val="95"/>
                <w:sz w:val="18"/>
              </w:rPr>
            </w:r>
          </w:p>
        </w:tc>
      </w:tr>
    </w:tbl>
    <w:p>
      <w:pPr>
        <w:pStyle w:val="BodyText"/>
        <w:spacing w:line="357" w:lineRule="auto" w:before="50"/>
        <w:ind w:right="5413"/>
        <w:jc w:val="left"/>
      </w:pPr>
      <w:r>
        <w:rPr/>
        <w:t>确定该组合依据的说明： 组合中，采用余额百分比法计提坏账准备的应收账款：</w:t>
      </w:r>
    </w:p>
    <w:p>
      <w:pPr>
        <w:pStyle w:val="BodyText"/>
        <w:spacing w:line="338" w:lineRule="auto" w:before="29"/>
        <w:ind w:right="5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1020" w:right="1020"/>
        </w:sectPr>
      </w:pPr>
    </w:p>
    <w:p>
      <w:pPr>
        <w:pStyle w:val="BodyText"/>
        <w:spacing w:line="338" w:lineRule="auto"/>
        <w:ind w:right="-7"/>
        <w:jc w:val="left"/>
      </w:pPr>
      <w:r>
        <w:rPr/>
        <w:t>本期计提坏账准备金额</w:t>
      </w:r>
      <w:r>
        <w:rPr>
          <w:spacing w:val="-47"/>
        </w:rPr>
        <w:t> </w:t>
      </w:r>
      <w:r>
        <w:rPr>
          <w:rFonts w:ascii="Times New Roman" w:hAnsi="Times New Roman" w:cs="Times New Roman" w:eastAsia="Times New Roman" w:hint="default"/>
        </w:rPr>
        <w:t>2,912,317.96</w:t>
      </w:r>
      <w:r>
        <w:rPr>
          <w:rFonts w:ascii="Times New Roman" w:hAnsi="Times New Roman" w:cs="Times New Roman" w:eastAsia="Times New Roman" w:hint="default"/>
          <w:spacing w:val="-2"/>
        </w:rPr>
        <w:t> </w:t>
      </w:r>
      <w:r>
        <w:rPr/>
        <w:t>元；本期收回或转回坏账准备金额</w:t>
      </w:r>
      <w:r>
        <w:rPr>
          <w:spacing w:val="-50"/>
        </w:rPr>
        <w:t> </w:t>
      </w:r>
      <w:r>
        <w:rPr>
          <w:rFonts w:ascii="Times New Roman" w:hAnsi="Times New Roman" w:cs="Times New Roman" w:eastAsia="Times New Roman" w:hint="default"/>
        </w:rPr>
        <w:t>186,600.00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6909" w:space="1921"/>
            <w:col w:w="1040"/>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平顶山天安煤业股份有限公司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186,600.00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银承</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186,600.00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4"/>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北京中盛和业电力工程有限公司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z w:val="18"/>
              </w:rPr>
              <w:t>93,620.00</w:t>
            </w:r>
          </w:p>
        </w:tc>
      </w:tr>
    </w:tbl>
    <w:p>
      <w:pPr>
        <w:pStyle w:val="BodyText"/>
        <w:spacing w:line="240" w:lineRule="auto" w:before="49"/>
        <w:ind w:right="0"/>
        <w:jc w:val="left"/>
      </w:pPr>
      <w:r>
        <w:rPr/>
        <w:t>其中重要的应收账款核销情况：</w:t>
      </w:r>
    </w:p>
    <w:p>
      <w:pPr>
        <w:pStyle w:val="BodyText"/>
        <w:spacing w:line="240" w:lineRule="auto" w:before="116"/>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center"/>
              <w:rPr>
                <w:rFonts w:ascii="宋体" w:hAnsi="宋体" w:cs="宋体" w:eastAsia="宋体" w:hint="default"/>
                <w:sz w:val="18"/>
                <w:szCs w:val="18"/>
              </w:rPr>
            </w:pPr>
            <w:r>
              <w:rPr>
                <w:rFonts w:ascii="宋体" w:hAnsi="宋体" w:cs="宋体" w:eastAsia="宋体" w:hint="default"/>
                <w:sz w:val="18"/>
                <w:szCs w:val="18"/>
              </w:rPr>
              <w:t>北京中盛和业电力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40" w:right="0"/>
              <w:jc w:val="left"/>
              <w:rPr>
                <w:rFonts w:ascii="Times New Roman" w:hAnsi="Times New Roman" w:cs="Times New Roman" w:eastAsia="Times New Roman" w:hint="default"/>
                <w:sz w:val="18"/>
                <w:szCs w:val="18"/>
              </w:rPr>
            </w:pPr>
            <w:r>
              <w:rPr>
                <w:rFonts w:ascii="Times New Roman"/>
                <w:sz w:val="18"/>
              </w:rPr>
              <w:t>93,620.00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93,620.00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应收账款核销说明：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532" w:type="dxa"/>
        <w:tblLayout w:type="fixed"/>
        <w:tblCellMar>
          <w:top w:w="0" w:type="dxa"/>
          <w:left w:w="0" w:type="dxa"/>
          <w:bottom w:w="0" w:type="dxa"/>
          <w:right w:w="0" w:type="dxa"/>
        </w:tblCellMar>
        <w:tblLook w:val="01E0"/>
      </w:tblPr>
      <w:tblGrid>
        <w:gridCol w:w="2814"/>
        <w:gridCol w:w="1580"/>
        <w:gridCol w:w="1560"/>
        <w:gridCol w:w="1417"/>
      </w:tblGrid>
      <w:tr>
        <w:trPr>
          <w:trHeight w:val="659"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8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368" w:right="140"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 的比例</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神华集团</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5,554,706.66</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w w:val="95"/>
                <w:sz w:val="18"/>
              </w:rPr>
              <w:t>6.36</w:t>
            </w:r>
            <w:r>
              <w:rPr>
                <w:rFonts w:ascii="Times New Roman"/>
                <w:w w:val="95"/>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293,279.53</w:t>
            </w:r>
            <w:r>
              <w:rPr>
                <w:rFonts w:ascii="Times New Roman"/>
                <w:sz w:val="18"/>
              </w:rPr>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浙江天虹物资贸易有限公司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4,162,771.69</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w w:val="95"/>
                <w:sz w:val="18"/>
              </w:rPr>
              <w:t>4.76</w:t>
            </w:r>
            <w:r>
              <w:rPr>
                <w:rFonts w:ascii="Times New Roman"/>
                <w:w w:val="95"/>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208,138.58</w:t>
            </w:r>
            <w:r>
              <w:rPr>
                <w:rFonts w:ascii="Times New Roman"/>
                <w:sz w:val="18"/>
              </w:rPr>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陕西辉煌环保建材有限公司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4,055,167.00</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w w:val="95"/>
                <w:sz w:val="18"/>
              </w:rPr>
              <w:t>4.64</w:t>
            </w:r>
            <w:r>
              <w:rPr>
                <w:rFonts w:ascii="Times New Roman"/>
                <w:w w:val="95"/>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202,758.35</w:t>
            </w:r>
            <w:r>
              <w:rPr>
                <w:rFonts w:ascii="Times New Roman"/>
                <w:sz w:val="18"/>
              </w:rPr>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南充百力建材有限公司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3,750,000.00</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w w:val="95"/>
                <w:sz w:val="18"/>
              </w:rPr>
              <w:t>4.29</w:t>
            </w:r>
            <w:r>
              <w:rPr>
                <w:rFonts w:ascii="Times New Roman"/>
                <w:w w:val="95"/>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187,500.00</w:t>
            </w:r>
            <w:r>
              <w:rPr>
                <w:rFonts w:ascii="Times New Roman"/>
                <w:sz w:val="18"/>
              </w:rPr>
            </w:r>
          </w:p>
        </w:tc>
      </w:tr>
      <w:tr>
        <w:trPr>
          <w:trHeight w:val="348"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淮北矿业集团</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3,282,208.98</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w w:val="95"/>
                <w:sz w:val="18"/>
              </w:rPr>
              <w:t>3.76</w:t>
            </w:r>
            <w:r>
              <w:rPr>
                <w:rFonts w:ascii="Times New Roman"/>
                <w:w w:val="95"/>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331,281.49</w:t>
            </w:r>
            <w:r>
              <w:rPr>
                <w:rFonts w:ascii="Times New Roman"/>
                <w:sz w:val="18"/>
              </w:rPr>
            </w:r>
          </w:p>
        </w:tc>
      </w:tr>
      <w:tr>
        <w:trPr>
          <w:trHeight w:val="347" w:hRule="exact"/>
        </w:trPr>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8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20,804,854.33</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23.81</w:t>
            </w:r>
            <w:r>
              <w:rPr>
                <w:rFonts w:ascii="Times New Roman"/>
                <w:w w:val="95"/>
                <w:sz w:val="18"/>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1,222,957.95</w:t>
            </w:r>
            <w:r>
              <w:rPr>
                <w:rFonts w:ascii="Times New Roman"/>
                <w:sz w:val="18"/>
              </w:rPr>
            </w:r>
          </w:p>
        </w:tc>
      </w:tr>
    </w:tbl>
    <w:p>
      <w:pPr>
        <w:pStyle w:val="BodyText"/>
        <w:spacing w:line="314" w:lineRule="auto" w:before="8"/>
        <w:ind w:right="108" w:firstLine="36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：根据中国证监会证监发行字</w:t>
      </w:r>
      <w:r>
        <w:rPr>
          <w:rFonts w:ascii="Times New Roman" w:hAnsi="Times New Roman" w:cs="Times New Roman" w:eastAsia="Times New Roman" w:hint="default"/>
        </w:rPr>
        <w:t>[2006]5</w:t>
      </w:r>
      <w:r>
        <w:rPr/>
        <w:t>号文的相关规定，本财务报表附注披露的公司期末应收账款金额前</w:t>
      </w:r>
      <w:r>
        <w:rPr>
          <w:rFonts w:ascii="Times New Roman" w:hAnsi="Times New Roman" w:cs="Times New Roman" w:eastAsia="Times New Roman" w:hint="default"/>
        </w:rPr>
        <w:t>5</w:t>
      </w:r>
      <w:r>
        <w:rPr/>
        <w:t>名情况已 </w:t>
      </w:r>
      <w:r>
        <w:rPr>
          <w:spacing w:val="-2"/>
        </w:rPr>
        <w:t>将受同一实际控制人控制的销售客户合并计算，其中，神华集团包括神华宁夏煤业集团有限责任公司、神华物资集团有限公</w:t>
      </w:r>
      <w:r>
        <w:rPr>
          <w:spacing w:val="-65"/>
        </w:rPr>
        <w:t> </w:t>
      </w:r>
      <w:r>
        <w:rPr>
          <w:spacing w:val="-65"/>
        </w:rPr>
      </w:r>
      <w:r>
        <w:rPr>
          <w:spacing w:val="-2"/>
        </w:rPr>
        <w:t>司、中国神华能源股份有限公司、神华新疆能源有限责任公司、神华新疆吉木萨尔能源有限责任公司、神华集团包头矿业有</w:t>
      </w:r>
      <w:r>
        <w:rPr>
          <w:spacing w:val="-64"/>
        </w:rPr>
        <w:t> </w:t>
      </w:r>
      <w:r>
        <w:rPr>
          <w:spacing w:val="-64"/>
        </w:rPr>
      </w:r>
      <w:r>
        <w:rPr>
          <w:spacing w:val="-2"/>
        </w:rPr>
        <w:t>限责任公司、神华蒙西煤化股份有限公司和神华国华（舟山）发电有限责任公司等公司；淮北矿业集团包括淮北矿业股份有</w:t>
      </w:r>
      <w:r>
        <w:rPr>
          <w:spacing w:val="-65"/>
        </w:rPr>
        <w:t> </w:t>
      </w:r>
      <w:r>
        <w:rPr>
          <w:spacing w:val="-65"/>
        </w:rPr>
      </w:r>
      <w:r>
        <w:rPr/>
        <w:t>限公司和安徽神源煤化工有限公司。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2,743,574.89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33.76%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1,639,769.08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27.99%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1,165,695.46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14.34%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22.19%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1,300,000.00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15.99%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2,918,590.00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35.91%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2,918,590.00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49.82%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8,127,860.35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5,858,359.08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年且金额重要的预付款项未及时结算原因的说明：</w:t>
      </w:r>
    </w:p>
    <w:p>
      <w:pPr>
        <w:spacing w:line="240" w:lineRule="auto" w:before="3"/>
        <w:rPr>
          <w:rFonts w:ascii="宋体" w:hAnsi="宋体" w:cs="宋体" w:eastAsia="宋体" w:hint="default"/>
          <w:sz w:val="7"/>
          <w:szCs w:val="7"/>
        </w:rPr>
      </w:pPr>
    </w:p>
    <w:tbl>
      <w:tblPr>
        <w:tblW w:w="0" w:type="auto"/>
        <w:jc w:val="left"/>
        <w:tblInd w:w="673" w:type="dxa"/>
        <w:tblLayout w:type="fixed"/>
        <w:tblCellMar>
          <w:top w:w="0" w:type="dxa"/>
          <w:left w:w="0" w:type="dxa"/>
          <w:bottom w:w="0" w:type="dxa"/>
          <w:right w:w="0" w:type="dxa"/>
        </w:tblCellMar>
        <w:tblLook w:val="01E0"/>
      </w:tblPr>
      <w:tblGrid>
        <w:gridCol w:w="3119"/>
        <w:gridCol w:w="1559"/>
        <w:gridCol w:w="2126"/>
      </w:tblGrid>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0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0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铜山经济开发区财政局</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2,918,590.00</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预付土地款，尚未结算</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天健会计师事务所 （特殊普通合伙）</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1,932,075.47</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预付服务费</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北京国枫凯文律师事务所</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
              <w:jc w:val="right"/>
              <w:rPr>
                <w:rFonts w:ascii="Times New Roman" w:hAnsi="Times New Roman" w:cs="Times New Roman" w:eastAsia="Times New Roman" w:hint="default"/>
                <w:sz w:val="18"/>
                <w:szCs w:val="18"/>
              </w:rPr>
            </w:pPr>
            <w:r>
              <w:rPr>
                <w:rFonts w:ascii="Times New Roman"/>
                <w:spacing w:val="-1"/>
                <w:sz w:val="18"/>
              </w:rPr>
              <w:t>500,000.00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预付服务费</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5,350,665.47</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957" w:type="dxa"/>
        <w:tblLayout w:type="fixed"/>
        <w:tblCellMar>
          <w:top w:w="0" w:type="dxa"/>
          <w:left w:w="0" w:type="dxa"/>
          <w:bottom w:w="0" w:type="dxa"/>
          <w:right w:w="0" w:type="dxa"/>
        </w:tblCellMar>
        <w:tblLook w:val="01E0"/>
      </w:tblPr>
      <w:tblGrid>
        <w:gridCol w:w="3259"/>
        <w:gridCol w:w="1844"/>
        <w:gridCol w:w="1700"/>
      </w:tblGrid>
      <w:tr>
        <w:trPr>
          <w:trHeight w:val="659"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37" w:right="21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 的比例</w:t>
            </w:r>
            <w:r>
              <w:rPr>
                <w:rFonts w:ascii="Times New Roman" w:hAnsi="Times New Roman" w:cs="Times New Roman" w:eastAsia="Times New Roman" w:hint="default"/>
                <w:sz w:val="18"/>
                <w:szCs w:val="18"/>
              </w:rPr>
              <w:t>(%)</w:t>
            </w:r>
          </w:p>
        </w:tc>
      </w:tr>
      <w:tr>
        <w:trPr>
          <w:trHeight w:val="34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天健会计师事务所 （特殊普通合伙）</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3,064,150.94</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w w:val="95"/>
                <w:sz w:val="18"/>
              </w:rPr>
              <w:t>37.70</w:t>
            </w:r>
            <w:r>
              <w:rPr>
                <w:rFonts w:ascii="Times New Roman"/>
                <w:w w:val="95"/>
                <w:sz w:val="18"/>
              </w:rPr>
            </w:r>
          </w:p>
        </w:tc>
      </w:tr>
      <w:tr>
        <w:trPr>
          <w:trHeight w:val="34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铜山经济开发区财政局</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2,918,590.00</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35.91</w:t>
            </w:r>
            <w:r>
              <w:rPr>
                <w:rFonts w:ascii="Times New Roman"/>
                <w:w w:val="95"/>
                <w:sz w:val="18"/>
              </w:rPr>
            </w:r>
          </w:p>
        </w:tc>
      </w:tr>
      <w:tr>
        <w:trPr>
          <w:trHeight w:val="348"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1" w:right="0"/>
              <w:jc w:val="left"/>
              <w:rPr>
                <w:rFonts w:ascii="宋体" w:hAnsi="宋体" w:cs="宋体" w:eastAsia="宋体" w:hint="default"/>
                <w:sz w:val="18"/>
                <w:szCs w:val="18"/>
              </w:rPr>
            </w:pPr>
            <w:r>
              <w:rPr>
                <w:rFonts w:ascii="宋体" w:hAnsi="宋体" w:cs="宋体" w:eastAsia="宋体" w:hint="default"/>
                <w:sz w:val="18"/>
                <w:szCs w:val="18"/>
              </w:rPr>
              <w:t>北京国枫凯文律师事务所</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w w:val="95"/>
                <w:sz w:val="18"/>
              </w:rPr>
              <w:t>6.15</w:t>
            </w:r>
            <w:r>
              <w:rPr>
                <w:rFonts w:ascii="Times New Roman"/>
                <w:w w:val="95"/>
                <w:sz w:val="18"/>
              </w:rPr>
            </w:r>
          </w:p>
        </w:tc>
      </w:tr>
      <w:tr>
        <w:trPr>
          <w:trHeight w:val="34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1" w:right="0"/>
              <w:jc w:val="left"/>
              <w:rPr>
                <w:rFonts w:ascii="宋体" w:hAnsi="宋体" w:cs="宋体" w:eastAsia="宋体" w:hint="default"/>
                <w:sz w:val="18"/>
                <w:szCs w:val="18"/>
              </w:rPr>
            </w:pPr>
            <w:r>
              <w:rPr>
                <w:rFonts w:ascii="宋体" w:hAnsi="宋体" w:cs="宋体" w:eastAsia="宋体" w:hint="default"/>
                <w:sz w:val="18"/>
                <w:szCs w:val="18"/>
              </w:rPr>
              <w:t>珠海仕高玛机械设备有限公司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230,000.00</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w w:val="95"/>
                <w:sz w:val="18"/>
              </w:rPr>
              <w:t>2.83</w:t>
            </w:r>
            <w:r>
              <w:rPr>
                <w:rFonts w:ascii="Times New Roman"/>
                <w:w w:val="95"/>
                <w:sz w:val="18"/>
              </w:rPr>
            </w:r>
          </w:p>
        </w:tc>
      </w:tr>
      <w:tr>
        <w:trPr>
          <w:trHeight w:val="659"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0" w:firstLine="28"/>
              <w:jc w:val="left"/>
              <w:rPr>
                <w:rFonts w:ascii="宋体" w:hAnsi="宋体" w:cs="宋体" w:eastAsia="宋体" w:hint="default"/>
                <w:sz w:val="18"/>
                <w:szCs w:val="18"/>
              </w:rPr>
            </w:pPr>
            <w:r>
              <w:rPr>
                <w:rFonts w:ascii="宋体" w:hAnsi="宋体" w:cs="宋体" w:eastAsia="宋体" w:hint="default"/>
                <w:spacing w:val="-2"/>
                <w:sz w:val="18"/>
                <w:szCs w:val="18"/>
              </w:rPr>
              <w:t>威埃姆输送机械国际贸易（上海）有限公</w:t>
            </w:r>
            <w:r>
              <w:rPr>
                <w:rFonts w:ascii="宋体" w:hAnsi="宋体" w:cs="宋体" w:eastAsia="宋体" w:hint="default"/>
                <w:sz w:val="18"/>
                <w:szCs w:val="18"/>
              </w:rPr>
              <w:t> 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229,113.61</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w w:val="95"/>
                <w:sz w:val="18"/>
              </w:rPr>
              <w:t>2.82</w:t>
            </w:r>
            <w:r>
              <w:rPr>
                <w:rFonts w:ascii="Times New Roman"/>
                <w:w w:val="95"/>
                <w:sz w:val="18"/>
              </w:rPr>
            </w:r>
          </w:p>
        </w:tc>
      </w:tr>
      <w:tr>
        <w:trPr>
          <w:trHeight w:val="347" w:hRule="exact"/>
        </w:trPr>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6,941,854.55</w:t>
            </w:r>
            <w:r>
              <w:rPr>
                <w:rFonts w:ascii="Times New Roman"/>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w w:val="95"/>
                <w:sz w:val="18"/>
              </w:rPr>
              <w:t>85.41</w:t>
            </w:r>
            <w:r>
              <w:rPr>
                <w:rFonts w:ascii="Times New Roman"/>
                <w:w w:val="95"/>
                <w:sz w:val="18"/>
              </w:rPr>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年的应收股利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4"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3,008,55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213,424.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7.09%</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2,795,127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904,554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99,154.25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805,400.48</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Times New Roman" w:hAnsi="Times New Roman" w:cs="Times New Roman" w:eastAsia="Times New Roman" w:hint="default"/>
                <w:sz w:val="18"/>
                <w:szCs w:val="18"/>
              </w:rPr>
            </w:pPr>
            <w:r>
              <w:rPr>
                <w:rFonts w:ascii="Times New Roman"/>
                <w:sz w:val="18"/>
              </w:rPr>
              <w:t>3,008,55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213,424.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7.09%</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2,795,127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4" w:right="0"/>
              <w:jc w:val="left"/>
              <w:rPr>
                <w:rFonts w:ascii="Times New Roman" w:hAnsi="Times New Roman" w:cs="Times New Roman" w:eastAsia="Times New Roman" w:hint="default"/>
                <w:sz w:val="18"/>
                <w:szCs w:val="18"/>
              </w:rPr>
            </w:pPr>
            <w:r>
              <w:rPr>
                <w:rFonts w:ascii="Times New Roman"/>
                <w:sz w:val="18"/>
              </w:rPr>
              <w:t>904,554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99,154.25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10.96%</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805,400.48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4432" w:space="4397"/>
            <w:col w:w="104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2"/>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2,573,016.13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128,650.80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5.00%</w:t>
            </w:r>
            <w:r>
              <w:rPr>
                <w:rFonts w:ascii="Times New Roman"/>
                <w:w w:val="95"/>
                <w:sz w:val="18"/>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373,792.90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37,379.29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w:t>
            </w:r>
            <w:r>
              <w:rPr>
                <w:rFonts w:ascii="Times New Roman"/>
                <w:sz w:val="18"/>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w:t>
            </w:r>
            <w:r>
              <w:rPr>
                <w:rFonts w:ascii="Times New Roman"/>
                <w:sz w:val="18"/>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56,743.35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45,394.68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3,008,552.38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213,424.77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7.09%</w:t>
            </w:r>
            <w:r>
              <w:rPr>
                <w:rFonts w:ascii="Times New Roman"/>
                <w:w w:val="95"/>
                <w:sz w:val="18"/>
              </w:rPr>
            </w:r>
          </w:p>
        </w:tc>
      </w:tr>
    </w:tbl>
    <w:p>
      <w:pPr>
        <w:pStyle w:val="BodyText"/>
        <w:spacing w:line="360" w:lineRule="auto" w:before="47"/>
        <w:ind w:right="5233"/>
        <w:jc w:val="left"/>
      </w:pPr>
      <w:r>
        <w:rPr/>
        <w:t>确定该组合依据的说明： 组合中，采用余额百分比法计提坏账准备的其他应收款：</w:t>
      </w:r>
    </w:p>
    <w:p>
      <w:pPr>
        <w:pStyle w:val="BodyText"/>
        <w:spacing w:line="338" w:lineRule="auto" w:before="27"/>
        <w:ind w:right="5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40" w:lineRule="auto"/>
        <w:ind w:right="-6"/>
        <w:jc w:val="left"/>
      </w:pPr>
      <w:r>
        <w:rPr/>
        <w:t>本期计提坏账准备金额</w:t>
      </w:r>
      <w:r>
        <w:rPr>
          <w:spacing w:val="-49"/>
        </w:rPr>
        <w:t> </w:t>
      </w:r>
      <w:r>
        <w:rPr>
          <w:rFonts w:ascii="Times New Roman" w:hAnsi="Times New Roman" w:cs="Times New Roman" w:eastAsia="Times New Roman" w:hint="default"/>
        </w:rPr>
        <w:t>114,270.52</w:t>
      </w:r>
      <w:r>
        <w:rPr>
          <w:rFonts w:ascii="Times New Roman" w:hAnsi="Times New Roman" w:cs="Times New Roman" w:eastAsia="Times New Roman" w:hint="default"/>
          <w:spacing w:val="-5"/>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6272" w:space="2558"/>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2"/>
        <w:gridCol w:w="3191"/>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3"/>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2;width:4773;height:395" coordorigin="13,12" coordsize="4773,395">
              <v:shape style="position:absolute;left:13;top:12;width:4773;height:395" coordorigin="13,12" coordsize="4773,395" path="m13,407l4786,407,4786,12,13,12,13,407xe" filled="true" fillcolor="#d3d3d3" stroked="false">
                <v:path arrowok="t"/>
                <v:fill type="solid"/>
              </v:shape>
            </v:group>
            <v:group style="position:absolute;left:4793;top:12;width:4781;height:395" coordorigin="4793,12" coordsize="4781,395">
              <v:shape style="position:absolute;left:4793;top:12;width:4781;height:395" coordorigin="4793,12" coordsize="4781,395" path="m4793,407l9574,407,9574,12,4793,12,4793,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219;top:11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8"/>
        <w:ind w:right="0"/>
        <w:jc w:val="left"/>
      </w:pPr>
      <w:r>
        <w:rPr/>
        <w:t>其中重要的其他应收款核销情况：</w:t>
      </w:r>
    </w:p>
    <w:p>
      <w:pPr>
        <w:pStyle w:val="BodyText"/>
        <w:spacing w:line="240" w:lineRule="auto" w:before="11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5"/>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2"/>
        <w:gridCol w:w="3191"/>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4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1,572,400.00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577,000.00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职工借款、备用金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1,436,152.38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327,554.73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3,008,552.38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904,554.73</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5"/>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20"/>
              <w:jc w:val="left"/>
              <w:rPr>
                <w:rFonts w:ascii="宋体" w:hAnsi="宋体" w:cs="宋体" w:eastAsia="宋体" w:hint="default"/>
                <w:sz w:val="18"/>
                <w:szCs w:val="18"/>
              </w:rPr>
            </w:pPr>
            <w:r>
              <w:rPr>
                <w:rFonts w:ascii="宋体" w:hAnsi="宋体" w:cs="宋体" w:eastAsia="宋体" w:hint="default"/>
                <w:sz w:val="18"/>
                <w:szCs w:val="18"/>
              </w:rPr>
              <w:t>徐州市铜山区土地 储备中心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361,000.00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36,100.00</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20"/>
              <w:jc w:val="left"/>
              <w:rPr>
                <w:rFonts w:ascii="宋体" w:hAnsi="宋体" w:cs="宋体" w:eastAsia="宋体" w:hint="default"/>
                <w:sz w:val="18"/>
                <w:szCs w:val="18"/>
              </w:rPr>
            </w:pPr>
            <w:r>
              <w:rPr>
                <w:rFonts w:ascii="宋体" w:hAnsi="宋体" w:cs="宋体" w:eastAsia="宋体" w:hint="default"/>
                <w:sz w:val="18"/>
                <w:szCs w:val="18"/>
              </w:rPr>
              <w:t>西门子财务租赁有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355,000.00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17,750.00</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20"/>
              <w:jc w:val="left"/>
              <w:rPr>
                <w:rFonts w:ascii="宋体" w:hAnsi="宋体" w:cs="宋体" w:eastAsia="宋体" w:hint="default"/>
                <w:sz w:val="18"/>
                <w:szCs w:val="18"/>
              </w:rPr>
            </w:pPr>
            <w:r>
              <w:rPr>
                <w:rFonts w:ascii="宋体" w:hAnsi="宋体" w:cs="宋体" w:eastAsia="宋体" w:hint="default"/>
                <w:sz w:val="18"/>
                <w:szCs w:val="18"/>
              </w:rPr>
              <w:t>南充市鼎固建材有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260,400.00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8.66%</w:t>
            </w:r>
            <w:r>
              <w:rPr>
                <w:rFonts w:ascii="Times New Roman"/>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13,020.00</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20"/>
              <w:jc w:val="left"/>
              <w:rPr>
                <w:rFonts w:ascii="宋体" w:hAnsi="宋体" w:cs="宋体" w:eastAsia="宋体" w:hint="default"/>
                <w:sz w:val="18"/>
                <w:szCs w:val="18"/>
              </w:rPr>
            </w:pPr>
            <w:r>
              <w:rPr>
                <w:rFonts w:ascii="宋体" w:hAnsi="宋体" w:cs="宋体" w:eastAsia="宋体" w:hint="default"/>
                <w:sz w:val="18"/>
                <w:szCs w:val="18"/>
              </w:rPr>
              <w:t>浙江天音管理咨询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5.32%</w:t>
            </w:r>
            <w:r>
              <w:rPr>
                <w:rFonts w:ascii="Times New Roman"/>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8,000.00</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center"/>
              <w:rPr>
                <w:rFonts w:ascii="宋体" w:hAnsi="宋体" w:cs="宋体" w:eastAsia="宋体" w:hint="default"/>
                <w:sz w:val="18"/>
                <w:szCs w:val="18"/>
              </w:rPr>
            </w:pPr>
            <w:r>
              <w:rPr>
                <w:rFonts w:ascii="宋体" w:hAnsi="宋体" w:cs="宋体" w:eastAsia="宋体" w:hint="default"/>
                <w:sz w:val="18"/>
                <w:szCs w:val="18"/>
              </w:rPr>
              <w:t>安徽省水利建筑工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4.99%</w:t>
            </w:r>
            <w:r>
              <w:rPr>
                <w:rFonts w:ascii="Times New Roman"/>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5"/>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程总公司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1,286,400.00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42.77%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82,370.00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682" w:right="53"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8" w:right="0"/>
              <w:jc w:val="left"/>
              <w:rPr>
                <w:rFonts w:ascii="Times New Roman" w:hAnsi="Times New Roman" w:cs="Times New Roman" w:eastAsia="Times New Roman" w:hint="default"/>
                <w:sz w:val="18"/>
                <w:szCs w:val="18"/>
              </w:rPr>
            </w:pPr>
            <w:r>
              <w:rPr>
                <w:rFonts w:ascii="Times New Roman"/>
                <w:sz w:val="18"/>
              </w:rPr>
              <w:t>24,619,392.92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8" w:right="0"/>
              <w:jc w:val="left"/>
              <w:rPr>
                <w:rFonts w:ascii="Times New Roman" w:hAnsi="Times New Roman" w:cs="Times New Roman" w:eastAsia="Times New Roman" w:hint="default"/>
                <w:sz w:val="18"/>
                <w:szCs w:val="18"/>
              </w:rPr>
            </w:pPr>
            <w:r>
              <w:rPr>
                <w:rFonts w:ascii="Times New Roman"/>
                <w:sz w:val="18"/>
              </w:rPr>
              <w:t>24,619,392.92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14,000,640.04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1"/>
                <w:sz w:val="18"/>
              </w:rPr>
              <w:t>14,000,640.04</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left"/>
              <w:rPr>
                <w:rFonts w:ascii="Times New Roman" w:hAnsi="Times New Roman" w:cs="Times New Roman" w:eastAsia="Times New Roman" w:hint="default"/>
                <w:sz w:val="18"/>
                <w:szCs w:val="18"/>
              </w:rPr>
            </w:pPr>
            <w:r>
              <w:rPr>
                <w:rFonts w:ascii="Times New Roman"/>
                <w:sz w:val="18"/>
              </w:rPr>
              <w:t>23,879,638.41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left"/>
              <w:rPr>
                <w:rFonts w:ascii="Times New Roman" w:hAnsi="Times New Roman" w:cs="Times New Roman" w:eastAsia="Times New Roman" w:hint="default"/>
                <w:sz w:val="18"/>
                <w:szCs w:val="18"/>
              </w:rPr>
            </w:pPr>
            <w:r>
              <w:rPr>
                <w:rFonts w:ascii="Times New Roman"/>
                <w:sz w:val="18"/>
              </w:rPr>
              <w:t>23,879,638.41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3,978,137.69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3,978,137.69</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4" w:right="0"/>
              <w:jc w:val="left"/>
              <w:rPr>
                <w:rFonts w:ascii="Times New Roman" w:hAnsi="Times New Roman" w:cs="Times New Roman" w:eastAsia="Times New Roman" w:hint="default"/>
                <w:sz w:val="18"/>
                <w:szCs w:val="18"/>
              </w:rPr>
            </w:pPr>
            <w:r>
              <w:rPr>
                <w:rFonts w:ascii="Times New Roman"/>
                <w:sz w:val="18"/>
              </w:rPr>
              <w:t>11,356,350.17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4" w:right="0"/>
              <w:jc w:val="left"/>
              <w:rPr>
                <w:rFonts w:ascii="Times New Roman" w:hAnsi="Times New Roman" w:cs="Times New Roman" w:eastAsia="Times New Roman" w:hint="default"/>
                <w:sz w:val="18"/>
                <w:szCs w:val="18"/>
              </w:rPr>
            </w:pPr>
            <w:r>
              <w:rPr>
                <w:rFonts w:ascii="Times New Roman"/>
                <w:sz w:val="18"/>
              </w:rPr>
              <w:t>11,356,350.17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12,556,207.25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12,556,207.25</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left"/>
              <w:rPr>
                <w:rFonts w:ascii="Times New Roman" w:hAnsi="Times New Roman" w:cs="Times New Roman" w:eastAsia="Times New Roman" w:hint="default"/>
                <w:sz w:val="18"/>
                <w:szCs w:val="18"/>
              </w:rPr>
            </w:pPr>
            <w:r>
              <w:rPr>
                <w:rFonts w:ascii="Times New Roman"/>
                <w:sz w:val="18"/>
              </w:rPr>
              <w:t>59,855,381.50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98" w:right="0"/>
              <w:jc w:val="left"/>
              <w:rPr>
                <w:rFonts w:ascii="Times New Roman" w:hAnsi="Times New Roman" w:cs="Times New Roman" w:eastAsia="Times New Roman" w:hint="default"/>
                <w:sz w:val="18"/>
                <w:szCs w:val="18"/>
              </w:rPr>
            </w:pPr>
            <w:r>
              <w:rPr>
                <w:rFonts w:ascii="Times New Roman"/>
                <w:sz w:val="18"/>
              </w:rPr>
              <w:t>59,855,381.50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30,534,984.98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30,534,984.98</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4;width:4775;height:394" coordorigin="13,14" coordsize="4775,394">
              <v:shape style="position:absolute;left:13;top:14;width:4775;height:394" coordorigin="13,14" coordsize="4775,394" path="m13,408l4788,408,4788,14,13,14,13,408xe" filled="true" fillcolor="#d3d3d3" stroked="false">
                <v:path arrowok="t"/>
                <v:fill type="solid"/>
              </v:shape>
            </v:group>
            <v:group style="position:absolute;left:4796;top:14;width:4778;height:394" coordorigin="4796,14" coordsize="4778,394">
              <v:shape style="position:absolute;left:4796;top:14;width:4778;height:394" coordorigin="4796,14" coordsize="4778,394" path="m4796,408l9574,408,9574,14,4796,14,4796,408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2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1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1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2"/>
        <w:gridCol w:w="3191"/>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2"/>
        <w:gridCol w:w="3191"/>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应缴增值税</w:t>
            </w:r>
            <w:r>
              <w:rPr>
                <w:rFonts w:ascii="Times New Roman" w:hAnsi="Times New Roman" w:cs="Times New Roman" w:eastAsia="Times New Roman" w:hint="default"/>
                <w:sz w:val="18"/>
                <w:szCs w:val="18"/>
              </w:rPr>
              <w:t>-</w:t>
            </w:r>
            <w:r>
              <w:rPr>
                <w:rFonts w:ascii="宋体" w:hAnsi="宋体" w:cs="宋体" w:eastAsia="宋体" w:hint="default"/>
                <w:sz w:val="18"/>
                <w:szCs w:val="18"/>
              </w:rPr>
              <w:t>留抵进项税额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6,391.33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433,956.65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待摊房屋租赁费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246,400.00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61,600.00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839.57</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27,107.67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253,630.90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522,664.32</w:t>
            </w:r>
            <w:r>
              <w:rPr>
                <w:rFonts w:ascii="Times New Roman"/>
                <w:sz w:val="18"/>
              </w:rPr>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1195"/>
        <w:gridCol w:w="1196"/>
        <w:gridCol w:w="1195"/>
        <w:gridCol w:w="1248"/>
        <w:gridCol w:w="1368"/>
        <w:gridCol w:w="1367"/>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8"/>
        <w:gridCol w:w="1915"/>
        <w:gridCol w:w="1915"/>
        <w:gridCol w:w="1915"/>
        <w:gridCol w:w="1915"/>
      </w:tblGrid>
      <w:tr>
        <w:trPr>
          <w:trHeight w:val="714" w:hRule="exact"/>
        </w:trPr>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11" w:right="26" w:hanging="384"/>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0" w:right="53"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3480"/>
        <w:gridCol w:w="3480"/>
        <w:gridCol w:w="870"/>
        <w:gridCol w:w="870"/>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64"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9"/>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49" w:right="68"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红利</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2"/>
        <w:gridCol w:w="1326"/>
        <w:gridCol w:w="1328"/>
        <w:gridCol w:w="1328"/>
        <w:gridCol w:w="1327"/>
        <w:gridCol w:w="1327"/>
        <w:gridCol w:w="1328"/>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477" w:right="26"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08" w:right="29"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7" w:right="29"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477" w:right="29"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6" w:right="49"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6"/>
        <w:gridCol w:w="1168"/>
        <w:gridCol w:w="1166"/>
        <w:gridCol w:w="1168"/>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after="0"/>
        <w:sectPr>
          <w:footerReference w:type="default" r:id="rId31"/>
          <w:pgSz w:w="11910" w:h="16840"/>
          <w:pgMar w:footer="980" w:header="747"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2"/>
        <w:gridCol w:w="3191"/>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1"/>
        <w:gridCol w:w="1196"/>
        <w:gridCol w:w="1196"/>
        <w:gridCol w:w="1195"/>
        <w:gridCol w:w="1195"/>
        <w:gridCol w:w="1286"/>
        <w:gridCol w:w="1367"/>
      </w:tblGrid>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62,255,834.96</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7" w:right="0"/>
              <w:jc w:val="left"/>
              <w:rPr>
                <w:rFonts w:ascii="Times New Roman" w:hAnsi="Times New Roman" w:cs="Times New Roman" w:eastAsia="Times New Roman" w:hint="default"/>
                <w:sz w:val="18"/>
                <w:szCs w:val="18"/>
              </w:rPr>
            </w:pPr>
            <w:r>
              <w:rPr>
                <w:rFonts w:ascii="Times New Roman"/>
                <w:sz w:val="18"/>
              </w:rPr>
              <w:t>1,632,266.10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13,583,668.51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8,132,808.57</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85,604,578.14</w:t>
            </w:r>
            <w:r>
              <w:rPr>
                <w:rFonts w:ascii="Times New Roman"/>
                <w:sz w:val="18"/>
              </w:rPr>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78,912.00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7" w:right="0"/>
              <w:jc w:val="left"/>
              <w:rPr>
                <w:rFonts w:ascii="Times New Roman" w:hAnsi="Times New Roman" w:cs="Times New Roman" w:eastAsia="Times New Roman" w:hint="default"/>
                <w:sz w:val="18"/>
                <w:szCs w:val="18"/>
              </w:rPr>
            </w:pPr>
            <w:r>
              <w:rPr>
                <w:rFonts w:ascii="Times New Roman"/>
                <w:sz w:val="18"/>
              </w:rPr>
              <w:t>1,361,923.50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3,740,123.07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669,240.11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5,850,198.68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980" w:header="747" w:top="1060" w:bottom="1160" w:left="1020" w:right="1020"/>
          <w:pgNumType w:start="81"/>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31"/>
        <w:gridCol w:w="1196"/>
        <w:gridCol w:w="1196"/>
        <w:gridCol w:w="1195"/>
        <w:gridCol w:w="1195"/>
        <w:gridCol w:w="1286"/>
        <w:gridCol w:w="1367"/>
      </w:tblGrid>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78,912.00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1,361,923.50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3" w:right="0"/>
              <w:jc w:val="center"/>
              <w:rPr>
                <w:rFonts w:ascii="Times New Roman" w:hAnsi="Times New Roman" w:cs="Times New Roman" w:eastAsia="Times New Roman" w:hint="default"/>
                <w:sz w:val="18"/>
                <w:szCs w:val="18"/>
              </w:rPr>
            </w:pPr>
            <w:r>
              <w:rPr>
                <w:rFonts w:ascii="Times New Roman"/>
                <w:sz w:val="18"/>
              </w:rPr>
              <w:t>3,740,123.07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669,240.11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5,850,198.68</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62,334,746.96</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2,994,189.60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center"/>
              <w:rPr>
                <w:rFonts w:ascii="Times New Roman" w:hAnsi="Times New Roman" w:cs="Times New Roman" w:eastAsia="Times New Roman" w:hint="default"/>
                <w:sz w:val="18"/>
                <w:szCs w:val="18"/>
              </w:rPr>
            </w:pPr>
            <w:r>
              <w:rPr>
                <w:rFonts w:ascii="Times New Roman"/>
                <w:sz w:val="18"/>
              </w:rPr>
              <w:t>17,323,791.58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8,802,048.68</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91,454,776.82</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7,578,992.01</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869,658.30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3" w:right="0"/>
              <w:jc w:val="center"/>
              <w:rPr>
                <w:rFonts w:ascii="Times New Roman" w:hAnsi="Times New Roman" w:cs="Times New Roman" w:eastAsia="Times New Roman" w:hint="default"/>
                <w:sz w:val="18"/>
                <w:szCs w:val="18"/>
              </w:rPr>
            </w:pPr>
            <w:r>
              <w:rPr>
                <w:rFonts w:ascii="Times New Roman"/>
                <w:sz w:val="18"/>
              </w:rPr>
              <w:t>4,277,012.43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5,302,605.13</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18,028,267.87</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3,077,862.47</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250,733.52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3" w:right="0"/>
              <w:jc w:val="center"/>
              <w:rPr>
                <w:rFonts w:ascii="Times New Roman" w:hAnsi="Times New Roman" w:cs="Times New Roman" w:eastAsia="Times New Roman" w:hint="default"/>
                <w:sz w:val="18"/>
                <w:szCs w:val="18"/>
              </w:rPr>
            </w:pPr>
            <w:r>
              <w:rPr>
                <w:rFonts w:ascii="Times New Roman"/>
                <w:sz w:val="18"/>
              </w:rPr>
              <w:t>1,446,237.28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1,049,742.48</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5,824,575.75</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3,077,862.47</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250,733.52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3" w:right="0"/>
              <w:jc w:val="center"/>
              <w:rPr>
                <w:rFonts w:ascii="Times New Roman" w:hAnsi="Times New Roman" w:cs="Times New Roman" w:eastAsia="Times New Roman" w:hint="default"/>
                <w:sz w:val="18"/>
                <w:szCs w:val="18"/>
              </w:rPr>
            </w:pPr>
            <w:r>
              <w:rPr>
                <w:rFonts w:ascii="Times New Roman"/>
                <w:sz w:val="18"/>
              </w:rPr>
              <w:t>1,446,237.28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1,049,742.48</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5,824,575.75</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10,656,854.48</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1,120,391.82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3" w:right="0"/>
              <w:jc w:val="center"/>
              <w:rPr>
                <w:rFonts w:ascii="Times New Roman" w:hAnsi="Times New Roman" w:cs="Times New Roman" w:eastAsia="Times New Roman" w:hint="default"/>
                <w:sz w:val="18"/>
                <w:szCs w:val="18"/>
              </w:rPr>
            </w:pPr>
            <w:r>
              <w:rPr>
                <w:rFonts w:ascii="Times New Roman"/>
                <w:sz w:val="18"/>
              </w:rPr>
              <w:t>5,723,249.71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6,352,347.61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23,852,843.62</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51,677,892.48</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1,873,797.78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9" w:right="0"/>
              <w:jc w:val="center"/>
              <w:rPr>
                <w:rFonts w:ascii="Times New Roman" w:hAnsi="Times New Roman" w:cs="Times New Roman" w:eastAsia="Times New Roman" w:hint="default"/>
                <w:sz w:val="18"/>
                <w:szCs w:val="18"/>
              </w:rPr>
            </w:pPr>
            <w:r>
              <w:rPr>
                <w:rFonts w:ascii="Times New Roman"/>
                <w:sz w:val="18"/>
              </w:rPr>
              <w:t>11,600,541.87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2,449,701.07</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67,601,933.20</w:t>
            </w:r>
            <w:r>
              <w:rPr>
                <w:rFonts w:ascii="Times New Roman"/>
                <w:sz w:val="18"/>
              </w:rPr>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54,676,842.95</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762,607.80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3" w:right="0"/>
              <w:jc w:val="center"/>
              <w:rPr>
                <w:rFonts w:ascii="Times New Roman" w:hAnsi="Times New Roman" w:cs="Times New Roman" w:eastAsia="Times New Roman" w:hint="default"/>
                <w:sz w:val="18"/>
                <w:szCs w:val="18"/>
              </w:rPr>
            </w:pPr>
            <w:r>
              <w:rPr>
                <w:rFonts w:ascii="Times New Roman"/>
                <w:sz w:val="18"/>
              </w:rPr>
              <w:t>9,306,656.08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2,830,203.44</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67,576,310.27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5"/>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2,060,732.19</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24,612,887.54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尚在办理竣工结算手续</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74"/>
              <w:jc w:val="left"/>
              <w:rPr>
                <w:rFonts w:ascii="宋体" w:hAnsi="宋体" w:cs="宋体" w:eastAsia="宋体" w:hint="default"/>
                <w:sz w:val="18"/>
                <w:szCs w:val="18"/>
              </w:rPr>
            </w:pPr>
            <w:r>
              <w:rPr>
                <w:rFonts w:ascii="宋体" w:hAnsi="宋体" w:cs="宋体" w:eastAsia="宋体" w:hint="default"/>
                <w:sz w:val="18"/>
                <w:szCs w:val="18"/>
              </w:rPr>
              <w:t>五九厂区建设工 程二期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13,834,033.49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13,834,033.49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13,834,033.49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13,834,033.49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7"/>
        <w:gridCol w:w="736"/>
        <w:gridCol w:w="736"/>
        <w:gridCol w:w="737"/>
        <w:gridCol w:w="736"/>
        <w:gridCol w:w="736"/>
        <w:gridCol w:w="737"/>
        <w:gridCol w:w="736"/>
        <w:gridCol w:w="736"/>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8"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9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2"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3"/>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2"/>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2" w:right="9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五九厂</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58"/>
              <w:jc w:val="left"/>
              <w:rPr>
                <w:rFonts w:ascii="宋体" w:hAnsi="宋体" w:cs="宋体" w:eastAsia="宋体" w:hint="default"/>
                <w:sz w:val="18"/>
                <w:szCs w:val="18"/>
              </w:rPr>
            </w:pPr>
            <w:r>
              <w:rPr>
                <w:rFonts w:ascii="宋体" w:hAnsi="宋体" w:cs="宋体" w:eastAsia="宋体" w:hint="default"/>
                <w:sz w:val="18"/>
                <w:szCs w:val="18"/>
              </w:rPr>
              <w:t>区建设 工程二</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0" w:right="0"/>
              <w:jc w:val="lef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13,834,0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13,834,0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51.24%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4"/>
              <w:jc w:val="center"/>
              <w:rPr>
                <w:rFonts w:ascii="Times New Roman" w:hAnsi="Times New Roman" w:cs="Times New Roman" w:eastAsia="Times New Roman" w:hint="default"/>
                <w:sz w:val="18"/>
                <w:szCs w:val="18"/>
              </w:rPr>
            </w:pPr>
            <w:r>
              <w:rPr>
                <w:rFonts w:ascii="Times New Roman"/>
                <w:sz w:val="18"/>
              </w:rPr>
              <w:t>51.24%</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4"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33.49</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2"/>
        <w:gridCol w:w="1396"/>
        <w:gridCol w:w="1368"/>
        <w:gridCol w:w="1382"/>
        <w:gridCol w:w="1381"/>
        <w:gridCol w:w="1579"/>
      </w:tblGrid>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24,548,289.17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2,121,000.00</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26,969,289.17</w:t>
            </w:r>
            <w:r>
              <w:rPr>
                <w:rFonts w:ascii="Times New Roman"/>
                <w:sz w:val="18"/>
              </w:rPr>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24,548,289.17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2,121,000.00</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26,969,289.17</w:t>
            </w:r>
            <w:r>
              <w:rPr>
                <w:rFonts w:ascii="Times New Roman"/>
                <w:sz w:val="18"/>
              </w:rPr>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917,584.44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925,679.54</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112,500.00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1,955,763.98</w:t>
            </w:r>
            <w:r>
              <w:rPr>
                <w:rFonts w:ascii="Times New Roman"/>
                <w:sz w:val="18"/>
              </w:rPr>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506,786.04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440,373.75</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977,159.79</w:t>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506,786.04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440,373.75</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977,159.79</w:t>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1,424,370.48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1,366,053.29</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142,500.00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2,932,923.77</w:t>
            </w:r>
            <w:r>
              <w:rPr>
                <w:rFonts w:ascii="Times New Roman"/>
                <w:sz w:val="18"/>
              </w:rPr>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23,123,918.69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754,946.71</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157,500.00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24,036,365.40</w:t>
            </w:r>
            <w:r>
              <w:rPr>
                <w:rFonts w:ascii="Times New Roman"/>
                <w:sz w:val="18"/>
              </w:rPr>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23,630,704.73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1,195,320.46</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187,500.00</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25,013,525.19</w:t>
            </w:r>
            <w:r>
              <w:rPr>
                <w:rFonts w:ascii="Times New Roman"/>
                <w:sz w:val="18"/>
              </w:rPr>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8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7"/>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6"/>
        <w:gridCol w:w="1196"/>
        <w:gridCol w:w="1195"/>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501" w:right="53"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7"/>
        <w:ind w:right="0"/>
        <w:jc w:val="left"/>
      </w:pPr>
      <w:r>
        <w:rPr/>
        <w:t>其他说明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1"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6"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left="4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0" w:lineRule="exact"/>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9"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402"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4"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60" w:lineRule="auto" w:before="47"/>
        <w:ind w:right="5053"/>
        <w:jc w:val="left"/>
      </w:pPr>
      <w:r>
        <w:rPr/>
        <w:t>说明商誉减值测试过程、参数及商誉减值损失的确认方法： 其他说明</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5"/>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8,096,828.14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1,321,095.67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4,982,977.17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1,245,744.30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延期确认的政府补助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375,000.00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延期抵扣的费用支出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136,011.44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20,401.72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154,558.40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38,639.60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8,232,839.58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1,341,497.39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6,637,535.57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1,659,383.90</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1,341,497.39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1,659,383.90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1"/>
                <w:w w:val="95"/>
                <w:sz w:val="18"/>
              </w:rPr>
              <w:t>119,591.03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2"/>
                <w:sz w:val="18"/>
              </w:rPr>
              <w:t>113,873.52</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2,043,423.94</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w w:val="95"/>
                <w:sz w:val="18"/>
              </w:rPr>
              <w:t>119,591.03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2,157,297.46</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5"/>
        <w:gridCol w:w="2393"/>
        <w:gridCol w:w="2392"/>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2015</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141,917.36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2016</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1,625,942.73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2017</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275,563.85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2,043,423.94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5"/>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应付工程款、设备款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320,522.43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4,358,617.11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材料采购款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29,558,245.85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33,104,839.13</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29,878,768.28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37,463,456.24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20,868,105.88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5,625,191.41</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20,868,105.88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5,625,191.41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衡阳起运机械有限公司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1,130,403.00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合同暂缓执行</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1,130,403.00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3;width:4772;height:394" coordorigin="13,13" coordsize="4772,394">
              <v:shape style="position:absolute;left:13;top:13;width:4772;height:394" coordorigin="13,13" coordsize="4772,394" path="m13,407l4784,407,4784,13,13,13,13,407xe" filled="true" fillcolor="#d3d3d3" stroked="false">
                <v:path arrowok="t"/>
                <v:fill type="solid"/>
              </v:shape>
            </v:group>
            <v:group style="position:absolute;left:4792;top:13;width:4782;height:394" coordorigin="4792,13" coordsize="4782,394">
              <v:shape style="position:absolute;left:4792;top:13;width:4782;height:394" coordorigin="4792,13" coordsize="4782,394" path="m4792,407l9574,407,9574,13,4792,13,479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8;top:5;width:2;height:402" coordorigin="4788,5" coordsize="2,402">
              <v:shape style="position:absolute;left:4788;top:5;width:2;height:402" coordorigin="4788,5" coordsize="0,402" path="m4788,5l4788,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4,632,847.83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21,571,684.05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23,237,697.00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2,966,834.88</w:t>
            </w:r>
            <w:r>
              <w:rPr>
                <w:rFonts w:ascii="Times New Roman"/>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21"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2,766,053.10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2,766,053.10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4,632,847.83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24,337,737.15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26,003,750.10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2,966,834.88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8"/>
              <w:ind w:left="21"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4,429,055.99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19,440,722.80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21,035,271.29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2,834,507.50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362,170.30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362,170.30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1,232,989.95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1,232,989.95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533,401.00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533,401.00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21"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203,791.84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73,864.46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132,327.38</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4,632,847.83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21,571,684.05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23,237,697.00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2,966,834.88</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2,529,994.27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2,529,994.27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236,058.83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236,058.83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2,766,053.10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2,766,053.10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4,354,377.91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992,960.43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4,923,691.20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4,459,683.11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250,217.05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36,297.13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149,299.40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83,534.05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120,449.31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110,827.18</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107,235.88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15,981.32</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71,490.58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10,654.21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防洪安保基金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49,184.53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49,184.53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16,460.27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6,093.08</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7,932.40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10,042,406.13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5,773,147.44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14,666.67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14,666.67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right="0"/>
        <w:jc w:val="left"/>
      </w:pPr>
      <w:r>
        <w:rPr/>
        <w:t>重要的已逾期未支付的利息情况：</w:t>
      </w:r>
    </w:p>
    <w:p>
      <w:pPr>
        <w:pStyle w:val="BodyText"/>
        <w:spacing w:line="240" w:lineRule="auto" w:before="11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7"/>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年未支付的应付股利，应披露未支付原因：</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应计未付市场推广费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4,277,325.39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3,617,612.04</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应付代垫款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2,000,642.95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1,242,848.32</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783,986.13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382,326.66</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7,061,954.47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5,242,787.02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3"/>
          <w:pgSz w:w="11910" w:h="16840"/>
          <w:pgMar w:footer="980" w:header="747"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6"/>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9"/>
        <w:gridCol w:w="799"/>
        <w:gridCol w:w="798"/>
        <w:gridCol w:w="798"/>
        <w:gridCol w:w="797"/>
        <w:gridCol w:w="797"/>
        <w:gridCol w:w="798"/>
        <w:gridCol w:w="797"/>
        <w:gridCol w:w="797"/>
        <w:gridCol w:w="797"/>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302"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7"/>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0"/>
        <w:ind w:right="7573"/>
        <w:jc w:val="left"/>
      </w:pPr>
      <w:r>
        <w:rPr/>
        <w:t>长期借款分类的说明： 其他说明，包括利率区间：</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9"/>
        <w:gridCol w:w="799"/>
        <w:gridCol w:w="798"/>
        <w:gridCol w:w="798"/>
        <w:gridCol w:w="797"/>
        <w:gridCol w:w="797"/>
        <w:gridCol w:w="798"/>
        <w:gridCol w:w="797"/>
        <w:gridCol w:w="797"/>
        <w:gridCol w:w="797"/>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302"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footerReference w:type="default" r:id="rId34"/>
          <w:pgSz w:w="11910" w:h="16840"/>
          <w:pgMar w:footer="980" w:header="747" w:top="1060" w:bottom="1160" w:left="1020" w:right="1020"/>
          <w:pgNumType w:start="91"/>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57"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4612" w:space="4217"/>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7"/>
        <w:gridCol w:w="1063"/>
        <w:gridCol w:w="1063"/>
        <w:gridCol w:w="1063"/>
        <w:gridCol w:w="1062"/>
        <w:gridCol w:w="1062"/>
        <w:gridCol w:w="1062"/>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2"/>
              <w:ind w:left="165"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6493"/>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7"/>
        <w:ind w:right="0"/>
        <w:jc w:val="left"/>
      </w:pPr>
      <w:r>
        <w:rPr/>
        <w:t>设定受益计划净负债（净资产）</w:t>
      </w:r>
    </w:p>
    <w:p>
      <w:pPr>
        <w:pStyle w:val="BodyText"/>
        <w:spacing w:line="240" w:lineRule="auto" w:before="11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2533"/>
        <w:jc w:val="left"/>
      </w:pPr>
      <w:r>
        <w:rPr/>
        <w:t>设定受益计划的内容及与之相关风险、对公司未来现金流量、时间和不确定性的影响说明： 设定受益计划重大精算假设及敏感性分析结果说明：</w:t>
      </w:r>
    </w:p>
    <w:p>
      <w:pPr>
        <w:spacing w:after="0" w:line="360" w:lineRule="auto"/>
        <w:jc w:val="left"/>
        <w:sectPr>
          <w:type w:val="continuous"/>
          <w:pgSz w:w="11910" w:h="16840"/>
          <w:pgMar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5"/>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5"/>
        <w:gridCol w:w="2393"/>
        <w:gridCol w:w="2392"/>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5"/>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586"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316" w:right="48"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408" w:right="23" w:hanging="38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1" w:right="73"/>
              <w:jc w:val="left"/>
              <w:rPr>
                <w:rFonts w:ascii="宋体" w:hAnsi="宋体" w:cs="宋体" w:eastAsia="宋体" w:hint="default"/>
                <w:sz w:val="18"/>
                <w:szCs w:val="18"/>
              </w:rPr>
            </w:pPr>
            <w:r>
              <w:rPr>
                <w:rFonts w:ascii="宋体" w:hAnsi="宋体" w:cs="宋体" w:eastAsia="宋体" w:hint="default"/>
                <w:sz w:val="18"/>
                <w:szCs w:val="18"/>
              </w:rPr>
              <w:t>加快推进企业上 市融资补助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6"/>
        <w:gridCol w:w="1196"/>
        <w:gridCol w:w="1195"/>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1196"/>
        <w:gridCol w:w="1195"/>
        <w:gridCol w:w="1196"/>
        <w:gridCol w:w="1196"/>
        <w:gridCol w:w="1195"/>
        <w:gridCol w:w="1196"/>
      </w:tblGrid>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18"/>
                <w:szCs w:val="18"/>
              </w:rPr>
            </w:pPr>
            <w:r>
              <w:rPr>
                <w:rFonts w:ascii="Times New Roman"/>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18"/>
                <w:szCs w:val="18"/>
              </w:rPr>
            </w:pPr>
            <w:r>
              <w:rPr>
                <w:rFonts w:ascii="Times New Roman"/>
                <w:sz w:val="18"/>
              </w:rPr>
              <w:t>60,000,000.00</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4"/>
        <w:gridCol w:w="1067"/>
        <w:gridCol w:w="1063"/>
        <w:gridCol w:w="1063"/>
        <w:gridCol w:w="1063"/>
        <w:gridCol w:w="1062"/>
        <w:gridCol w:w="1062"/>
        <w:gridCol w:w="1062"/>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165"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7"/>
        <w:ind w:right="3613"/>
        <w:jc w:val="left"/>
      </w:pPr>
      <w:r>
        <w:rPr/>
        <w:t>其他权益工具本期增减变动情况、变动原因说明，以及相关会计处理的依据： 其他说明：</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7"/>
        <w:ind w:right="0"/>
        <w:jc w:val="left"/>
      </w:pPr>
      <w:r>
        <w:rPr/>
        <w:t>其他说明，包括本期增减变动情况、变动原因说明：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09"/>
        <w:gridCol w:w="1069"/>
        <w:gridCol w:w="935"/>
        <w:gridCol w:w="1151"/>
        <w:gridCol w:w="936"/>
        <w:gridCol w:w="936"/>
        <w:gridCol w:w="935"/>
        <w:gridCol w:w="797"/>
      </w:tblGrid>
      <w:tr>
        <w:trPr>
          <w:trHeight w:val="401" w:hRule="exact"/>
        </w:trPr>
        <w:tc>
          <w:tcPr>
            <w:tcW w:w="28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2809"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80" w:right="23" w:hanging="258"/>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7"/>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after="0" w:line="240" w:lineRule="auto"/>
        <w:jc w:val="right"/>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8,939,624.95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2,985,326.76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11,924,951.71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8,939,624.95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2,985,326.76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11,924,951.71</w:t>
            </w:r>
          </w:p>
        </w:tc>
      </w:tr>
    </w:tbl>
    <w:p>
      <w:pPr>
        <w:pStyle w:val="BodyText"/>
        <w:spacing w:line="240" w:lineRule="auto" w:before="50"/>
        <w:ind w:right="0"/>
        <w:jc w:val="left"/>
      </w:pPr>
      <w:r>
        <w:rPr/>
        <w:t>盈余公积说明，包括本期增减变动情况、变动原因说明：</w:t>
      </w:r>
    </w:p>
    <w:p>
      <w:pPr>
        <w:pStyle w:val="Heading4"/>
        <w:spacing w:line="240" w:lineRule="auto" w:before="90"/>
        <w:ind w:left="531" w:right="0"/>
        <w:jc w:val="left"/>
      </w:pPr>
      <w:r>
        <w:rPr/>
        <w:t>本期盈余公积增加数系根据公司</w:t>
      </w:r>
      <w:r>
        <w:rPr>
          <w:rFonts w:ascii="Times New Roman" w:hAnsi="Times New Roman" w:cs="Times New Roman" w:eastAsia="Times New Roman" w:hint="default"/>
        </w:rPr>
        <w:t>2014</w:t>
      </w:r>
      <w:r>
        <w:rPr/>
        <w:t>年度实现净利润的</w:t>
      </w:r>
      <w:r>
        <w:rPr>
          <w:rFonts w:ascii="Times New Roman" w:hAnsi="Times New Roman" w:cs="Times New Roman" w:eastAsia="Times New Roman" w:hint="default"/>
        </w:rPr>
        <w:t>10%</w:t>
      </w:r>
      <w:r>
        <w:rPr/>
        <w:t>计提的法定盈余公积</w:t>
      </w:r>
      <w:r>
        <w:rPr>
          <w:rFonts w:ascii="Times New Roman" w:hAnsi="Times New Roman" w:cs="Times New Roman" w:eastAsia="Times New Roman" w:hint="default"/>
        </w:rPr>
        <w:t>2,985,326.76</w:t>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3"/>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spacing w:val="-1"/>
                <w:sz w:val="18"/>
              </w:rPr>
              <w:t>63,783,813.32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37,274,754.63</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63,783,813.32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37,274,754.63</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2"/>
                <w:sz w:val="18"/>
              </w:rPr>
              <w:t>38,349,660.11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2,985,326.76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3,840,601.42</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91,776,206.53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63,783,813.32</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187,152,793.62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107,633,549.03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183,775,040.60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100,173,719.12</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2,710,256.57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1,078,813.14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868,907.92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248,465.26</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189,863,050.19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108,712,362.17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184,643,948.52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100,422,184.38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17,494.00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25,291.67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650,823.29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642,994.75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278,525.55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348,662.15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185,683.68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232,441.45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34,512.00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33,420.00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1,167,038.52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1,282,810.02</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2"/>
                <w:sz w:val="18"/>
              </w:rPr>
              <w:t>6,424,711.11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spacing w:val="-1"/>
                <w:sz w:val="18"/>
              </w:rPr>
              <w:t>7,841,288.17</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4,806,539.00</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3,701,680.45</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1,598,650.93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1,690,634.38</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1,124,256.88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868,061.90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6,750,031.23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5,829,822.23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3,656,235.08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3,193,130.09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941,893.19</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837,361.82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66,759.97</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164,584.14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25,369,077.39</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24,126,563.18</w:t>
            </w:r>
            <w:r>
              <w:rPr>
                <w:rFonts w:ascii="Times New Roman"/>
                <w:sz w:val="18"/>
              </w:rPr>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8,149,152.65</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8,523,877.94</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工资及附加费用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3,689,069.21</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3,062,701.78</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976,972.68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790,637.32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189,650.88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181,814.96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153,742.27</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145,609.40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801,589.76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387,991.70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1,111,568.24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837,601.39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2,139,151.58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2,164,625.65</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414,657.41</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564,749.80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17,625,554.68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16,659,609.94</w:t>
            </w:r>
            <w:r>
              <w:rPr>
                <w:rFonts w:ascii="Times New Roman"/>
                <w:sz w:val="18"/>
              </w:rPr>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175,733.33</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330,378.58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-413,734.56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-172,661.76</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36,978.68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29,258.72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-201,022.55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186,975.54</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3,026,588.48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1,768,140.89</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3,026,588.48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1,768,140.89</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1"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14,899.87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72,001.43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14,899.87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72,001.43</w:t>
            </w:r>
            <w:r>
              <w:rPr>
                <w:rFonts w:ascii="Times New Roman"/>
                <w:sz w:val="18"/>
              </w:rPr>
            </w:r>
          </w:p>
        </w:tc>
      </w:tr>
    </w:tbl>
    <w:p>
      <w:pPr>
        <w:pStyle w:val="BodyText"/>
        <w:spacing w:line="240" w:lineRule="auto" w:before="47"/>
        <w:ind w:right="0"/>
        <w:jc w:val="left"/>
      </w:pPr>
      <w:r>
        <w:rPr/>
        <w:t>其他说明：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5"/>
        <w:gridCol w:w="2393"/>
        <w:gridCol w:w="2392"/>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2,996,000.00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3,736,500.00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2,996,000.00</w:t>
            </w:r>
            <w:r>
              <w:rPr>
                <w:rFonts w:ascii="Times New Roman"/>
                <w:sz w:val="18"/>
              </w:rPr>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3,231.16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12,780.59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3,231.16</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2,999,231.16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3,749,280.59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2,999,231.16</w:t>
            </w:r>
            <w:r>
              <w:rPr>
                <w:rFonts w:ascii="Times New Roman"/>
                <w:sz w:val="18"/>
              </w:rPr>
            </w:r>
          </w:p>
        </w:tc>
      </w:tr>
    </w:tbl>
    <w:p>
      <w:pPr>
        <w:pStyle w:val="BodyText"/>
        <w:spacing w:line="240" w:lineRule="auto" w:before="47"/>
        <w:ind w:right="0"/>
        <w:jc w:val="left"/>
      </w:pPr>
      <w:r>
        <w:rPr/>
        <w:t>计入当期损益的政府补助：</w:t>
      </w:r>
    </w:p>
    <w:p>
      <w:pPr>
        <w:pStyle w:val="BodyText"/>
        <w:spacing w:line="240" w:lineRule="auto" w:before="11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5"/>
        <w:gridCol w:w="2393"/>
        <w:gridCol w:w="2392"/>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年度创业人才补助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4"/>
              <w:jc w:val="left"/>
              <w:rPr>
                <w:rFonts w:ascii="宋体" w:hAnsi="宋体" w:cs="宋体" w:eastAsia="宋体" w:hint="default"/>
                <w:sz w:val="18"/>
                <w:szCs w:val="18"/>
              </w:rPr>
            </w:pPr>
            <w:r>
              <w:rPr>
                <w:rFonts w:ascii="宋体" w:hAnsi="宋体" w:cs="宋体" w:eastAsia="宋体" w:hint="default"/>
                <w:sz w:val="18"/>
                <w:szCs w:val="18"/>
              </w:rPr>
              <w:t>传统产业加速调整及创新型 经济培育补助资金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2,070,000.00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4"/>
              <w:jc w:val="left"/>
              <w:rPr>
                <w:rFonts w:ascii="宋体" w:hAnsi="宋体" w:cs="宋体" w:eastAsia="宋体" w:hint="default"/>
                <w:sz w:val="18"/>
                <w:szCs w:val="18"/>
              </w:rPr>
            </w:pPr>
            <w:r>
              <w:rPr>
                <w:rFonts w:ascii="宋体" w:hAnsi="宋体" w:cs="宋体" w:eastAsia="宋体" w:hint="default"/>
                <w:sz w:val="18"/>
                <w:szCs w:val="18"/>
              </w:rPr>
              <w:t>徐州市铜山区科技项目补助 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铜山区科技计划项目经费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94"/>
              <w:jc w:val="left"/>
              <w:rPr>
                <w:rFonts w:ascii="宋体" w:hAnsi="宋体" w:cs="宋体" w:eastAsia="宋体" w:hint="default"/>
                <w:sz w:val="18"/>
                <w:szCs w:val="18"/>
              </w:rPr>
            </w:pPr>
            <w:r>
              <w:rPr>
                <w:rFonts w:ascii="宋体" w:hAnsi="宋体" w:cs="宋体" w:eastAsia="宋体" w:hint="default"/>
                <w:sz w:val="18"/>
                <w:szCs w:val="18"/>
              </w:rPr>
              <w:t>重大项目建设先进单位和先 进个人奖励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省级专利资助经费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企业上市工作经费补助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年度江苏省企业知识产 权战略推进计划专项资金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年度省新产品开发补助 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年度徐州市技术进步和 产学研联合专项资金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年省级前瞻性研究专项 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86,500.00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3,736,500.00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5"/>
        <w:gridCol w:w="2393"/>
        <w:gridCol w:w="2392"/>
      </w:tblGrid>
      <w:tr>
        <w:trPr>
          <w:trHeight w:val="71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88"/>
        <w:gridCol w:w="2395"/>
        <w:gridCol w:w="2393"/>
        <w:gridCol w:w="2392"/>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9,253.64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9,253.64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防洪安保基金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30,024.00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49,184.53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w w:val="95"/>
                <w:sz w:val="18"/>
              </w:rPr>
              <w:t>98.26</w:t>
            </w:r>
            <w:r>
              <w:rPr>
                <w:rFonts w:ascii="Times New Roman"/>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30,074.96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58,536.43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5,851,901.09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6,672,675.93</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317,886.51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-1,061,925.88</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6,169,787.60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z w:val="18"/>
              </w:rPr>
              <w:t>5,610,750.05</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8"/>
        <w:gridCol w:w="4789"/>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37,147,507.57</w:t>
            </w:r>
            <w:r>
              <w:rPr>
                <w:rFonts w:ascii="Times New Roman"/>
                <w:sz w:val="18"/>
              </w:rPr>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5,572,126.14</w:t>
            </w:r>
            <w:r>
              <w:rPr>
                <w:rFonts w:ascii="Times New Roman"/>
                <w:sz w:val="18"/>
              </w:rPr>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820,517.44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213,692.39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-510,855.99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使用前期未确认递延所得税资产的暂时性差异的影响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-70,930.29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研发费加计扣除对所得税的影响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-518,515.65</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递延税率的变动对所得税的影响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663,753.56</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6,169,787.60</w:t>
            </w:r>
            <w:r>
              <w:rPr>
                <w:rFonts w:ascii="Times New Roman"/>
                <w:sz w:val="18"/>
              </w:rPr>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详见附注。</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1,496,000.00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spacing w:val="-1"/>
                <w:sz w:val="18"/>
              </w:rPr>
              <w:t>3,736,500.00</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收到银行存款利息收入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413,734.56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172,661.76</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收到的其他及往来款净额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1,315,498.00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531,972.66</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3,225,232.56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z w:val="18"/>
              </w:rPr>
              <w:t>4,441,134.42</w:t>
            </w:r>
          </w:p>
        </w:tc>
      </w:tr>
    </w:tbl>
    <w:p>
      <w:pPr>
        <w:pStyle w:val="BodyText"/>
        <w:spacing w:line="240" w:lineRule="auto" w:before="49"/>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支付办公、差旅、招待费等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8,755,406.41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7,377,667.84</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市场推广费等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3,078,922.12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2,183,650.00</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支付咨询服务费等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801,589.76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594,522.10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支付技术开发服务、检验费等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789,305.05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308,890.43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支付其他往来款净额及费用等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2,693,537.39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1,238,298.50</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16,118,760.73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11,703,028.87</w:t>
            </w:r>
            <w:r>
              <w:rPr>
                <w:rFonts w:ascii="Times New Roman"/>
                <w:sz w:val="18"/>
              </w:rPr>
            </w:r>
          </w:p>
        </w:tc>
      </w:tr>
    </w:tbl>
    <w:p>
      <w:pPr>
        <w:pStyle w:val="BodyText"/>
        <w:spacing w:line="240" w:lineRule="auto" w:before="49"/>
        <w:ind w:right="0"/>
        <w:jc w:val="left"/>
      </w:pPr>
      <w:r>
        <w:rPr/>
        <w:t>支付的其他与经营活动有关的现金说明：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7"/>
        <w:ind w:right="0"/>
        <w:jc w:val="left"/>
      </w:pPr>
      <w:r>
        <w:rPr/>
        <w:t>支付的其他与投资活动有关的现金说明：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after="0" w:line="240" w:lineRule="auto"/>
        <w:jc w:val="right"/>
        <w:sectPr>
          <w:footerReference w:type="default" r:id="rId35"/>
          <w:pgSz w:w="11910" w:h="16840"/>
          <w:pgMar w:footer="980" w:header="747" w:top="1060" w:bottom="1160" w:left="1020" w:right="1020"/>
        </w:sectPr>
      </w:pPr>
    </w:p>
    <w:p>
      <w:pPr>
        <w:spacing w:line="240" w:lineRule="auto" w:before="9"/>
        <w:rPr>
          <w:rFonts w:ascii="宋体" w:hAnsi="宋体" w:cs="宋体" w:eastAsia="宋体" w:hint="default"/>
          <w:sz w:val="28"/>
          <w:szCs w:val="28"/>
        </w:rPr>
      </w:pPr>
      <w:r>
        <w:rPr/>
        <w:pict>
          <v:shape style="position:absolute;margin-left:190.080597pt;margin-top:582.900024pt;width:185.6pt;height:19.7pt;mso-position-horizontal-relative:page;mso-position-vertical-relative:page;z-index:-635368" type="#_x0000_t202" filled="false" stroked="false">
            <v:textbox inset="0,0,0,0">
              <w:txbxContent>
                <w:p>
                  <w:pPr>
                    <w:pStyle w:val="BodyText"/>
                    <w:spacing w:line="240" w:lineRule="auto" w:before="50"/>
                    <w:ind w:left="0" w:right="0"/>
                    <w:jc w:val="left"/>
                  </w:pPr>
                  <w:r>
                    <w:rPr/>
                    <w:t>号填列）</w:t>
                  </w:r>
                </w:p>
              </w:txbxContent>
            </v:textbox>
            <w10:wrap type="none"/>
          </v:shape>
        </w:pict>
      </w:r>
      <w:r>
        <w:rPr/>
        <w:pict>
          <v:group style="position:absolute;margin-left:223.199997pt;margin-top:582.900024pt;width:152.5pt;height:19.7pt;mso-position-horizontal-relative:page;mso-position-vertical-relative:page;z-index:-635344" coordorigin="4464,11658" coordsize="3050,394">
            <v:shape style="position:absolute;left:4464;top:11658;width:3050;height:394" coordorigin="4464,11658" coordsize="3050,394" path="m4464,12052l7513,12052,7513,11658,4464,11658,4464,1205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r>
    </w:tbl>
    <w:p>
      <w:pPr>
        <w:pStyle w:val="BodyText"/>
        <w:spacing w:line="240" w:lineRule="auto" w:before="50"/>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支付首次公开发行中介服务费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1,200,000.00</w:t>
            </w:r>
          </w:p>
        </w:tc>
      </w:tr>
    </w:tbl>
    <w:p>
      <w:pPr>
        <w:pStyle w:val="BodyText"/>
        <w:spacing w:line="240" w:lineRule="auto" w:before="50"/>
        <w:ind w:right="0"/>
        <w:jc w:val="left"/>
      </w:pPr>
      <w:r>
        <w:rPr/>
        <w:t>支付的其他与筹资活动有关的现金说明：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8"/>
        <w:gridCol w:w="3184"/>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30,977,719.97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38,349,660.11</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spacing w:val="-1"/>
                <w:sz w:val="18"/>
              </w:rPr>
              <w:t>3,119,568.48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1,113,050.89</w:t>
            </w:r>
            <w:r>
              <w:rPr>
                <w:rFonts w:ascii="Times New Roman"/>
                <w:sz w:val="18"/>
              </w:rPr>
            </w: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5,824,575.75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5,066,281.56</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977,159.79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896,629.48</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9,253.64</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175,733.33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330,378.58</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-14,899.87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-72,001.43</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317,886.51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-1,061,925.88</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-29,320,396.52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-4,289,594.55</w:t>
            </w:r>
            <w:r>
              <w:rPr>
                <w:rFonts w:ascii="Times New Roman"/>
                <w:sz w:val="18"/>
              </w:rPr>
            </w: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21"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-12,078,604.96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-21,099,448.42</w:t>
            </w:r>
            <w:r>
              <w:rPr>
                <w:rFonts w:ascii="Times New Roman"/>
                <w:sz w:val="18"/>
              </w:rPr>
            </w: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21"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9,388,810.50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10,401,007.18</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7,867,552.98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29,643,291.16</w:t>
            </w:r>
            <w:r>
              <w:rPr>
                <w:rFonts w:ascii="Times New Roman"/>
                <w:sz w:val="18"/>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6"/>
          <w:pgSz w:w="11910" w:h="16840"/>
          <w:pgMar w:footer="980" w:header="747" w:top="1060" w:bottom="1160" w:left="1020" w:right="1020"/>
          <w:pgNumType w:start="101"/>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6"/>
        <w:gridCol w:w="3058"/>
        <w:gridCol w:w="3184"/>
      </w:tblGrid>
      <w:tr>
        <w:trPr>
          <w:trHeight w:val="36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45,082,783.78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47,553,800.56</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47,553,800.56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48,380,423.83</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-2,471,016.78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-826,623.27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7"/>
        <w:gridCol w:w="4580"/>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7"/>
        <w:gridCol w:w="4580"/>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8"/>
        <w:gridCol w:w="3184"/>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45,082,783.78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47,553,800.56</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17,706.40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16,009.93</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45,065,077.38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47,537,790.63</w:t>
            </w:r>
            <w:r>
              <w:rPr>
                <w:rFonts w:ascii="Times New Roman"/>
                <w:sz w:val="18"/>
              </w:rPr>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45,082,783.78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47,553,800.56</w:t>
            </w:r>
            <w:r>
              <w:rPr>
                <w:rFonts w:ascii="Times New Roman"/>
                <w:sz w:val="18"/>
              </w:rPr>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3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6"/>
        <w:gridCol w:w="3058"/>
        <w:gridCol w:w="3184"/>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697,320.00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履约保函质押担保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18,843,918.36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短期借款抵押担保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5,740,823.92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短期借款抵押担保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25,282,062.28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7"/>
        <w:ind w:right="687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6873"/>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87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3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89"/>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49"/>
        <w:ind w:right="6873"/>
        <w:jc w:val="left"/>
      </w:pPr>
      <w:r>
        <w:rPr/>
        <w:t>其他说明：</w:t>
      </w:r>
    </w:p>
    <w:p>
      <w:pPr>
        <w:spacing w:line="240" w:lineRule="auto" w:before="12"/>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1"/>
        </w:rPr>
        <w:t> </w:t>
      </w:r>
      <w:r>
        <w:rPr>
          <w:spacing w:val="-61"/>
        </w:rPr>
      </w:r>
      <w:r>
        <w:rPr/>
        <w:t>依据，记账本位币发生变化的还应披露原因。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6873"/>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11" w:right="7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3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2"/>
        <w:gridCol w:w="1064"/>
        <w:gridCol w:w="1064"/>
        <w:gridCol w:w="1063"/>
        <w:gridCol w:w="1064"/>
        <w:gridCol w:w="1064"/>
        <w:gridCol w:w="1062"/>
        <w:gridCol w:w="1062"/>
        <w:gridCol w:w="1062"/>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7"/>
        <w:ind w:right="6873"/>
        <w:jc w:val="left"/>
      </w:pPr>
      <w:r>
        <w:rPr/>
        <w:t>其他说明：</w:t>
      </w:r>
    </w:p>
    <w:p>
      <w:pPr>
        <w:spacing w:after="0" w:line="240" w:lineRule="auto"/>
        <w:jc w:val="left"/>
        <w:sectPr>
          <w:pgSz w:w="11910" w:h="16840"/>
          <w:pgMar w:header="747" w:footer="980" w:top="1060" w:bottom="1160" w:left="1020" w:right="1000"/>
        </w:sectPr>
      </w:pPr>
    </w:p>
    <w:p>
      <w:pPr>
        <w:spacing w:line="240" w:lineRule="auto" w:before="11"/>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5053"/>
        <w:jc w:val="left"/>
      </w:pPr>
      <w:r>
        <w:rPr/>
        <w:t>合并成本公允价值的确定方法、或有对价及其变动的说明： 大额商誉形成的主要原因：</w:t>
      </w:r>
    </w:p>
    <w:p>
      <w:pPr>
        <w:pStyle w:val="BodyText"/>
        <w:spacing w:line="240" w:lineRule="auto" w:before="27"/>
        <w:ind w:right="0"/>
        <w:jc w:val="both"/>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6510"/>
        <w:jc w:val="both"/>
      </w:pPr>
      <w:r>
        <w:rPr/>
        <w:t>可辨认资产、负债公允价值的确定方法： 企业合并中承担的被购买方的或有负债： 其他说明：</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3"/>
        <w:gridCol w:w="1064"/>
        <w:gridCol w:w="1064"/>
        <w:gridCol w:w="1063"/>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4" w:right="74"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 w:right="77"/>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7573"/>
        <w:jc w:val="left"/>
      </w:pPr>
      <w:r>
        <w:rPr/>
        <w:t>或有对价及其变动的说明： 其他说明：</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5"/>
        <w:rPr>
          <w:rFonts w:ascii="宋体" w:hAnsi="宋体" w:cs="宋体" w:eastAsia="宋体" w:hint="default"/>
          <w:b/>
          <w:bCs/>
          <w:sz w:val="26"/>
          <w:szCs w:val="26"/>
        </w:rPr>
      </w:pPr>
    </w:p>
    <w:p>
      <w:pPr>
        <w:pStyle w:val="BodyText"/>
        <w:spacing w:line="360" w:lineRule="auto" w:before="0"/>
        <w:ind w:right="6493"/>
        <w:jc w:val="left"/>
      </w:pPr>
      <w:r>
        <w:rPr/>
        <w:t>企业合并中承担的被合并方的或有负债： 其他说明：</w:t>
      </w:r>
    </w:p>
    <w:p>
      <w:pPr>
        <w:spacing w:after="0" w:line="36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0"/>
        <w:jc w:val="left"/>
      </w:pPr>
      <w:r>
        <w:rPr>
          <w:spacing w:val="-2"/>
        </w:rPr>
        <w:t>交易基本信息、交易构成反向购买的依据、上市公司保留的资产、负债是否构成业务及其依据、合并成本的确定、按照权益</w:t>
      </w:r>
      <w:r>
        <w:rPr>
          <w:spacing w:val="-64"/>
        </w:rPr>
        <w:t> </w:t>
      </w:r>
      <w:r>
        <w:rPr>
          <w:spacing w:val="-64"/>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40" w:lineRule="auto" w:before="116"/>
        <w:ind w:right="3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12"/>
        <w:rPr>
          <w:rFonts w:ascii="宋体" w:hAnsi="宋体" w:cs="宋体" w:eastAsia="宋体" w:hint="default"/>
          <w:sz w:val="26"/>
          <w:szCs w:val="26"/>
        </w:rPr>
      </w:pPr>
    </w:p>
    <w:p>
      <w:pPr>
        <w:spacing w:line="487" w:lineRule="auto" w:before="0"/>
        <w:ind w:left="111"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8"/>
        <w:gridCol w:w="1367"/>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pStyle w:val="BodyText"/>
        <w:spacing w:line="357" w:lineRule="auto" w:before="49"/>
        <w:ind w:right="181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6673"/>
        <w:jc w:val="left"/>
      </w:pPr>
      <w:r>
        <w:rPr/>
        <w:t>确定公司是代理人还是委托人的依据： 其他说明：</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914"/>
        <w:gridCol w:w="1914"/>
        <w:gridCol w:w="1913"/>
        <w:gridCol w:w="1914"/>
      </w:tblGrid>
      <w:tr>
        <w:trPr>
          <w:trHeight w:val="36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5"/>
        <w:gridCol w:w="1914"/>
        <w:gridCol w:w="1914"/>
        <w:gridCol w:w="1913"/>
        <w:gridCol w:w="1914"/>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0"/>
        <w:ind w:right="5413"/>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7"/>
        <w:gridCol w:w="736"/>
        <w:gridCol w:w="736"/>
        <w:gridCol w:w="736"/>
        <w:gridCol w:w="734"/>
        <w:gridCol w:w="736"/>
        <w:gridCol w:w="734"/>
        <w:gridCol w:w="736"/>
        <w:gridCol w:w="737"/>
        <w:gridCol w:w="736"/>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1" w:right="92"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82" w:right="92"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1"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69"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79" w:right="92"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2"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81" w:right="92"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72"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7"/>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4"/>
        <w:gridCol w:w="1066"/>
        <w:gridCol w:w="1063"/>
        <w:gridCol w:w="1063"/>
        <w:gridCol w:w="1062"/>
        <w:gridCol w:w="1067"/>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435"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56" w:right="78"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8"/>
        <w:gridCol w:w="1367"/>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19"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3"/>
        <w:gridCol w:w="2392"/>
        <w:gridCol w:w="2394"/>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00" w:right="110"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650" w:right="23" w:hanging="629"/>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7"/>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2"/>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9"/>
        <w:ind w:right="451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2"/>
        <w:spacing w:line="477" w:lineRule="auto" w:before="35"/>
        <w:ind w:right="6842"/>
        <w:jc w:val="left"/>
        <w:rPr>
          <w:b w:val="0"/>
          <w:bCs w:val="0"/>
        </w:rPr>
      </w:pPr>
      <w:r>
        <w:rPr>
          <w:rFonts w:ascii="Times New Roman" w:hAnsi="Times New Roman" w:cs="Times New Roman" w:eastAsia="Times New Roman" w:hint="default"/>
          <w:sz w:val="21"/>
          <w:szCs w:val="21"/>
        </w:rPr>
        <w:t>6</w:t>
      </w:r>
      <w:r>
        <w:rPr>
          <w:sz w:val="21"/>
          <w:szCs w:val="21"/>
        </w:rPr>
        <w:t>、其他</w:t>
      </w:r>
      <w:r>
        <w:rPr>
          <w:w w:val="99"/>
          <w:sz w:val="21"/>
          <w:szCs w:val="21"/>
        </w:rPr>
        <w:t> </w:t>
      </w:r>
      <w:r>
        <w:rPr/>
        <w:t>十、与金融工具相关的风险</w:t>
      </w:r>
      <w:r>
        <w:rPr>
          <w:w w:val="99"/>
        </w:rPr>
        <w:t> </w:t>
      </w:r>
      <w:r>
        <w:rPr/>
        <w:t>十一、公允价值的披露</w:t>
      </w:r>
      <w:r>
        <w:rPr>
          <w:b w:val="0"/>
          <w:bCs w:val="0"/>
        </w:rPr>
      </w:r>
    </w:p>
    <w:p>
      <w:pPr>
        <w:pStyle w:val="Heading3"/>
        <w:spacing w:line="240" w:lineRule="auto" w:before="85"/>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3"/>
        <w:gridCol w:w="1837"/>
        <w:gridCol w:w="1913"/>
        <w:gridCol w:w="1913"/>
        <w:gridCol w:w="1914"/>
      </w:tblGrid>
      <w:tr>
        <w:trPr>
          <w:trHeight w:val="402" w:hRule="exact"/>
        </w:trPr>
        <w:tc>
          <w:tcPr>
            <w:tcW w:w="1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4"/>
          <w:szCs w:val="24"/>
        </w:rPr>
      </w:pPr>
    </w:p>
    <w:p>
      <w:pPr>
        <w:spacing w:line="487" w:lineRule="auto" w:before="0"/>
        <w:ind w:left="111"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5"/>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0"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21" w:lineRule="auto" w:before="50"/>
        <w:ind w:left="111" w:right="1735"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w:t>
      </w:r>
      <w:r>
        <w:rPr>
          <w:rFonts w:ascii="宋体" w:hAnsi="宋体" w:cs="宋体" w:eastAsia="宋体" w:hint="default"/>
          <w:sz w:val="21"/>
          <w:szCs w:val="21"/>
        </w:rPr>
        <w:t>本企业的实际控制人为自然人，侯友夫、蔡敏、寿招爱家族对本公司的持股比例</w:t>
      </w:r>
      <w:r>
        <w:rPr>
          <w:rFonts w:ascii="Times New Roman" w:hAnsi="Times New Roman" w:cs="Times New Roman" w:eastAsia="Times New Roman" w:hint="default"/>
          <w:sz w:val="21"/>
          <w:szCs w:val="21"/>
        </w:rPr>
        <w:t>54.86%</w:t>
      </w:r>
      <w:r>
        <w:rPr>
          <w:rFonts w:ascii="Times New Roman" w:hAnsi="Times New Roman" w:cs="Times New Roman" w:eastAsia="Times New Roman" w:hint="default"/>
          <w:spacing w:val="-1"/>
          <w:sz w:val="21"/>
          <w:szCs w:val="21"/>
        </w:rPr>
        <w:t> </w:t>
      </w:r>
      <w:r>
        <w:rPr>
          <w:rFonts w:ascii="宋体" w:hAnsi="宋体" w:cs="宋体" w:eastAsia="宋体" w:hint="default"/>
          <w:sz w:val="18"/>
          <w:szCs w:val="18"/>
        </w:rPr>
        <w:t>本企业最终控制方是侯友夫、蔡敏、寿招爱家族。</w:t>
      </w:r>
    </w:p>
    <w:p>
      <w:pPr>
        <w:pStyle w:val="BodyText"/>
        <w:spacing w:line="240" w:lineRule="auto" w:before="56"/>
        <w:ind w:right="0"/>
        <w:jc w:val="left"/>
      </w:pPr>
      <w:r>
        <w:rPr/>
        <w:t>其他说明：</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本企业子公司的情况详见附注其他主体中的权益之说明。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1273"/>
        <w:jc w:val="left"/>
      </w:pPr>
      <w:r>
        <w:rPr/>
        <w:t>本企业重要的合营或联营企业详见附注。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2;width:4774;height:395" coordorigin="13,12" coordsize="4774,395">
              <v:shape style="position:absolute;left:13;top:12;width:4774;height:395" coordorigin="13,12" coordsize="4774,395" path="m13,407l4787,407,4787,12,13,12,13,407xe" filled="true" fillcolor="#d3d3d3" stroked="false">
                <v:path arrowok="t"/>
                <v:fill type="solid"/>
              </v:shape>
            </v:group>
            <v:group style="position:absolute;left:4795;top:12;width:4779;height:395" coordorigin="4795,12" coordsize="4779,395">
              <v:shape style="position:absolute;left:4795;top:12;width:4779;height:395" coordorigin="4795,12" coordsize="4779,395" path="m4795,407l9574,407,9574,12,4795,12,4795,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10;top:10;width:4782;height:402" type="#_x0000_t202" filled="false" stroked="false">
                <v:textbox inset="0,0,0,0">
                  <w:txbxContent>
                    <w:p>
                      <w:pPr>
                        <w:spacing w:before="52"/>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64"/>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6"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徐州长顺物资贸易有限公司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52"/>
              <w:jc w:val="left"/>
              <w:rPr>
                <w:rFonts w:ascii="宋体" w:hAnsi="宋体" w:cs="宋体" w:eastAsia="宋体" w:hint="default"/>
                <w:sz w:val="18"/>
                <w:szCs w:val="18"/>
              </w:rPr>
            </w:pPr>
            <w:r>
              <w:rPr>
                <w:rFonts w:ascii="宋体" w:hAnsi="宋体" w:cs="宋体" w:eastAsia="宋体" w:hint="default"/>
                <w:sz w:val="18"/>
                <w:szCs w:val="18"/>
              </w:rPr>
              <w:t>公司实际控制人之一蔡敏的堂兄之女蔡秀芳夫妇控制的企 业，视作关联方</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蔡秀芳配偶的父母控制的企业，视作关联方</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6"/>
        <w:gridCol w:w="2260"/>
        <w:gridCol w:w="2258"/>
        <w:gridCol w:w="2653"/>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徐州长顺物资贸易有限公司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988,034.18</w:t>
            </w:r>
            <w:r>
              <w:rPr>
                <w:rFonts w:ascii="Times New Roman"/>
                <w:sz w:val="18"/>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4,050,369.50</w:t>
            </w:r>
            <w:r>
              <w:rPr>
                <w:rFonts w:ascii="Times New Roman"/>
                <w:sz w:val="18"/>
              </w:rPr>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钢材</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5,966,576.94</w:t>
            </w:r>
            <w:r>
              <w:rPr>
                <w:rFonts w:ascii="Times New Roman"/>
                <w:sz w:val="18"/>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932,408.70</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6"/>
        <w:gridCol w:w="2260"/>
        <w:gridCol w:w="2258"/>
        <w:gridCol w:w="2653"/>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586"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586" w:right="24"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587"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7"/>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11" w:right="47" w:hanging="64"/>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47"/>
        <w:ind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747" w:footer="980" w:top="1060" w:bottom="1160" w:left="1020" w:right="102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3"/>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6"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6" w:right="24"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7" w:right="24"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91" w:right="47" w:hanging="244"/>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0"/>
        <w:ind w:right="0"/>
        <w:jc w:val="left"/>
      </w:pPr>
      <w:r>
        <w:rPr/>
        <w:t>本公司作为承租方：</w:t>
      </w:r>
    </w:p>
    <w:p>
      <w:pPr>
        <w:pStyle w:val="BodyText"/>
        <w:spacing w:line="240" w:lineRule="auto" w:before="115"/>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7"/>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7"/>
        <w:ind w:right="0"/>
        <w:jc w:val="left"/>
      </w:pPr>
      <w:r>
        <w:rPr/>
        <w:t>本公司作为被担保方</w:t>
      </w:r>
    </w:p>
    <w:p>
      <w:pPr>
        <w:pStyle w:val="BodyText"/>
        <w:spacing w:line="240" w:lineRule="auto" w:before="11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侯友夫、蔡敏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35" w:right="0"/>
              <w:jc w:val="left"/>
              <w:rPr>
                <w:rFonts w:ascii="Times New Roman" w:hAnsi="Times New Roman" w:cs="Times New Roman" w:eastAsia="Times New Roman" w:hint="default"/>
                <w:sz w:val="18"/>
                <w:szCs w:val="18"/>
              </w:rPr>
            </w:pPr>
            <w:r>
              <w:rPr>
                <w:rFonts w:ascii="Times New Roman"/>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footerReference w:type="default" r:id="rId37"/>
          <w:pgSz w:w="11910" w:h="16840"/>
          <w:pgMar w:footer="980" w:header="747" w:top="1060" w:bottom="1160" w:left="1020" w:right="1020"/>
          <w:pgNumType w:start="11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1,802,730.84</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1,706,698.00</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5"/>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徐州长顺物资贸易有限公司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261,452.54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徐州苏兴金属材料有限公司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49" w:right="0"/>
              <w:jc w:val="left"/>
              <w:rPr>
                <w:rFonts w:ascii="Times New Roman" w:hAnsi="Times New Roman" w:cs="Times New Roman" w:eastAsia="Times New Roman" w:hint="default"/>
                <w:sz w:val="18"/>
                <w:szCs w:val="18"/>
              </w:rPr>
            </w:pPr>
            <w:r>
              <w:rPr>
                <w:rFonts w:ascii="Times New Roman"/>
                <w:sz w:val="18"/>
              </w:rPr>
              <w:t>859,630.40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428,872.79</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1"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602" w:lineRule="exact" w:before="126"/>
        <w:ind w:left="111" w:right="7324"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Heading4"/>
        <w:spacing w:line="286" w:lineRule="exact"/>
        <w:ind w:left="545" w:right="0"/>
        <w:jc w:val="left"/>
      </w:pPr>
      <w:r>
        <w:rPr>
          <w:rFonts w:ascii="Times New Roman" w:hAnsi="Times New Roman" w:cs="Times New Roman" w:eastAsia="Times New Roman" w:hint="default"/>
        </w:rPr>
        <w:t>1</w:t>
      </w:r>
      <w:r>
        <w:rPr/>
        <w:t>．抵押</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52"/>
        <w:gridCol w:w="991"/>
        <w:gridCol w:w="1134"/>
        <w:gridCol w:w="1134"/>
        <w:gridCol w:w="1417"/>
        <w:gridCol w:w="1276"/>
        <w:gridCol w:w="1134"/>
        <w:gridCol w:w="1560"/>
      </w:tblGrid>
      <w:tr>
        <w:trPr>
          <w:trHeight w:val="347"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3"/>
              <w:ind w:left="217" w:right="0"/>
              <w:jc w:val="left"/>
              <w:rPr>
                <w:rFonts w:ascii="宋体" w:hAnsi="宋体" w:cs="宋体" w:eastAsia="宋体" w:hint="default"/>
                <w:sz w:val="20"/>
                <w:szCs w:val="20"/>
              </w:rPr>
            </w:pPr>
            <w:r>
              <w:rPr>
                <w:rFonts w:ascii="宋体" w:hAnsi="宋体" w:cs="宋体" w:eastAsia="宋体" w:hint="default"/>
                <w:sz w:val="20"/>
                <w:szCs w:val="20"/>
              </w:rPr>
              <w:t>抵押</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3"/>
              <w:ind w:left="86" w:right="0"/>
              <w:jc w:val="left"/>
              <w:rPr>
                <w:rFonts w:ascii="宋体" w:hAnsi="宋体" w:cs="宋体" w:eastAsia="宋体" w:hint="default"/>
                <w:sz w:val="20"/>
                <w:szCs w:val="20"/>
              </w:rPr>
            </w:pPr>
            <w:r>
              <w:rPr>
                <w:rFonts w:ascii="宋体" w:hAnsi="宋体" w:cs="宋体" w:eastAsia="宋体" w:hint="default"/>
                <w:sz w:val="20"/>
                <w:szCs w:val="20"/>
              </w:rPr>
              <w:t>融资类型</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3"/>
              <w:ind w:left="159" w:right="0"/>
              <w:jc w:val="left"/>
              <w:rPr>
                <w:rFonts w:ascii="宋体" w:hAnsi="宋体" w:cs="宋体" w:eastAsia="宋体" w:hint="default"/>
                <w:sz w:val="20"/>
                <w:szCs w:val="20"/>
              </w:rPr>
            </w:pPr>
            <w:r>
              <w:rPr>
                <w:rFonts w:ascii="宋体" w:hAnsi="宋体" w:cs="宋体" w:eastAsia="宋体" w:hint="default"/>
                <w:sz w:val="20"/>
                <w:szCs w:val="20"/>
              </w:rPr>
              <w:t>抵押权人</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
              <w:jc w:val="center"/>
              <w:rPr>
                <w:rFonts w:ascii="宋体" w:hAnsi="宋体" w:cs="宋体" w:eastAsia="宋体" w:hint="default"/>
                <w:sz w:val="20"/>
                <w:szCs w:val="20"/>
              </w:rPr>
            </w:pPr>
            <w:r>
              <w:rPr>
                <w:rFonts w:ascii="宋体" w:hAnsi="宋体" w:cs="宋体" w:eastAsia="宋体" w:hint="default"/>
                <w:sz w:val="20"/>
                <w:szCs w:val="20"/>
              </w:rPr>
              <w:t>抵押物</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3"/>
              <w:ind w:left="29" w:right="0"/>
              <w:jc w:val="left"/>
              <w:rPr>
                <w:rFonts w:ascii="宋体" w:hAnsi="宋体" w:cs="宋体" w:eastAsia="宋体" w:hint="default"/>
                <w:sz w:val="20"/>
                <w:szCs w:val="20"/>
              </w:rPr>
            </w:pPr>
            <w:r>
              <w:rPr>
                <w:rFonts w:ascii="宋体" w:hAnsi="宋体" w:cs="宋体" w:eastAsia="宋体" w:hint="default"/>
                <w:sz w:val="20"/>
                <w:szCs w:val="20"/>
              </w:rPr>
              <w:t>被担保融资额</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3"/>
              <w:ind w:left="59" w:right="0"/>
              <w:jc w:val="left"/>
              <w:rPr>
                <w:rFonts w:ascii="宋体" w:hAnsi="宋体" w:cs="宋体" w:eastAsia="宋体" w:hint="default"/>
                <w:sz w:val="20"/>
                <w:szCs w:val="20"/>
              </w:rPr>
            </w:pPr>
            <w:r>
              <w:rPr>
                <w:rFonts w:ascii="宋体" w:hAnsi="宋体" w:cs="宋体" w:eastAsia="宋体" w:hint="default"/>
                <w:sz w:val="20"/>
                <w:szCs w:val="20"/>
              </w:rPr>
              <w:t>最后到期日</w:t>
            </w:r>
          </w:p>
        </w:tc>
        <w:tc>
          <w:tcPr>
            <w:tcW w:w="1560" w:type="dxa"/>
            <w:vMerge w:val="restart"/>
            <w:tcBorders>
              <w:top w:val="single" w:sz="6" w:space="0" w:color="000000"/>
              <w:left w:val="single" w:sz="6" w:space="0" w:color="000000"/>
              <w:right w:val="nil" w:sz="6" w:space="0" w:color="auto"/>
            </w:tcBorders>
          </w:tcPr>
          <w:p>
            <w:pPr>
              <w:pStyle w:val="TableParagraph"/>
              <w:spacing w:line="240" w:lineRule="auto" w:before="3"/>
              <w:ind w:right="1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47" w:hRule="exact"/>
        </w:trPr>
        <w:tc>
          <w:tcPr>
            <w:tcW w:w="85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59"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99"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276"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nil" w:sz="6" w:space="0" w:color="auto"/>
            </w:tcBorders>
          </w:tcPr>
          <w:p>
            <w:pPr/>
          </w:p>
        </w:tc>
      </w:tr>
      <w:tr>
        <w:trPr>
          <w:trHeight w:val="347" w:hRule="exact"/>
        </w:trPr>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134" w:type="dxa"/>
            <w:vMerge w:val="restart"/>
            <w:tcBorders>
              <w:top w:val="single" w:sz="6" w:space="0" w:color="000000"/>
              <w:left w:val="single" w:sz="6" w:space="0" w:color="000000"/>
              <w:right w:val="single" w:sz="6" w:space="0" w:color="000000"/>
            </w:tcBorders>
          </w:tcPr>
          <w:p>
            <w:pPr>
              <w:pStyle w:val="TableParagraph"/>
              <w:spacing w:line="316" w:lineRule="auto" w:before="20"/>
              <w:ind w:left="1" w:right="36"/>
              <w:jc w:val="both"/>
              <w:rPr>
                <w:rFonts w:ascii="宋体" w:hAnsi="宋体" w:cs="宋体" w:eastAsia="宋体" w:hint="default"/>
                <w:sz w:val="18"/>
                <w:szCs w:val="18"/>
              </w:rPr>
            </w:pPr>
            <w:r>
              <w:rPr>
                <w:rFonts w:ascii="宋体" w:hAnsi="宋体" w:cs="宋体" w:eastAsia="宋体" w:hint="default"/>
                <w:sz w:val="18"/>
                <w:szCs w:val="18"/>
              </w:rPr>
              <w:t>中国工商银行 股份有限公司 徐州铜山支行</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18,843,918.36</w:t>
            </w:r>
            <w:r>
              <w:rPr>
                <w:rFonts w:ascii="Times New Roman"/>
                <w:sz w:val="18"/>
              </w:rPr>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60"/>
              <w:ind w:left="312" w:right="0"/>
              <w:jc w:val="left"/>
              <w:rPr>
                <w:rFonts w:ascii="Times New Roman" w:hAnsi="Times New Roman" w:cs="Times New Roman" w:eastAsia="Times New Roman" w:hint="default"/>
                <w:sz w:val="18"/>
                <w:szCs w:val="18"/>
              </w:rPr>
            </w:pPr>
            <w:r>
              <w:rPr>
                <w:rFonts w:ascii="Times New Roman"/>
                <w:sz w:val="18"/>
              </w:rPr>
              <w:t>8,000,000.00</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60"/>
              <w:ind w:left="230" w:right="0"/>
              <w:jc w:val="left"/>
              <w:rPr>
                <w:rFonts w:ascii="Times New Roman" w:hAnsi="Times New Roman" w:cs="Times New Roman" w:eastAsia="Times New Roman" w:hint="default"/>
                <w:sz w:val="18"/>
                <w:szCs w:val="18"/>
              </w:rPr>
            </w:pPr>
            <w:r>
              <w:rPr>
                <w:rFonts w:ascii="Times New Roman"/>
                <w:sz w:val="18"/>
              </w:rPr>
              <w:t>2015-7-2</w:t>
            </w:r>
          </w:p>
        </w:tc>
        <w:tc>
          <w:tcPr>
            <w:tcW w:w="1560" w:type="dxa"/>
            <w:vMerge w:val="restart"/>
            <w:tcBorders>
              <w:top w:val="single" w:sz="6" w:space="0" w:color="000000"/>
              <w:left w:val="single" w:sz="6" w:space="0" w:color="000000"/>
              <w:right w:val="nil" w:sz="6" w:space="0" w:color="auto"/>
            </w:tcBorders>
          </w:tcPr>
          <w:p>
            <w:pPr>
              <w:pStyle w:val="TableParagraph"/>
              <w:spacing w:line="285" w:lineRule="auto" w:before="4"/>
              <w:ind w:left="2" w:right="10"/>
              <w:jc w:val="left"/>
              <w:rPr>
                <w:rFonts w:ascii="宋体" w:hAnsi="宋体" w:cs="宋体" w:eastAsia="宋体" w:hint="default"/>
                <w:sz w:val="20"/>
                <w:szCs w:val="20"/>
              </w:rPr>
            </w:pPr>
            <w:r>
              <w:rPr>
                <w:rFonts w:ascii="宋体" w:hAnsi="宋体" w:cs="宋体" w:eastAsia="宋体" w:hint="default"/>
                <w:spacing w:val="-8"/>
                <w:sz w:val="20"/>
                <w:szCs w:val="20"/>
              </w:rPr>
              <w:t>同时由侯友夫、蔡</w:t>
            </w:r>
            <w:r>
              <w:rPr>
                <w:rFonts w:ascii="宋体" w:hAnsi="宋体" w:cs="宋体" w:eastAsia="宋体" w:hint="default"/>
                <w:sz w:val="20"/>
                <w:szCs w:val="20"/>
              </w:rPr>
              <w:t> 敏提供保证担保</w:t>
            </w:r>
          </w:p>
        </w:tc>
      </w:tr>
      <w:tr>
        <w:trPr>
          <w:trHeight w:val="624" w:hRule="exact"/>
        </w:trPr>
        <w:tc>
          <w:tcPr>
            <w:tcW w:w="85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5,740,823.92</w:t>
            </w:r>
            <w:r>
              <w:rPr>
                <w:rFonts w:ascii="Times New Roman"/>
                <w:sz w:val="18"/>
              </w:rPr>
            </w:r>
          </w:p>
        </w:tc>
        <w:tc>
          <w:tcPr>
            <w:tcW w:w="1276"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nil" w:sz="6" w:space="0" w:color="auto"/>
            </w:tcBorders>
          </w:tcPr>
          <w:p>
            <w:pPr/>
          </w:p>
        </w:tc>
      </w:tr>
      <w:tr>
        <w:trPr>
          <w:trHeight w:val="348" w:hRule="exact"/>
        </w:trPr>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662" w:right="0"/>
              <w:jc w:val="left"/>
              <w:rPr>
                <w:rFonts w:ascii="宋体" w:hAnsi="宋体" w:cs="宋体" w:eastAsia="宋体" w:hint="default"/>
                <w:sz w:val="20"/>
                <w:szCs w:val="20"/>
              </w:rPr>
            </w:pPr>
            <w:r>
              <w:rPr>
                <w:rFonts w:ascii="宋体" w:hAnsi="宋体" w:cs="宋体" w:eastAsia="宋体" w:hint="default"/>
                <w:spacing w:val="100"/>
                <w:sz w:val="20"/>
                <w:szCs w:val="20"/>
              </w:rPr>
              <w:t>合</w:t>
            </w:r>
            <w:r>
              <w:rPr>
                <w:rFonts w:ascii="宋体" w:hAnsi="宋体" w:cs="宋体" w:eastAsia="宋体" w:hint="default"/>
                <w:sz w:val="20"/>
                <w:szCs w:val="20"/>
              </w:rPr>
              <w:t>计 </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
              <w:jc w:val="right"/>
              <w:rPr>
                <w:rFonts w:ascii="Times New Roman" w:hAnsi="Times New Roman" w:cs="Times New Roman" w:eastAsia="Times New Roman" w:hint="default"/>
                <w:sz w:val="20"/>
                <w:szCs w:val="20"/>
              </w:rPr>
            </w:pPr>
            <w:r>
              <w:rPr>
                <w:rFonts w:ascii="Times New Roman"/>
                <w:spacing w:val="-2"/>
                <w:sz w:val="20"/>
              </w:rPr>
              <w:t>24,584,742.28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1" w:right="0"/>
              <w:jc w:val="left"/>
              <w:rPr>
                <w:rFonts w:ascii="Times New Roman" w:hAnsi="Times New Roman" w:cs="Times New Roman" w:eastAsia="Times New Roman" w:hint="default"/>
                <w:sz w:val="18"/>
                <w:szCs w:val="18"/>
              </w:rPr>
            </w:pPr>
            <w:r>
              <w:rPr>
                <w:rFonts w:ascii="Times New Roman"/>
                <w:sz w:val="18"/>
              </w:rPr>
              <w:t>8,000,000.00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80" w:top="1060" w:bottom="1160" w:left="1020" w:right="1020"/>
        </w:sectPr>
      </w:pPr>
    </w:p>
    <w:p>
      <w:pPr>
        <w:pStyle w:val="Heading4"/>
        <w:spacing w:line="275" w:lineRule="exact"/>
        <w:ind w:left="531" w:right="-20"/>
        <w:jc w:val="left"/>
      </w:pPr>
      <w:r>
        <w:rPr>
          <w:rFonts w:ascii="Times New Roman" w:hAnsi="Times New Roman" w:cs="Times New Roman" w:eastAsia="Times New Roman" w:hint="default"/>
        </w:rPr>
        <w:t>2</w:t>
      </w:r>
      <w:r>
        <w:rPr/>
        <w:t>．质押</w:t>
      </w:r>
    </w:p>
    <w:p>
      <w:pPr>
        <w:pStyle w:val="BodyText"/>
        <w:tabs>
          <w:tab w:pos="1028" w:val="left" w:leader="none"/>
          <w:tab w:pos="2162" w:val="left" w:leader="none"/>
          <w:tab w:pos="3458" w:val="left" w:leader="none"/>
          <w:tab w:pos="4303" w:val="left" w:leader="none"/>
        </w:tabs>
        <w:spacing w:line="240" w:lineRule="auto" w:before="56"/>
        <w:ind w:left="267" w:right="-20"/>
        <w:jc w:val="left"/>
      </w:pPr>
      <w:r>
        <w:rPr/>
        <w:t>担保人</w:t>
        <w:tab/>
        <w:t>被担保人</w:t>
        <w:tab/>
        <w:t>质押权人</w:t>
        <w:tab/>
        <w:t>质押物</w:t>
        <w:tab/>
        <w:t>质押物账面价值</w:t>
      </w:r>
      <w:r>
        <w:rPr>
          <w:spacing w:val="67"/>
        </w:rPr>
        <w:t> </w:t>
      </w:r>
      <w:r>
        <w:rPr/>
        <w:t>被担保最高债权</w:t>
      </w:r>
    </w:p>
    <w:p>
      <w:pPr>
        <w:pStyle w:val="BodyText"/>
        <w:spacing w:line="240" w:lineRule="auto" w:before="76"/>
        <w:ind w:left="0" w:right="538"/>
        <w:jc w:val="right"/>
      </w:pPr>
      <w:r>
        <w:rPr/>
        <w:pict>
          <v:group style="position:absolute;margin-left:56.700001pt;margin-top:19.832312pt;width:450.75pt;height:.1pt;mso-position-horizontal-relative:page;mso-position-vertical-relative:paragraph;z-index:1936" coordorigin="1134,397" coordsize="9015,2">
            <v:shape style="position:absolute;left:1134;top:397;width:9015;height:2" coordorigin="1134,397" coordsize="9015,0" path="m1134,397l10148,397e" filled="false" stroked="true" strokeweight=".72pt" strokecolor="#000000">
              <v:path arrowok="t"/>
            </v:shape>
            <w10:wrap type="none"/>
          </v:group>
        </w:pict>
      </w:r>
      <w:r>
        <w:rPr/>
        <w:t>额</w:t>
      </w:r>
    </w:p>
    <w:p>
      <w:pPr>
        <w:spacing w:line="240" w:lineRule="auto" w:before="4"/>
        <w:rPr>
          <w:rFonts w:ascii="宋体" w:hAnsi="宋体" w:cs="宋体" w:eastAsia="宋体" w:hint="default"/>
          <w:sz w:val="25"/>
          <w:szCs w:val="25"/>
        </w:rPr>
      </w:pPr>
      <w:r>
        <w:rPr/>
        <w:br w:type="column"/>
      </w:r>
      <w:r>
        <w:rPr>
          <w:rFonts w:ascii="宋体"/>
          <w:sz w:val="25"/>
        </w:rPr>
      </w:r>
    </w:p>
    <w:p>
      <w:pPr>
        <w:pStyle w:val="BodyText"/>
        <w:tabs>
          <w:tab w:pos="1431" w:val="left" w:leader="none"/>
        </w:tabs>
        <w:spacing w:line="240" w:lineRule="auto" w:before="0"/>
        <w:ind w:left="127" w:right="0"/>
        <w:jc w:val="left"/>
      </w:pPr>
      <w:r>
        <w:rPr/>
        <w:t>担保到期日</w:t>
        <w:tab/>
        <w:t>备注</w:t>
      </w:r>
    </w:p>
    <w:p>
      <w:pPr>
        <w:spacing w:after="0" w:line="240" w:lineRule="auto"/>
        <w:jc w:val="left"/>
        <w:sectPr>
          <w:type w:val="continuous"/>
          <w:pgSz w:w="11910" w:h="16840"/>
          <w:pgMar w:top="1060" w:bottom="1160" w:left="1020" w:right="1020"/>
          <w:cols w:num="2" w:equalWidth="0">
            <w:col w:w="6981" w:space="40"/>
            <w:col w:w="2849"/>
          </w:cols>
        </w:sectPr>
      </w:pPr>
    </w:p>
    <w:p>
      <w:pPr>
        <w:pStyle w:val="BodyText"/>
        <w:tabs>
          <w:tab w:pos="1118" w:val="left" w:leader="none"/>
          <w:tab w:pos="1892" w:val="left" w:leader="none"/>
        </w:tabs>
        <w:spacing w:line="240" w:lineRule="auto" w:before="111"/>
        <w:ind w:left="267" w:right="-20"/>
        <w:jc w:val="left"/>
      </w:pPr>
      <w:r>
        <w:rPr/>
        <w:t>本公司</w:t>
        <w:tab/>
        <w:t>本公司</w:t>
        <w:tab/>
        <w:t>交通银行徐州科</w:t>
      </w:r>
    </w:p>
    <w:p>
      <w:pPr>
        <w:pStyle w:val="BodyText"/>
        <w:spacing w:line="240" w:lineRule="auto" w:before="76"/>
        <w:ind w:left="0" w:right="358"/>
        <w:jc w:val="right"/>
      </w:pPr>
      <w:r>
        <w:rPr/>
        <w:t>技支行</w:t>
      </w:r>
    </w:p>
    <w:p>
      <w:pPr>
        <w:pStyle w:val="BodyText"/>
        <w:tabs>
          <w:tab w:pos="1629" w:val="left" w:leader="none"/>
          <w:tab w:pos="3048" w:val="left" w:leader="none"/>
          <w:tab w:pos="4185" w:val="left" w:leader="none"/>
        </w:tabs>
        <w:spacing w:line="240" w:lineRule="auto" w:before="111"/>
        <w:ind w:left="175" w:right="0"/>
        <w:jc w:val="left"/>
      </w:pPr>
      <w:r>
        <w:rPr/>
        <w:br w:type="column"/>
      </w:r>
      <w:r>
        <w:rPr/>
        <w:t>定期存单</w:t>
        <w:tab/>
      </w:r>
      <w:r>
        <w:rPr>
          <w:rFonts w:ascii="Times New Roman" w:hAnsi="Times New Roman" w:cs="Times New Roman" w:eastAsia="Times New Roman" w:hint="default"/>
        </w:rPr>
        <w:t>697,320.00</w:t>
        <w:tab/>
      </w:r>
      <w:r>
        <w:rPr>
          <w:rFonts w:ascii="Times New Roman" w:hAnsi="Times New Roman" w:cs="Times New Roman" w:eastAsia="Times New Roman" w:hint="default"/>
          <w:spacing w:val="-1"/>
        </w:rPr>
        <w:t>697,320.00</w:t>
        <w:tab/>
      </w:r>
      <w:r>
        <w:rPr>
          <w:rFonts w:ascii="Times New Roman" w:hAnsi="Times New Roman" w:cs="Times New Roman" w:eastAsia="Times New Roman" w:hint="default"/>
        </w:rPr>
        <w:t>2016-3-12</w:t>
      </w:r>
      <w:r>
        <w:rPr>
          <w:rFonts w:ascii="Times New Roman" w:hAnsi="Times New Roman" w:cs="Times New Roman" w:eastAsia="Times New Roman" w:hint="default"/>
          <w:spacing w:val="8"/>
        </w:rPr>
        <w:t> </w:t>
      </w:r>
      <w:r>
        <w:rPr/>
        <w:t>履约保函质</w:t>
      </w:r>
    </w:p>
    <w:p>
      <w:pPr>
        <w:pStyle w:val="BodyText"/>
        <w:spacing w:line="240" w:lineRule="auto" w:before="63"/>
        <w:ind w:left="0" w:right="960"/>
        <w:jc w:val="right"/>
      </w:pPr>
      <w:r>
        <w:rPr/>
        <w:t>押担保</w:t>
      </w:r>
    </w:p>
    <w:p>
      <w:pPr>
        <w:spacing w:after="0" w:line="240" w:lineRule="auto"/>
        <w:jc w:val="right"/>
        <w:sectPr>
          <w:type w:val="continuous"/>
          <w:pgSz w:w="11910" w:h="16840"/>
          <w:pgMar w:top="1060" w:bottom="1160" w:left="1020" w:right="1020"/>
          <w:cols w:num="2" w:equalWidth="0">
            <w:col w:w="3153" w:space="40"/>
            <w:col w:w="6677"/>
          </w:cols>
        </w:sectPr>
      </w:pPr>
    </w:p>
    <w:p>
      <w:pPr>
        <w:spacing w:line="240" w:lineRule="auto" w:before="12"/>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1.45pt;height:.75pt;mso-position-horizontal-relative:char;mso-position-vertical-relative:line" coordorigin="0,0" coordsize="9029,15">
            <v:group style="position:absolute;left:7;top:7;width:9015;height:2" coordorigin="7,7" coordsize="9015,2">
              <v:shape style="position:absolute;left:7;top:7;width:9015;height:2" coordorigin="7,7" coordsize="9015,0" path="m7,7l9022,7e" filled="false" stroked="true" strokeweight=".72pt" strokecolor="#000000">
                <v:path arrowok="t"/>
              </v:shape>
            </v:group>
          </v:group>
        </w:pict>
      </w:r>
      <w:r>
        <w:rPr>
          <w:rFonts w:ascii="宋体" w:hAnsi="宋体" w:cs="宋体" w:eastAsia="宋体" w:hint="default"/>
          <w:sz w:val="2"/>
          <w:szCs w:val="2"/>
        </w:rPr>
      </w:r>
    </w:p>
    <w:p>
      <w:pPr>
        <w:pStyle w:val="BodyText"/>
        <w:tabs>
          <w:tab w:pos="4821" w:val="left" w:leader="none"/>
          <w:tab w:pos="6240" w:val="left" w:leader="none"/>
        </w:tabs>
        <w:spacing w:line="240" w:lineRule="auto" w:before="14"/>
        <w:ind w:left="1898" w:right="0"/>
        <w:jc w:val="left"/>
        <w:rPr>
          <w:rFonts w:ascii="Times New Roman" w:hAnsi="Times New Roman" w:cs="Times New Roman" w:eastAsia="Times New Roman" w:hint="default"/>
        </w:rPr>
      </w:pPr>
      <w:r>
        <w:rPr/>
        <w:t>合  计</w:t>
        <w:tab/>
      </w:r>
      <w:r>
        <w:rPr>
          <w:rFonts w:ascii="Times New Roman" w:hAnsi="Times New Roman" w:cs="Times New Roman" w:eastAsia="Times New Roman" w:hint="default"/>
          <w:spacing w:val="-1"/>
        </w:rPr>
        <w:t>697,320.00</w:t>
        <w:tab/>
      </w:r>
      <w:r>
        <w:rPr>
          <w:rFonts w:ascii="Times New Roman" w:hAnsi="Times New Roman" w:cs="Times New Roman" w:eastAsia="Times New Roman" w:hint="default"/>
          <w:spacing w:val="-2"/>
        </w:rPr>
        <w:t>697,320.00</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5"/>
          <w:szCs w:val="5"/>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1.45pt;height:.75pt;mso-position-horizontal-relative:char;mso-position-vertical-relative:line" coordorigin="0,0" coordsize="9029,15">
            <v:group style="position:absolute;left:7;top:7;width:9015;height:2" coordorigin="7,7" coordsize="9015,2">
              <v:shape style="position:absolute;left:7;top:7;width:9015;height:2" coordorigin="7,7" coordsize="9015,0" path="m7,7l9022,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531"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日，除上述事项事项外，本公司不存在需要披露的其他重大承诺事项。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pStyle w:val="BodyText"/>
        <w:spacing w:line="312" w:lineRule="auto" w:before="0"/>
        <w:ind w:right="108" w:firstLine="360"/>
        <w:jc w:val="both"/>
      </w:pPr>
      <w:r>
        <w:rPr>
          <w:spacing w:val="-2"/>
        </w:rPr>
        <w:t>根据公司、天沃重工公司与西门子财务租赁有限公司（以下简称西门子租赁公司）签订《租赁合作协议》，西门子租赁</w:t>
      </w:r>
      <w:r>
        <w:rPr/>
        <w:t> </w:t>
      </w:r>
      <w:r>
        <w:rPr>
          <w:spacing w:val="-1"/>
        </w:rPr>
        <w:t>公司向天沃重工公司的客户以</w:t>
      </w:r>
      <w:r>
        <w:rPr>
          <w:rFonts w:ascii="Times New Roman" w:hAnsi="Times New Roman" w:cs="Times New Roman" w:eastAsia="Times New Roman" w:hint="default"/>
          <w:spacing w:val="-1"/>
        </w:rPr>
        <w:t>“</w:t>
      </w:r>
      <w:r>
        <w:rPr>
          <w:spacing w:val="-1"/>
        </w:rPr>
        <w:t>售后回租</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直接租赁</w:t>
      </w:r>
      <w:r>
        <w:rPr>
          <w:rFonts w:ascii="Times New Roman" w:hAnsi="Times New Roman" w:cs="Times New Roman" w:eastAsia="Times New Roman" w:hint="default"/>
          <w:spacing w:val="-1"/>
        </w:rPr>
        <w:t>”</w:t>
      </w:r>
      <w:r>
        <w:rPr>
          <w:spacing w:val="-1"/>
        </w:rPr>
        <w:t>的模式提供租赁服务。公司就西门子公司与天沃重工公司客户签署的</w:t>
      </w:r>
      <w:r>
        <w:rPr>
          <w:spacing w:val="-75"/>
        </w:rPr>
        <w:t> </w:t>
      </w:r>
      <w:r>
        <w:rPr>
          <w:spacing w:val="-75"/>
        </w:rPr>
      </w:r>
      <w:r>
        <w:rPr>
          <w:spacing w:val="-2"/>
        </w:rPr>
        <w:t>租赁协议项下的付款义务以保证金形式提供连带责任担保。在天沃重工公司客户未按租赁协议约定履行相关付款义务时，公</w:t>
      </w:r>
      <w:r>
        <w:rPr>
          <w:spacing w:val="-63"/>
        </w:rPr>
        <w:t> </w:t>
      </w:r>
      <w:r>
        <w:rPr>
          <w:spacing w:val="-63"/>
        </w:rPr>
      </w:r>
      <w:r>
        <w:rPr/>
        <w:t>司将按照西门子租赁公司的要求自西门子租赁公司处购买产品。截至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日，有关融资租赁情况如下：</w:t>
      </w:r>
    </w:p>
    <w:tbl>
      <w:tblPr>
        <w:tblW w:w="0" w:type="auto"/>
        <w:jc w:val="left"/>
        <w:tblInd w:w="248" w:type="dxa"/>
        <w:tblLayout w:type="fixed"/>
        <w:tblCellMar>
          <w:top w:w="0" w:type="dxa"/>
          <w:left w:w="0" w:type="dxa"/>
          <w:bottom w:w="0" w:type="dxa"/>
          <w:right w:w="0" w:type="dxa"/>
        </w:tblCellMar>
        <w:tblLook w:val="01E0"/>
      </w:tblPr>
      <w:tblGrid>
        <w:gridCol w:w="1418"/>
        <w:gridCol w:w="1296"/>
        <w:gridCol w:w="1296"/>
        <w:gridCol w:w="1801"/>
        <w:gridCol w:w="1116"/>
        <w:gridCol w:w="2016"/>
      </w:tblGrid>
      <w:tr>
        <w:trPr>
          <w:trHeight w:val="65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40" w:right="161" w:hanging="180"/>
              <w:jc w:val="left"/>
              <w:rPr>
                <w:rFonts w:ascii="宋体" w:hAnsi="宋体" w:cs="宋体" w:eastAsia="宋体" w:hint="default"/>
                <w:sz w:val="18"/>
                <w:szCs w:val="18"/>
              </w:rPr>
            </w:pPr>
            <w:r>
              <w:rPr>
                <w:rFonts w:ascii="宋体" w:hAnsi="宋体" w:cs="宋体" w:eastAsia="宋体" w:hint="default"/>
                <w:sz w:val="18"/>
                <w:szCs w:val="18"/>
              </w:rPr>
              <w:t>天沃重工公司 客户名称</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天沃重工销售额</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（含税）</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88" w:right="0"/>
              <w:jc w:val="left"/>
              <w:rPr>
                <w:rFonts w:ascii="宋体" w:hAnsi="宋体" w:cs="宋体" w:eastAsia="宋体" w:hint="default"/>
                <w:sz w:val="18"/>
                <w:szCs w:val="18"/>
              </w:rPr>
            </w:pPr>
            <w:r>
              <w:rPr>
                <w:rFonts w:ascii="宋体" w:hAnsi="宋体" w:cs="宋体" w:eastAsia="宋体" w:hint="default"/>
                <w:sz w:val="18"/>
                <w:szCs w:val="18"/>
              </w:rPr>
              <w:t>租赁费总额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5"/>
              <w:ind w:left="352" w:right="83" w:hanging="27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客户尚未支付</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280" w:right="188" w:hanging="90"/>
              <w:jc w:val="left"/>
              <w:rPr>
                <w:rFonts w:ascii="宋体" w:hAnsi="宋体" w:cs="宋体" w:eastAsia="宋体" w:hint="default"/>
                <w:sz w:val="18"/>
                <w:szCs w:val="18"/>
              </w:rPr>
            </w:pPr>
            <w:r>
              <w:rPr>
                <w:rFonts w:ascii="宋体" w:hAnsi="宋体" w:cs="宋体" w:eastAsia="宋体" w:hint="default"/>
                <w:sz w:val="18"/>
                <w:szCs w:val="18"/>
              </w:rPr>
              <w:t>公司缴付 保证金</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租赁期限</w:t>
            </w:r>
          </w:p>
        </w:tc>
      </w:tr>
      <w:tr>
        <w:trPr>
          <w:trHeight w:val="65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left="2" w:right="139"/>
              <w:jc w:val="left"/>
              <w:rPr>
                <w:rFonts w:ascii="宋体" w:hAnsi="宋体" w:cs="宋体" w:eastAsia="宋体" w:hint="default"/>
                <w:sz w:val="18"/>
                <w:szCs w:val="18"/>
              </w:rPr>
            </w:pPr>
            <w:r>
              <w:rPr>
                <w:rFonts w:ascii="宋体" w:hAnsi="宋体" w:cs="宋体" w:eastAsia="宋体" w:hint="default"/>
                <w:sz w:val="18"/>
                <w:szCs w:val="18"/>
              </w:rPr>
              <w:t>亳州市荣兴建材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right"/>
              <w:rPr>
                <w:rFonts w:ascii="Times New Roman" w:hAnsi="Times New Roman" w:cs="Times New Roman" w:eastAsia="Times New Roman" w:hint="default"/>
                <w:sz w:val="18"/>
                <w:szCs w:val="18"/>
              </w:rPr>
            </w:pPr>
            <w:r>
              <w:rPr>
                <w:rFonts w:ascii="Times New Roman"/>
                <w:spacing w:val="-1"/>
                <w:sz w:val="18"/>
              </w:rPr>
              <w:t>3,550,000.00</w:t>
            </w:r>
            <w:r>
              <w:rPr>
                <w:rFonts w:ascii="Times New Roman"/>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2,485,000.00</w:t>
            </w:r>
            <w:r>
              <w:rPr>
                <w:rFonts w:ascii="Times New Roman"/>
                <w:sz w:val="18"/>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2"/>
                <w:sz w:val="18"/>
              </w:rPr>
              <w:t>2,174,375.00</w:t>
            </w:r>
            <w:r>
              <w:rPr>
                <w:rFonts w:ascii="Times New Roman"/>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
              <w:jc w:val="right"/>
              <w:rPr>
                <w:rFonts w:ascii="Times New Roman" w:hAnsi="Times New Roman" w:cs="Times New Roman" w:eastAsia="Times New Roman" w:hint="default"/>
                <w:sz w:val="15"/>
                <w:szCs w:val="15"/>
              </w:rPr>
            </w:pPr>
            <w:r>
              <w:rPr>
                <w:rFonts w:ascii="Times New Roman"/>
                <w:spacing w:val="-1"/>
                <w:sz w:val="15"/>
              </w:rPr>
              <w:t>355,000.00</w:t>
            </w:r>
            <w:r>
              <w:rPr>
                <w:rFonts w:ascii="Times New Roman"/>
                <w:sz w:val="15"/>
              </w:rPr>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2014.10.31-2016.9.31</w:t>
            </w:r>
          </w:p>
        </w:tc>
      </w:tr>
      <w:tr>
        <w:trPr>
          <w:trHeight w:val="348"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6"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right"/>
              <w:rPr>
                <w:rFonts w:ascii="Times New Roman" w:hAnsi="Times New Roman" w:cs="Times New Roman" w:eastAsia="Times New Roman" w:hint="default"/>
                <w:sz w:val="18"/>
                <w:szCs w:val="18"/>
              </w:rPr>
            </w:pPr>
            <w:r>
              <w:rPr>
                <w:rFonts w:ascii="Times New Roman"/>
                <w:spacing w:val="-1"/>
                <w:sz w:val="18"/>
              </w:rPr>
              <w:t>3,550,000.00</w:t>
            </w:r>
            <w:r>
              <w:rPr>
                <w:rFonts w:ascii="Times New Roman"/>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2,485,000.00</w:t>
            </w:r>
            <w:r>
              <w:rPr>
                <w:rFonts w:ascii="Times New Roman"/>
                <w:sz w:val="18"/>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2"/>
                <w:sz w:val="18"/>
              </w:rPr>
              <w:t>2,174,375.00</w:t>
            </w:r>
            <w:r>
              <w:rPr>
                <w:rFonts w:ascii="Times New Roman"/>
                <w:sz w:val="18"/>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4"/>
              <w:jc w:val="right"/>
              <w:rPr>
                <w:rFonts w:ascii="Times New Roman" w:hAnsi="Times New Roman" w:cs="Times New Roman" w:eastAsia="Times New Roman" w:hint="default"/>
                <w:sz w:val="15"/>
                <w:szCs w:val="15"/>
              </w:rPr>
            </w:pPr>
            <w:r>
              <w:rPr>
                <w:rFonts w:ascii="Times New Roman"/>
                <w:spacing w:val="-1"/>
                <w:sz w:val="15"/>
              </w:rPr>
              <w:t>355,000.00</w:t>
            </w:r>
            <w:r>
              <w:rPr>
                <w:rFonts w:ascii="Times New Roman"/>
                <w:sz w:val="15"/>
              </w:rPr>
            </w:r>
          </w:p>
        </w:tc>
        <w:tc>
          <w:tcPr>
            <w:tcW w:w="201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3"/>
        <w:ind w:left="471" w:right="0"/>
        <w:jc w:val="left"/>
      </w:pPr>
      <w:r>
        <w:rPr/>
        <w:t>除上述事项外，截至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日本公司不存在其他需要披露的重大或有事项。</w:t>
      </w:r>
    </w:p>
    <w:p>
      <w:pPr>
        <w:spacing w:after="0" w:line="240" w:lineRule="auto"/>
        <w:jc w:val="left"/>
        <w:sectPr>
          <w:type w:val="continuous"/>
          <w:pgSz w:w="11910" w:h="16840"/>
          <w:pgMar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6"/>
        <w:ind w:left="111" w:right="6673"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2"/>
        <w:gridCol w:w="2296"/>
        <w:gridCol w:w="2389"/>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9"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5"/>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日经中国证券监督管理委员会《关于核准徐州五洋科技股份有限公司首次公开发行股票的批复》</w:t>
      </w:r>
      <w:r>
        <w:rPr>
          <w:rFonts w:ascii="Times New Roman" w:hAnsi="Times New Roman" w:cs="Times New Roman" w:eastAsia="Times New Roman" w:hint="default"/>
        </w:rPr>
        <w:t>(</w:t>
      </w:r>
      <w:r>
        <w:rPr/>
        <w:t>证监许可</w:t>
      </w:r>
    </w:p>
    <w:p>
      <w:pPr>
        <w:pStyle w:val="BodyText"/>
        <w:spacing w:line="300" w:lineRule="auto" w:before="63"/>
        <w:ind w:right="111"/>
        <w:jc w:val="both"/>
      </w:pPr>
      <w:r>
        <w:rPr>
          <w:spacing w:val="-1"/>
        </w:rPr>
        <w:t>﹝</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186</w:t>
      </w:r>
      <w:r>
        <w:rPr>
          <w:spacing w:val="-1"/>
        </w:rPr>
        <w:t>号核准，由主承销商海通证券股份有限公司采用向社会公开发行方式发行人民币普通股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w:t>
      </w:r>
      <w:r>
        <w:rPr>
          <w:spacing w:val="-1"/>
        </w:rPr>
        <w:t>股票</w:t>
      </w:r>
      <w:r>
        <w:rPr>
          <w:rFonts w:ascii="Times New Roman" w:hAnsi="Times New Roman" w:cs="Times New Roman" w:eastAsia="Times New Roman" w:hint="default"/>
          <w:spacing w:val="-1"/>
        </w:rPr>
        <w:t>20,000,000.00</w:t>
      </w:r>
      <w:r>
        <w:rPr>
          <w:rFonts w:ascii="Times New Roman" w:hAnsi="Times New Roman" w:cs="Times New Roman" w:eastAsia="Times New Roman" w:hint="default"/>
          <w:spacing w:val="-9"/>
        </w:rPr>
        <w:t> </w:t>
      </w:r>
      <w:r>
        <w:rPr>
          <w:spacing w:val="-1"/>
        </w:rPr>
        <w:t>股，每股面值</w:t>
      </w:r>
      <w:r>
        <w:rPr>
          <w:rFonts w:ascii="Times New Roman" w:hAnsi="Times New Roman" w:cs="Times New Roman" w:eastAsia="Times New Roman" w:hint="default"/>
          <w:spacing w:val="-1"/>
        </w:rPr>
        <w:t>1</w:t>
      </w:r>
      <w:r>
        <w:rPr>
          <w:spacing w:val="-1"/>
        </w:rPr>
        <w:t>元，发行价为每股人民币</w:t>
      </w:r>
      <w:r>
        <w:rPr>
          <w:rFonts w:ascii="Times New Roman" w:hAnsi="Times New Roman" w:cs="Times New Roman" w:eastAsia="Times New Roman" w:hint="default"/>
          <w:spacing w:val="-1"/>
        </w:rPr>
        <w:t>8.27</w:t>
      </w:r>
      <w:r>
        <w:rPr>
          <w:spacing w:val="-1"/>
        </w:rPr>
        <w:t>元，募集资金总额为</w:t>
      </w:r>
      <w:r>
        <w:rPr>
          <w:rFonts w:ascii="Times New Roman" w:hAnsi="Times New Roman" w:cs="Times New Roman" w:eastAsia="Times New Roman" w:hint="default"/>
          <w:spacing w:val="-1"/>
        </w:rPr>
        <w:t>165,400,000.00</w:t>
      </w:r>
      <w:r>
        <w:rPr>
          <w:spacing w:val="-1"/>
        </w:rPr>
        <w:t>元，净额</w:t>
      </w:r>
      <w:r>
        <w:rPr>
          <w:rFonts w:ascii="Times New Roman" w:hAnsi="Times New Roman" w:cs="Times New Roman" w:eastAsia="Times New Roman" w:hint="default"/>
          <w:spacing w:val="-1"/>
        </w:rPr>
        <w:t>131,470,000.00</w:t>
      </w:r>
      <w:r>
        <w:rPr>
          <w:spacing w:val="-1"/>
        </w:rPr>
        <w:t>元。发行后公司注册</w:t>
      </w:r>
      <w:r>
        <w:rPr>
          <w:spacing w:val="-84"/>
        </w:rPr>
        <w:t> </w:t>
      </w:r>
      <w:r>
        <w:rPr>
          <w:spacing w:val="-84"/>
        </w:rPr>
      </w:r>
      <w:r>
        <w:rPr/>
        <w:t>资本为人民币</w:t>
      </w:r>
      <w:r>
        <w:rPr>
          <w:rFonts w:ascii="Times New Roman" w:hAnsi="Times New Roman" w:cs="Times New Roman" w:eastAsia="Times New Roman" w:hint="default"/>
        </w:rPr>
        <w:t>80,000,000.00</w:t>
      </w:r>
      <w:r>
        <w:rPr/>
        <w:t>元，每股面值</w:t>
      </w:r>
      <w:r>
        <w:rPr>
          <w:rFonts w:ascii="Times New Roman" w:hAnsi="Times New Roman" w:cs="Times New Roman" w:eastAsia="Times New Roman" w:hint="default"/>
        </w:rPr>
        <w:t>1</w:t>
      </w:r>
      <w:r>
        <w:rPr/>
        <w:t>元，折股份总数</w:t>
      </w:r>
      <w:r>
        <w:rPr>
          <w:rFonts w:ascii="Times New Roman" w:hAnsi="Times New Roman" w:cs="Times New Roman" w:eastAsia="Times New Roman" w:hint="default"/>
        </w:rPr>
        <w:t>80,000,000.00</w:t>
      </w:r>
      <w:r>
        <w:rPr/>
        <w:t>股。</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2"/>
        <w:gridCol w:w="2296"/>
        <w:gridCol w:w="2389"/>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9"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4"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4"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590" w:lineRule="atLeast" w:before="22"/>
        <w:ind w:left="531"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公司以内部组织结构、管理要求、内部报告制度等为依据确定经营分部。公司的经营分部是指同时满</w:t>
      </w:r>
    </w:p>
    <w:p>
      <w:pPr>
        <w:pStyle w:val="Heading4"/>
        <w:spacing w:line="240" w:lineRule="auto" w:before="37"/>
        <w:ind w:right="0"/>
        <w:jc w:val="left"/>
      </w:pPr>
      <w:r>
        <w:rPr/>
        <w:t>足下列条件的组成部分：</w:t>
      </w:r>
    </w:p>
    <w:p>
      <w:pPr>
        <w:pStyle w:val="Heading4"/>
        <w:spacing w:line="240" w:lineRule="auto" w:before="37"/>
        <w:ind w:left="53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该组成部分能够在日常活动中产生收入、发生费用；</w:t>
      </w:r>
    </w:p>
    <w:p>
      <w:pPr>
        <w:pStyle w:val="Heading4"/>
        <w:spacing w:line="240" w:lineRule="auto" w:before="21"/>
        <w:ind w:left="53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管理层能够定期评价该组成部分的经营成果，以决定向其配置资源、评价其业绩；</w:t>
      </w:r>
    </w:p>
    <w:p>
      <w:pPr>
        <w:pStyle w:val="Heading4"/>
        <w:spacing w:line="264" w:lineRule="auto" w:before="21"/>
        <w:ind w:right="0" w:firstLine="420"/>
        <w:jc w:val="left"/>
      </w:pPr>
      <w:r>
        <w:rPr>
          <w:rFonts w:ascii="Times New Roman" w:hAnsi="Times New Roman" w:cs="Times New Roman" w:eastAsia="Times New Roman" w:hint="default"/>
        </w:rPr>
        <w:t>(3) </w:t>
      </w:r>
      <w:r>
        <w:rPr/>
        <w:t>能够通过分析取得该组成部分的财务状况、经营成果和现金流量等有关会计信息。 </w:t>
      </w:r>
      <w:r>
        <w:rPr>
          <w:spacing w:val="-1"/>
        </w:rPr>
        <w:t>本公司以产品分部为基础确定报告分部，与各分部共同使用的资产、负债按照规模比例在不同的分部之间</w:t>
      </w:r>
      <w:r>
        <w:rPr>
          <w:spacing w:val="-80"/>
        </w:rPr>
        <w:t> </w:t>
      </w:r>
      <w:r>
        <w:rPr>
          <w:spacing w:val="-80"/>
        </w:rPr>
      </w:r>
      <w:r>
        <w:rPr/>
        <w:t>分配。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242"/>
        <w:gridCol w:w="1421"/>
        <w:gridCol w:w="1133"/>
        <w:gridCol w:w="1133"/>
        <w:gridCol w:w="1132"/>
        <w:gridCol w:w="1199"/>
        <w:gridCol w:w="1262"/>
      </w:tblGrid>
      <w:tr>
        <w:trPr>
          <w:trHeight w:val="659"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63"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0"/>
              <w:ind w:left="26" w:right="23" w:firstLine="4"/>
              <w:jc w:val="left"/>
              <w:rPr>
                <w:rFonts w:ascii="宋体" w:hAnsi="宋体" w:cs="宋体" w:eastAsia="宋体" w:hint="default"/>
                <w:sz w:val="15"/>
                <w:szCs w:val="15"/>
              </w:rPr>
            </w:pPr>
            <w:r>
              <w:rPr>
                <w:rFonts w:ascii="宋体" w:hAnsi="宋体" w:cs="宋体" w:eastAsia="宋体" w:hint="default"/>
                <w:sz w:val="15"/>
                <w:szCs w:val="15"/>
              </w:rPr>
              <w:t>张紧装置、给料机、 制动装置等控制设备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338" w:right="0"/>
              <w:jc w:val="left"/>
              <w:rPr>
                <w:rFonts w:ascii="宋体" w:hAnsi="宋体" w:cs="宋体" w:eastAsia="宋体" w:hint="default"/>
                <w:sz w:val="15"/>
                <w:szCs w:val="15"/>
              </w:rPr>
            </w:pPr>
            <w:r>
              <w:rPr>
                <w:rFonts w:ascii="宋体" w:hAnsi="宋体" w:cs="宋体" w:eastAsia="宋体" w:hint="default"/>
                <w:sz w:val="15"/>
                <w:szCs w:val="15"/>
              </w:rPr>
              <w:t>搅拌站</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62" w:right="0"/>
              <w:jc w:val="left"/>
              <w:rPr>
                <w:rFonts w:ascii="宋体" w:hAnsi="宋体" w:cs="宋体" w:eastAsia="宋体" w:hint="default"/>
                <w:sz w:val="15"/>
                <w:szCs w:val="15"/>
              </w:rPr>
            </w:pPr>
            <w:r>
              <w:rPr>
                <w:rFonts w:ascii="宋体" w:hAnsi="宋体" w:cs="宋体" w:eastAsia="宋体" w:hint="default"/>
                <w:sz w:val="15"/>
                <w:szCs w:val="15"/>
              </w:rPr>
              <w:t>管型母线</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8"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20"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left="398" w:right="0"/>
              <w:jc w:val="left"/>
              <w:rPr>
                <w:rFonts w:ascii="宋体" w:hAnsi="宋体" w:cs="宋体" w:eastAsia="宋体" w:hint="default"/>
                <w:sz w:val="15"/>
                <w:szCs w:val="15"/>
              </w:rPr>
            </w:pPr>
            <w:r>
              <w:rPr>
                <w:rFonts w:ascii="宋体" w:hAnsi="宋体" w:cs="宋体" w:eastAsia="宋体" w:hint="default"/>
                <w:sz w:val="15"/>
                <w:szCs w:val="15"/>
              </w:rPr>
              <w:t>合  计</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2"/>
              <w:jc w:val="right"/>
              <w:rPr>
                <w:rFonts w:ascii="Times New Roman" w:hAnsi="Times New Roman" w:cs="Times New Roman" w:eastAsia="Times New Roman" w:hint="default"/>
                <w:sz w:val="13"/>
                <w:szCs w:val="13"/>
              </w:rPr>
            </w:pPr>
            <w:r>
              <w:rPr>
                <w:rFonts w:ascii="Times New Roman"/>
                <w:spacing w:val="-2"/>
                <w:sz w:val="13"/>
              </w:rPr>
              <w:t>137,837,533.55</w:t>
            </w:r>
            <w:r>
              <w:rPr>
                <w:rFonts w:ascii="Times New Roman"/>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68" w:right="0"/>
              <w:jc w:val="left"/>
              <w:rPr>
                <w:rFonts w:ascii="Times New Roman" w:hAnsi="Times New Roman" w:cs="Times New Roman" w:eastAsia="Times New Roman" w:hint="default"/>
                <w:sz w:val="13"/>
                <w:szCs w:val="13"/>
              </w:rPr>
            </w:pPr>
            <w:r>
              <w:rPr>
                <w:rFonts w:ascii="Times New Roman"/>
                <w:sz w:val="13"/>
              </w:rPr>
              <w:t>37,538,689.90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Times New Roman" w:hAnsi="Times New Roman" w:cs="Times New Roman" w:eastAsia="Times New Roman" w:hint="default"/>
                <w:sz w:val="13"/>
                <w:szCs w:val="13"/>
              </w:rPr>
            </w:pPr>
            <w:r>
              <w:rPr>
                <w:rFonts w:ascii="Times New Roman"/>
                <w:spacing w:val="-2"/>
                <w:sz w:val="13"/>
              </w:rPr>
              <w:t>18,631,212.97</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Times New Roman" w:hAnsi="Times New Roman" w:cs="Times New Roman" w:eastAsia="Times New Roman" w:hint="default"/>
                <w:sz w:val="13"/>
                <w:szCs w:val="13"/>
              </w:rPr>
            </w:pPr>
            <w:r>
              <w:rPr>
                <w:rFonts w:ascii="Times New Roman"/>
                <w:spacing w:val="-2"/>
                <w:sz w:val="13"/>
              </w:rPr>
              <w:t>196,118.55</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7"/>
              <w:jc w:val="right"/>
              <w:rPr>
                <w:rFonts w:ascii="Times New Roman" w:hAnsi="Times New Roman" w:cs="Times New Roman" w:eastAsia="Times New Roman" w:hint="default"/>
                <w:sz w:val="13"/>
                <w:szCs w:val="13"/>
              </w:rPr>
            </w:pPr>
            <w:r>
              <w:rPr>
                <w:rFonts w:ascii="Times New Roman"/>
                <w:spacing w:val="-2"/>
                <w:sz w:val="13"/>
              </w:rPr>
              <w:t>-7,050,761.35</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5"/>
              <w:jc w:val="right"/>
              <w:rPr>
                <w:rFonts w:ascii="Times New Roman" w:hAnsi="Times New Roman" w:cs="Times New Roman" w:eastAsia="Times New Roman" w:hint="default"/>
                <w:sz w:val="13"/>
                <w:szCs w:val="13"/>
              </w:rPr>
            </w:pPr>
            <w:r>
              <w:rPr>
                <w:rFonts w:ascii="Times New Roman"/>
                <w:spacing w:val="-2"/>
                <w:sz w:val="13"/>
              </w:rPr>
              <w:t>187,152,793.62</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left"/>
              <w:rPr>
                <w:rFonts w:ascii="宋体" w:hAnsi="宋体" w:cs="宋体" w:eastAsia="宋体" w:hint="default"/>
                <w:sz w:val="15"/>
                <w:szCs w:val="15"/>
              </w:rPr>
            </w:pPr>
            <w:r>
              <w:rPr>
                <w:rFonts w:ascii="宋体" w:hAnsi="宋体" w:cs="宋体" w:eastAsia="宋体" w:hint="default"/>
                <w:sz w:val="15"/>
                <w:szCs w:val="15"/>
              </w:rPr>
              <w:t>主营业务成本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1"/>
              <w:jc w:val="right"/>
              <w:rPr>
                <w:rFonts w:ascii="Times New Roman" w:hAnsi="Times New Roman" w:cs="Times New Roman" w:eastAsia="Times New Roman" w:hint="default"/>
                <w:sz w:val="13"/>
                <w:szCs w:val="13"/>
              </w:rPr>
            </w:pPr>
            <w:r>
              <w:rPr>
                <w:rFonts w:ascii="Times New Roman"/>
                <w:spacing w:val="-2"/>
                <w:sz w:val="13"/>
              </w:rPr>
              <w:t>75,207,641.92</w:t>
            </w:r>
            <w:r>
              <w:rPr>
                <w:rFonts w:ascii="Times New Roman"/>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68" w:right="0"/>
              <w:jc w:val="left"/>
              <w:rPr>
                <w:rFonts w:ascii="Times New Roman" w:hAnsi="Times New Roman" w:cs="Times New Roman" w:eastAsia="Times New Roman" w:hint="default"/>
                <w:sz w:val="13"/>
                <w:szCs w:val="13"/>
              </w:rPr>
            </w:pPr>
            <w:r>
              <w:rPr>
                <w:rFonts w:ascii="Times New Roman"/>
                <w:sz w:val="13"/>
              </w:rPr>
              <w:t>25,666,455.67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8"/>
              <w:jc w:val="right"/>
              <w:rPr>
                <w:rFonts w:ascii="Times New Roman" w:hAnsi="Times New Roman" w:cs="Times New Roman" w:eastAsia="Times New Roman" w:hint="default"/>
                <w:sz w:val="13"/>
                <w:szCs w:val="13"/>
              </w:rPr>
            </w:pPr>
            <w:r>
              <w:rPr>
                <w:rFonts w:ascii="Times New Roman"/>
                <w:spacing w:val="-2"/>
                <w:sz w:val="13"/>
              </w:rPr>
              <w:t>14,802,565.08</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6"/>
              <w:jc w:val="right"/>
              <w:rPr>
                <w:rFonts w:ascii="Times New Roman" w:hAnsi="Times New Roman" w:cs="Times New Roman" w:eastAsia="Times New Roman" w:hint="default"/>
                <w:sz w:val="13"/>
                <w:szCs w:val="13"/>
              </w:rPr>
            </w:pPr>
            <w:r>
              <w:rPr>
                <w:rFonts w:ascii="Times New Roman"/>
                <w:spacing w:val="-2"/>
                <w:sz w:val="13"/>
              </w:rPr>
              <w:t>86,467.92</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7"/>
              <w:jc w:val="right"/>
              <w:rPr>
                <w:rFonts w:ascii="Times New Roman" w:hAnsi="Times New Roman" w:cs="Times New Roman" w:eastAsia="Times New Roman" w:hint="default"/>
                <w:sz w:val="13"/>
                <w:szCs w:val="13"/>
              </w:rPr>
            </w:pPr>
            <w:r>
              <w:rPr>
                <w:rFonts w:ascii="Times New Roman"/>
                <w:spacing w:val="-2"/>
                <w:sz w:val="13"/>
              </w:rPr>
              <w:t>-8,129,581.56</w:t>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5"/>
              <w:jc w:val="right"/>
              <w:rPr>
                <w:rFonts w:ascii="Times New Roman" w:hAnsi="Times New Roman" w:cs="Times New Roman" w:eastAsia="Times New Roman" w:hint="default"/>
                <w:sz w:val="13"/>
                <w:szCs w:val="13"/>
              </w:rPr>
            </w:pPr>
            <w:r>
              <w:rPr>
                <w:rFonts w:ascii="Times New Roman"/>
                <w:spacing w:val="-2"/>
                <w:sz w:val="13"/>
              </w:rPr>
              <w:t>107,633,549.03</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left"/>
              <w:rPr>
                <w:rFonts w:ascii="宋体" w:hAnsi="宋体" w:cs="宋体" w:eastAsia="宋体" w:hint="default"/>
                <w:sz w:val="15"/>
                <w:szCs w:val="15"/>
              </w:rPr>
            </w:pPr>
            <w:r>
              <w:rPr>
                <w:rFonts w:ascii="宋体" w:hAnsi="宋体" w:cs="宋体" w:eastAsia="宋体" w:hint="default"/>
                <w:sz w:val="15"/>
                <w:szCs w:val="15"/>
              </w:rPr>
              <w:t>资产总额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2"/>
              <w:jc w:val="right"/>
              <w:rPr>
                <w:rFonts w:ascii="Times New Roman" w:hAnsi="Times New Roman" w:cs="Times New Roman" w:eastAsia="Times New Roman" w:hint="default"/>
                <w:sz w:val="13"/>
                <w:szCs w:val="13"/>
              </w:rPr>
            </w:pPr>
            <w:r>
              <w:rPr>
                <w:rFonts w:ascii="Times New Roman"/>
                <w:spacing w:val="-2"/>
                <w:sz w:val="13"/>
              </w:rPr>
              <w:t>308,456,380.14</w:t>
            </w:r>
            <w:r>
              <w:rPr>
                <w:rFonts w:ascii="Times New Roman"/>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8" w:right="0"/>
              <w:jc w:val="left"/>
              <w:rPr>
                <w:rFonts w:ascii="Times New Roman" w:hAnsi="Times New Roman" w:cs="Times New Roman" w:eastAsia="Times New Roman" w:hint="default"/>
                <w:sz w:val="13"/>
                <w:szCs w:val="13"/>
              </w:rPr>
            </w:pPr>
            <w:r>
              <w:rPr>
                <w:rFonts w:ascii="Times New Roman"/>
                <w:sz w:val="13"/>
              </w:rPr>
              <w:t>58,975,575.35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Times New Roman" w:hAnsi="Times New Roman" w:cs="Times New Roman" w:eastAsia="Times New Roman" w:hint="default"/>
                <w:sz w:val="13"/>
                <w:szCs w:val="13"/>
              </w:rPr>
            </w:pPr>
            <w:r>
              <w:rPr>
                <w:rFonts w:ascii="Times New Roman"/>
                <w:spacing w:val="-2"/>
                <w:sz w:val="13"/>
              </w:rPr>
              <w:t>12,065,910.04</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
              <w:jc w:val="right"/>
              <w:rPr>
                <w:rFonts w:ascii="Times New Roman" w:hAnsi="Times New Roman" w:cs="Times New Roman" w:eastAsia="Times New Roman" w:hint="default"/>
                <w:sz w:val="13"/>
                <w:szCs w:val="13"/>
              </w:rPr>
            </w:pPr>
            <w:r>
              <w:rPr>
                <w:rFonts w:ascii="Times New Roman"/>
                <w:spacing w:val="-2"/>
                <w:sz w:val="13"/>
              </w:rPr>
              <w:t>66,794,309.45</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2"/>
              <w:jc w:val="right"/>
              <w:rPr>
                <w:rFonts w:ascii="Times New Roman" w:hAnsi="Times New Roman" w:cs="Times New Roman" w:eastAsia="Times New Roman" w:hint="default"/>
                <w:sz w:val="13"/>
                <w:szCs w:val="13"/>
              </w:rPr>
            </w:pPr>
            <w:r>
              <w:rPr>
                <w:rFonts w:ascii="Times New Roman"/>
                <w:spacing w:val="-2"/>
                <w:sz w:val="13"/>
              </w:rPr>
              <w:t>-116,922,224.00</w:t>
            </w:r>
            <w:r>
              <w:rPr>
                <w:rFonts w:ascii="Times New Roman"/>
                <w:sz w:val="13"/>
              </w:rPr>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5"/>
              <w:jc w:val="right"/>
              <w:rPr>
                <w:rFonts w:ascii="Times New Roman" w:hAnsi="Times New Roman" w:cs="Times New Roman" w:eastAsia="Times New Roman" w:hint="default"/>
                <w:sz w:val="13"/>
                <w:szCs w:val="13"/>
              </w:rPr>
            </w:pPr>
            <w:r>
              <w:rPr>
                <w:rFonts w:ascii="Times New Roman"/>
                <w:spacing w:val="-2"/>
                <w:sz w:val="13"/>
              </w:rPr>
              <w:t>329,369,950.98</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 w:right="0"/>
              <w:jc w:val="left"/>
              <w:rPr>
                <w:rFonts w:ascii="宋体" w:hAnsi="宋体" w:cs="宋体" w:eastAsia="宋体" w:hint="default"/>
                <w:sz w:val="15"/>
                <w:szCs w:val="15"/>
              </w:rPr>
            </w:pPr>
            <w:r>
              <w:rPr>
                <w:rFonts w:ascii="宋体" w:hAnsi="宋体" w:cs="宋体" w:eastAsia="宋体" w:hint="default"/>
                <w:sz w:val="15"/>
                <w:szCs w:val="15"/>
              </w:rPr>
              <w:t>负债总额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1"/>
              <w:jc w:val="right"/>
              <w:rPr>
                <w:rFonts w:ascii="Times New Roman" w:hAnsi="Times New Roman" w:cs="Times New Roman" w:eastAsia="Times New Roman" w:hint="default"/>
                <w:sz w:val="13"/>
                <w:szCs w:val="13"/>
              </w:rPr>
            </w:pPr>
            <w:r>
              <w:rPr>
                <w:rFonts w:ascii="Times New Roman"/>
                <w:spacing w:val="-2"/>
                <w:sz w:val="13"/>
              </w:rPr>
              <w:t>60,178,050.54</w:t>
            </w:r>
            <w:r>
              <w:rPr>
                <w:rFonts w:ascii="Times New Roman"/>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68" w:right="0"/>
              <w:jc w:val="left"/>
              <w:rPr>
                <w:rFonts w:ascii="Times New Roman" w:hAnsi="Times New Roman" w:cs="Times New Roman" w:eastAsia="Times New Roman" w:hint="default"/>
                <w:sz w:val="13"/>
                <w:szCs w:val="13"/>
              </w:rPr>
            </w:pPr>
            <w:r>
              <w:rPr>
                <w:rFonts w:ascii="Times New Roman"/>
                <w:sz w:val="13"/>
              </w:rPr>
              <w:t>27,740,632.85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7"/>
              <w:jc w:val="right"/>
              <w:rPr>
                <w:rFonts w:ascii="Times New Roman" w:hAnsi="Times New Roman" w:cs="Times New Roman" w:eastAsia="Times New Roman" w:hint="default"/>
                <w:sz w:val="13"/>
                <w:szCs w:val="13"/>
              </w:rPr>
            </w:pPr>
            <w:r>
              <w:rPr>
                <w:rFonts w:ascii="Times New Roman"/>
                <w:spacing w:val="-2"/>
                <w:sz w:val="13"/>
              </w:rPr>
              <w:t>2,060,102.49</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7"/>
              <w:jc w:val="right"/>
              <w:rPr>
                <w:rFonts w:ascii="Times New Roman" w:hAnsi="Times New Roman" w:cs="Times New Roman" w:eastAsia="Times New Roman" w:hint="default"/>
                <w:sz w:val="13"/>
                <w:szCs w:val="13"/>
              </w:rPr>
            </w:pPr>
            <w:r>
              <w:rPr>
                <w:rFonts w:ascii="Times New Roman"/>
                <w:spacing w:val="-2"/>
                <w:sz w:val="13"/>
              </w:rPr>
              <w:t>41,865,820.25</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2"/>
              <w:jc w:val="right"/>
              <w:rPr>
                <w:rFonts w:ascii="Times New Roman" w:hAnsi="Times New Roman" w:cs="Times New Roman" w:eastAsia="Times New Roman" w:hint="default"/>
                <w:sz w:val="13"/>
                <w:szCs w:val="13"/>
              </w:rPr>
            </w:pPr>
            <w:r>
              <w:rPr>
                <w:rFonts w:ascii="Times New Roman"/>
                <w:spacing w:val="-2"/>
                <w:sz w:val="13"/>
              </w:rPr>
              <w:t>-53,011,869.82</w:t>
            </w:r>
            <w:r>
              <w:rPr>
                <w:rFonts w:ascii="Times New Roman"/>
                <w:sz w:val="13"/>
              </w:rPr>
            </w: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3"/>
                <w:szCs w:val="13"/>
              </w:rPr>
            </w:pPr>
            <w:r>
              <w:rPr>
                <w:rFonts w:ascii="Times New Roman"/>
                <w:spacing w:val="-2"/>
                <w:sz w:val="13"/>
              </w:rPr>
              <w:t>78,832,736.31</w:t>
            </w:r>
          </w:p>
        </w:tc>
      </w:tr>
    </w:tbl>
    <w:p>
      <w:pPr>
        <w:spacing w:after="0" w:line="240" w:lineRule="auto"/>
        <w:jc w:val="right"/>
        <w:rPr>
          <w:rFonts w:ascii="Times New Roman" w:hAnsi="Times New Roman" w:cs="Times New Roman" w:eastAsia="Times New Roman" w:hint="default"/>
          <w:sz w:val="13"/>
          <w:szCs w:val="13"/>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7"/>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610" w:lineRule="atLeast" w:before="2"/>
        <w:ind w:left="531"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公司首次公开发行股票并上市的申请已于</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26</w:t>
      </w:r>
      <w:r>
        <w:rPr>
          <w:rFonts w:ascii="宋体" w:hAnsi="宋体" w:cs="宋体" w:eastAsia="宋体" w:hint="default"/>
          <w:spacing w:val="3"/>
          <w:sz w:val="21"/>
          <w:szCs w:val="21"/>
        </w:rPr>
        <w:t>日获得中国证券监督管理委员会创业板发行</w:t>
      </w:r>
      <w:r>
        <w:rPr>
          <w:rFonts w:ascii="宋体" w:hAnsi="宋体" w:cs="宋体" w:eastAsia="宋体" w:hint="default"/>
          <w:sz w:val="21"/>
          <w:szCs w:val="21"/>
        </w:rPr>
      </w:r>
    </w:p>
    <w:p>
      <w:pPr>
        <w:pStyle w:val="Heading4"/>
        <w:spacing w:line="256" w:lineRule="auto" w:before="21"/>
        <w:ind w:right="107"/>
        <w:jc w:val="both"/>
      </w:pPr>
      <w:r>
        <w:rPr/>
        <w:t>审核委员会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31</w:t>
      </w:r>
      <w:r>
        <w:rPr/>
        <w:t>次会议审核通过。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日经中国证券监督管理委员会《关于核准徐州五洋</w:t>
      </w:r>
      <w:r>
        <w:rPr>
          <w:spacing w:val="-46"/>
        </w:rPr>
        <w:t> </w:t>
      </w:r>
      <w:r>
        <w:rPr>
          <w:spacing w:val="-46"/>
        </w:rPr>
      </w:r>
      <w:r>
        <w:rPr/>
        <w:t>科技股份有限公司首次公开发行股票的批复》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186</w:t>
      </w:r>
      <w:r>
        <w:rPr/>
        <w:t>号核准，由主承销商海通证券股份有</w:t>
      </w:r>
      <w:r>
        <w:rPr>
          <w:spacing w:val="-99"/>
        </w:rPr>
        <w:t> </w:t>
      </w:r>
      <w:r>
        <w:rPr>
          <w:spacing w:val="-99"/>
        </w:rPr>
      </w:r>
      <w:r>
        <w:rPr/>
        <w:t>限公司采用向社会公开发行方式发行人民币普通股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20,000,000.00</w:t>
      </w:r>
      <w:r>
        <w:rPr/>
        <w:t>股，每股面值</w:t>
      </w:r>
      <w:r>
        <w:rPr>
          <w:rFonts w:ascii="Times New Roman" w:hAnsi="Times New Roman" w:cs="Times New Roman" w:eastAsia="Times New Roman" w:hint="default"/>
        </w:rPr>
        <w:t>1</w:t>
      </w:r>
      <w:r>
        <w:rPr/>
        <w:t>元，发行价为每</w:t>
      </w:r>
      <w:r>
        <w:rPr>
          <w:spacing w:val="-63"/>
        </w:rPr>
        <w:t> </w:t>
      </w:r>
      <w:r>
        <w:rPr>
          <w:spacing w:val="-63"/>
        </w:rPr>
      </w:r>
      <w:r>
        <w:rPr/>
        <w:t>股人民币</w:t>
      </w:r>
      <w:r>
        <w:rPr>
          <w:rFonts w:ascii="Times New Roman" w:hAnsi="Times New Roman" w:cs="Times New Roman" w:eastAsia="Times New Roman" w:hint="default"/>
        </w:rPr>
        <w:t>8.27</w:t>
      </w:r>
      <w:r>
        <w:rPr/>
        <w:t>元，募集资金总额为</w:t>
      </w:r>
      <w:r>
        <w:rPr>
          <w:rFonts w:ascii="Times New Roman" w:hAnsi="Times New Roman" w:cs="Times New Roman" w:eastAsia="Times New Roman" w:hint="default"/>
        </w:rPr>
        <w:t>165,400,000.00</w:t>
      </w:r>
      <w:r>
        <w:rPr/>
        <w:t>元。发行后公司注册资本为人民币</w:t>
      </w:r>
      <w:r>
        <w:rPr>
          <w:rFonts w:ascii="Times New Roman" w:hAnsi="Times New Roman" w:cs="Times New Roman" w:eastAsia="Times New Roman" w:hint="default"/>
        </w:rPr>
        <w:t>80,000,000.00</w:t>
      </w:r>
      <w:r>
        <w:rPr/>
        <w:t>元，每股</w:t>
      </w:r>
      <w:r>
        <w:rPr>
          <w:spacing w:val="-91"/>
        </w:rPr>
        <w:t> </w:t>
      </w:r>
      <w:r>
        <w:rPr>
          <w:spacing w:val="-91"/>
        </w:rPr>
      </w:r>
      <w:r>
        <w:rPr/>
        <w:t>面值</w:t>
      </w:r>
      <w:r>
        <w:rPr>
          <w:rFonts w:ascii="Times New Roman" w:hAnsi="Times New Roman" w:cs="Times New Roman" w:eastAsia="Times New Roman" w:hint="default"/>
        </w:rPr>
        <w:t>1</w:t>
      </w:r>
      <w:r>
        <w:rPr/>
        <w:t>元，折股份总数</w:t>
      </w:r>
      <w:r>
        <w:rPr>
          <w:rFonts w:ascii="Times New Roman" w:hAnsi="Times New Roman" w:cs="Times New Roman" w:eastAsia="Times New Roman" w:hint="default"/>
        </w:rPr>
        <w:t>80,000,000.00</w:t>
      </w:r>
      <w:r>
        <w:rPr/>
        <w:t>股。</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spacing w:line="487" w:lineRule="auto" w:before="0"/>
        <w:ind w:left="111" w:right="55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4"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66,755,2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6,941,16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w:t>
            </w:r>
            <w:r>
              <w:rPr>
                <w:rFonts w:ascii="Times New Roman"/>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59,814,08</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8.72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68,406,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4,905,114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.61</w:t>
            </w:r>
            <w:r>
              <w:rPr>
                <w:rFonts w:ascii="Times New Roman"/>
                <w:w w:val="95"/>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63,501,183.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66,755,2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6,941,16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w:t>
            </w:r>
            <w:r>
              <w:rPr>
                <w:rFonts w:ascii="Times New Roman"/>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59,814,08</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8.72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68,406,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4,905,114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.61</w:t>
            </w:r>
            <w:r>
              <w:rPr>
                <w:rFonts w:ascii="Times New Roman"/>
                <w:w w:val="95"/>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63,501,183.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50"/>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4252" w:space="4577"/>
            <w:col w:w="104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2"/>
        <w:gridCol w:w="2296"/>
        <w:gridCol w:w="2389"/>
        <w:gridCol w:w="2390"/>
      </w:tblGrid>
      <w:tr>
        <w:trPr>
          <w:trHeight w:val="401" w:hRule="exact"/>
        </w:trPr>
        <w:tc>
          <w:tcPr>
            <w:tcW w:w="24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2" w:type="dxa"/>
            <w:vMerge/>
            <w:tcBorders>
              <w:left w:val="single" w:sz="4" w:space="0" w:color="000000"/>
              <w:bottom w:val="single" w:sz="4" w:space="0" w:color="000000"/>
              <w:right w:val="single" w:sz="4" w:space="0" w:color="000000"/>
            </w:tcBorders>
            <w:shd w:val="clear" w:color="auto" w:fill="D3D3D3"/>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2"/>
        <w:gridCol w:w="2296"/>
        <w:gridCol w:w="2389"/>
        <w:gridCol w:w="2390"/>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48,712,921.58</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2,435,646.07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5.00%</w:t>
            </w:r>
            <w:r>
              <w:rPr>
                <w:rFonts w:ascii="Times New Roman"/>
                <w:w w:val="95"/>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11,445,115.57</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1,144,511.56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w:t>
            </w:r>
            <w:r>
              <w:rPr>
                <w:rFonts w:ascii="Times New Roman"/>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4,791,916.69</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1,916,766.68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w:t>
            </w:r>
            <w:r>
              <w:rPr>
                <w:rFonts w:ascii="Times New Roman"/>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1,805,295.95</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1,444,236.76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66,755,249.79</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6,941,161.07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10.40%</w:t>
            </w:r>
            <w:r>
              <w:rPr>
                <w:rFonts w:ascii="Times New Roman"/>
                <w:sz w:val="18"/>
              </w:rPr>
            </w:r>
          </w:p>
        </w:tc>
      </w:tr>
    </w:tbl>
    <w:p>
      <w:pPr>
        <w:pStyle w:val="BodyText"/>
        <w:spacing w:line="357" w:lineRule="auto" w:before="50"/>
        <w:ind w:right="5413"/>
        <w:jc w:val="left"/>
      </w:pPr>
      <w:r>
        <w:rPr/>
        <w:t>确定该组合依据的说明： 组合中，采用余额百分比法计提坏账准备的应收账款：</w:t>
      </w:r>
    </w:p>
    <w:p>
      <w:pPr>
        <w:pStyle w:val="BodyText"/>
        <w:spacing w:line="338" w:lineRule="auto" w:before="29"/>
        <w:ind w:right="5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38" w:lineRule="auto"/>
        <w:ind w:right="-7"/>
        <w:jc w:val="left"/>
      </w:pPr>
      <w:r>
        <w:rPr/>
        <w:t>本期计提坏账准备金额</w:t>
      </w:r>
      <w:r>
        <w:rPr>
          <w:spacing w:val="-47"/>
        </w:rPr>
        <w:t> </w:t>
      </w:r>
      <w:r>
        <w:rPr>
          <w:rFonts w:ascii="Times New Roman" w:hAnsi="Times New Roman" w:cs="Times New Roman" w:eastAsia="Times New Roman" w:hint="default"/>
        </w:rPr>
        <w:t>1,849,446.46</w:t>
      </w:r>
      <w:r>
        <w:rPr>
          <w:rFonts w:ascii="Times New Roman" w:hAnsi="Times New Roman" w:cs="Times New Roman" w:eastAsia="Times New Roman" w:hint="default"/>
          <w:spacing w:val="-2"/>
        </w:rPr>
        <w:t> </w:t>
      </w:r>
      <w:r>
        <w:rPr/>
        <w:t>元；本期收回或转回坏账准备金额</w:t>
      </w:r>
      <w:r>
        <w:rPr>
          <w:spacing w:val="-50"/>
        </w:rPr>
        <w:t> </w:t>
      </w:r>
      <w:r>
        <w:rPr>
          <w:rFonts w:ascii="Times New Roman" w:hAnsi="Times New Roman" w:cs="Times New Roman" w:eastAsia="Times New Roman" w:hint="default"/>
        </w:rPr>
        <w:t>186,600.00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6909" w:space="1921"/>
            <w:col w:w="1040"/>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0"/>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平顶山天安煤业股份有限公司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186,600.00</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186,600.00</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3;width:4976;height:394" coordorigin="13,13" coordsize="4976,394">
              <v:shape style="position:absolute;left:13;top:13;width:4976;height:394" coordorigin="13,13" coordsize="4976,394" path="m13,407l4988,407,4988,13,13,13,13,407xe" filled="true" fillcolor="#d3d3d3" stroked="false">
                <v:path arrowok="t"/>
                <v:fill type="solid"/>
              </v:shape>
            </v:group>
            <v:group style="position:absolute;left:4996;top:13;width:4578;height:394" coordorigin="4996,13" coordsize="4578,394">
              <v:shape style="position:absolute;left:4996;top:13;width:4578;height:394" coordorigin="4996,13" coordsize="4578,394" path="m4996,407l9574,407,9574,13,4996,13,49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2;top:5;width:2;height:402" coordorigin="4992,5" coordsize="2,402">
              <v:shape style="position:absolute;left:4992;top:5;width:2;height:402" coordorigin="4992,5" coordsize="0,402" path="m4992,5l4992,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3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2;top:10;width:4586;height:402"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其中重要的应收账款核销情况：</w:t>
      </w:r>
    </w:p>
    <w:p>
      <w:pPr>
        <w:pStyle w:val="BodyText"/>
        <w:spacing w:line="240" w:lineRule="auto" w:before="116"/>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0"/>
        <w:gridCol w:w="1553"/>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531" w:right="83"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7"/>
        <w:ind w:right="0"/>
        <w:jc w:val="left"/>
      </w:pPr>
      <w:r>
        <w:rPr/>
        <w:t>应收账款核销说明：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652"/>
        <w:gridCol w:w="1843"/>
        <w:gridCol w:w="1700"/>
        <w:gridCol w:w="1559"/>
      </w:tblGrid>
      <w:tr>
        <w:trPr>
          <w:trHeight w:val="6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9" w:right="108"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 的比例</w:t>
            </w:r>
            <w:r>
              <w:rPr>
                <w:rFonts w:ascii="Times New Roman" w:hAnsi="Times New Roman" w:cs="Times New Roman" w:eastAsia="Times New Roman" w:hint="default"/>
                <w:sz w:val="21"/>
                <w:szCs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3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神华集团</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
              <w:jc w:val="right"/>
              <w:rPr>
                <w:rFonts w:ascii="Times New Roman" w:hAnsi="Times New Roman" w:cs="Times New Roman" w:eastAsia="Times New Roman" w:hint="default"/>
                <w:sz w:val="21"/>
                <w:szCs w:val="21"/>
              </w:rPr>
            </w:pPr>
            <w:r>
              <w:rPr>
                <w:rFonts w:ascii="Times New Roman"/>
                <w:spacing w:val="-2"/>
                <w:sz w:val="21"/>
              </w:rPr>
              <w:t>5,554,706.66</w:t>
            </w:r>
            <w:r>
              <w:rPr>
                <w:rFonts w:ascii="Times New Roman"/>
                <w:sz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right"/>
              <w:rPr>
                <w:rFonts w:ascii="Times New Roman" w:hAnsi="Times New Roman" w:cs="Times New Roman" w:eastAsia="Times New Roman" w:hint="default"/>
                <w:sz w:val="21"/>
                <w:szCs w:val="21"/>
              </w:rPr>
            </w:pPr>
            <w:r>
              <w:rPr>
                <w:rFonts w:ascii="Times New Roman"/>
                <w:spacing w:val="-1"/>
                <w:w w:val="95"/>
                <w:sz w:val="21"/>
              </w:rPr>
              <w:t>8.32</w:t>
            </w:r>
            <w:r>
              <w:rPr>
                <w:rFonts w:ascii="Times New Roman"/>
                <w:w w:val="95"/>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pacing w:val="-1"/>
                <w:sz w:val="21"/>
              </w:rPr>
              <w:t>293,279.53</w:t>
            </w:r>
            <w:r>
              <w:rPr>
                <w:rFonts w:ascii="Times New Roman"/>
                <w:sz w:val="21"/>
              </w:rPr>
            </w:r>
          </w:p>
        </w:tc>
      </w:tr>
      <w:tr>
        <w:trPr>
          <w:trHeight w:val="34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浙江天虹物资贸易有限公司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4,162,771.69</w:t>
            </w:r>
            <w:r>
              <w:rPr>
                <w:rFonts w:ascii="Times New Roman"/>
                <w:sz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w w:val="95"/>
                <w:sz w:val="21"/>
              </w:rPr>
              <w:t>6.24</w:t>
            </w:r>
            <w:r>
              <w:rPr>
                <w:rFonts w:ascii="Times New Roman"/>
                <w:w w:val="95"/>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208,138.58</w:t>
            </w:r>
            <w:r>
              <w:rPr>
                <w:rFonts w:ascii="Times New Roman"/>
                <w:sz w:val="21"/>
              </w:rPr>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淮北矿业集团</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
              <w:jc w:val="right"/>
              <w:rPr>
                <w:rFonts w:ascii="Times New Roman" w:hAnsi="Times New Roman" w:cs="Times New Roman" w:eastAsia="Times New Roman" w:hint="default"/>
                <w:sz w:val="21"/>
                <w:szCs w:val="21"/>
              </w:rPr>
            </w:pPr>
            <w:r>
              <w:rPr>
                <w:rFonts w:ascii="Times New Roman"/>
                <w:spacing w:val="-2"/>
                <w:sz w:val="21"/>
              </w:rPr>
              <w:t>3,282,208.98</w:t>
            </w:r>
            <w:r>
              <w:rPr>
                <w:rFonts w:ascii="Times New Roman"/>
                <w:sz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right"/>
              <w:rPr>
                <w:rFonts w:ascii="Times New Roman" w:hAnsi="Times New Roman" w:cs="Times New Roman" w:eastAsia="Times New Roman" w:hint="default"/>
                <w:sz w:val="21"/>
                <w:szCs w:val="21"/>
              </w:rPr>
            </w:pPr>
            <w:r>
              <w:rPr>
                <w:rFonts w:ascii="Times New Roman"/>
                <w:spacing w:val="-1"/>
                <w:w w:val="95"/>
                <w:sz w:val="21"/>
              </w:rPr>
              <w:t>4.92</w:t>
            </w:r>
            <w:r>
              <w:rPr>
                <w:rFonts w:ascii="Times New Roman"/>
                <w:w w:val="95"/>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pacing w:val="-1"/>
                <w:sz w:val="21"/>
              </w:rPr>
              <w:t>331,281.49</w:t>
            </w:r>
            <w:r>
              <w:rPr>
                <w:rFonts w:ascii="Times New Roman"/>
                <w:sz w:val="21"/>
              </w:rPr>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 w:right="0"/>
              <w:jc w:val="left"/>
              <w:rPr>
                <w:rFonts w:ascii="宋体" w:hAnsi="宋体" w:cs="宋体" w:eastAsia="宋体" w:hint="default"/>
                <w:sz w:val="21"/>
                <w:szCs w:val="21"/>
              </w:rPr>
            </w:pPr>
            <w:r>
              <w:rPr>
                <w:rFonts w:ascii="宋体" w:hAnsi="宋体" w:cs="宋体" w:eastAsia="宋体" w:hint="default"/>
                <w:sz w:val="21"/>
                <w:szCs w:val="21"/>
              </w:rPr>
              <w:t>贵州水城矿业股份有限公司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
              <w:jc w:val="right"/>
              <w:rPr>
                <w:rFonts w:ascii="Times New Roman" w:hAnsi="Times New Roman" w:cs="Times New Roman" w:eastAsia="Times New Roman" w:hint="default"/>
                <w:sz w:val="21"/>
                <w:szCs w:val="21"/>
              </w:rPr>
            </w:pPr>
            <w:r>
              <w:rPr>
                <w:rFonts w:ascii="Times New Roman"/>
                <w:spacing w:val="-1"/>
                <w:sz w:val="21"/>
              </w:rPr>
              <w:t>2,821,955.92</w:t>
            </w:r>
            <w:r>
              <w:rPr>
                <w:rFonts w:ascii="Times New Roman"/>
                <w:sz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right"/>
              <w:rPr>
                <w:rFonts w:ascii="Times New Roman" w:hAnsi="Times New Roman" w:cs="Times New Roman" w:eastAsia="Times New Roman" w:hint="default"/>
                <w:sz w:val="21"/>
                <w:szCs w:val="21"/>
              </w:rPr>
            </w:pPr>
            <w:r>
              <w:rPr>
                <w:rFonts w:ascii="Times New Roman"/>
                <w:spacing w:val="-1"/>
                <w:w w:val="95"/>
                <w:sz w:val="21"/>
              </w:rPr>
              <w:t>4.23</w:t>
            </w:r>
            <w:r>
              <w:rPr>
                <w:rFonts w:ascii="Times New Roman"/>
                <w:w w:val="95"/>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
              <w:jc w:val="right"/>
              <w:rPr>
                <w:rFonts w:ascii="Times New Roman" w:hAnsi="Times New Roman" w:cs="Times New Roman" w:eastAsia="Times New Roman" w:hint="default"/>
                <w:sz w:val="21"/>
                <w:szCs w:val="21"/>
              </w:rPr>
            </w:pPr>
            <w:r>
              <w:rPr>
                <w:rFonts w:ascii="Times New Roman"/>
                <w:spacing w:val="-1"/>
                <w:sz w:val="21"/>
              </w:rPr>
              <w:t>150,947.09</w:t>
            </w:r>
            <w:r>
              <w:rPr>
                <w:rFonts w:ascii="Times New Roman"/>
                <w:sz w:val="21"/>
              </w:rPr>
            </w:r>
          </w:p>
        </w:tc>
      </w:tr>
      <w:tr>
        <w:trPr>
          <w:trHeight w:val="346"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 w:right="0"/>
              <w:jc w:val="left"/>
              <w:rPr>
                <w:rFonts w:ascii="宋体" w:hAnsi="宋体" w:cs="宋体" w:eastAsia="宋体" w:hint="default"/>
                <w:sz w:val="21"/>
                <w:szCs w:val="21"/>
              </w:rPr>
            </w:pPr>
            <w:r>
              <w:rPr>
                <w:rFonts w:ascii="宋体" w:hAnsi="宋体" w:cs="宋体" w:eastAsia="宋体" w:hint="default"/>
                <w:sz w:val="21"/>
                <w:szCs w:val="21"/>
              </w:rPr>
              <w:t>新汶矿业集团物资供销有限责任公司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8"/>
              <w:jc w:val="right"/>
              <w:rPr>
                <w:rFonts w:ascii="Times New Roman" w:hAnsi="Times New Roman" w:cs="Times New Roman" w:eastAsia="Times New Roman" w:hint="default"/>
                <w:sz w:val="21"/>
                <w:szCs w:val="21"/>
              </w:rPr>
            </w:pPr>
            <w:r>
              <w:rPr>
                <w:rFonts w:ascii="Times New Roman"/>
                <w:spacing w:val="-1"/>
                <w:sz w:val="21"/>
              </w:rPr>
              <w:t>1,932,000.00</w:t>
            </w:r>
            <w:r>
              <w:rPr>
                <w:rFonts w:ascii="Times New Roman"/>
                <w:sz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w w:val="95"/>
                <w:sz w:val="21"/>
              </w:rPr>
              <w:t>2.89</w:t>
            </w:r>
            <w:r>
              <w:rPr>
                <w:rFonts w:ascii="Times New Roman"/>
                <w:w w:val="95"/>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96,600.00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1020" w:right="1020"/>
        </w:sectPr>
      </w:pPr>
    </w:p>
    <w:p>
      <w:pPr>
        <w:spacing w:line="240" w:lineRule="auto" w:before="9"/>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3652"/>
        <w:gridCol w:w="1843"/>
        <w:gridCol w:w="1700"/>
        <w:gridCol w:w="1559"/>
      </w:tblGrid>
      <w:tr>
        <w:trPr>
          <w:trHeight w:val="34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19" w:right="0"/>
              <w:jc w:val="left"/>
              <w:rPr>
                <w:rFonts w:ascii="Times New Roman" w:hAnsi="Times New Roman" w:cs="Times New Roman" w:eastAsia="Times New Roman" w:hint="default"/>
                <w:sz w:val="21"/>
                <w:szCs w:val="21"/>
              </w:rPr>
            </w:pPr>
            <w:r>
              <w:rPr>
                <w:rFonts w:ascii="Times New Roman"/>
                <w:sz w:val="21"/>
              </w:rPr>
              <w:t>17,753,643.25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26.60</w:t>
            </w:r>
            <w:r>
              <w:rPr>
                <w:rFonts w:ascii="Times New Roman"/>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8" w:right="0"/>
              <w:jc w:val="left"/>
              <w:rPr>
                <w:rFonts w:ascii="Times New Roman" w:hAnsi="Times New Roman" w:cs="Times New Roman" w:eastAsia="Times New Roman" w:hint="default"/>
                <w:sz w:val="21"/>
                <w:szCs w:val="21"/>
              </w:rPr>
            </w:pPr>
            <w:r>
              <w:rPr>
                <w:rFonts w:ascii="Times New Roman"/>
                <w:sz w:val="21"/>
              </w:rPr>
              <w:t>1,080,246.69</w:t>
            </w:r>
          </w:p>
        </w:tc>
      </w:tr>
    </w:tbl>
    <w:p>
      <w:pPr>
        <w:pStyle w:val="Heading4"/>
        <w:spacing w:line="275" w:lineRule="exact"/>
        <w:ind w:right="0"/>
        <w:jc w:val="left"/>
      </w:pPr>
      <w:r>
        <w:rPr/>
        <w:t>【注】：根据中国证监会证监发行字【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5</w:t>
      </w:r>
      <w:r>
        <w:rPr/>
        <w:t>号文的相关规定，本财务报表附注披露的公司期末应收账</w:t>
      </w:r>
    </w:p>
    <w:p>
      <w:pPr>
        <w:pStyle w:val="Heading4"/>
        <w:spacing w:line="240" w:lineRule="auto" w:before="21"/>
        <w:ind w:right="0"/>
        <w:jc w:val="left"/>
      </w:pPr>
      <w:r>
        <w:rPr/>
        <w:t>款金额前</w:t>
      </w:r>
      <w:r>
        <w:rPr>
          <w:rFonts w:ascii="Times New Roman" w:hAnsi="Times New Roman" w:cs="Times New Roman" w:eastAsia="Times New Roman" w:hint="default"/>
        </w:rPr>
        <w:t>5</w:t>
      </w:r>
      <w:r>
        <w:rPr/>
        <w:t>名情况已将受同一实际控制人控制的销售客户合并计算。</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84"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41,569,2</w:t>
            </w:r>
          </w:p>
          <w:p>
            <w:pPr>
              <w:pStyle w:val="TableParagraph"/>
              <w:spacing w:line="240" w:lineRule="auto" w:before="105"/>
              <w:ind w:left="332" w:right="0"/>
              <w:jc w:val="left"/>
              <w:rPr>
                <w:rFonts w:ascii="Times New Roman" w:hAnsi="Times New Roman" w:cs="Times New Roman" w:eastAsia="Times New Roman" w:hint="default"/>
                <w:sz w:val="18"/>
                <w:szCs w:val="18"/>
              </w:rPr>
            </w:pPr>
            <w:r>
              <w:rPr>
                <w:rFonts w:ascii="Times New Roman"/>
                <w:sz w:val="18"/>
              </w:rPr>
              <w:t>11.28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97.85%</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2,078,46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5.00%</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39,490,75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23,466,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218.72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3,526,989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.92</w:t>
            </w:r>
            <w:r>
              <w:rPr>
                <w:rFonts w:ascii="Times New Roman"/>
                <w:w w:val="95"/>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19,939,228.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2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915,108.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2.15%</w:t>
            </w:r>
            <w:r>
              <w:rPr>
                <w:rFonts w:ascii="Times New Roman"/>
                <w:w w:val="95"/>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89,952.5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9.83%</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825,155.6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485,720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77,862.56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407,858.38</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9" w:right="0"/>
              <w:jc w:val="left"/>
              <w:rPr>
                <w:rFonts w:ascii="Times New Roman" w:hAnsi="Times New Roman" w:cs="Times New Roman" w:eastAsia="Times New Roman" w:hint="default"/>
                <w:sz w:val="18"/>
                <w:szCs w:val="18"/>
              </w:rPr>
            </w:pPr>
            <w:r>
              <w:rPr>
                <w:rFonts w:ascii="Times New Roman"/>
                <w:sz w:val="18"/>
              </w:rPr>
              <w:t>42,484,3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19.53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2,168,41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5.10%</w:t>
            </w:r>
            <w:r>
              <w:rPr>
                <w:rFonts w:ascii="Times New Roman"/>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left"/>
              <w:rPr>
                <w:rFonts w:ascii="Times New Roman" w:hAnsi="Times New Roman" w:cs="Times New Roman" w:eastAsia="Times New Roman" w:hint="default"/>
                <w:sz w:val="18"/>
                <w:szCs w:val="18"/>
              </w:rPr>
            </w:pPr>
            <w:r>
              <w:rPr>
                <w:rFonts w:ascii="Times New Roman"/>
                <w:sz w:val="18"/>
              </w:rPr>
              <w:t>40,315,90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8"/>
                <w:szCs w:val="18"/>
              </w:rPr>
            </w:pPr>
            <w:r>
              <w:rPr>
                <w:rFonts w:ascii="Times New Roman"/>
                <w:sz w:val="18"/>
              </w:rPr>
              <w:t>23,951,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939.66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3,604,852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w w:val="95"/>
                <w:sz w:val="18"/>
              </w:rPr>
              <w:t>.48</w:t>
            </w:r>
            <w:r>
              <w:rPr>
                <w:rFonts w:ascii="Times New Roman"/>
                <w:w w:val="95"/>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20,347,087.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pStyle w:val="BodyText"/>
        <w:spacing w:line="240" w:lineRule="auto" w:before="47"/>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4432" w:space="4397"/>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3"/>
        <w:gridCol w:w="1837"/>
        <w:gridCol w:w="1913"/>
        <w:gridCol w:w="1913"/>
        <w:gridCol w:w="1914"/>
      </w:tblGrid>
      <w:tr>
        <w:trPr>
          <w:trHeight w:val="402" w:hRule="exact"/>
        </w:trPr>
        <w:tc>
          <w:tcPr>
            <w:tcW w:w="1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41,569,211.28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2,078,460.56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系公司之全资子公司， 预计可收回</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41,569,211.28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2,078,460.56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20" w:right="1020"/>
        </w:sectPr>
      </w:pPr>
    </w:p>
    <w:p>
      <w:pPr>
        <w:pStyle w:val="BodyText"/>
        <w:spacing w:line="240" w:lineRule="auto" w:before="50"/>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4252" w:space="4577"/>
            <w:col w:w="1041"/>
          </w:cols>
        </w:sectPr>
      </w:pPr>
    </w:p>
    <w:p>
      <w:pPr>
        <w:spacing w:line="240" w:lineRule="auto" w:before="11"/>
        <w:rPr>
          <w:rFonts w:ascii="宋体" w:hAnsi="宋体" w:cs="宋体" w:eastAsia="宋体" w:hint="default"/>
          <w:sz w:val="7"/>
          <w:szCs w:val="7"/>
        </w:rPr>
      </w:pPr>
    </w:p>
    <w:p>
      <w:pPr>
        <w:spacing w:line="415"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pt;mso-position-horizontal-relative:char;mso-position-vertical-relative:line" coordorigin="0,0" coordsize="9587,416">
            <v:group style="position:absolute;left:13;top:13;width:2486;height:394" coordorigin="13,13" coordsize="2486,394">
              <v:shape style="position:absolute;left:13;top:13;width:2486;height:394" coordorigin="13,13" coordsize="2486,394" path="m13,407l2498,407,2498,13,13,13,13,407xe" filled="true" fillcolor="#d3d3d3" stroked="false">
                <v:path arrowok="t"/>
                <v:fill type="solid"/>
              </v:shape>
            </v:group>
            <v:group style="position:absolute;left:2506;top:13;width:7068;height:394" coordorigin="2506,13" coordsize="7068,394">
              <v:shape style="position:absolute;left:2506;top:13;width:7068;height:394" coordorigin="2506,13" coordsize="7068,394" path="m2506,407l9574,407,9574,13,2506,13,250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2502;top:5;width:2;height:401" coordorigin="2502,5" coordsize="2,401">
              <v:shape style="position:absolute;left:2502;top:5;width:2;height:401" coordorigin="2502,5" coordsize="0,401" path="m2502,5l2502,406e" filled="false" stroked="true" strokeweight=".48pt" strokecolor="#000000">
                <v:path arrowok="t"/>
              </v:shape>
            </v:group>
            <v:group style="position:absolute;left:9577;top:5;width:2;height:401" coordorigin="9577,5" coordsize="2,401">
              <v:shape style="position:absolute;left:9577;top:5;width:2;height:401" coordorigin="9577,5" coordsize="0,401" path="m9577,5l9577,406e" filled="false" stroked="true" strokeweight=".48pt" strokecolor="#000000">
                <v:path arrowok="t"/>
              </v:shape>
              <v:shape style="position:absolute;left:10;top:10;width:2493;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77;top:1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15" w:lineRule="exact"/>
        <w:rPr>
          <w:rFonts w:ascii="宋体" w:hAnsi="宋体" w:cs="宋体" w:eastAsia="宋体" w:hint="default"/>
          <w:sz w:val="20"/>
          <w:szCs w:val="20"/>
        </w:rPr>
        <w:sectPr>
          <w:type w:val="continuous"/>
          <w:pgSz w:w="11910" w:h="16840"/>
          <w:pgMar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2"/>
        <w:gridCol w:w="2296"/>
        <w:gridCol w:w="2389"/>
        <w:gridCol w:w="2390"/>
      </w:tblGrid>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841,572.00</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42,078.60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5.00%</w:t>
            </w:r>
            <w:r>
              <w:rPr>
                <w:rFonts w:ascii="Times New Roman"/>
                <w:w w:val="95"/>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12,792.90</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1,279.29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10.00%</w:t>
            </w:r>
            <w:r>
              <w:rPr>
                <w:rFonts w:ascii="Times New Roman"/>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5,000.00</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2,000.00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w:t>
            </w:r>
            <w:r>
              <w:rPr>
                <w:rFonts w:ascii="Times New Roman"/>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55,743.35</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44,594.68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r>
          </w:p>
        </w:tc>
      </w:tr>
      <w:tr>
        <w:trPr>
          <w:trHeight w:val="402"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915,108.25</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89,952.57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9.83%</w:t>
            </w:r>
            <w:r>
              <w:rPr>
                <w:rFonts w:ascii="Times New Roman"/>
                <w:w w:val="95"/>
                <w:sz w:val="18"/>
              </w:rPr>
            </w:r>
          </w:p>
        </w:tc>
      </w:tr>
    </w:tbl>
    <w:p>
      <w:pPr>
        <w:pStyle w:val="BodyText"/>
        <w:spacing w:line="357" w:lineRule="auto" w:before="50"/>
        <w:ind w:right="5233"/>
        <w:jc w:val="left"/>
      </w:pPr>
      <w:r>
        <w:rPr/>
        <w:t>确定该组合依据的说明： 组合中，采用余额百分比法计提坏账准备的其他应收款：</w:t>
      </w:r>
    </w:p>
    <w:p>
      <w:pPr>
        <w:pStyle w:val="BodyText"/>
        <w:spacing w:line="338" w:lineRule="auto" w:before="29"/>
        <w:ind w:right="5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60" w:left="1020" w:right="1020"/>
        </w:sectPr>
      </w:pPr>
    </w:p>
    <w:p>
      <w:pPr>
        <w:pStyle w:val="BodyText"/>
        <w:spacing w:line="340" w:lineRule="auto"/>
        <w:ind w:right="-4"/>
        <w:jc w:val="left"/>
      </w:pPr>
      <w:r>
        <w:rPr/>
        <w:t>本期计提坏账准备金额</w:t>
      </w:r>
      <w:r>
        <w:rPr>
          <w:rFonts w:ascii="Times New Roman" w:hAnsi="Times New Roman" w:cs="Times New Roman" w:eastAsia="Times New Roman" w:hint="default"/>
        </w:rPr>
        <w:t>-1,436,439.35</w:t>
      </w:r>
      <w:r>
        <w:rPr>
          <w:rFonts w:ascii="Times New Roman" w:hAnsi="Times New Roman" w:cs="Times New Roman" w:eastAsia="Times New Roman" w:hint="default"/>
          <w:spacing w:val="-5"/>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1020" w:right="1020"/>
          <w:cols w:num="2" w:equalWidth="0">
            <w:col w:w="6428" w:space="2402"/>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0"/>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13"/>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0.85pt;mso-position-horizontal-relative:char;mso-position-vertical-relative:line" coordorigin="0,0" coordsize="9587,417">
            <v:group style="position:absolute;left:13;top:12;width:4976;height:395" coordorigin="13,12" coordsize="4976,395">
              <v:shape style="position:absolute;left:13;top:12;width:4976;height:395" coordorigin="13,12" coordsize="4976,395" path="m13,407l4988,407,4988,12,13,12,13,407xe" filled="true" fillcolor="#d3d3d3" stroked="false">
                <v:path arrowok="t"/>
                <v:fill type="solid"/>
              </v:shape>
            </v:group>
            <v:group style="position:absolute;left:4996;top:12;width:4578;height:395" coordorigin="4996,12" coordsize="4578,395">
              <v:shape style="position:absolute;left:4996;top:12;width:4578;height:395" coordorigin="4996,12" coordsize="4578,395" path="m4996,407l9574,407,9574,12,4996,12,49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2;top:5;width:2;height:402" coordorigin="4992,5" coordsize="2,402">
              <v:shape style="position:absolute;left:4992;top:5;width:2;height:402" coordorigin="4992,5" coordsize="0,402" path="m4992,5l4992,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8pt" strokecolor="#000000">
                <v:path arrowok="t"/>
              </v:shape>
              <v:shape style="position:absolute;left:2320;top:11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2;top:10;width:4586;height:402" type="#_x0000_t202" filled="false" stroked="false">
                <v:textbox inset="0,0,0,0">
                  <w:txbxContent>
                    <w:p>
                      <w:pPr>
                        <w:spacing w:before="52"/>
                        <w:ind w:left="0" w:right="1"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8"/>
        <w:ind w:right="0"/>
        <w:jc w:val="left"/>
      </w:pPr>
      <w:r>
        <w:rPr/>
        <w:t>其中重要的其他应收款核销情况：</w:t>
      </w:r>
    </w:p>
    <w:p>
      <w:pPr>
        <w:pStyle w:val="BodyText"/>
        <w:spacing w:line="240" w:lineRule="auto" w:before="117"/>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0"/>
        <w:gridCol w:w="1553"/>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1" w:right="83"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0"/>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spacing w:val="-1"/>
                <w:sz w:val="18"/>
              </w:rPr>
              <w:t>41,569,211.28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23,466,218.72</w:t>
            </w:r>
            <w:r>
              <w:rPr>
                <w:rFonts w:ascii="Times New Roman"/>
                <w:sz w:val="18"/>
              </w:rPr>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345,000.00</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205,000.00</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职工借款、备用金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570,108.25</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280,720.94</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42,484,319.53</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23,951,939.66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0"/>
        <w:gridCol w:w="1553"/>
        <w:gridCol w:w="1552"/>
        <w:gridCol w:w="1615"/>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80"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2"/>
                <w:sz w:val="18"/>
              </w:rPr>
              <w:t>41,569,211.28</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97.85%</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2,078,460.56</w:t>
            </w:r>
            <w:r>
              <w:rPr>
                <w:rFonts w:ascii="Times New Roman"/>
                <w:sz w:val="18"/>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30"/>
              <w:jc w:val="left"/>
              <w:rPr>
                <w:rFonts w:ascii="宋体" w:hAnsi="宋体" w:cs="宋体" w:eastAsia="宋体" w:hint="default"/>
                <w:sz w:val="18"/>
                <w:szCs w:val="18"/>
              </w:rPr>
            </w:pPr>
            <w:r>
              <w:rPr>
                <w:rFonts w:ascii="宋体" w:hAnsi="宋体" w:cs="宋体" w:eastAsia="宋体" w:hint="default"/>
                <w:sz w:val="18"/>
                <w:szCs w:val="18"/>
              </w:rPr>
              <w:t>浙江天音管理咨询有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0.38%</w:t>
            </w:r>
            <w:r>
              <w:rPr>
                <w:rFonts w:ascii="Times New Roman"/>
                <w:w w:val="95"/>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1" w:right="30"/>
              <w:jc w:val="left"/>
              <w:rPr>
                <w:rFonts w:ascii="宋体" w:hAnsi="宋体" w:cs="宋体" w:eastAsia="宋体" w:hint="default"/>
                <w:sz w:val="18"/>
                <w:szCs w:val="18"/>
              </w:rPr>
            </w:pPr>
            <w:r>
              <w:rPr>
                <w:rFonts w:ascii="宋体" w:hAnsi="宋体" w:cs="宋体" w:eastAsia="宋体" w:hint="default"/>
                <w:sz w:val="18"/>
                <w:szCs w:val="18"/>
              </w:rPr>
              <w:t>陕西秦源曹招标有限 责任公司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0.24%</w:t>
            </w:r>
            <w:r>
              <w:rPr>
                <w:rFonts w:ascii="Times New Roman"/>
                <w:w w:val="95"/>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中煤科工集团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80,000.00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0.19%</w:t>
            </w:r>
            <w:r>
              <w:rPr>
                <w:rFonts w:ascii="Times New Roman"/>
                <w:w w:val="95"/>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祖鑫</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70,687.90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w w:val="95"/>
                <w:sz w:val="18"/>
              </w:rPr>
              <w:t>0.17%</w:t>
            </w:r>
            <w:r>
              <w:rPr>
                <w:rFonts w:ascii="Times New Roman"/>
                <w:w w:val="95"/>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3,534.40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41,979,899.18</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98.83%</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2,098,994.96</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4"/>
        <w:gridCol w:w="1866"/>
        <w:gridCol w:w="1867"/>
        <w:gridCol w:w="1867"/>
        <w:gridCol w:w="1944"/>
      </w:tblGrid>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0"/>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66,346,917.09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66,346,917.09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46,346,917.09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46,346,917.09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66,346,917.09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66,346,917.09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46,346,917.09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46,346,917.09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6"/>
        <w:gridCol w:w="1337"/>
        <w:gridCol w:w="1334"/>
        <w:gridCol w:w="1336"/>
        <w:gridCol w:w="1334"/>
        <w:gridCol w:w="1390"/>
        <w:gridCol w:w="1388"/>
      </w:tblGrid>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597" w:right="60"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 w:right="0"/>
              <w:jc w:val="left"/>
              <w:rPr>
                <w:rFonts w:ascii="宋体" w:hAnsi="宋体" w:cs="宋体" w:eastAsia="宋体" w:hint="default"/>
                <w:sz w:val="18"/>
                <w:szCs w:val="18"/>
              </w:rPr>
            </w:pPr>
            <w:r>
              <w:rPr>
                <w:rFonts w:ascii="宋体" w:hAnsi="宋体" w:cs="宋体" w:eastAsia="宋体" w:hint="default"/>
                <w:sz w:val="18"/>
                <w:szCs w:val="18"/>
              </w:rPr>
              <w:t>五九机电</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7" w:right="0"/>
              <w:jc w:val="left"/>
              <w:rPr>
                <w:rFonts w:ascii="Times New Roman" w:hAnsi="Times New Roman" w:cs="Times New Roman" w:eastAsia="Times New Roman" w:hint="default"/>
                <w:sz w:val="18"/>
                <w:szCs w:val="18"/>
              </w:rPr>
            </w:pPr>
            <w:r>
              <w:rPr>
                <w:rFonts w:ascii="Times New Roman"/>
                <w:sz w:val="18"/>
              </w:rPr>
              <w:t>29,596,828.85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6" w:right="0"/>
              <w:jc w:val="left"/>
              <w:rPr>
                <w:rFonts w:ascii="Times New Roman" w:hAnsi="Times New Roman" w:cs="Times New Roman" w:eastAsia="Times New Roman" w:hint="default"/>
                <w:sz w:val="18"/>
                <w:szCs w:val="18"/>
              </w:rPr>
            </w:pPr>
            <w:r>
              <w:rPr>
                <w:rFonts w:ascii="Times New Roman"/>
                <w:sz w:val="18"/>
              </w:rPr>
              <w:t>29,596,828.85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6"/>
        <w:gridCol w:w="1337"/>
        <w:gridCol w:w="1334"/>
        <w:gridCol w:w="1336"/>
        <w:gridCol w:w="1334"/>
        <w:gridCol w:w="1390"/>
        <w:gridCol w:w="1388"/>
      </w:tblGrid>
      <w:tr>
        <w:trPr>
          <w:trHeight w:val="402"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天沃重工</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7,820,852.54</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27,820,852.54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五岳科技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8,929,235.70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8,929,235.70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46,346,917.09</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66,346,917.09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3"/>
        <w:gridCol w:w="1837"/>
        <w:gridCol w:w="1913"/>
        <w:gridCol w:w="1913"/>
        <w:gridCol w:w="1914"/>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145,200,586.97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81,901,340.66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178,281,800.94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96,675,012.61</w:t>
            </w:r>
            <w:r>
              <w:rPr>
                <w:rFonts w:ascii="Times New Roman"/>
                <w:sz w:val="18"/>
              </w:rPr>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7,910,157.11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6,097,893.90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760,351.85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140,002.08</w:t>
            </w:r>
            <w:r>
              <w:rPr>
                <w:rFonts w:ascii="Times New Roman"/>
                <w:sz w:val="18"/>
              </w:rPr>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153,110,744.08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87,999,234.56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179,042,152.79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96,815,014.69</w:t>
            </w:r>
            <w:r>
              <w:rPr>
                <w:rFonts w:ascii="Times New Roman"/>
                <w:sz w:val="18"/>
              </w:rPr>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footerReference w:type="default" r:id="rId38"/>
          <w:pgSz w:w="11910" w:h="16840"/>
          <w:pgMar w:footer="980" w:header="747" w:top="1060" w:bottom="1160" w:left="1020" w:right="1020"/>
          <w:pgNumType w:start="1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2,996,000.00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14,899.87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5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-663,753.56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3,180.20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1"/>
                <w:sz w:val="18"/>
              </w:rPr>
              <w:t>593,990.76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spacing w:val="-1"/>
                <w:sz w:val="18"/>
              </w:rPr>
              <w:t>1,756,335.75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3"/>
        <w:ind w:right="118"/>
        <w:jc w:val="left"/>
      </w:pPr>
      <w:r>
        <w:rPr/>
        <w:t>开发行证券的公司信息披露解释性公告第</w:t>
      </w:r>
      <w:r>
        <w:rPr>
          <w:spacing w:val="-3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1"/>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687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5"/>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5"/>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0.49</w:t>
            </w:r>
            <w:r>
              <w:rPr>
                <w:rFonts w:ascii="Times New Roman"/>
                <w:w w:val="95"/>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0.49</w:t>
            </w:r>
            <w:r>
              <w:rPr>
                <w:rFonts w:ascii="Times New Roman"/>
                <w:w w:val="95"/>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1"/>
        </w:rPr>
        <w:t> </w:t>
      </w:r>
      <w:r>
        <w:rPr>
          <w:spacing w:val="-61"/>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873"/>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6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0" w:top="1060" w:bottom="1160" w:left="1020" w:right="100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公司根据财政部</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年发布的《企业会计准则第</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3"/>
        <w:ind w:right="0"/>
        <w:jc w:val="left"/>
      </w:pPr>
      <w:r>
        <w:rPr/>
        <w:t>务报表进行了追溯重述，重述后的</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49,686,911.37</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48,965,800.56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45,780,103.78</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25,887,000.00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35,731,894.00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26,380,920.23</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59,795,136.82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64,128,601.86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79,363,097.13</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10,602,073.01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5,858,359.08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8,127,860.35</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816,823.18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805,400.48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2,795,127.61</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26,245,390.43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30,534,984.98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59,855,381.50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238,673.73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522,664.32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253,630.90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173,272,008.54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186,547,705.28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222,556,121.50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63,479,986.28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67,576,310.27</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67,601,933.20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13,834,033.49</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18,391,690.50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25,013,525.19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24,036,365.40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597,458.02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1,659,383.90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1,341,497.39</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82,486,634.80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94,249,219.36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106,813,829.48</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255,758,643.34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280,796,924.64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329,369,950.98</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637,329.54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36,078,890.06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37,463,456.24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29,878,768.28</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5,160,186.00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5,625,191.41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20,868,105.88</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4,702,673.71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4,632,847.83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2,966,834.88</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3,659,168.22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5,773,147.44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10,042,406.13</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25,064.74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14,666.67</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3,285,496.48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5,242,787.02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7,061,954.47</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66,548,808.75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59,737,429.94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78,832,736.31</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66,548,808.75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61,237,429.94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78,832,736.31</w:t>
            </w:r>
            <w:r>
              <w:rPr>
                <w:rFonts w:ascii="Times New Roman"/>
                <w:sz w:val="18"/>
              </w:rPr>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0" w:top="1060" w:bottom="1160" w:left="1020" w:right="1020"/>
        </w:sectPr>
      </w:pPr>
    </w:p>
    <w:p>
      <w:pPr>
        <w:spacing w:line="240" w:lineRule="auto" w:before="9"/>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60,000,000.00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86,836,056.43</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5,099,023.53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8,939,624.95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pacing w:val="-2"/>
                <w:sz w:val="18"/>
              </w:rPr>
              <w:t>11,924,951.71</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37,274,754.63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63,783,813.32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91,776,206.53</w:t>
            </w:r>
            <w:r>
              <w:rPr>
                <w:rFonts w:ascii="Times New Roman"/>
                <w:sz w:val="18"/>
              </w:rPr>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1" w:right="192"/>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189,209,834.59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219,559,494.70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250,537,214.67</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189,209,834.59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219,559,494.70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250,537,214.67</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255,758,643.34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280,796,924.64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329,369,950.98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Heading1"/>
        <w:spacing w:line="240" w:lineRule="auto"/>
        <w:ind w:left="2742" w:right="2743"/>
        <w:jc w:val="center"/>
        <w:rPr>
          <w:b w:val="0"/>
          <w:bCs w:val="0"/>
        </w:rPr>
      </w:pPr>
      <w:bookmarkStart w:name="_TOC_250000" w:id="10"/>
      <w:r>
        <w:rPr/>
        <w:t>第十节</w:t>
      </w:r>
      <w:r>
        <w:rPr>
          <w:spacing w:val="-5"/>
        </w:rPr>
        <w:t> </w:t>
      </w:r>
      <w:r>
        <w:rPr/>
        <w:t>备查文件目录</w:t>
      </w:r>
      <w:bookmarkEnd w:id="10"/>
      <w:r>
        <w:rPr>
          <w:b w:val="0"/>
          <w:bCs w:val="0"/>
        </w:rPr>
      </w:r>
    </w:p>
    <w:p>
      <w:pPr>
        <w:spacing w:line="240" w:lineRule="auto" w:before="5"/>
        <w:rPr>
          <w:rFonts w:ascii="宋体" w:hAnsi="宋体" w:cs="宋体" w:eastAsia="宋体" w:hint="default"/>
          <w:b/>
          <w:bCs/>
          <w:sz w:val="42"/>
          <w:szCs w:val="42"/>
        </w:rPr>
      </w:pPr>
    </w:p>
    <w:p>
      <w:pPr>
        <w:pStyle w:val="BodyText"/>
        <w:spacing w:line="314" w:lineRule="auto" w:before="0"/>
        <w:ind w:right="1453"/>
        <w:jc w:val="left"/>
      </w:pPr>
      <w:r>
        <w:rPr/>
        <w:t>一、载有公司董事、高级管理人员签名确认的</w:t>
      </w:r>
      <w:r>
        <w:rPr>
          <w:rFonts w:ascii="Times New Roman" w:hAnsi="Times New Roman" w:cs="Times New Roman" w:eastAsia="Times New Roman" w:hint="default"/>
        </w:rPr>
        <w:t>2014</w:t>
      </w:r>
      <w:r>
        <w:rPr/>
        <w:t>年年度报告正本。 二、载有公司负责人、主管会计工作负责人、会计机构负责人（会计主管人员）签名并盖章的财务报表。 三、载有天健会计师事务所（特殊普通合伙）盖章、注册会计师签名并盖章的审计报告原件。 四、报告期内在中国证监会指定信息披露载体上公开披露过的所有公司文件的正本及公告的原稿。 五、以上备查文件的备置地点：公司证券事务部。</w:t>
      </w:r>
    </w:p>
    <w:sectPr>
      <w:pgSz w:w="11910" w:h="16840"/>
      <w:pgMar w:header="747" w:footer="980"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59875pt;margin-top:795.577637pt;width:6.5pt;height:11pt;mso-position-horizontal-relative:page;mso-position-vertical-relative:page;z-index:-63608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8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8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8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7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7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72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7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68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6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63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059875pt;margin-top:782.017639pt;width:8.5pt;height:11pt;mso-position-horizontal-relative:page;mso-position-vertical-relative:page;z-index:-6360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6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59875pt;margin-top:782.017639pt;width:15.5pt;height:11pt;mso-position-horizontal-relative:page;mso-position-vertical-relative:page;z-index:-63558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59875pt;margin-top:782.017639pt;width:17.5pt;height:11pt;mso-position-horizontal-relative:page;mso-position-vertical-relative:page;z-index:-6355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19922pt;margin-top:782.017639pt;width:17.150pt;height:11pt;mso-position-horizontal-relative:page;mso-position-vertical-relative:page;z-index:-6355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59875pt;margin-top:782.017639pt;width:17.5pt;height:11pt;mso-position-horizontal-relative:page;mso-position-vertical-relative:page;z-index:-635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604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60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580002pt;margin-top:754.765015pt;width:70.95pt;height:11.4pt;mso-position-horizontal-relative:page;mso-position-vertical-relative:page;z-index:-635992" type="#_x0000_t202" filled="false" stroked="false">
          <v:textbox inset="0,0,0,0">
            <w:txbxContent>
              <w:p>
                <w:pPr>
                  <w:pStyle w:val="BodyText"/>
                  <w:spacing w:line="214" w:lineRule="exact" w:before="0"/>
                  <w:ind w:left="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txbxContent>
          </v:textbox>
          <w10:wrap type="none"/>
        </v:shape>
      </w:pict>
    </w:r>
    <w:r>
      <w:rPr/>
      <w:pict>
        <v:shape style="position:absolute;margin-left:527.559875pt;margin-top:782.017639pt;width:13pt;height:11pt;mso-position-horizontal-relative:page;mso-position-vertical-relative:page;z-index:-6359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9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92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875pt;margin-top:782.017639pt;width:13pt;height:11pt;mso-position-horizontal-relative:page;mso-position-vertical-relative:page;z-index:-6358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559875pt;margin-top:782.017639pt;width:11pt;height:11pt;mso-position-horizontal-relative:page;mso-position-vertical-relative:page;z-index:-6358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59998pt;margin-top:36.325325pt;width:195.5pt;height:11.45pt;mso-position-horizontal-relative:page;mso-position-vertical-relative:page;z-index:-636112" type="#_x0000_t202" filled="false" stroked="false">
          <v:textbox inset="0,0,0,0">
            <w:txbxContent>
              <w:p>
                <w:pPr>
                  <w:pStyle w:val="BodyText"/>
                  <w:spacing w:line="214" w:lineRule="exact" w:before="0"/>
                  <w:ind w:left="20" w:right="0"/>
                  <w:jc w:val="left"/>
                </w:pPr>
                <w:r>
                  <w:rPr/>
                  <w:t>徐州五洋科技股份有限公司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1"/>
    </w:pPr>
    <w:rPr>
      <w:rFonts w:ascii="宋体" w:hAnsi="宋体" w:eastAsia="宋体"/>
      <w:b/>
      <w:bCs/>
      <w:sz w:val="24"/>
      <w:szCs w:val="24"/>
    </w:rPr>
  </w:style>
  <w:style w:styleId="BodyText" w:type="paragraph">
    <w:name w:val="Body Text"/>
    <w:basedOn w:val="Normal"/>
    <w:uiPriority w:val="1"/>
    <w:qFormat/>
    <w:pPr>
      <w:spacing w:before="44"/>
      <w:ind w:left="111"/>
    </w:pPr>
    <w:rPr>
      <w:rFonts w:ascii="宋体" w:hAnsi="宋体" w:eastAsia="宋体"/>
      <w:sz w:val="18"/>
      <w:szCs w:val="18"/>
    </w:rPr>
  </w:style>
  <w:style w:styleId="Heading1" w:type="paragraph">
    <w:name w:val="Heading 1"/>
    <w:basedOn w:val="Normal"/>
    <w:uiPriority w:val="1"/>
    <w:qFormat/>
    <w:pPr>
      <w:spacing w:before="1"/>
      <w:ind w:left="2743"/>
      <w:outlineLvl w:val="1"/>
    </w:pPr>
    <w:rPr>
      <w:rFonts w:ascii="宋体" w:hAnsi="宋体" w:eastAsia="宋体"/>
      <w:b/>
      <w:bCs/>
      <w:sz w:val="32"/>
      <w:szCs w:val="32"/>
    </w:rPr>
  </w:style>
  <w:style w:styleId="Heading2" w:type="paragraph">
    <w:name w:val="Heading 2"/>
    <w:basedOn w:val="Normal"/>
    <w:uiPriority w:val="1"/>
    <w:qFormat/>
    <w:pPr>
      <w:ind w:left="111"/>
      <w:outlineLvl w:val="2"/>
    </w:pPr>
    <w:rPr>
      <w:rFonts w:ascii="宋体" w:hAnsi="宋体" w:eastAsia="宋体"/>
      <w:b/>
      <w:bCs/>
      <w:sz w:val="24"/>
      <w:szCs w:val="24"/>
    </w:rPr>
  </w:style>
  <w:style w:styleId="Heading3" w:type="paragraph">
    <w:name w:val="Heading 3"/>
    <w:basedOn w:val="Normal"/>
    <w:uiPriority w:val="1"/>
    <w:qFormat/>
    <w:pPr>
      <w:ind w:left="111"/>
      <w:outlineLvl w:val="3"/>
    </w:pPr>
    <w:rPr>
      <w:rFonts w:ascii="宋体" w:hAnsi="宋体" w:eastAsia="宋体"/>
      <w:b/>
      <w:bCs/>
      <w:sz w:val="21"/>
      <w:szCs w:val="21"/>
    </w:rPr>
  </w:style>
  <w:style w:styleId="Heading4" w:type="paragraph">
    <w:name w:val="Heading 4"/>
    <w:basedOn w:val="Normal"/>
    <w:uiPriority w:val="1"/>
    <w:qFormat/>
    <w:pPr>
      <w:ind w:left="111"/>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wuyangkeji.com/" TargetMode="External"/><Relationship Id="rId9" Type="http://schemas.openxmlformats.org/officeDocument/2006/relationships/hyperlink" Target="mailto:wuyangsh@163.com" TargetMode="External"/><Relationship Id="rId10" Type="http://schemas.openxmlformats.org/officeDocument/2006/relationships/hyperlink" Target="mailto:h@163.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1.jpeg"/><Relationship Id="rId18" Type="http://schemas.openxmlformats.org/officeDocument/2006/relationships/footer" Target="footer8.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luoguilan</dc:creator>
  <dc:title>&lt;433A5C55736572735C6C756F6775696C616E5C4465736B746F705CC8D5B3A35CD0C2B9C9B9ABB8E65C41523230313433303034323062B6A8C6DAB1A8B8E6C8ABCEC428576F7264D6D0CEC4B0E6292E646F63&gt;</dc:title>
  <dcterms:created xsi:type="dcterms:W3CDTF">2020-05-06T19:45:36Z</dcterms:created>
  <dcterms:modified xsi:type="dcterms:W3CDTF">2020-05-06T19:45:36Z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PScript5.dll Version 5.2.2</vt:lpwstr>
  </property>
  <property fmtid="{D5CDD505-2E9C-101B-9397-08002B2CF9AE}" pid="4" name="LastSaved">
    <vt:filetime>2020-05-06T00:00:00Z</vt:filetime>
  </property>
</Properties>
</file>